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55B8" w:rsidRDefault="000C0FD6">
      <w:pPr>
        <w:spacing w:line="440" w:lineRule="exac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证券代码：</w:t>
      </w:r>
      <w:sdt>
        <w:sdtPr>
          <w:rPr>
            <w:rFonts w:ascii="Times New Roman" w:eastAsia="宋体" w:hAnsi="Times New Roman" w:cs="Times New Roman" w:hint="eastAsia"/>
            <w:sz w:val="24"/>
            <w:szCs w:val="24"/>
          </w:rPr>
          <w:alias w:val="公司代码"/>
          <w:tag w:val="_GBC_138c01e0fe974213b7dbee2fd8863794"/>
          <w:id w:val="18756833"/>
          <w:placeholder>
            <w:docPart w:val="19C722AA1F06413AA8EC6BF90E4D8519"/>
          </w:placeholder>
        </w:sdtPr>
        <w:sdtEndPr/>
        <w:sdtContent>
          <w:r>
            <w:rPr>
              <w:rFonts w:ascii="Times New Roman" w:eastAsia="宋体" w:hAnsi="Times New Roman" w:cs="Times New Roman" w:hint="eastAsia"/>
              <w:sz w:val="24"/>
              <w:szCs w:val="24"/>
            </w:rPr>
            <w:t>688165</w:t>
          </w:r>
        </w:sdtContent>
      </w:sdt>
      <w:r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eastAsia="宋体" w:hAnsi="Times New Roman" w:cs="Times New Roman"/>
          <w:sz w:val="24"/>
          <w:szCs w:val="24"/>
        </w:rPr>
        <w:t xml:space="preserve"> 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    </w:t>
      </w:r>
      <w:r>
        <w:rPr>
          <w:rFonts w:ascii="Times New Roman" w:eastAsia="宋体" w:hAnsi="Times New Roman" w:cs="Times New Roman" w:hint="eastAsia"/>
          <w:sz w:val="24"/>
          <w:szCs w:val="24"/>
        </w:rPr>
        <w:t>证券简称：</w:t>
      </w:r>
      <w:sdt>
        <w:sdtPr>
          <w:rPr>
            <w:rFonts w:ascii="Times New Roman" w:eastAsia="宋体" w:hAnsi="Times New Roman" w:cs="Times New Roman" w:hint="eastAsia"/>
            <w:sz w:val="24"/>
            <w:szCs w:val="24"/>
          </w:rPr>
          <w:alias w:val="公司简称"/>
          <w:tag w:val="_GBC_6ee4c2067d484d859d579e07119d67d5"/>
          <w:id w:val="20181787"/>
          <w:placeholder>
            <w:docPart w:val="19C722AA1F06413AA8EC6BF90E4D8519"/>
          </w:placeholder>
        </w:sdtPr>
        <w:sdtEndPr/>
        <w:sdtContent>
          <w:proofErr w:type="gramStart"/>
          <w:r>
            <w:rPr>
              <w:rFonts w:ascii="Times New Roman" w:eastAsia="宋体" w:hAnsi="Times New Roman" w:cs="Times New Roman" w:hint="eastAsia"/>
              <w:sz w:val="24"/>
              <w:szCs w:val="24"/>
            </w:rPr>
            <w:t>埃夫特</w:t>
          </w:r>
          <w:proofErr w:type="gramEnd"/>
        </w:sdtContent>
      </w:sdt>
      <w:r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eastAsia="宋体" w:hAnsi="Times New Roman" w:cs="Times New Roman"/>
          <w:sz w:val="24"/>
          <w:szCs w:val="24"/>
        </w:rPr>
        <w:t xml:space="preserve"> 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      </w:t>
      </w:r>
      <w:r>
        <w:rPr>
          <w:rFonts w:ascii="Times New Roman" w:eastAsia="宋体" w:hAnsi="Times New Roman" w:cs="Times New Roman" w:hint="eastAsia"/>
          <w:sz w:val="24"/>
          <w:szCs w:val="24"/>
        </w:rPr>
        <w:t>公告编号：</w:t>
      </w:r>
      <w:sdt>
        <w:sdtPr>
          <w:rPr>
            <w:rFonts w:ascii="Times New Roman" w:eastAsia="宋体" w:hAnsi="Times New Roman" w:cs="Times New Roman" w:hint="eastAsia"/>
            <w:sz w:val="24"/>
            <w:szCs w:val="24"/>
          </w:rPr>
          <w:alias w:val="临时公告编号"/>
          <w:tag w:val="_GBC_51438e46cb944a2bb6b9cb5e9d53d512"/>
          <w:id w:val="2956708"/>
          <w:placeholder>
            <w:docPart w:val="19C722AA1F06413AA8EC6BF90E4D8519"/>
          </w:placeholder>
        </w:sdtPr>
        <w:sdtEndPr/>
        <w:sdtContent>
          <w:r>
            <w:rPr>
              <w:rFonts w:ascii="Times New Roman" w:eastAsia="宋体" w:hAnsi="Times New Roman" w:cs="Times New Roman" w:hint="eastAsia"/>
              <w:sz w:val="24"/>
              <w:szCs w:val="24"/>
            </w:rPr>
            <w:t>202</w:t>
          </w:r>
          <w:r>
            <w:rPr>
              <w:rFonts w:ascii="Times New Roman" w:eastAsia="宋体" w:hAnsi="Times New Roman" w:cs="Times New Roman"/>
              <w:sz w:val="24"/>
              <w:szCs w:val="24"/>
            </w:rPr>
            <w:t>3</w:t>
          </w:r>
          <w:r>
            <w:rPr>
              <w:rFonts w:ascii="Times New Roman" w:eastAsia="宋体" w:hAnsi="Times New Roman" w:cs="Times New Roman" w:hint="eastAsia"/>
              <w:sz w:val="24"/>
              <w:szCs w:val="24"/>
            </w:rPr>
            <w:t>-</w:t>
          </w:r>
        </w:sdtContent>
      </w:sdt>
      <w:r>
        <w:rPr>
          <w:rFonts w:ascii="Times New Roman" w:eastAsia="宋体" w:hAnsi="Times New Roman" w:cs="Times New Roman" w:hint="eastAsia"/>
          <w:sz w:val="24"/>
          <w:szCs w:val="24"/>
        </w:rPr>
        <w:t>0</w:t>
      </w:r>
      <w:r>
        <w:rPr>
          <w:rFonts w:ascii="Times New Roman" w:eastAsia="宋体" w:hAnsi="Times New Roman" w:cs="Times New Roman"/>
          <w:sz w:val="24"/>
          <w:szCs w:val="24"/>
        </w:rPr>
        <w:t>68</w:t>
      </w:r>
    </w:p>
    <w:p w:rsidR="004455B8" w:rsidRDefault="000C0FD6">
      <w:pPr>
        <w:spacing w:line="520" w:lineRule="exact"/>
        <w:jc w:val="center"/>
        <w:rPr>
          <w:rFonts w:ascii="黑体" w:eastAsia="黑体" w:hAnsi="Arial" w:cs="Arial"/>
          <w:b/>
          <w:color w:val="FF0000"/>
          <w:sz w:val="36"/>
          <w:szCs w:val="36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>
        <w:rPr>
          <w:rFonts w:ascii="黑体" w:eastAsia="黑体" w:hAnsi="Arial" w:cs="Arial" w:hint="eastAsia"/>
          <w:b/>
          <w:color w:val="FF0000"/>
          <w:sz w:val="36"/>
          <w:szCs w:val="36"/>
        </w:rPr>
        <w:t>埃夫</w:t>
      </w:r>
      <w:proofErr w:type="gramStart"/>
      <w:r>
        <w:rPr>
          <w:rFonts w:ascii="黑体" w:eastAsia="黑体" w:hAnsi="Arial" w:cs="Arial" w:hint="eastAsia"/>
          <w:b/>
          <w:color w:val="FF0000"/>
          <w:sz w:val="36"/>
          <w:szCs w:val="36"/>
        </w:rPr>
        <w:t>特</w:t>
      </w:r>
      <w:proofErr w:type="gramEnd"/>
      <w:r>
        <w:rPr>
          <w:rFonts w:ascii="黑体" w:eastAsia="黑体" w:hAnsi="Arial" w:cs="Arial" w:hint="eastAsia"/>
          <w:b/>
          <w:color w:val="FF0000"/>
          <w:sz w:val="36"/>
          <w:szCs w:val="36"/>
        </w:rPr>
        <w:t>智能装备股份有限公司</w:t>
      </w:r>
    </w:p>
    <w:p w:rsidR="004455B8" w:rsidRDefault="000C0FD6">
      <w:pPr>
        <w:spacing w:line="520" w:lineRule="exact"/>
        <w:jc w:val="center"/>
        <w:rPr>
          <w:rFonts w:ascii="黑体" w:eastAsia="黑体" w:hAnsi="Arial" w:cs="Arial"/>
          <w:b/>
          <w:color w:val="FF0000"/>
          <w:sz w:val="36"/>
          <w:szCs w:val="36"/>
        </w:rPr>
      </w:pPr>
      <w:r>
        <w:rPr>
          <w:rFonts w:ascii="黑体" w:eastAsia="黑体" w:hAnsi="Arial" w:cs="Arial" w:hint="eastAsia"/>
          <w:b/>
          <w:color w:val="FF0000"/>
          <w:sz w:val="36"/>
          <w:szCs w:val="36"/>
        </w:rPr>
        <w:t>关于全资子公司出售资产暨关联交易的进展公告</w:t>
      </w:r>
    </w:p>
    <w:p w:rsidR="004455B8" w:rsidRDefault="004455B8">
      <w:pPr>
        <w:widowControl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4455B8" w:rsidRDefault="000C0FD6">
      <w:pPr>
        <w:widowControl/>
        <w:jc w:val="left"/>
        <w:rPr>
          <w:rFonts w:ascii="Times New Roman" w:eastAsia="宋体" w:hAnsi="Times New Roman" w:cs="Times New Roman"/>
          <w:b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noProof/>
          <w:kern w:val="0"/>
          <w:sz w:val="20"/>
          <w:szCs w:val="20"/>
        </w:rPr>
        <mc:AlternateContent>
          <mc:Choice Requires="wps">
            <w:drawing>
              <wp:inline distT="0" distB="0" distL="0" distR="0">
                <wp:extent cx="5412740" cy="601345"/>
                <wp:effectExtent l="4445" t="4445" r="8255" b="19050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2740" cy="601345"/>
                        </a:xfrm>
                        <a:prstGeom prst="rect">
                          <a:avLst/>
                        </a:prstGeom>
                        <a:noFill/>
                        <a:ln w="6096" cmpd="sng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4455B8" w:rsidRDefault="000C0FD6">
                            <w:pPr>
                              <w:spacing w:line="360" w:lineRule="auto"/>
                              <w:ind w:firstLineChars="200" w:firstLine="480"/>
                              <w:rPr>
                                <w:rFonts w:ascii="宋体" w:eastAsia="宋体" w:hAnsi="宋体" w:cs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24"/>
                                <w:szCs w:val="24"/>
                              </w:rPr>
                              <w:t>本公司董事会及全体董事保证公告内容不存在任何虚假记载、误导性陈述或者重大遗漏，并对其内容的真实性、准确性和完整性依法承担法律责任。</w:t>
                            </w:r>
                          </w:p>
                        </w:txbxContent>
                      </wps:txbx>
                      <wps:bodyPr rot="0" vert="horz" wrap="square" lIns="72000" tIns="0" rIns="7200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width:426.2pt;height:47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" filled="f" strokeweight=".48pt">
                <v:textbox inset="2mm,0,2mm,0">
                  <w:txbxContent>
                    <w:p w:rsidR="004455B8" w:rsidRDefault="000C0FD6">
                      <w:pPr>
                        <w:spacing w:line="360" w:lineRule="auto"/>
                        <w:ind w:firstLineChars="200" w:firstLine="480"/>
                        <w:rPr>
                          <w:rFonts w:ascii="宋体" w:eastAsia="宋体" w:hAnsi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24"/>
                          <w:szCs w:val="24"/>
                        </w:rPr>
                        <w:t>本公司董事会及全体董事保证公告内容不存在任何虚假记载、误导性陈述或者重大遗漏，并对其内容的真实性、准确性和完整性依法承担法律责任。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455B8" w:rsidRDefault="004455B8">
      <w:pPr>
        <w:widowControl/>
        <w:jc w:val="left"/>
        <w:rPr>
          <w:rFonts w:ascii="Times New Roman" w:eastAsia="宋体" w:hAnsi="Times New Roman" w:cs="Times New Roman"/>
          <w:b/>
          <w:kern w:val="0"/>
          <w:sz w:val="20"/>
          <w:szCs w:val="20"/>
        </w:rPr>
      </w:pPr>
    </w:p>
    <w:p w:rsidR="004455B8" w:rsidRDefault="000C0FD6">
      <w:pPr>
        <w:numPr>
          <w:ilvl w:val="0"/>
          <w:numId w:val="1"/>
        </w:num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交易概述</w:t>
      </w:r>
    </w:p>
    <w:p w:rsidR="004455B8" w:rsidRDefault="000C0FD6">
      <w:pPr>
        <w:numPr>
          <w:ilvl w:val="255"/>
          <w:numId w:val="0"/>
        </w:num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埃夫</w:t>
      </w:r>
      <w:proofErr w:type="gramStart"/>
      <w:r>
        <w:rPr>
          <w:rFonts w:ascii="Times New Roman" w:eastAsia="宋体" w:hAnsi="Times New Roman" w:cs="Times New Roman"/>
          <w:sz w:val="24"/>
          <w:szCs w:val="24"/>
        </w:rPr>
        <w:t>特</w:t>
      </w:r>
      <w:proofErr w:type="gramEnd"/>
      <w:r>
        <w:rPr>
          <w:rFonts w:ascii="Times New Roman" w:eastAsia="宋体" w:hAnsi="Times New Roman" w:cs="Times New Roman"/>
          <w:sz w:val="24"/>
          <w:szCs w:val="24"/>
        </w:rPr>
        <w:t>智能装备股份有限公司（以下简称</w:t>
      </w:r>
      <w:r>
        <w:rPr>
          <w:rFonts w:ascii="宋体" w:eastAsia="宋体" w:hAnsi="宋体" w:cs="宋体" w:hint="eastAsia"/>
          <w:sz w:val="24"/>
          <w:szCs w:val="24"/>
        </w:rPr>
        <w:t>“</w:t>
      </w:r>
      <w:r>
        <w:rPr>
          <w:rFonts w:ascii="Times New Roman" w:eastAsia="宋体" w:hAnsi="Times New Roman" w:cs="Times New Roman"/>
          <w:sz w:val="24"/>
          <w:szCs w:val="24"/>
        </w:rPr>
        <w:t>公司</w:t>
      </w:r>
      <w:r>
        <w:rPr>
          <w:rFonts w:ascii="宋体" w:eastAsia="宋体" w:hAnsi="宋体" w:cs="宋体" w:hint="eastAsia"/>
          <w:sz w:val="24"/>
          <w:szCs w:val="24"/>
        </w:rPr>
        <w:t>”）</w:t>
      </w:r>
      <w:r>
        <w:rPr>
          <w:rFonts w:ascii="Times New Roman" w:eastAsia="宋体" w:hAnsi="Times New Roman" w:cs="Times New Roman"/>
          <w:sz w:val="24"/>
          <w:szCs w:val="24"/>
        </w:rPr>
        <w:t>全资子公司</w:t>
      </w:r>
      <w:r>
        <w:rPr>
          <w:rFonts w:ascii="Times New Roman" w:eastAsia="宋体" w:hAnsi="Times New Roman" w:cs="Times New Roman"/>
          <w:sz w:val="24"/>
          <w:szCs w:val="24"/>
        </w:rPr>
        <w:t>EFORT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W.F.C.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Holding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S.p.A.</w:t>
      </w:r>
      <w:r>
        <w:rPr>
          <w:rFonts w:ascii="Times New Roman" w:eastAsia="宋体" w:hAnsi="Times New Roman" w:cs="Times New Roman"/>
          <w:sz w:val="24"/>
          <w:szCs w:val="24"/>
        </w:rPr>
        <w:t>（</w:t>
      </w:r>
      <w:proofErr w:type="gramStart"/>
      <w:r>
        <w:rPr>
          <w:rFonts w:ascii="Times New Roman" w:eastAsia="宋体" w:hAnsi="Times New Roman" w:cs="Times New Roman"/>
          <w:sz w:val="24"/>
          <w:szCs w:val="24"/>
        </w:rPr>
        <w:t>以下简称</w:t>
      </w:r>
      <w:r>
        <w:rPr>
          <w:rFonts w:ascii="宋体" w:eastAsia="宋体" w:hAnsi="宋体" w:cs="宋体" w:hint="eastAsia"/>
          <w:sz w:val="24"/>
          <w:szCs w:val="24"/>
        </w:rPr>
        <w:t>“</w:t>
      </w:r>
      <w:proofErr w:type="gramEnd"/>
      <w:r>
        <w:rPr>
          <w:rFonts w:ascii="Times New Roman" w:eastAsia="宋体" w:hAnsi="Times New Roman" w:cs="Times New Roman"/>
          <w:sz w:val="24"/>
          <w:szCs w:val="24"/>
        </w:rPr>
        <w:t>WFC</w:t>
      </w:r>
      <w:r>
        <w:rPr>
          <w:rFonts w:ascii="宋体" w:eastAsia="宋体" w:hAnsi="宋体" w:cs="宋体" w:hint="eastAsia"/>
          <w:sz w:val="24"/>
          <w:szCs w:val="24"/>
        </w:rPr>
        <w:t>”</w:t>
      </w:r>
      <w:r>
        <w:rPr>
          <w:rFonts w:ascii="Times New Roman" w:eastAsia="宋体" w:hAnsi="Times New Roman" w:cs="Times New Roman"/>
          <w:sz w:val="24"/>
          <w:szCs w:val="24"/>
        </w:rPr>
        <w:t>）拟将其持有的</w:t>
      </w:r>
      <w:r>
        <w:rPr>
          <w:rFonts w:ascii="Times New Roman" w:eastAsia="宋体" w:hAnsi="Times New Roman" w:cs="Times New Roman"/>
          <w:sz w:val="24"/>
          <w:szCs w:val="24"/>
        </w:rPr>
        <w:t>GME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Aerospace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Indústria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de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Material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Composto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S.A.</w:t>
      </w:r>
      <w:r>
        <w:rPr>
          <w:rFonts w:ascii="Times New Roman" w:eastAsia="宋体" w:hAnsi="Times New Roman" w:cs="Times New Roman"/>
          <w:sz w:val="24"/>
          <w:szCs w:val="24"/>
        </w:rPr>
        <w:t>（以下简称</w:t>
      </w:r>
      <w:r>
        <w:rPr>
          <w:rFonts w:ascii="宋体" w:eastAsia="宋体" w:hAnsi="宋体" w:cs="宋体" w:hint="eastAsia"/>
          <w:sz w:val="24"/>
          <w:szCs w:val="24"/>
        </w:rPr>
        <w:t>“</w:t>
      </w:r>
      <w:r>
        <w:rPr>
          <w:rFonts w:ascii="Times New Roman" w:eastAsia="宋体" w:hAnsi="Times New Roman" w:cs="Times New Roman"/>
          <w:sz w:val="24"/>
          <w:szCs w:val="24"/>
        </w:rPr>
        <w:t>GME</w:t>
      </w:r>
      <w:r>
        <w:rPr>
          <w:rFonts w:ascii="宋体" w:eastAsia="宋体" w:hAnsi="宋体" w:cs="宋体" w:hint="eastAsia"/>
          <w:sz w:val="24"/>
          <w:szCs w:val="24"/>
        </w:rPr>
        <w:t>”</w:t>
      </w:r>
      <w:r>
        <w:rPr>
          <w:rFonts w:ascii="Times New Roman" w:eastAsia="宋体" w:hAnsi="Times New Roman" w:cs="Times New Roman"/>
          <w:sz w:val="24"/>
          <w:szCs w:val="24"/>
        </w:rPr>
        <w:t>）</w:t>
      </w:r>
      <w:r>
        <w:rPr>
          <w:rFonts w:ascii="Times New Roman" w:eastAsia="宋体" w:hAnsi="Times New Roman" w:cs="Times New Roman"/>
          <w:sz w:val="24"/>
          <w:szCs w:val="24"/>
        </w:rPr>
        <w:t>51%</w:t>
      </w:r>
      <w:r>
        <w:rPr>
          <w:rFonts w:ascii="Times New Roman" w:eastAsia="宋体" w:hAnsi="Times New Roman" w:cs="Times New Roman"/>
          <w:sz w:val="24"/>
          <w:szCs w:val="24"/>
        </w:rPr>
        <w:t>股权作价</w:t>
      </w:r>
      <w:r>
        <w:rPr>
          <w:rFonts w:ascii="Times New Roman" w:eastAsia="宋体" w:hAnsi="Times New Roman" w:cs="Times New Roman"/>
          <w:sz w:val="24"/>
          <w:szCs w:val="24"/>
        </w:rPr>
        <w:t>1,953</w:t>
      </w:r>
      <w:r>
        <w:rPr>
          <w:rFonts w:ascii="Times New Roman" w:eastAsia="宋体" w:hAnsi="Times New Roman" w:cs="Times New Roman"/>
          <w:sz w:val="24"/>
          <w:szCs w:val="24"/>
        </w:rPr>
        <w:t>万欧元出售给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Spectre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S.r.l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>（以下简称</w:t>
      </w:r>
      <w:r>
        <w:rPr>
          <w:rFonts w:ascii="Times New Roman" w:eastAsia="宋体" w:hAnsi="Times New Roman" w:cs="Times New Roman" w:hint="eastAsia"/>
          <w:sz w:val="24"/>
          <w:szCs w:val="24"/>
        </w:rPr>
        <w:t>“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Spectre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>”</w:t>
      </w:r>
      <w:r>
        <w:rPr>
          <w:rFonts w:ascii="Times New Roman" w:eastAsia="宋体" w:hAnsi="Times New Roman" w:cs="Times New Roman"/>
          <w:sz w:val="24"/>
          <w:szCs w:val="24"/>
        </w:rPr>
        <w:t>）。若本次股权出售完成，公司全资子公司</w:t>
      </w:r>
      <w:r>
        <w:rPr>
          <w:rFonts w:ascii="Times New Roman" w:eastAsia="宋体" w:hAnsi="Times New Roman" w:cs="Times New Roman"/>
          <w:sz w:val="24"/>
          <w:szCs w:val="24"/>
        </w:rPr>
        <w:t>WFC</w:t>
      </w:r>
      <w:r>
        <w:rPr>
          <w:rFonts w:ascii="Times New Roman" w:eastAsia="宋体" w:hAnsi="Times New Roman" w:cs="Times New Roman"/>
          <w:sz w:val="24"/>
          <w:szCs w:val="24"/>
        </w:rPr>
        <w:t>持有</w:t>
      </w:r>
      <w:r>
        <w:rPr>
          <w:rFonts w:ascii="Times New Roman" w:eastAsia="宋体" w:hAnsi="Times New Roman" w:cs="Times New Roman"/>
          <w:sz w:val="24"/>
          <w:szCs w:val="24"/>
        </w:rPr>
        <w:t>GME</w:t>
      </w:r>
      <w:r>
        <w:rPr>
          <w:rFonts w:ascii="Times New Roman" w:eastAsia="宋体" w:hAnsi="Times New Roman" w:cs="Times New Roman"/>
          <w:sz w:val="24"/>
          <w:szCs w:val="24"/>
        </w:rPr>
        <w:t>的股权比例将由</w:t>
      </w:r>
      <w:r>
        <w:rPr>
          <w:rFonts w:ascii="Times New Roman" w:eastAsia="宋体" w:hAnsi="Times New Roman" w:cs="Times New Roman"/>
          <w:sz w:val="24"/>
          <w:szCs w:val="24"/>
        </w:rPr>
        <w:t>99.99%</w:t>
      </w:r>
      <w:r>
        <w:rPr>
          <w:rFonts w:ascii="Times New Roman" w:eastAsia="宋体" w:hAnsi="Times New Roman" w:cs="Times New Roman"/>
          <w:sz w:val="24"/>
          <w:szCs w:val="24"/>
        </w:rPr>
        <w:t>降至</w:t>
      </w:r>
      <w:r>
        <w:rPr>
          <w:rFonts w:ascii="Times New Roman" w:eastAsia="宋体" w:hAnsi="Times New Roman" w:cs="Times New Roman"/>
          <w:sz w:val="24"/>
          <w:szCs w:val="24"/>
        </w:rPr>
        <w:t>48.99%</w:t>
      </w:r>
      <w:r>
        <w:rPr>
          <w:rFonts w:ascii="Times New Roman" w:eastAsia="宋体" w:hAnsi="Times New Roman" w:cs="Times New Roman"/>
          <w:sz w:val="24"/>
          <w:szCs w:val="24"/>
        </w:rPr>
        <w:t>，</w:t>
      </w:r>
      <w:r>
        <w:rPr>
          <w:rFonts w:ascii="Times New Roman" w:eastAsia="宋体" w:hAnsi="Times New Roman" w:cs="Times New Roman"/>
          <w:sz w:val="24"/>
          <w:szCs w:val="24"/>
        </w:rPr>
        <w:t>GME</w:t>
      </w:r>
      <w:r>
        <w:rPr>
          <w:rFonts w:ascii="Times New Roman" w:eastAsia="宋体" w:hAnsi="Times New Roman" w:cs="Times New Roman"/>
          <w:sz w:val="24"/>
          <w:szCs w:val="24"/>
        </w:rPr>
        <w:t>将不再纳入公司合并报表范围。</w:t>
      </w:r>
    </w:p>
    <w:p w:rsidR="004455B8" w:rsidRDefault="000C0FD6">
      <w:pPr>
        <w:numPr>
          <w:ilvl w:val="255"/>
          <w:numId w:val="0"/>
        </w:num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本次股权转让交易受让方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Spectre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>的实际控制人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Erminio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Ceresa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>是公司监事</w:t>
      </w:r>
      <w:r>
        <w:rPr>
          <w:rFonts w:ascii="Times New Roman" w:eastAsia="宋体" w:hAnsi="Times New Roman" w:cs="Times New Roman"/>
          <w:sz w:val="24"/>
          <w:szCs w:val="24"/>
        </w:rPr>
        <w:t>Fabrizio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Ceresa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>的父亲，监事</w:t>
      </w:r>
      <w:r>
        <w:rPr>
          <w:rFonts w:ascii="Times New Roman" w:eastAsia="宋体" w:hAnsi="Times New Roman" w:cs="Times New Roman"/>
          <w:sz w:val="24"/>
          <w:szCs w:val="24"/>
        </w:rPr>
        <w:t>Fabrizio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Ceresa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>是公司持股低于</w:t>
      </w:r>
      <w:r>
        <w:rPr>
          <w:rFonts w:ascii="Times New Roman" w:eastAsia="宋体" w:hAnsi="Times New Roman" w:cs="Times New Roman"/>
          <w:sz w:val="24"/>
          <w:szCs w:val="24"/>
        </w:rPr>
        <w:t>5%</w:t>
      </w:r>
      <w:r>
        <w:rPr>
          <w:rFonts w:ascii="Times New Roman" w:eastAsia="宋体" w:hAnsi="Times New Roman" w:cs="Times New Roman"/>
          <w:sz w:val="24"/>
          <w:szCs w:val="24"/>
        </w:rPr>
        <w:t>的少数股东</w:t>
      </w:r>
      <w:r>
        <w:rPr>
          <w:rFonts w:ascii="Times New Roman" w:eastAsia="宋体" w:hAnsi="Times New Roman" w:cs="Times New Roman"/>
          <w:sz w:val="24"/>
          <w:szCs w:val="24"/>
        </w:rPr>
        <w:t>Phinda Holding S.A.</w:t>
      </w:r>
      <w:r>
        <w:rPr>
          <w:rFonts w:ascii="Times New Roman" w:eastAsia="宋体" w:hAnsi="Times New Roman" w:cs="Times New Roman"/>
          <w:sz w:val="24"/>
          <w:szCs w:val="24"/>
        </w:rPr>
        <w:t>提名的股东监事。故本次交易构成关联交易。</w:t>
      </w:r>
    </w:p>
    <w:p w:rsidR="004455B8" w:rsidRDefault="000C0FD6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具体内容详见公司于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023</w:t>
      </w:r>
      <w:r>
        <w:rPr>
          <w:rFonts w:ascii="Times New Roman" w:eastAsia="宋体" w:hAnsi="Times New Roman" w:cs="Times New Roman" w:hint="eastAsia"/>
          <w:sz w:val="24"/>
          <w:szCs w:val="24"/>
        </w:rPr>
        <w:t>年</w:t>
      </w:r>
      <w:r>
        <w:rPr>
          <w:rFonts w:ascii="Times New Roman" w:eastAsia="宋体" w:hAnsi="Times New Roman" w:cs="Times New Roman" w:hint="eastAsia"/>
          <w:sz w:val="24"/>
          <w:szCs w:val="24"/>
        </w:rPr>
        <w:t>11</w:t>
      </w:r>
      <w:r>
        <w:rPr>
          <w:rFonts w:ascii="Times New Roman" w:eastAsia="宋体" w:hAnsi="Times New Roman" w:cs="Times New Roman" w:hint="eastAsia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sz w:val="24"/>
          <w:szCs w:val="24"/>
        </w:rPr>
        <w:t>29</w:t>
      </w:r>
      <w:r>
        <w:rPr>
          <w:rFonts w:ascii="Times New Roman" w:eastAsia="宋体" w:hAnsi="Times New Roman" w:cs="Times New Roman" w:hint="eastAsia"/>
          <w:sz w:val="24"/>
          <w:szCs w:val="24"/>
        </w:rPr>
        <w:t>日在上海证券交易所网站（</w:t>
      </w:r>
      <w:r>
        <w:rPr>
          <w:rFonts w:ascii="Times New Roman" w:eastAsia="宋体" w:hAnsi="Times New Roman" w:cs="Times New Roman" w:hint="eastAsia"/>
          <w:sz w:val="24"/>
          <w:szCs w:val="24"/>
        </w:rPr>
        <w:t>w</w:t>
      </w:r>
      <w:r>
        <w:rPr>
          <w:rFonts w:ascii="Times New Roman" w:eastAsia="宋体" w:hAnsi="Times New Roman" w:cs="Times New Roman"/>
          <w:sz w:val="24"/>
          <w:szCs w:val="24"/>
        </w:rPr>
        <w:t>ww.sse.com.cn</w:t>
      </w:r>
      <w:r>
        <w:rPr>
          <w:rFonts w:ascii="Times New Roman" w:eastAsia="宋体" w:hAnsi="Times New Roman" w:cs="Times New Roman" w:hint="eastAsia"/>
          <w:sz w:val="24"/>
          <w:szCs w:val="24"/>
        </w:rPr>
        <w:t>）披露的《埃夫特关于全资子公司出售资产暨关联交易的公告》（公告编号：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023-06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sz w:val="24"/>
          <w:szCs w:val="24"/>
        </w:rPr>
        <w:t>）。</w:t>
      </w:r>
    </w:p>
    <w:p w:rsidR="004455B8" w:rsidRDefault="000C0FD6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二、本次交易的进展情况</w:t>
      </w:r>
    </w:p>
    <w:p w:rsidR="004455B8" w:rsidRDefault="000C0FD6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近日，公司</w:t>
      </w:r>
      <w:bookmarkStart w:id="0" w:name="_Hlk153439001"/>
      <w:r>
        <w:rPr>
          <w:rFonts w:ascii="Times New Roman" w:eastAsia="宋体" w:hAnsi="Times New Roman" w:cs="Times New Roman" w:hint="eastAsia"/>
          <w:sz w:val="24"/>
          <w:szCs w:val="24"/>
        </w:rPr>
        <w:t>接到</w:t>
      </w:r>
      <w:bookmarkStart w:id="1" w:name="_GoBack"/>
      <w:bookmarkEnd w:id="1"/>
      <w:r>
        <w:rPr>
          <w:rFonts w:ascii="Times New Roman" w:eastAsia="宋体" w:hAnsi="Times New Roman" w:cs="Times New Roman" w:hint="eastAsia"/>
          <w:sz w:val="24"/>
          <w:szCs w:val="24"/>
        </w:rPr>
        <w:t>关于</w:t>
      </w:r>
      <w:r>
        <w:rPr>
          <w:rFonts w:ascii="Times New Roman" w:eastAsia="宋体" w:hAnsi="Times New Roman" w:cs="Times New Roman" w:hint="eastAsia"/>
          <w:sz w:val="24"/>
          <w:szCs w:val="24"/>
        </w:rPr>
        <w:t>全资子公司</w:t>
      </w:r>
      <w:r>
        <w:rPr>
          <w:rFonts w:ascii="Times New Roman" w:eastAsia="宋体" w:hAnsi="Times New Roman" w:cs="Times New Roman" w:hint="eastAsia"/>
          <w:sz w:val="24"/>
          <w:szCs w:val="24"/>
        </w:rPr>
        <w:t>WFC</w:t>
      </w:r>
      <w:r>
        <w:rPr>
          <w:rFonts w:ascii="Times New Roman" w:eastAsia="宋体" w:hAnsi="Times New Roman" w:cs="Times New Roman" w:hint="eastAsia"/>
          <w:sz w:val="24"/>
          <w:szCs w:val="24"/>
        </w:rPr>
        <w:t>出售资产暨关联交易事项</w:t>
      </w:r>
      <w:bookmarkEnd w:id="0"/>
      <w:r>
        <w:rPr>
          <w:rFonts w:ascii="Times New Roman" w:eastAsia="宋体" w:hAnsi="Times New Roman" w:cs="Times New Roman" w:hint="eastAsia"/>
          <w:sz w:val="24"/>
          <w:szCs w:val="24"/>
        </w:rPr>
        <w:t>已经取得了安徽省芜湖市国资主管部门的批准</w:t>
      </w:r>
      <w:r>
        <w:rPr>
          <w:rFonts w:ascii="Times New Roman" w:eastAsia="宋体" w:hAnsi="Times New Roman" w:cs="Times New Roman" w:hint="eastAsia"/>
          <w:sz w:val="24"/>
          <w:szCs w:val="24"/>
        </w:rPr>
        <w:t>的通知</w:t>
      </w:r>
      <w:r>
        <w:rPr>
          <w:rFonts w:ascii="Times New Roman" w:eastAsia="宋体" w:hAnsi="Times New Roman" w:cs="Times New Roman" w:hint="eastAsia"/>
          <w:sz w:val="24"/>
          <w:szCs w:val="24"/>
        </w:rPr>
        <w:t>，同意公司开展</w:t>
      </w:r>
      <w:r>
        <w:rPr>
          <w:rFonts w:ascii="Times New Roman" w:eastAsia="宋体" w:hAnsi="Times New Roman" w:cs="Times New Roman" w:hint="eastAsia"/>
          <w:sz w:val="24"/>
          <w:szCs w:val="24"/>
        </w:rPr>
        <w:t>G</w:t>
      </w:r>
      <w:r>
        <w:rPr>
          <w:rFonts w:ascii="Times New Roman" w:eastAsia="宋体" w:hAnsi="Times New Roman" w:cs="Times New Roman"/>
          <w:sz w:val="24"/>
          <w:szCs w:val="24"/>
        </w:rPr>
        <w:t>ME</w:t>
      </w:r>
      <w:r>
        <w:rPr>
          <w:rFonts w:ascii="Times New Roman" w:eastAsia="宋体" w:hAnsi="Times New Roman" w:cs="Times New Roman" w:hint="eastAsia"/>
          <w:sz w:val="24"/>
          <w:szCs w:val="24"/>
        </w:rPr>
        <w:t>控股权转让相关工作。</w:t>
      </w:r>
    </w:p>
    <w:p w:rsidR="004455B8" w:rsidRDefault="000C0FD6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公司全资子公司</w:t>
      </w:r>
      <w:r>
        <w:rPr>
          <w:rFonts w:ascii="Times New Roman" w:eastAsia="宋体" w:hAnsi="Times New Roman" w:cs="Times New Roman" w:hint="eastAsia"/>
          <w:sz w:val="24"/>
          <w:szCs w:val="24"/>
        </w:rPr>
        <w:t>W</w:t>
      </w:r>
      <w:r>
        <w:rPr>
          <w:rFonts w:ascii="Times New Roman" w:eastAsia="宋体" w:hAnsi="Times New Roman" w:cs="Times New Roman"/>
          <w:sz w:val="24"/>
          <w:szCs w:val="24"/>
        </w:rPr>
        <w:t>FC</w:t>
      </w:r>
      <w:r>
        <w:rPr>
          <w:rFonts w:ascii="Times New Roman" w:eastAsia="宋体" w:hAnsi="Times New Roman" w:cs="Times New Roman" w:hint="eastAsia"/>
          <w:sz w:val="24"/>
          <w:szCs w:val="24"/>
        </w:rPr>
        <w:t>出售资产暨关联交易事</w:t>
      </w:r>
      <w:r>
        <w:rPr>
          <w:rFonts w:ascii="Times New Roman" w:eastAsia="宋体" w:hAnsi="Times New Roman" w:cs="Times New Roman" w:hint="eastAsia"/>
          <w:sz w:val="24"/>
          <w:szCs w:val="24"/>
        </w:rPr>
        <w:t>项</w:t>
      </w:r>
      <w:r>
        <w:rPr>
          <w:rFonts w:ascii="Times New Roman" w:eastAsia="宋体" w:hAnsi="Times New Roman" w:cs="Times New Roman" w:hint="eastAsia"/>
          <w:sz w:val="24"/>
          <w:szCs w:val="24"/>
        </w:rPr>
        <w:t>已经公司</w:t>
      </w:r>
      <w:r>
        <w:rPr>
          <w:rFonts w:ascii="Times New Roman" w:eastAsia="宋体" w:hAnsi="Times New Roman" w:cs="Times New Roman" w:hint="eastAsia"/>
          <w:sz w:val="24"/>
          <w:szCs w:val="24"/>
        </w:rPr>
        <w:t>于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023</w:t>
      </w:r>
      <w:r>
        <w:rPr>
          <w:rFonts w:ascii="Times New Roman" w:eastAsia="宋体" w:hAnsi="Times New Roman" w:cs="Times New Roman" w:hint="eastAsia"/>
          <w:sz w:val="24"/>
          <w:szCs w:val="24"/>
        </w:rPr>
        <w:t>年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sz w:val="24"/>
          <w:szCs w:val="24"/>
        </w:rPr>
        <w:t>4</w:t>
      </w:r>
      <w:r>
        <w:rPr>
          <w:rFonts w:ascii="Times New Roman" w:eastAsia="宋体" w:hAnsi="Times New Roman" w:cs="Times New Roman" w:hint="eastAsia"/>
          <w:sz w:val="24"/>
          <w:szCs w:val="24"/>
        </w:rPr>
        <w:t>日</w:t>
      </w:r>
      <w:r>
        <w:rPr>
          <w:rFonts w:ascii="Times New Roman" w:eastAsia="宋体" w:hAnsi="Times New Roman" w:cs="Times New Roman" w:hint="eastAsia"/>
          <w:sz w:val="24"/>
          <w:szCs w:val="24"/>
        </w:rPr>
        <w:t>召开的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023</w:t>
      </w:r>
      <w:r>
        <w:rPr>
          <w:rFonts w:ascii="Times New Roman" w:eastAsia="宋体" w:hAnsi="Times New Roman" w:cs="Times New Roman" w:hint="eastAsia"/>
          <w:sz w:val="24"/>
          <w:szCs w:val="24"/>
        </w:rPr>
        <w:t>年第六次临时股东大会审议通过。具体内容详见公司于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023</w:t>
      </w:r>
      <w:r>
        <w:rPr>
          <w:rFonts w:ascii="Times New Roman" w:eastAsia="宋体" w:hAnsi="Times New Roman" w:cs="Times New Roman" w:hint="eastAsia"/>
          <w:sz w:val="24"/>
          <w:szCs w:val="24"/>
        </w:rPr>
        <w:t>年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sz w:val="24"/>
          <w:szCs w:val="24"/>
        </w:rPr>
        <w:t>日在上海证券交易所网站（</w:t>
      </w:r>
      <w:r>
        <w:rPr>
          <w:rFonts w:ascii="Times New Roman" w:eastAsia="宋体" w:hAnsi="Times New Roman" w:cs="Times New Roman" w:hint="eastAsia"/>
          <w:sz w:val="24"/>
          <w:szCs w:val="24"/>
        </w:rPr>
        <w:t>w</w:t>
      </w:r>
      <w:r>
        <w:rPr>
          <w:rFonts w:ascii="Times New Roman" w:eastAsia="宋体" w:hAnsi="Times New Roman" w:cs="Times New Roman"/>
          <w:sz w:val="24"/>
          <w:szCs w:val="24"/>
        </w:rPr>
        <w:t>ww.sse.com.cn</w:t>
      </w:r>
      <w:r>
        <w:rPr>
          <w:rFonts w:ascii="Times New Roman" w:eastAsia="宋体" w:hAnsi="Times New Roman" w:cs="Times New Roman" w:hint="eastAsia"/>
          <w:sz w:val="24"/>
          <w:szCs w:val="24"/>
        </w:rPr>
        <w:t>）披露的《埃夫特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023</w:t>
      </w:r>
      <w:r>
        <w:rPr>
          <w:rFonts w:ascii="Times New Roman" w:eastAsia="宋体" w:hAnsi="Times New Roman" w:cs="Times New Roman" w:hint="eastAsia"/>
          <w:sz w:val="24"/>
          <w:szCs w:val="24"/>
        </w:rPr>
        <w:t>年第六次临时股东大会决议公告》（公告编号：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023-069</w:t>
      </w:r>
      <w:r>
        <w:rPr>
          <w:rFonts w:ascii="Times New Roman" w:eastAsia="宋体" w:hAnsi="Times New Roman" w:cs="Times New Roman" w:hint="eastAsia"/>
          <w:sz w:val="24"/>
          <w:szCs w:val="24"/>
        </w:rPr>
        <w:t>）</w:t>
      </w:r>
      <w:r>
        <w:rPr>
          <w:rFonts w:ascii="Times New Roman" w:eastAsia="宋体" w:hAnsi="Times New Roman" w:cs="Times New Roman" w:hint="eastAsia"/>
          <w:sz w:val="24"/>
          <w:szCs w:val="24"/>
        </w:rPr>
        <w:t>。</w:t>
      </w:r>
    </w:p>
    <w:p w:rsidR="004455B8" w:rsidRDefault="000C0FD6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lastRenderedPageBreak/>
        <w:t>三、其他说明</w:t>
      </w:r>
    </w:p>
    <w:p w:rsidR="004455B8" w:rsidRDefault="000C0FD6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公司将积极推进本次交易的交割工作，并将持续关注本次交易实施进展情况，依照相关法律、法规及制度的规定，及时履行信息披露义务，</w:t>
      </w:r>
      <w:r>
        <w:rPr>
          <w:rFonts w:ascii="monospace" w:eastAsia="monospace" w:hAnsi="monospace" w:cs="monospace"/>
          <w:sz w:val="24"/>
          <w:szCs w:val="24"/>
          <w:shd w:val="clear" w:color="auto" w:fill="FFFFFF"/>
        </w:rPr>
        <w:t>敬请投资者注意投资风险</w:t>
      </w:r>
      <w:r>
        <w:rPr>
          <w:rFonts w:ascii="Times New Roman" w:eastAsia="宋体" w:hAnsi="Times New Roman" w:cs="Times New Roman" w:hint="eastAsia"/>
          <w:sz w:val="24"/>
          <w:szCs w:val="24"/>
        </w:rPr>
        <w:t>。</w:t>
      </w:r>
    </w:p>
    <w:p w:rsidR="004455B8" w:rsidRDefault="004455B8">
      <w:pPr>
        <w:spacing w:line="360" w:lineRule="auto"/>
        <w:ind w:firstLineChars="200" w:firstLine="480"/>
        <w:rPr>
          <w:rFonts w:ascii="宋体" w:eastAsia="宋体" w:hAnsi="宋体" w:cstheme="majorBidi"/>
          <w:bCs/>
          <w:kern w:val="0"/>
          <w:sz w:val="24"/>
          <w:szCs w:val="24"/>
        </w:rPr>
      </w:pPr>
    </w:p>
    <w:p w:rsidR="004455B8" w:rsidRDefault="000C0FD6">
      <w:pPr>
        <w:spacing w:line="360" w:lineRule="auto"/>
        <w:ind w:firstLineChars="200" w:firstLine="480"/>
        <w:rPr>
          <w:rFonts w:ascii="宋体" w:eastAsia="宋体" w:hAnsi="宋体" w:cstheme="majorBidi"/>
          <w:bCs/>
          <w:kern w:val="0"/>
          <w:sz w:val="24"/>
          <w:szCs w:val="24"/>
        </w:rPr>
      </w:pPr>
      <w:r>
        <w:rPr>
          <w:rFonts w:ascii="宋体" w:eastAsia="宋体" w:hAnsi="宋体" w:cstheme="majorBidi"/>
          <w:bCs/>
          <w:kern w:val="0"/>
          <w:sz w:val="24"/>
          <w:szCs w:val="24"/>
        </w:rPr>
        <w:t>特此公告。</w:t>
      </w:r>
    </w:p>
    <w:p w:rsidR="004455B8" w:rsidRDefault="004455B8">
      <w:pPr>
        <w:ind w:firstLineChars="200" w:firstLine="480"/>
        <w:jc w:val="left"/>
        <w:rPr>
          <w:rFonts w:ascii="宋体" w:eastAsia="宋体" w:hAnsi="宋体" w:cstheme="majorBidi"/>
          <w:bCs/>
          <w:kern w:val="0"/>
          <w:sz w:val="24"/>
          <w:szCs w:val="24"/>
        </w:rPr>
      </w:pPr>
    </w:p>
    <w:p w:rsidR="004455B8" w:rsidRDefault="004455B8">
      <w:pPr>
        <w:ind w:firstLineChars="200" w:firstLine="480"/>
        <w:jc w:val="left"/>
        <w:rPr>
          <w:rFonts w:ascii="宋体" w:eastAsia="宋体" w:hAnsi="宋体" w:cstheme="majorBidi"/>
          <w:bCs/>
          <w:kern w:val="0"/>
          <w:sz w:val="24"/>
          <w:szCs w:val="24"/>
        </w:rPr>
      </w:pPr>
    </w:p>
    <w:p w:rsidR="004455B8" w:rsidRDefault="004455B8">
      <w:pPr>
        <w:ind w:firstLineChars="200" w:firstLine="480"/>
        <w:jc w:val="left"/>
        <w:rPr>
          <w:rFonts w:ascii="宋体" w:eastAsia="宋体" w:hAnsi="宋体" w:cstheme="majorBidi"/>
          <w:bCs/>
          <w:kern w:val="0"/>
          <w:sz w:val="24"/>
          <w:szCs w:val="24"/>
        </w:rPr>
      </w:pPr>
    </w:p>
    <w:p w:rsidR="004455B8" w:rsidRDefault="000C0FD6">
      <w:pPr>
        <w:spacing w:line="360" w:lineRule="auto"/>
        <w:ind w:leftChars="100" w:left="210"/>
        <w:jc w:val="right"/>
        <w:rPr>
          <w:rFonts w:ascii="宋体" w:eastAsia="宋体" w:hAnsi="宋体" w:cstheme="majorBidi"/>
          <w:bCs/>
          <w:kern w:val="0"/>
          <w:sz w:val="24"/>
          <w:szCs w:val="24"/>
        </w:rPr>
      </w:pPr>
      <w:r>
        <w:rPr>
          <w:rFonts w:ascii="宋体" w:eastAsia="宋体" w:hAnsi="宋体" w:cstheme="majorBidi" w:hint="eastAsia"/>
          <w:bCs/>
          <w:kern w:val="0"/>
          <w:sz w:val="24"/>
          <w:szCs w:val="24"/>
        </w:rPr>
        <w:t>埃夫</w:t>
      </w:r>
      <w:proofErr w:type="gramStart"/>
      <w:r>
        <w:rPr>
          <w:rFonts w:ascii="宋体" w:eastAsia="宋体" w:hAnsi="宋体" w:cstheme="majorBidi" w:hint="eastAsia"/>
          <w:bCs/>
          <w:kern w:val="0"/>
          <w:sz w:val="24"/>
          <w:szCs w:val="24"/>
        </w:rPr>
        <w:t>特</w:t>
      </w:r>
      <w:proofErr w:type="gramEnd"/>
      <w:r>
        <w:rPr>
          <w:rFonts w:ascii="宋体" w:eastAsia="宋体" w:hAnsi="宋体" w:cstheme="majorBidi" w:hint="eastAsia"/>
          <w:bCs/>
          <w:kern w:val="0"/>
          <w:sz w:val="24"/>
          <w:szCs w:val="24"/>
        </w:rPr>
        <w:t>智能装备股份有限公司董事会</w:t>
      </w:r>
    </w:p>
    <w:p w:rsidR="004455B8" w:rsidRDefault="000C0FD6">
      <w:pPr>
        <w:spacing w:line="360" w:lineRule="auto"/>
        <w:jc w:val="right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2023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年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12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月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15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日</w:t>
      </w:r>
    </w:p>
    <w:sectPr w:rsidR="004455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space">
    <w:altName w:val="Segoe Print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B72B69"/>
    <w:multiLevelType w:val="singleLevel"/>
    <w:tmpl w:val="67B72B6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940899"/>
    <w:rsid w:val="000C0FD6"/>
    <w:rsid w:val="00107B9F"/>
    <w:rsid w:val="00295E49"/>
    <w:rsid w:val="002A6A36"/>
    <w:rsid w:val="002D445E"/>
    <w:rsid w:val="00402572"/>
    <w:rsid w:val="00407BAE"/>
    <w:rsid w:val="004455B8"/>
    <w:rsid w:val="00465299"/>
    <w:rsid w:val="0047300C"/>
    <w:rsid w:val="004768C8"/>
    <w:rsid w:val="004E48BD"/>
    <w:rsid w:val="00521E12"/>
    <w:rsid w:val="00622E5E"/>
    <w:rsid w:val="007946D6"/>
    <w:rsid w:val="007E21DF"/>
    <w:rsid w:val="0084784D"/>
    <w:rsid w:val="008B4E60"/>
    <w:rsid w:val="008F5B62"/>
    <w:rsid w:val="00940899"/>
    <w:rsid w:val="00995F36"/>
    <w:rsid w:val="00A11413"/>
    <w:rsid w:val="00A12A01"/>
    <w:rsid w:val="00A521C1"/>
    <w:rsid w:val="00AF5D29"/>
    <w:rsid w:val="00B145D8"/>
    <w:rsid w:val="00B64A7D"/>
    <w:rsid w:val="00BE7AFF"/>
    <w:rsid w:val="00C22921"/>
    <w:rsid w:val="00C31952"/>
    <w:rsid w:val="00C617CB"/>
    <w:rsid w:val="00C870F9"/>
    <w:rsid w:val="00CF6C3F"/>
    <w:rsid w:val="00DC5E93"/>
    <w:rsid w:val="00E07CCC"/>
    <w:rsid w:val="00E828CF"/>
    <w:rsid w:val="00E916C9"/>
    <w:rsid w:val="00EA3E0E"/>
    <w:rsid w:val="00ED462C"/>
    <w:rsid w:val="00F62F34"/>
    <w:rsid w:val="00FA4806"/>
    <w:rsid w:val="042E3466"/>
    <w:rsid w:val="05705A49"/>
    <w:rsid w:val="0DC11E34"/>
    <w:rsid w:val="0F246359"/>
    <w:rsid w:val="1CB97B08"/>
    <w:rsid w:val="22A56E36"/>
    <w:rsid w:val="276249DE"/>
    <w:rsid w:val="2C515044"/>
    <w:rsid w:val="3E0D67E8"/>
    <w:rsid w:val="3F724091"/>
    <w:rsid w:val="44BA41E5"/>
    <w:rsid w:val="48F12842"/>
    <w:rsid w:val="4B64308E"/>
    <w:rsid w:val="4B8B4F3E"/>
    <w:rsid w:val="4C3035DB"/>
    <w:rsid w:val="4CB14440"/>
    <w:rsid w:val="4E392537"/>
    <w:rsid w:val="4F137769"/>
    <w:rsid w:val="621A17B7"/>
    <w:rsid w:val="6240161E"/>
    <w:rsid w:val="63873F1B"/>
    <w:rsid w:val="6D851194"/>
    <w:rsid w:val="75E77A7A"/>
    <w:rsid w:val="7A12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5AACF48"/>
  <w15:docId w15:val="{797B305A-C758-4ED2-86CA-858C3F96F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Calibri" w:hAnsi="Calibri" w:cs="Calibri" w:hint="default"/>
      <w:color w:val="000000"/>
      <w:sz w:val="18"/>
      <w:szCs w:val="18"/>
    </w:rPr>
  </w:style>
  <w:style w:type="character" w:customStyle="1" w:styleId="fontstyle11">
    <w:name w:val="fontstyle1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黑体" w:eastAsia="黑体" w:hAnsi="黑体" w:hint="eastAsia"/>
      <w:color w:val="000000"/>
      <w:sz w:val="36"/>
      <w:szCs w:val="36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9C722AA1F06413AA8EC6BF90E4D851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9BF41DB-1684-40FA-9BEA-6BE9E0FA4B1E}"/>
      </w:docPartPr>
      <w:docPartBody>
        <w:p w:rsidR="000B0F80" w:rsidRDefault="00DE122D">
          <w:pPr>
            <w:pStyle w:val="19C722AA1F06413AA8EC6BF90E4D8519"/>
          </w:pPr>
          <w:r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space">
    <w:altName w:val="Segoe Print"/>
    <w:charset w:val="00"/>
    <w:family w:val="auto"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1F5"/>
    <w:rsid w:val="00022A5F"/>
    <w:rsid w:val="000B0F80"/>
    <w:rsid w:val="006B5C32"/>
    <w:rsid w:val="00823C39"/>
    <w:rsid w:val="008D02A5"/>
    <w:rsid w:val="008E669B"/>
    <w:rsid w:val="00987110"/>
    <w:rsid w:val="009D71F5"/>
    <w:rsid w:val="00B07297"/>
    <w:rsid w:val="00B457FC"/>
    <w:rsid w:val="00C55807"/>
    <w:rsid w:val="00D53C6F"/>
    <w:rsid w:val="00DB1D12"/>
    <w:rsid w:val="00DE122D"/>
    <w:rsid w:val="00E01C49"/>
    <w:rsid w:val="00E70095"/>
    <w:rsid w:val="00FE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</w:style>
  <w:style w:type="paragraph" w:customStyle="1" w:styleId="3B32C515376846AE9D9C2E73DA27F863">
    <w:name w:val="3B32C515376846AE9D9C2E73DA27F86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5E1EEAAE5DF436C8CD90746B798C311">
    <w:name w:val="75E1EEAAE5DF436C8CD90746B798C31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9C722AA1F06413AA8EC6BF90E4D8519">
    <w:name w:val="19C722AA1F06413AA8EC6BF90E4D851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D75CBD04E96466D92DBA1CEBCB0A304">
    <w:name w:val="AD75CBD04E96466D92DBA1CEBCB0A304"/>
    <w:qFormat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 XIANPING</dc:creator>
  <cp:lastModifiedBy>伍玉蓉</cp:lastModifiedBy>
  <cp:revision>25</cp:revision>
  <dcterms:created xsi:type="dcterms:W3CDTF">2020-07-25T16:05:00Z</dcterms:created>
  <dcterms:modified xsi:type="dcterms:W3CDTF">2023-12-14T09:39:00Z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845250BE7F12435BB805813517F3686A</vt:lpwstr>
  </property>
</Properties>
</file>