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ACA94" w14:textId="77777777" w:rsidR="00A93A1C" w:rsidRPr="00BB5C43" w:rsidRDefault="00A93A1C">
      <w:pPr>
        <w:pStyle w:val="a3"/>
        <w:rPr>
          <w:rFonts w:ascii="Times New Roman" w:hAnsi="Times New Roman"/>
          <w:sz w:val="20"/>
        </w:rPr>
      </w:pPr>
    </w:p>
    <w:p w14:paraId="6B4A69D4" w14:textId="77777777" w:rsidR="00A93A1C" w:rsidRPr="00BB5C43" w:rsidRDefault="00A93A1C">
      <w:pPr>
        <w:pStyle w:val="a3"/>
        <w:rPr>
          <w:rFonts w:ascii="Times New Roman" w:hAnsi="Times New Roman"/>
          <w:sz w:val="20"/>
        </w:rPr>
      </w:pPr>
    </w:p>
    <w:p w14:paraId="20CAD098" w14:textId="77777777" w:rsidR="00A93A1C" w:rsidRPr="00BB5C43" w:rsidRDefault="00A93A1C">
      <w:pPr>
        <w:pStyle w:val="a3"/>
        <w:rPr>
          <w:rFonts w:ascii="Times New Roman" w:hAnsi="Times New Roman"/>
          <w:sz w:val="20"/>
        </w:rPr>
      </w:pPr>
    </w:p>
    <w:p w14:paraId="1FB12452" w14:textId="77777777" w:rsidR="00A93A1C" w:rsidRPr="00BB5C43" w:rsidRDefault="00A93A1C">
      <w:pPr>
        <w:pStyle w:val="a3"/>
        <w:rPr>
          <w:rFonts w:ascii="Times New Roman" w:hAnsi="Times New Roman"/>
          <w:sz w:val="20"/>
        </w:rPr>
      </w:pPr>
    </w:p>
    <w:p w14:paraId="69CB341B" w14:textId="77777777" w:rsidR="00A93A1C" w:rsidRPr="00BB5C43" w:rsidRDefault="00A93A1C">
      <w:pPr>
        <w:pStyle w:val="a3"/>
        <w:rPr>
          <w:rFonts w:ascii="Times New Roman" w:hAnsi="Times New Roman"/>
          <w:sz w:val="20"/>
        </w:rPr>
      </w:pPr>
    </w:p>
    <w:p w14:paraId="339AD33D" w14:textId="77777777" w:rsidR="00A93A1C" w:rsidRPr="00BB5C43" w:rsidRDefault="00A93A1C">
      <w:pPr>
        <w:pStyle w:val="a3"/>
        <w:rPr>
          <w:rFonts w:ascii="Times New Roman" w:hAnsi="Times New Roman"/>
          <w:sz w:val="20"/>
        </w:rPr>
      </w:pPr>
    </w:p>
    <w:p w14:paraId="55A6A66C" w14:textId="77777777" w:rsidR="00A93A1C" w:rsidRPr="00BB5C43" w:rsidRDefault="00A93A1C">
      <w:pPr>
        <w:pStyle w:val="a3"/>
        <w:rPr>
          <w:rFonts w:ascii="Times New Roman" w:hAnsi="Times New Roman"/>
          <w:sz w:val="20"/>
        </w:rPr>
      </w:pPr>
    </w:p>
    <w:p w14:paraId="754B6036" w14:textId="77777777" w:rsidR="00A93A1C" w:rsidRPr="00BB5C43" w:rsidRDefault="00DD6A7C">
      <w:pPr>
        <w:spacing w:before="205"/>
        <w:ind w:left="19"/>
        <w:jc w:val="center"/>
        <w:rPr>
          <w:rFonts w:ascii="Times New Roman" w:hAnsi="Times New Roman"/>
          <w:b/>
          <w:sz w:val="48"/>
        </w:rPr>
      </w:pPr>
      <w:r w:rsidRPr="00BB5C43">
        <w:rPr>
          <w:rFonts w:ascii="Times New Roman" w:hAnsi="Times New Roman"/>
          <w:b/>
          <w:sz w:val="48"/>
        </w:rPr>
        <w:t xml:space="preserve"> </w:t>
      </w:r>
    </w:p>
    <w:p w14:paraId="67B6F5CB" w14:textId="77777777" w:rsidR="00A93A1C" w:rsidRPr="00EE3AC8" w:rsidRDefault="00DD6A7C">
      <w:pPr>
        <w:spacing w:before="211" w:line="360" w:lineRule="auto"/>
        <w:ind w:left="17"/>
        <w:jc w:val="center"/>
        <w:rPr>
          <w:rFonts w:ascii="Times New Roman" w:hAnsi="Times New Roman"/>
          <w:b/>
          <w:sz w:val="48"/>
        </w:rPr>
      </w:pPr>
      <w:r w:rsidRPr="00EE3AC8">
        <w:rPr>
          <w:rFonts w:ascii="Times New Roman" w:hAnsi="Times New Roman" w:hint="eastAsia"/>
          <w:b/>
          <w:sz w:val="48"/>
        </w:rPr>
        <w:t>埃夫</w:t>
      </w:r>
      <w:proofErr w:type="gramStart"/>
      <w:r w:rsidRPr="00EE3AC8">
        <w:rPr>
          <w:rFonts w:ascii="Times New Roman" w:hAnsi="Times New Roman" w:hint="eastAsia"/>
          <w:b/>
          <w:sz w:val="48"/>
        </w:rPr>
        <w:t>特</w:t>
      </w:r>
      <w:proofErr w:type="gramEnd"/>
      <w:r w:rsidRPr="00EE3AC8">
        <w:rPr>
          <w:rFonts w:ascii="Times New Roman" w:hAnsi="Times New Roman" w:hint="eastAsia"/>
          <w:b/>
          <w:sz w:val="48"/>
        </w:rPr>
        <w:t>智能装备</w:t>
      </w:r>
      <w:r w:rsidRPr="00EE3AC8">
        <w:rPr>
          <w:rFonts w:ascii="Times New Roman" w:hAnsi="Times New Roman"/>
          <w:b/>
          <w:sz w:val="48"/>
        </w:rPr>
        <w:t>股份有限公司</w:t>
      </w:r>
      <w:r w:rsidRPr="00EE3AC8">
        <w:rPr>
          <w:rFonts w:ascii="Times New Roman" w:hAnsi="Times New Roman"/>
          <w:b/>
          <w:sz w:val="48"/>
        </w:rPr>
        <w:t xml:space="preserve"> </w:t>
      </w:r>
    </w:p>
    <w:p w14:paraId="71006873" w14:textId="77777777" w:rsidR="00A93A1C" w:rsidRPr="00EE3AC8" w:rsidRDefault="00A93A1C">
      <w:pPr>
        <w:pStyle w:val="a3"/>
        <w:spacing w:before="9" w:line="360" w:lineRule="auto"/>
        <w:outlineLvl w:val="0"/>
        <w:rPr>
          <w:rFonts w:ascii="Times New Roman" w:hAnsi="Times New Roman"/>
          <w:b/>
          <w:sz w:val="13"/>
        </w:rPr>
      </w:pPr>
    </w:p>
    <w:p w14:paraId="37B3FFB6" w14:textId="0B62AF4B" w:rsidR="00A93A1C" w:rsidRPr="00BB5C43" w:rsidRDefault="00B0697C">
      <w:pPr>
        <w:spacing w:before="33" w:line="360" w:lineRule="auto"/>
        <w:ind w:left="22"/>
        <w:jc w:val="center"/>
        <w:outlineLvl w:val="0"/>
        <w:rPr>
          <w:rFonts w:ascii="Times New Roman" w:hAnsi="Times New Roman"/>
          <w:b/>
          <w:sz w:val="48"/>
        </w:rPr>
      </w:pPr>
      <w:bookmarkStart w:id="0" w:name="_Toc47446718"/>
      <w:bookmarkStart w:id="1" w:name="_Toc126320813"/>
      <w:r>
        <w:rPr>
          <w:rFonts w:ascii="Times New Roman" w:hAnsi="Times New Roman"/>
          <w:b/>
          <w:sz w:val="48"/>
          <w:szCs w:val="48"/>
        </w:rPr>
        <w:t>2023</w:t>
      </w:r>
      <w:r>
        <w:rPr>
          <w:rFonts w:ascii="Times New Roman" w:hAnsi="Times New Roman"/>
          <w:b/>
          <w:sz w:val="48"/>
          <w:szCs w:val="48"/>
        </w:rPr>
        <w:t>年第一次</w:t>
      </w:r>
      <w:r w:rsidR="00E66901" w:rsidRPr="00EE3AC8">
        <w:rPr>
          <w:rFonts w:ascii="Times New Roman" w:hAnsi="Times New Roman" w:hint="eastAsia"/>
          <w:b/>
          <w:sz w:val="48"/>
        </w:rPr>
        <w:t>临时</w:t>
      </w:r>
      <w:r w:rsidR="00DD6A7C" w:rsidRPr="00EE3AC8">
        <w:rPr>
          <w:rFonts w:ascii="Times New Roman" w:hAnsi="Times New Roman"/>
          <w:b/>
          <w:sz w:val="48"/>
        </w:rPr>
        <w:t>股东大会会议资料</w:t>
      </w:r>
      <w:bookmarkEnd w:id="0"/>
      <w:bookmarkEnd w:id="1"/>
      <w:r w:rsidR="00DD6A7C" w:rsidRPr="00BB5C43">
        <w:rPr>
          <w:rFonts w:ascii="Times New Roman" w:hAnsi="Times New Roman"/>
          <w:b/>
          <w:sz w:val="48"/>
        </w:rPr>
        <w:t xml:space="preserve"> </w:t>
      </w:r>
    </w:p>
    <w:p w14:paraId="0F65AD61" w14:textId="77777777" w:rsidR="00A93A1C" w:rsidRPr="00BB5C43" w:rsidRDefault="00DD6A7C">
      <w:pPr>
        <w:spacing w:before="302"/>
        <w:ind w:left="69"/>
        <w:jc w:val="center"/>
        <w:rPr>
          <w:rFonts w:ascii="Times New Roman" w:hAnsi="Times New Roman"/>
          <w:b/>
          <w:sz w:val="58"/>
        </w:rPr>
      </w:pPr>
      <w:r w:rsidRPr="00BB5C43">
        <w:rPr>
          <w:rFonts w:ascii="Times New Roman" w:hAnsi="Times New Roman"/>
          <w:b/>
          <w:sz w:val="58"/>
        </w:rPr>
        <w:t xml:space="preserve"> </w:t>
      </w:r>
    </w:p>
    <w:p w14:paraId="4AB927EC" w14:textId="77777777" w:rsidR="00A93A1C" w:rsidRPr="00BB5C43" w:rsidRDefault="00DD6A7C">
      <w:pPr>
        <w:pStyle w:val="a3"/>
        <w:jc w:val="center"/>
        <w:rPr>
          <w:rFonts w:ascii="Times New Roman" w:hAnsi="Times New Roman"/>
          <w:b/>
          <w:sz w:val="20"/>
        </w:rPr>
      </w:pPr>
      <w:r w:rsidRPr="00BB5C43">
        <w:rPr>
          <w:rFonts w:ascii="Times New Roman" w:hAnsi="Times New Roman"/>
          <w:b/>
          <w:noProof/>
          <w:sz w:val="20"/>
          <w:lang w:val="en-US" w:bidi="ar-SA"/>
        </w:rPr>
        <w:drawing>
          <wp:inline distT="0" distB="0" distL="0" distR="0" wp14:anchorId="7E5A11AF" wp14:editId="6065667A">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14:paraId="3C3D5FBA" w14:textId="77777777" w:rsidR="00A93A1C" w:rsidRPr="00BB5C43" w:rsidRDefault="00A93A1C">
      <w:pPr>
        <w:pStyle w:val="a3"/>
        <w:spacing w:before="10"/>
        <w:rPr>
          <w:rFonts w:ascii="Times New Roman" w:hAnsi="Times New Roman"/>
          <w:b/>
          <w:sz w:val="21"/>
        </w:rPr>
      </w:pPr>
    </w:p>
    <w:p w14:paraId="198E37FE" w14:textId="77777777" w:rsidR="00A93A1C" w:rsidRPr="00BB5C43" w:rsidRDefault="00DD6A7C">
      <w:pPr>
        <w:spacing w:line="360" w:lineRule="auto"/>
        <w:jc w:val="center"/>
        <w:rPr>
          <w:rFonts w:ascii="Times New Roman" w:hAnsi="Times New Roman"/>
          <w:b/>
          <w:bCs/>
          <w:sz w:val="32"/>
          <w:szCs w:val="32"/>
        </w:rPr>
      </w:pPr>
      <w:r w:rsidRPr="00BB5C43">
        <w:rPr>
          <w:rFonts w:ascii="Times New Roman" w:hAnsi="Times New Roman"/>
          <w:b/>
          <w:bCs/>
          <w:sz w:val="32"/>
          <w:szCs w:val="32"/>
        </w:rPr>
        <w:t>股票简称：</w:t>
      </w:r>
      <w:proofErr w:type="gramStart"/>
      <w:r w:rsidRPr="00BB5C43">
        <w:rPr>
          <w:rFonts w:ascii="Times New Roman" w:hAnsi="Times New Roman" w:hint="eastAsia"/>
          <w:b/>
          <w:bCs/>
          <w:sz w:val="32"/>
          <w:szCs w:val="32"/>
        </w:rPr>
        <w:t>埃夫特</w:t>
      </w:r>
      <w:proofErr w:type="gramEnd"/>
    </w:p>
    <w:p w14:paraId="0006C173" w14:textId="77777777" w:rsidR="00A93A1C" w:rsidRPr="00BB5C43" w:rsidRDefault="00DD6A7C">
      <w:pPr>
        <w:spacing w:line="360" w:lineRule="auto"/>
        <w:jc w:val="center"/>
        <w:rPr>
          <w:rFonts w:ascii="Times New Roman" w:hAnsi="Times New Roman"/>
          <w:b/>
          <w:sz w:val="32"/>
          <w:szCs w:val="32"/>
        </w:rPr>
      </w:pPr>
      <w:r w:rsidRPr="00BB5C43">
        <w:rPr>
          <w:rFonts w:ascii="Times New Roman" w:hAnsi="Times New Roman"/>
          <w:b/>
          <w:bCs/>
          <w:sz w:val="32"/>
          <w:szCs w:val="32"/>
        </w:rPr>
        <w:t>股票代码：</w:t>
      </w:r>
      <w:r w:rsidRPr="00997984">
        <w:rPr>
          <w:rFonts w:ascii="Times New Roman" w:hAnsi="Times New Roman"/>
          <w:b/>
          <w:sz w:val="32"/>
          <w:szCs w:val="32"/>
        </w:rPr>
        <w:t>688</w:t>
      </w:r>
      <w:r w:rsidRPr="00997984">
        <w:rPr>
          <w:rFonts w:ascii="Times New Roman" w:hAnsi="Times New Roman" w:hint="eastAsia"/>
          <w:b/>
          <w:sz w:val="32"/>
          <w:szCs w:val="32"/>
        </w:rPr>
        <w:t>165</w:t>
      </w:r>
    </w:p>
    <w:p w14:paraId="1E3818C5" w14:textId="77777777" w:rsidR="00A93A1C" w:rsidRPr="00BB5C43" w:rsidRDefault="00A93A1C">
      <w:pPr>
        <w:pStyle w:val="a3"/>
        <w:spacing w:line="360" w:lineRule="auto"/>
        <w:jc w:val="center"/>
        <w:rPr>
          <w:rFonts w:ascii="Times New Roman" w:hAnsi="Times New Roman"/>
          <w:b/>
          <w:bCs/>
          <w:sz w:val="32"/>
          <w:szCs w:val="32"/>
        </w:rPr>
      </w:pPr>
    </w:p>
    <w:p w14:paraId="691AF5B0" w14:textId="77777777" w:rsidR="00A93A1C" w:rsidRPr="00BB5C43" w:rsidRDefault="00A93A1C">
      <w:pPr>
        <w:pStyle w:val="a3"/>
        <w:spacing w:line="360" w:lineRule="auto"/>
        <w:jc w:val="center"/>
        <w:rPr>
          <w:rFonts w:ascii="Times New Roman" w:hAnsi="Times New Roman"/>
          <w:b/>
          <w:bCs/>
          <w:sz w:val="32"/>
          <w:szCs w:val="32"/>
        </w:rPr>
      </w:pPr>
    </w:p>
    <w:p w14:paraId="4A504A49" w14:textId="5CD05F2C" w:rsidR="00A93A1C" w:rsidRPr="00BB5C43" w:rsidRDefault="00DD6A7C">
      <w:pPr>
        <w:spacing w:line="360" w:lineRule="auto"/>
        <w:jc w:val="center"/>
        <w:rPr>
          <w:rFonts w:ascii="Times New Roman" w:hAnsi="Times New Roman"/>
          <w:b/>
          <w:bCs/>
          <w:sz w:val="32"/>
          <w:szCs w:val="32"/>
        </w:rPr>
      </w:pPr>
      <w:r w:rsidRPr="00997984">
        <w:rPr>
          <w:rFonts w:ascii="Times New Roman" w:hAnsi="Times New Roman"/>
          <w:b/>
          <w:sz w:val="32"/>
          <w:szCs w:val="32"/>
        </w:rPr>
        <w:t>202</w:t>
      </w:r>
      <w:r w:rsidR="00B0697C">
        <w:rPr>
          <w:rFonts w:ascii="Times New Roman" w:hAnsi="Times New Roman"/>
          <w:b/>
          <w:sz w:val="32"/>
          <w:szCs w:val="32"/>
        </w:rPr>
        <w:t>3</w:t>
      </w:r>
      <w:r w:rsidRPr="00BB5C43">
        <w:rPr>
          <w:rFonts w:ascii="Times New Roman" w:hAnsi="Times New Roman"/>
          <w:b/>
          <w:bCs/>
          <w:sz w:val="32"/>
          <w:szCs w:val="32"/>
        </w:rPr>
        <w:t>年</w:t>
      </w:r>
      <w:r w:rsidR="0010234F" w:rsidRPr="00997984">
        <w:rPr>
          <w:rFonts w:ascii="Times New Roman" w:hAnsi="Times New Roman"/>
          <w:b/>
          <w:sz w:val="32"/>
          <w:szCs w:val="32"/>
          <w:lang w:val="en-US"/>
        </w:rPr>
        <w:t>2</w:t>
      </w:r>
      <w:r w:rsidRPr="00BB5C43">
        <w:rPr>
          <w:rFonts w:ascii="Times New Roman" w:hAnsi="Times New Roman"/>
          <w:b/>
          <w:bCs/>
          <w:sz w:val="32"/>
          <w:szCs w:val="32"/>
        </w:rPr>
        <w:t>月</w:t>
      </w:r>
    </w:p>
    <w:p w14:paraId="053EBB33" w14:textId="77777777" w:rsidR="00A93A1C" w:rsidRPr="00BB5C43" w:rsidRDefault="00A93A1C">
      <w:pPr>
        <w:rPr>
          <w:rFonts w:ascii="Times New Roman" w:hAnsi="Times New Roman"/>
        </w:rPr>
      </w:pPr>
    </w:p>
    <w:p w14:paraId="52A03D7D" w14:textId="77777777" w:rsidR="00A93A1C" w:rsidRPr="00BB5C43" w:rsidRDefault="00DD6A7C">
      <w:pPr>
        <w:tabs>
          <w:tab w:val="left" w:pos="5882"/>
        </w:tabs>
        <w:rPr>
          <w:rFonts w:ascii="Times New Roman" w:hAnsi="Times New Roman"/>
        </w:rPr>
        <w:sectPr w:rsidR="00A93A1C" w:rsidRPr="00BB5C43">
          <w:headerReference w:type="default" r:id="rId10"/>
          <w:footerReference w:type="default" r:id="rId11"/>
          <w:type w:val="continuous"/>
          <w:pgSz w:w="11910" w:h="16840"/>
          <w:pgMar w:top="1440" w:right="1800" w:bottom="1440" w:left="1800" w:header="884" w:footer="720" w:gutter="0"/>
          <w:cols w:space="720"/>
          <w:docGrid w:linePitch="299"/>
        </w:sectPr>
      </w:pPr>
      <w:r w:rsidRPr="00BB5C43">
        <w:rPr>
          <w:rFonts w:ascii="Times New Roman" w:hAnsi="Times New Roman"/>
        </w:rPr>
        <w:tab/>
      </w:r>
    </w:p>
    <w:p w14:paraId="6863B375" w14:textId="77777777" w:rsidR="00A93A1C" w:rsidRPr="00BB5C43" w:rsidRDefault="00A93A1C">
      <w:pPr>
        <w:pStyle w:val="a3"/>
        <w:rPr>
          <w:rFonts w:ascii="Times New Roman" w:hAnsi="Times New Roman"/>
          <w:b/>
          <w:sz w:val="20"/>
        </w:rPr>
      </w:pPr>
    </w:p>
    <w:p w14:paraId="53E8818B" w14:textId="77777777" w:rsidR="00A93A1C" w:rsidRPr="00BB5C43" w:rsidRDefault="00A93A1C">
      <w:pPr>
        <w:pStyle w:val="a3"/>
        <w:rPr>
          <w:rFonts w:ascii="Times New Roman" w:hAnsi="Times New Roman"/>
          <w:b/>
          <w:sz w:val="20"/>
        </w:rPr>
      </w:pPr>
    </w:p>
    <w:p w14:paraId="19BE9CDF" w14:textId="77777777" w:rsidR="00A93A1C" w:rsidRPr="00BB5C43" w:rsidRDefault="00A93A1C">
      <w:pPr>
        <w:pStyle w:val="a3"/>
        <w:rPr>
          <w:rFonts w:ascii="Times New Roman" w:hAnsi="Times New Roman"/>
          <w:b/>
          <w:sz w:val="20"/>
        </w:rPr>
      </w:pPr>
    </w:p>
    <w:p w14:paraId="4094D5A7" w14:textId="77777777" w:rsidR="00A93A1C" w:rsidRPr="00BB5C43" w:rsidRDefault="00DD6A7C">
      <w:pPr>
        <w:pStyle w:val="a3"/>
        <w:jc w:val="center"/>
        <w:rPr>
          <w:rFonts w:ascii="Times New Roman" w:hAnsi="Times New Roman"/>
          <w:b/>
          <w:sz w:val="32"/>
          <w:szCs w:val="32"/>
        </w:rPr>
      </w:pPr>
      <w:r w:rsidRPr="00BB5C43">
        <w:rPr>
          <w:rFonts w:ascii="Times New Roman" w:hAnsi="Times New Roman" w:hint="eastAsia"/>
          <w:b/>
          <w:sz w:val="32"/>
          <w:szCs w:val="32"/>
        </w:rPr>
        <w:t>目录</w:t>
      </w:r>
    </w:p>
    <w:p w14:paraId="28D53BD0" w14:textId="77777777" w:rsidR="00A93A1C" w:rsidRPr="00BB5C43" w:rsidRDefault="00A93A1C">
      <w:pPr>
        <w:pStyle w:val="a3"/>
        <w:rPr>
          <w:rFonts w:ascii="Times New Roman" w:hAnsi="Times New Roman"/>
          <w:b/>
          <w:sz w:val="20"/>
        </w:rPr>
      </w:pPr>
    </w:p>
    <w:p w14:paraId="176473BB" w14:textId="77777777" w:rsidR="00A93A1C" w:rsidRPr="00BB5C43" w:rsidRDefault="00A93A1C">
      <w:pPr>
        <w:pStyle w:val="a3"/>
        <w:rPr>
          <w:rFonts w:ascii="Times New Roman" w:hAnsi="Times New Roman"/>
          <w:b/>
          <w:sz w:val="20"/>
        </w:rPr>
      </w:pPr>
    </w:p>
    <w:p w14:paraId="40AE8A78" w14:textId="01B061B7" w:rsidR="00FF1F85" w:rsidRPr="00FF1F85" w:rsidRDefault="00B32C79" w:rsidP="00FF1F85">
      <w:pPr>
        <w:pStyle w:val="TOC1"/>
        <w:tabs>
          <w:tab w:val="right" w:leader="dot" w:pos="8300"/>
        </w:tabs>
        <w:spacing w:before="0" w:after="0" w:line="360" w:lineRule="auto"/>
        <w:jc w:val="both"/>
        <w:rPr>
          <w:rFonts w:ascii="宋体" w:hAnsi="宋体" w:cstheme="minorBidi"/>
          <w:caps w:val="0"/>
          <w:noProof/>
          <w:kern w:val="2"/>
          <w:sz w:val="24"/>
          <w:szCs w:val="24"/>
          <w:lang w:val="en-US" w:bidi="ar-SA"/>
        </w:rPr>
      </w:pPr>
      <w:r w:rsidRPr="00143756">
        <w:rPr>
          <w:rFonts w:asciiTheme="minorEastAsia" w:eastAsiaTheme="minorEastAsia" w:hAnsiTheme="minorEastAsia" w:cs="Times New Roman"/>
          <w:caps w:val="0"/>
          <w:sz w:val="24"/>
          <w:szCs w:val="24"/>
        </w:rPr>
        <w:fldChar w:fldCharType="begin"/>
      </w:r>
      <w:r w:rsidRPr="00143756">
        <w:rPr>
          <w:rFonts w:asciiTheme="minorEastAsia" w:eastAsiaTheme="minorEastAsia" w:hAnsiTheme="minorEastAsia" w:cs="Times New Roman"/>
          <w:caps w:val="0"/>
          <w:sz w:val="24"/>
          <w:szCs w:val="24"/>
        </w:rPr>
        <w:instrText xml:space="preserve"> TOC \o "1-3" \h \z \u </w:instrText>
      </w:r>
      <w:r w:rsidRPr="00143756">
        <w:rPr>
          <w:rFonts w:asciiTheme="minorEastAsia" w:eastAsiaTheme="minorEastAsia" w:hAnsiTheme="minorEastAsia" w:cs="Times New Roman"/>
          <w:caps w:val="0"/>
          <w:sz w:val="24"/>
          <w:szCs w:val="24"/>
        </w:rPr>
        <w:fldChar w:fldCharType="separate"/>
      </w:r>
      <w:hyperlink w:anchor="_Toc126320813" w:history="1">
        <w:r w:rsidR="00FF1F85" w:rsidRPr="00FF1F85">
          <w:rPr>
            <w:rStyle w:val="ab"/>
            <w:rFonts w:ascii="宋体" w:hAnsi="宋体"/>
            <w:noProof/>
            <w:sz w:val="24"/>
            <w:szCs w:val="24"/>
          </w:rPr>
          <w:t>2023年第一次临时股东大会会议资料</w:t>
        </w:r>
        <w:r w:rsidR="00FF1F85" w:rsidRPr="00FF1F85">
          <w:rPr>
            <w:rFonts w:ascii="宋体" w:hAnsi="宋体"/>
            <w:noProof/>
            <w:webHidden/>
            <w:sz w:val="24"/>
            <w:szCs w:val="24"/>
          </w:rPr>
          <w:tab/>
        </w:r>
        <w:r w:rsidR="00FF1F85" w:rsidRPr="00FF1F85">
          <w:rPr>
            <w:rFonts w:ascii="宋体" w:hAnsi="宋体"/>
            <w:noProof/>
            <w:webHidden/>
            <w:sz w:val="24"/>
            <w:szCs w:val="24"/>
          </w:rPr>
          <w:fldChar w:fldCharType="begin"/>
        </w:r>
        <w:r w:rsidR="00FF1F85" w:rsidRPr="00FF1F85">
          <w:rPr>
            <w:rFonts w:ascii="宋体" w:hAnsi="宋体"/>
            <w:noProof/>
            <w:webHidden/>
            <w:sz w:val="24"/>
            <w:szCs w:val="24"/>
          </w:rPr>
          <w:instrText xml:space="preserve"> PAGEREF _Toc126320813 \h </w:instrText>
        </w:r>
        <w:r w:rsidR="00FF1F85" w:rsidRPr="00FF1F85">
          <w:rPr>
            <w:rFonts w:ascii="宋体" w:hAnsi="宋体"/>
            <w:noProof/>
            <w:webHidden/>
            <w:sz w:val="24"/>
            <w:szCs w:val="24"/>
          </w:rPr>
        </w:r>
        <w:r w:rsidR="00FF1F85" w:rsidRPr="00FF1F85">
          <w:rPr>
            <w:rFonts w:ascii="宋体" w:hAnsi="宋体"/>
            <w:noProof/>
            <w:webHidden/>
            <w:sz w:val="24"/>
            <w:szCs w:val="24"/>
          </w:rPr>
          <w:fldChar w:fldCharType="separate"/>
        </w:r>
        <w:r w:rsidR="00FF1F85" w:rsidRPr="00FF1F85">
          <w:rPr>
            <w:rFonts w:ascii="宋体" w:hAnsi="宋体"/>
            <w:noProof/>
            <w:webHidden/>
            <w:sz w:val="24"/>
            <w:szCs w:val="24"/>
          </w:rPr>
          <w:t>1</w:t>
        </w:r>
        <w:r w:rsidR="00FF1F85" w:rsidRPr="00FF1F85">
          <w:rPr>
            <w:rFonts w:ascii="宋体" w:hAnsi="宋体"/>
            <w:noProof/>
            <w:webHidden/>
            <w:sz w:val="24"/>
            <w:szCs w:val="24"/>
          </w:rPr>
          <w:fldChar w:fldCharType="end"/>
        </w:r>
      </w:hyperlink>
    </w:p>
    <w:p w14:paraId="0302E168" w14:textId="066D5183" w:rsidR="00FF1F85" w:rsidRPr="00FF1F85" w:rsidRDefault="00A64F32" w:rsidP="00FF1F85">
      <w:pPr>
        <w:pStyle w:val="TOC2"/>
        <w:tabs>
          <w:tab w:val="right" w:leader="dot" w:pos="8300"/>
        </w:tabs>
        <w:spacing w:line="360" w:lineRule="auto"/>
        <w:ind w:left="0"/>
        <w:jc w:val="both"/>
        <w:rPr>
          <w:rFonts w:ascii="宋体" w:hAnsi="宋体" w:cstheme="minorBidi"/>
          <w:b/>
          <w:bCs/>
          <w:smallCaps w:val="0"/>
          <w:noProof/>
          <w:kern w:val="2"/>
          <w:sz w:val="24"/>
          <w:szCs w:val="24"/>
          <w:lang w:val="en-US" w:bidi="ar-SA"/>
        </w:rPr>
      </w:pPr>
      <w:hyperlink w:anchor="_Toc126320814" w:history="1">
        <w:r w:rsidR="00FF1F85" w:rsidRPr="00FF1F85">
          <w:rPr>
            <w:rStyle w:val="ab"/>
            <w:rFonts w:ascii="宋体" w:hAnsi="宋体"/>
            <w:b/>
            <w:bCs/>
            <w:noProof/>
            <w:sz w:val="24"/>
            <w:szCs w:val="24"/>
          </w:rPr>
          <w:t>2023年第一次临时股东大会会议须知</w:t>
        </w:r>
        <w:r w:rsidR="00FF1F85" w:rsidRPr="00FF1F85">
          <w:rPr>
            <w:rFonts w:ascii="宋体" w:hAnsi="宋体"/>
            <w:b/>
            <w:bCs/>
            <w:noProof/>
            <w:webHidden/>
            <w:sz w:val="24"/>
            <w:szCs w:val="24"/>
          </w:rPr>
          <w:tab/>
        </w:r>
        <w:r w:rsidR="00FF1F85" w:rsidRPr="00FF1F85">
          <w:rPr>
            <w:rFonts w:ascii="宋体" w:hAnsi="宋体"/>
            <w:b/>
            <w:bCs/>
            <w:noProof/>
            <w:webHidden/>
            <w:sz w:val="24"/>
            <w:szCs w:val="24"/>
          </w:rPr>
          <w:fldChar w:fldCharType="begin"/>
        </w:r>
        <w:r w:rsidR="00FF1F85" w:rsidRPr="00FF1F85">
          <w:rPr>
            <w:rFonts w:ascii="宋体" w:hAnsi="宋体"/>
            <w:b/>
            <w:bCs/>
            <w:noProof/>
            <w:webHidden/>
            <w:sz w:val="24"/>
            <w:szCs w:val="24"/>
          </w:rPr>
          <w:instrText xml:space="preserve"> PAGEREF _Toc126320814 \h </w:instrText>
        </w:r>
        <w:r w:rsidR="00FF1F85" w:rsidRPr="00FF1F85">
          <w:rPr>
            <w:rFonts w:ascii="宋体" w:hAnsi="宋体"/>
            <w:b/>
            <w:bCs/>
            <w:noProof/>
            <w:webHidden/>
            <w:sz w:val="24"/>
            <w:szCs w:val="24"/>
          </w:rPr>
        </w:r>
        <w:r w:rsidR="00FF1F85" w:rsidRPr="00FF1F85">
          <w:rPr>
            <w:rFonts w:ascii="宋体" w:hAnsi="宋体"/>
            <w:b/>
            <w:bCs/>
            <w:noProof/>
            <w:webHidden/>
            <w:sz w:val="24"/>
            <w:szCs w:val="24"/>
          </w:rPr>
          <w:fldChar w:fldCharType="separate"/>
        </w:r>
        <w:r w:rsidR="00FF1F85" w:rsidRPr="00FF1F85">
          <w:rPr>
            <w:rFonts w:ascii="宋体" w:hAnsi="宋体"/>
            <w:b/>
            <w:bCs/>
            <w:noProof/>
            <w:webHidden/>
            <w:sz w:val="24"/>
            <w:szCs w:val="24"/>
          </w:rPr>
          <w:t>3</w:t>
        </w:r>
        <w:r w:rsidR="00FF1F85" w:rsidRPr="00FF1F85">
          <w:rPr>
            <w:rFonts w:ascii="宋体" w:hAnsi="宋体"/>
            <w:b/>
            <w:bCs/>
            <w:noProof/>
            <w:webHidden/>
            <w:sz w:val="24"/>
            <w:szCs w:val="24"/>
          </w:rPr>
          <w:fldChar w:fldCharType="end"/>
        </w:r>
      </w:hyperlink>
    </w:p>
    <w:p w14:paraId="208E1505" w14:textId="649A60BE" w:rsidR="00FF1F85" w:rsidRPr="00FF1F85" w:rsidRDefault="00A64F32" w:rsidP="00FF1F85">
      <w:pPr>
        <w:pStyle w:val="TOC2"/>
        <w:tabs>
          <w:tab w:val="right" w:leader="dot" w:pos="8300"/>
        </w:tabs>
        <w:spacing w:line="360" w:lineRule="auto"/>
        <w:ind w:left="0"/>
        <w:jc w:val="both"/>
        <w:rPr>
          <w:rFonts w:ascii="宋体" w:hAnsi="宋体" w:cstheme="minorBidi"/>
          <w:b/>
          <w:bCs/>
          <w:smallCaps w:val="0"/>
          <w:noProof/>
          <w:kern w:val="2"/>
          <w:sz w:val="24"/>
          <w:szCs w:val="24"/>
          <w:lang w:val="en-US" w:bidi="ar-SA"/>
        </w:rPr>
      </w:pPr>
      <w:hyperlink w:anchor="_Toc126320815" w:history="1">
        <w:r w:rsidR="00FF1F85" w:rsidRPr="00FF1F85">
          <w:rPr>
            <w:rStyle w:val="ab"/>
            <w:rFonts w:ascii="宋体" w:hAnsi="宋体"/>
            <w:b/>
            <w:bCs/>
            <w:noProof/>
            <w:sz w:val="24"/>
            <w:szCs w:val="24"/>
          </w:rPr>
          <w:t>2023年第一次临时股东大会会议议程</w:t>
        </w:r>
        <w:r w:rsidR="00FF1F85" w:rsidRPr="00FF1F85">
          <w:rPr>
            <w:rFonts w:ascii="宋体" w:hAnsi="宋体"/>
            <w:b/>
            <w:bCs/>
            <w:noProof/>
            <w:webHidden/>
            <w:sz w:val="24"/>
            <w:szCs w:val="24"/>
          </w:rPr>
          <w:tab/>
        </w:r>
        <w:r w:rsidR="00FF1F85" w:rsidRPr="00FF1F85">
          <w:rPr>
            <w:rFonts w:ascii="宋体" w:hAnsi="宋体"/>
            <w:b/>
            <w:bCs/>
            <w:noProof/>
            <w:webHidden/>
            <w:sz w:val="24"/>
            <w:szCs w:val="24"/>
          </w:rPr>
          <w:fldChar w:fldCharType="begin"/>
        </w:r>
        <w:r w:rsidR="00FF1F85" w:rsidRPr="00FF1F85">
          <w:rPr>
            <w:rFonts w:ascii="宋体" w:hAnsi="宋体"/>
            <w:b/>
            <w:bCs/>
            <w:noProof/>
            <w:webHidden/>
            <w:sz w:val="24"/>
            <w:szCs w:val="24"/>
          </w:rPr>
          <w:instrText xml:space="preserve"> PAGEREF _Toc126320815 \h </w:instrText>
        </w:r>
        <w:r w:rsidR="00FF1F85" w:rsidRPr="00FF1F85">
          <w:rPr>
            <w:rFonts w:ascii="宋体" w:hAnsi="宋体"/>
            <w:b/>
            <w:bCs/>
            <w:noProof/>
            <w:webHidden/>
            <w:sz w:val="24"/>
            <w:szCs w:val="24"/>
          </w:rPr>
        </w:r>
        <w:r w:rsidR="00FF1F85" w:rsidRPr="00FF1F85">
          <w:rPr>
            <w:rFonts w:ascii="宋体" w:hAnsi="宋体"/>
            <w:b/>
            <w:bCs/>
            <w:noProof/>
            <w:webHidden/>
            <w:sz w:val="24"/>
            <w:szCs w:val="24"/>
          </w:rPr>
          <w:fldChar w:fldCharType="separate"/>
        </w:r>
        <w:r w:rsidR="00FF1F85" w:rsidRPr="00FF1F85">
          <w:rPr>
            <w:rFonts w:ascii="宋体" w:hAnsi="宋体"/>
            <w:b/>
            <w:bCs/>
            <w:noProof/>
            <w:webHidden/>
            <w:sz w:val="24"/>
            <w:szCs w:val="24"/>
          </w:rPr>
          <w:t>5</w:t>
        </w:r>
        <w:r w:rsidR="00FF1F85" w:rsidRPr="00FF1F85">
          <w:rPr>
            <w:rFonts w:ascii="宋体" w:hAnsi="宋体"/>
            <w:b/>
            <w:bCs/>
            <w:noProof/>
            <w:webHidden/>
            <w:sz w:val="24"/>
            <w:szCs w:val="24"/>
          </w:rPr>
          <w:fldChar w:fldCharType="end"/>
        </w:r>
      </w:hyperlink>
    </w:p>
    <w:p w14:paraId="05C92A2D" w14:textId="0ADD19B7" w:rsidR="00FF1F85" w:rsidRPr="00FF1F85" w:rsidRDefault="00A64F32" w:rsidP="00FF1F85">
      <w:pPr>
        <w:pStyle w:val="TOC3"/>
        <w:tabs>
          <w:tab w:val="right" w:leader="dot" w:pos="8300"/>
        </w:tabs>
        <w:spacing w:line="360" w:lineRule="auto"/>
        <w:ind w:left="0"/>
        <w:jc w:val="both"/>
        <w:rPr>
          <w:rFonts w:eastAsiaTheme="minorEastAsia" w:cstheme="minorBidi"/>
          <w:i w:val="0"/>
          <w:iCs w:val="0"/>
          <w:noProof/>
          <w:kern w:val="2"/>
          <w:sz w:val="21"/>
          <w:szCs w:val="22"/>
          <w:lang w:val="en-US" w:bidi="ar-SA"/>
        </w:rPr>
      </w:pPr>
      <w:hyperlink w:anchor="_Toc126320816" w:history="1">
        <w:r w:rsidR="00FF1F85" w:rsidRPr="00FF1F85">
          <w:rPr>
            <w:rStyle w:val="ab"/>
            <w:rFonts w:ascii="宋体" w:hAnsi="宋体"/>
            <w:b/>
            <w:bCs/>
            <w:i w:val="0"/>
            <w:iCs w:val="0"/>
            <w:noProof/>
            <w:sz w:val="24"/>
            <w:szCs w:val="24"/>
          </w:rPr>
          <w:t>议案一：关于被收购子公司对赌条款执行确认暨关联交易的议案</w:t>
        </w:r>
        <w:r w:rsidR="00FF1F85" w:rsidRPr="00FF1F85">
          <w:rPr>
            <w:rFonts w:ascii="宋体" w:hAnsi="宋体"/>
            <w:b/>
            <w:bCs/>
            <w:i w:val="0"/>
            <w:iCs w:val="0"/>
            <w:noProof/>
            <w:webHidden/>
            <w:sz w:val="24"/>
            <w:szCs w:val="24"/>
          </w:rPr>
          <w:tab/>
        </w:r>
        <w:r w:rsidR="00FF1F85" w:rsidRPr="00FF1F85">
          <w:rPr>
            <w:rFonts w:ascii="宋体" w:hAnsi="宋体"/>
            <w:b/>
            <w:bCs/>
            <w:i w:val="0"/>
            <w:iCs w:val="0"/>
            <w:noProof/>
            <w:webHidden/>
            <w:sz w:val="24"/>
            <w:szCs w:val="24"/>
          </w:rPr>
          <w:fldChar w:fldCharType="begin"/>
        </w:r>
        <w:r w:rsidR="00FF1F85" w:rsidRPr="00FF1F85">
          <w:rPr>
            <w:rFonts w:ascii="宋体" w:hAnsi="宋体"/>
            <w:b/>
            <w:bCs/>
            <w:i w:val="0"/>
            <w:iCs w:val="0"/>
            <w:noProof/>
            <w:webHidden/>
            <w:sz w:val="24"/>
            <w:szCs w:val="24"/>
          </w:rPr>
          <w:instrText xml:space="preserve"> PAGEREF _Toc126320816 \h </w:instrText>
        </w:r>
        <w:r w:rsidR="00FF1F85" w:rsidRPr="00FF1F85">
          <w:rPr>
            <w:rFonts w:ascii="宋体" w:hAnsi="宋体"/>
            <w:b/>
            <w:bCs/>
            <w:i w:val="0"/>
            <w:iCs w:val="0"/>
            <w:noProof/>
            <w:webHidden/>
            <w:sz w:val="24"/>
            <w:szCs w:val="24"/>
          </w:rPr>
        </w:r>
        <w:r w:rsidR="00FF1F85" w:rsidRPr="00FF1F85">
          <w:rPr>
            <w:rFonts w:ascii="宋体" w:hAnsi="宋体"/>
            <w:b/>
            <w:bCs/>
            <w:i w:val="0"/>
            <w:iCs w:val="0"/>
            <w:noProof/>
            <w:webHidden/>
            <w:sz w:val="24"/>
            <w:szCs w:val="24"/>
          </w:rPr>
          <w:fldChar w:fldCharType="separate"/>
        </w:r>
        <w:r w:rsidR="00FF1F85" w:rsidRPr="00FF1F85">
          <w:rPr>
            <w:rFonts w:ascii="宋体" w:hAnsi="宋体"/>
            <w:b/>
            <w:bCs/>
            <w:i w:val="0"/>
            <w:iCs w:val="0"/>
            <w:noProof/>
            <w:webHidden/>
            <w:sz w:val="24"/>
            <w:szCs w:val="24"/>
          </w:rPr>
          <w:t>6</w:t>
        </w:r>
        <w:r w:rsidR="00FF1F85" w:rsidRPr="00FF1F85">
          <w:rPr>
            <w:rFonts w:ascii="宋体" w:hAnsi="宋体"/>
            <w:b/>
            <w:bCs/>
            <w:i w:val="0"/>
            <w:iCs w:val="0"/>
            <w:noProof/>
            <w:webHidden/>
            <w:sz w:val="24"/>
            <w:szCs w:val="24"/>
          </w:rPr>
          <w:fldChar w:fldCharType="end"/>
        </w:r>
      </w:hyperlink>
    </w:p>
    <w:p w14:paraId="30994254" w14:textId="1163C429" w:rsidR="00A93A1C" w:rsidRPr="00BB5C43" w:rsidRDefault="00B32C79" w:rsidP="00143756">
      <w:pPr>
        <w:pStyle w:val="a3"/>
        <w:spacing w:line="360" w:lineRule="auto"/>
        <w:jc w:val="both"/>
        <w:rPr>
          <w:rFonts w:ascii="Times New Roman" w:hAnsi="Times New Roman"/>
          <w:sz w:val="32"/>
        </w:rPr>
      </w:pPr>
      <w:r w:rsidRPr="00143756">
        <w:rPr>
          <w:rFonts w:asciiTheme="minorEastAsia" w:eastAsiaTheme="minorEastAsia" w:hAnsiTheme="minorEastAsia" w:cs="Times New Roman"/>
          <w:b/>
          <w:bCs/>
          <w:caps/>
        </w:rPr>
        <w:fldChar w:fldCharType="end"/>
      </w:r>
    </w:p>
    <w:p w14:paraId="506A5EBC" w14:textId="61F88ABE" w:rsidR="00A93A1C" w:rsidRPr="00BB5C43" w:rsidRDefault="00DD6A7C" w:rsidP="00B23DA2">
      <w:pPr>
        <w:pStyle w:val="TOC1"/>
        <w:tabs>
          <w:tab w:val="right" w:leader="dot" w:pos="8800"/>
        </w:tabs>
        <w:rPr>
          <w:rFonts w:ascii="Times New Roman" w:hAnsi="Times New Roman"/>
          <w:sz w:val="32"/>
        </w:rPr>
        <w:sectPr w:rsidR="00A93A1C" w:rsidRPr="00BB5C43" w:rsidSect="005A67D8">
          <w:pgSz w:w="11910" w:h="16840"/>
          <w:pgMar w:top="1440" w:right="1800" w:bottom="1440" w:left="1800" w:header="884" w:footer="720" w:gutter="0"/>
          <w:cols w:space="720"/>
          <w:docGrid w:linePitch="299"/>
        </w:sectPr>
      </w:pPr>
      <w:r w:rsidRPr="00BB5C43">
        <w:rPr>
          <w:rFonts w:ascii="Times New Roman" w:hAnsi="Times New Roman"/>
          <w:sz w:val="32"/>
        </w:rPr>
        <w:fldChar w:fldCharType="begin"/>
      </w:r>
      <w:r w:rsidRPr="00BB5C43">
        <w:rPr>
          <w:rFonts w:ascii="Times New Roman" w:hAnsi="Times New Roman"/>
          <w:sz w:val="32"/>
        </w:rPr>
        <w:instrText xml:space="preserve"> TOC \o "1-3" \f \h \z \u </w:instrText>
      </w:r>
      <w:r w:rsidRPr="00BB5C43">
        <w:rPr>
          <w:rFonts w:ascii="Times New Roman" w:hAnsi="Times New Roman"/>
          <w:sz w:val="32"/>
        </w:rPr>
        <w:fldChar w:fldCharType="end"/>
      </w:r>
    </w:p>
    <w:p w14:paraId="1BC122C6" w14:textId="77777777" w:rsidR="00A93A1C" w:rsidRPr="00BB5C43" w:rsidRDefault="00A93A1C">
      <w:pPr>
        <w:pStyle w:val="a3"/>
        <w:spacing w:before="5"/>
        <w:rPr>
          <w:rFonts w:ascii="Times New Roman" w:hAnsi="Times New Roman"/>
          <w:sz w:val="25"/>
        </w:rPr>
      </w:pPr>
    </w:p>
    <w:p w14:paraId="5B5FBC8D" w14:textId="1462BF88" w:rsidR="00A93A1C" w:rsidRPr="00BB5C43" w:rsidRDefault="00B0697C">
      <w:pPr>
        <w:spacing w:line="360" w:lineRule="auto"/>
        <w:jc w:val="center"/>
        <w:outlineLvl w:val="1"/>
        <w:rPr>
          <w:rFonts w:ascii="Times New Roman" w:hAnsi="Times New Roman"/>
          <w:b/>
          <w:bCs/>
          <w:sz w:val="26"/>
        </w:rPr>
      </w:pPr>
      <w:bookmarkStart w:id="2" w:name="_Toc47446719"/>
      <w:bookmarkStart w:id="3" w:name="_Toc126320814"/>
      <w:r>
        <w:rPr>
          <w:rFonts w:ascii="Times New Roman" w:hAnsi="Times New Roman"/>
          <w:b/>
          <w:sz w:val="36"/>
          <w:szCs w:val="36"/>
        </w:rPr>
        <w:t>2023</w:t>
      </w:r>
      <w:r>
        <w:rPr>
          <w:rFonts w:ascii="Times New Roman" w:hAnsi="Times New Roman"/>
          <w:b/>
          <w:sz w:val="36"/>
          <w:szCs w:val="36"/>
        </w:rPr>
        <w:t>年第一次</w:t>
      </w:r>
      <w:r w:rsidR="00E66901">
        <w:rPr>
          <w:rFonts w:ascii="Times New Roman" w:hAnsi="Times New Roman"/>
          <w:b/>
          <w:sz w:val="36"/>
          <w:szCs w:val="36"/>
        </w:rPr>
        <w:t>临时</w:t>
      </w:r>
      <w:r w:rsidR="00DD6A7C" w:rsidRPr="00BB5C43">
        <w:rPr>
          <w:rFonts w:ascii="Times New Roman" w:hAnsi="Times New Roman"/>
          <w:b/>
          <w:bCs/>
          <w:sz w:val="36"/>
          <w:szCs w:val="36"/>
        </w:rPr>
        <w:t>股东大会会议须知</w:t>
      </w:r>
      <w:bookmarkEnd w:id="2"/>
      <w:bookmarkEnd w:id="3"/>
    </w:p>
    <w:p w14:paraId="02D15707" w14:textId="77777777" w:rsidR="00A93A1C" w:rsidRPr="00BB5C43" w:rsidRDefault="00A93A1C">
      <w:pPr>
        <w:pStyle w:val="a3"/>
        <w:spacing w:before="9"/>
        <w:rPr>
          <w:rFonts w:ascii="Times New Roman" w:hAnsi="Times New Roman"/>
          <w:sz w:val="29"/>
        </w:rPr>
      </w:pPr>
    </w:p>
    <w:p w14:paraId="340446F0" w14:textId="430C2DD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为了维护全体股东的合法权益，确保股东大会的正常秩序和议事效率，保证股东大会的顺利进行，根据《中华人民共和国公司法》《中华人民共和国证券法》《上市公司股东大会规则》以及《埃夫特智能装备股份有限公司章程</w:t>
      </w:r>
      <w:r w:rsidRPr="00BB5C43">
        <w:rPr>
          <w:rFonts w:ascii="Times New Roman" w:hAnsi="Times New Roman" w:hint="eastAsia"/>
        </w:rPr>
        <w:t>》</w:t>
      </w:r>
      <w:r w:rsidRPr="00BB5C43">
        <w:rPr>
          <w:rFonts w:ascii="Times New Roman" w:hAnsi="Times New Roman"/>
        </w:rPr>
        <w:t>《埃夫特智能装备股份有限公司股东大会议事规则》等相关规定，特制定</w:t>
      </w:r>
      <w:r w:rsidR="00B0697C">
        <w:rPr>
          <w:rFonts w:ascii="Times New Roman" w:hAnsi="Times New Roman"/>
        </w:rPr>
        <w:t>2023</w:t>
      </w:r>
      <w:r w:rsidR="00B0697C">
        <w:rPr>
          <w:rFonts w:ascii="Times New Roman" w:hAnsi="Times New Roman"/>
        </w:rPr>
        <w:t>年第一次</w:t>
      </w:r>
      <w:r w:rsidR="00E66901">
        <w:rPr>
          <w:rFonts w:ascii="Times New Roman" w:hAnsi="Times New Roman"/>
        </w:rPr>
        <w:t>临时</w:t>
      </w:r>
      <w:r w:rsidRPr="00BB5C43">
        <w:rPr>
          <w:rFonts w:ascii="Times New Roman" w:hAnsi="Times New Roman"/>
        </w:rPr>
        <w:t>股东大会会议须知：</w:t>
      </w:r>
      <w:r w:rsidRPr="00BB5C43">
        <w:rPr>
          <w:rFonts w:ascii="Times New Roman" w:hAnsi="Times New Roman"/>
        </w:rPr>
        <w:t xml:space="preserve"> </w:t>
      </w:r>
    </w:p>
    <w:p w14:paraId="23224327" w14:textId="7B18E79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一、为确认出席大会的股东或其代理人或其他出席者的出席资格，会议工作人员将对出席会议者的身份进行必要的核对工作，请被核对者给予配合。</w:t>
      </w:r>
    </w:p>
    <w:p w14:paraId="7476F11A" w14:textId="039A116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出席会议的股东及股东代理人须在会议召开前</w:t>
      </w:r>
      <w:r w:rsidRPr="00997984">
        <w:rPr>
          <w:rFonts w:ascii="Times New Roman" w:hAnsi="Times New Roman"/>
        </w:rPr>
        <w:t>30</w:t>
      </w:r>
      <w:r w:rsidRPr="00BB5C43">
        <w:rPr>
          <w:rFonts w:ascii="Times New Roman" w:hAnsi="Times New Roman"/>
        </w:rPr>
        <w:t>分钟到会议现场办理签到手续，并请按规定出示证券账户卡、身份证明文件或法人单位证明、授权委托书等，经验证后方可出席会议。</w:t>
      </w:r>
      <w:r w:rsidRPr="00BB5C43">
        <w:rPr>
          <w:rFonts w:ascii="Times New Roman" w:hAnsi="Times New Roman"/>
        </w:rPr>
        <w:t xml:space="preserve"> </w:t>
      </w:r>
    </w:p>
    <w:p w14:paraId="120C6CA8" w14:textId="489B851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二、为保证本次大会的严肃性和正常秩序，切实维护与会股东（或股东代理人）的合法权益，务</w:t>
      </w:r>
      <w:r w:rsidR="00A20C64" w:rsidRPr="00BB5C43">
        <w:rPr>
          <w:rFonts w:ascii="Times New Roman" w:hAnsi="Times New Roman" w:hint="eastAsia"/>
        </w:rPr>
        <w:t>必</w:t>
      </w:r>
      <w:r w:rsidRPr="00BB5C43">
        <w:rPr>
          <w:rFonts w:ascii="Times New Roman" w:hAnsi="Times New Roman"/>
        </w:rPr>
        <w:t>请出席大会的股东或其代理人或其他出席者准时到达会场签到确认参会资格。会议开始后，会议登记终止。</w:t>
      </w:r>
      <w:r w:rsidRPr="00BB5C43">
        <w:rPr>
          <w:rFonts w:ascii="Times New Roman" w:hAnsi="Times New Roman"/>
        </w:rPr>
        <w:t xml:space="preserve"> </w:t>
      </w:r>
    </w:p>
    <w:p w14:paraId="01B1266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三、会议按照会议通知上所列顺序审议、表决议案。</w:t>
      </w:r>
      <w:r w:rsidRPr="00BB5C43">
        <w:rPr>
          <w:rFonts w:ascii="Times New Roman" w:hAnsi="Times New Roman"/>
        </w:rPr>
        <w:t xml:space="preserve"> </w:t>
      </w:r>
    </w:p>
    <w:p w14:paraId="041AE7D5"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股东及股东代理人参加股东大会依法享有发言权、质询权、表决权等权利。股东及股东代理人参加股东大会应认真履行其法定义务，不得侵犯公司和其他股东及股东代理人的合法权益，不得扰乱股东大会的正常秩序。</w:t>
      </w:r>
      <w:r w:rsidRPr="00BB5C43">
        <w:rPr>
          <w:rFonts w:ascii="Times New Roman" w:hAnsi="Times New Roman"/>
        </w:rPr>
        <w:t xml:space="preserve"> </w:t>
      </w:r>
    </w:p>
    <w:p w14:paraId="173C8284" w14:textId="05798F2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五、要求发言的股东及股东代理人，应当按照会议的议程，举手示意并经会议主持人许可后发言。股东及股东代理人发言或提问应围绕本次会议议案进行</w:t>
      </w:r>
      <w:r w:rsidRPr="00BB5C43">
        <w:rPr>
          <w:rFonts w:ascii="Times New Roman" w:hAnsi="Times New Roman" w:hint="eastAsia"/>
        </w:rPr>
        <w:t>，</w:t>
      </w:r>
      <w:r w:rsidRPr="00BB5C43">
        <w:rPr>
          <w:rFonts w:ascii="Times New Roman" w:hAnsi="Times New Roman"/>
        </w:rPr>
        <w:t>简明扼要，时间不超过</w:t>
      </w:r>
      <w:r w:rsidRPr="00997984">
        <w:rPr>
          <w:rFonts w:ascii="Times New Roman" w:hAnsi="Times New Roman"/>
        </w:rPr>
        <w:t>5</w:t>
      </w:r>
      <w:r w:rsidRPr="00BB5C43">
        <w:rPr>
          <w:rFonts w:ascii="Times New Roman" w:hAnsi="Times New Roman"/>
        </w:rPr>
        <w:t>分钟。</w:t>
      </w:r>
    </w:p>
    <w:p w14:paraId="0767CBE7" w14:textId="2374C7D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六、股东及股东代理人要求发言时，不得打断会议报告人的报告或其他股东及股东代理人的发言，在股东大会进行表决时，股东及股东代理人不再进行发言。股东及股东代理人违反上述规定，会议主持人有权加以拒绝或制止。</w:t>
      </w:r>
    </w:p>
    <w:p w14:paraId="34060BD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七、主持人可安排公司董事、监事、高级管理人员回答股东所提问题。对于可能将泄露公司商业秘密或内幕信息，损害公司、股东共同利益的提问，主持人或其指定的有关人员有权拒绝回答。</w:t>
      </w:r>
    </w:p>
    <w:p w14:paraId="6701DC2F" w14:textId="57E69B1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八、出席股东大会的股东及股东代理人，</w:t>
      </w:r>
      <w:r w:rsidR="00650447" w:rsidRPr="00650447">
        <w:rPr>
          <w:rFonts w:ascii="Times New Roman" w:hAnsi="Times New Roman" w:hint="eastAsia"/>
        </w:rPr>
        <w:t>除需回避表决的情形外</w:t>
      </w:r>
      <w:r w:rsidR="00650447">
        <w:rPr>
          <w:rFonts w:ascii="Times New Roman" w:hAnsi="Times New Roman" w:hint="eastAsia"/>
        </w:rPr>
        <w:t>，</w:t>
      </w:r>
      <w:r w:rsidRPr="00BB5C43">
        <w:rPr>
          <w:rFonts w:ascii="Times New Roman" w:hAnsi="Times New Roman"/>
        </w:rPr>
        <w:t>应当对</w:t>
      </w:r>
      <w:r w:rsidRPr="00BB5C43">
        <w:rPr>
          <w:rFonts w:ascii="Times New Roman" w:hAnsi="Times New Roman"/>
        </w:rPr>
        <w:lastRenderedPageBreak/>
        <w:t>提交表决的议案发表如下意见之一：同意、反对或弃权。现场出席的股东请务必在表决票上签署股东名称或姓名。未填、错填、字迹无法辨认的表决票、未投的</w:t>
      </w:r>
      <w:proofErr w:type="gramStart"/>
      <w:r w:rsidRPr="00BB5C43">
        <w:rPr>
          <w:rFonts w:ascii="Times New Roman" w:hAnsi="Times New Roman"/>
        </w:rPr>
        <w:t>表决票均视为</w:t>
      </w:r>
      <w:proofErr w:type="gramEnd"/>
      <w:r w:rsidRPr="00BB5C43">
        <w:rPr>
          <w:rFonts w:ascii="Times New Roman" w:hAnsi="Times New Roman"/>
        </w:rPr>
        <w:t>投票人放弃表决权利，其所持股份的表决结果计为</w:t>
      </w:r>
      <w:r w:rsidRPr="00BB5C43">
        <w:rPr>
          <w:rFonts w:ascii="Times New Roman" w:hAnsi="Times New Roman"/>
        </w:rPr>
        <w:t>“</w:t>
      </w:r>
      <w:r w:rsidRPr="00BB5C43">
        <w:rPr>
          <w:rFonts w:ascii="Times New Roman" w:hAnsi="Times New Roman"/>
        </w:rPr>
        <w:t>弃权</w:t>
      </w:r>
      <w:r w:rsidRPr="00BB5C43">
        <w:rPr>
          <w:rFonts w:ascii="Times New Roman" w:hAnsi="Times New Roman"/>
        </w:rPr>
        <w:t>”</w:t>
      </w:r>
      <w:r w:rsidRPr="00BB5C43">
        <w:rPr>
          <w:rFonts w:ascii="Times New Roman" w:hAnsi="Times New Roman"/>
        </w:rPr>
        <w:t>。</w:t>
      </w:r>
      <w:r w:rsidRPr="00BB5C43">
        <w:rPr>
          <w:rFonts w:ascii="Times New Roman" w:hAnsi="Times New Roman"/>
        </w:rPr>
        <w:t xml:space="preserve"> </w:t>
      </w:r>
    </w:p>
    <w:p w14:paraId="4D68F6CA" w14:textId="77777777"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hint="eastAsia"/>
          <w:lang w:val="en-US"/>
        </w:rPr>
        <w:t>九、本次大会表决票清点工作由四人参加，由出席会议的股东推选两名股东代表、一名监事和一名律师组成，负责计票、监票。</w:t>
      </w:r>
    </w:p>
    <w:p w14:paraId="4ED08158" w14:textId="52228D2B"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hint="eastAsia"/>
          <w:lang w:val="en-US"/>
        </w:rPr>
        <w:t>十</w:t>
      </w:r>
      <w:r w:rsidRPr="00BB5C43">
        <w:rPr>
          <w:rFonts w:ascii="Times New Roman" w:hAnsi="Times New Roman"/>
        </w:rPr>
        <w:t>、本次股东大会采取现场投票和网络投票相结合的方式表决，结合现场投票和网络投票的表决结果发布股东大会决议公告。</w:t>
      </w:r>
    </w:p>
    <w:p w14:paraId="2FFEDE44"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一</w:t>
      </w:r>
      <w:r w:rsidRPr="00BB5C43">
        <w:rPr>
          <w:rFonts w:ascii="Times New Roman" w:hAnsi="Times New Roman"/>
        </w:rPr>
        <w:t>、为保证股东大会的严肃性和正常秩序，除出席会议的股东及股东代理人、公司董事、监事、高管人员、聘任律师及董事会邀请的人员外，公司有权依法拒绝其他人员进入会场。</w:t>
      </w:r>
      <w:r w:rsidRPr="00BB5C43">
        <w:rPr>
          <w:rFonts w:ascii="Times New Roman" w:hAnsi="Times New Roman"/>
        </w:rPr>
        <w:t xml:space="preserve"> </w:t>
      </w:r>
    </w:p>
    <w:p w14:paraId="5FA1B39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二</w:t>
      </w:r>
      <w:r w:rsidRPr="00BB5C43">
        <w:rPr>
          <w:rFonts w:ascii="Times New Roman" w:hAnsi="Times New Roman"/>
        </w:rPr>
        <w:t>、本次会议由公司聘请的律师事务所执业律师现场见证并出具法律意见书。</w:t>
      </w:r>
      <w:r w:rsidRPr="00BB5C43">
        <w:rPr>
          <w:rFonts w:ascii="Times New Roman" w:hAnsi="Times New Roman"/>
        </w:rPr>
        <w:t xml:space="preserve"> </w:t>
      </w:r>
    </w:p>
    <w:p w14:paraId="597470DD" w14:textId="010C2E14"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三</w:t>
      </w:r>
      <w:r w:rsidRPr="00BB5C43">
        <w:rPr>
          <w:rFonts w:ascii="Times New Roman" w:hAnsi="Times New Roman"/>
        </w:rPr>
        <w:t>、为保证每位参会股东的权益，开会期间参会人员应注意维护会场秩序，不要随意走动，手机调整为静音状态，谢绝个人录音、录像及拍照。对干扰会议正常程序、寻衅滋事或侵犯其他股东合法权益的行为，会议工作人员有权予以制止，并报告有关部门处理。</w:t>
      </w:r>
    </w:p>
    <w:p w14:paraId="631ABE87" w14:textId="4B505A0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四</w:t>
      </w:r>
      <w:r w:rsidRPr="00BB5C43">
        <w:rPr>
          <w:rFonts w:ascii="Times New Roman" w:hAnsi="Times New Roman"/>
        </w:rPr>
        <w:t>、股东出席本次股东大会所产生的费用由股东自行承担。本公司不向参加股东大会的股东发放礼品，不负责安排参加股东大会股东的住宿等事项，以平等原则对待所有股东。</w:t>
      </w:r>
    </w:p>
    <w:p w14:paraId="6F5E433E" w14:textId="3A32EC89" w:rsidR="00A93A1C" w:rsidRPr="00A56C43" w:rsidRDefault="00DD6A7C" w:rsidP="00C94E12">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五</w:t>
      </w:r>
      <w:r w:rsidRPr="00BB5C43">
        <w:rPr>
          <w:rFonts w:ascii="Times New Roman" w:hAnsi="Times New Roman"/>
        </w:rPr>
        <w:t>、本次股东大会登记方法及表决方式的具体内容，请参见公司于</w:t>
      </w:r>
      <w:r w:rsidR="00D5795B" w:rsidRPr="00997984">
        <w:rPr>
          <w:rFonts w:ascii="Times New Roman" w:hAnsi="Times New Roman"/>
        </w:rPr>
        <w:t>202</w:t>
      </w:r>
      <w:r w:rsidR="002651A5">
        <w:rPr>
          <w:rFonts w:ascii="Times New Roman" w:hAnsi="Times New Roman"/>
        </w:rPr>
        <w:t>3</w:t>
      </w:r>
      <w:r w:rsidR="00D5795B" w:rsidRPr="00D5795B">
        <w:rPr>
          <w:rFonts w:ascii="Times New Roman" w:hAnsi="Times New Roman"/>
        </w:rPr>
        <w:t>年</w:t>
      </w:r>
      <w:r w:rsidR="002651A5">
        <w:rPr>
          <w:rFonts w:ascii="Times New Roman" w:hAnsi="Times New Roman"/>
        </w:rPr>
        <w:t>1</w:t>
      </w:r>
      <w:r w:rsidR="00D5795B" w:rsidRPr="00D5795B">
        <w:rPr>
          <w:rFonts w:ascii="Times New Roman" w:hAnsi="Times New Roman"/>
        </w:rPr>
        <w:t>月</w:t>
      </w:r>
      <w:r w:rsidR="002651A5">
        <w:rPr>
          <w:rFonts w:ascii="Times New Roman" w:hAnsi="Times New Roman"/>
        </w:rPr>
        <w:t>14</w:t>
      </w:r>
      <w:r w:rsidR="00D5795B" w:rsidRPr="00D5795B">
        <w:rPr>
          <w:rFonts w:ascii="Times New Roman" w:hAnsi="Times New Roman"/>
        </w:rPr>
        <w:t>日</w:t>
      </w:r>
      <w:r w:rsidRPr="00BB5C43">
        <w:rPr>
          <w:rFonts w:ascii="Times New Roman" w:hAnsi="Times New Roman"/>
        </w:rPr>
        <w:t>披露于上海证券交易所网站的</w:t>
      </w:r>
      <w:r w:rsidRPr="00A56C43">
        <w:rPr>
          <w:rFonts w:ascii="Times New Roman" w:hAnsi="Times New Roman"/>
        </w:rPr>
        <w:t>《埃夫特</w:t>
      </w:r>
      <w:r w:rsidR="00B66CCD" w:rsidRPr="00A56C43">
        <w:rPr>
          <w:rFonts w:ascii="Times New Roman" w:hAnsi="Times New Roman" w:hint="eastAsia"/>
        </w:rPr>
        <w:t>智能装备股份有限公司</w:t>
      </w:r>
      <w:r w:rsidRPr="00A56C43">
        <w:rPr>
          <w:rFonts w:ascii="Times New Roman" w:hAnsi="Times New Roman"/>
        </w:rPr>
        <w:t>关于召开</w:t>
      </w:r>
      <w:r w:rsidR="00B0697C">
        <w:rPr>
          <w:rFonts w:ascii="Times New Roman" w:hAnsi="Times New Roman"/>
        </w:rPr>
        <w:t>2023</w:t>
      </w:r>
      <w:r w:rsidR="00B0697C">
        <w:rPr>
          <w:rFonts w:ascii="Times New Roman" w:hAnsi="Times New Roman"/>
        </w:rPr>
        <w:t>年第一次</w:t>
      </w:r>
      <w:r w:rsidR="00E66901" w:rsidRPr="00A56C43">
        <w:rPr>
          <w:rFonts w:ascii="Times New Roman" w:hAnsi="Times New Roman"/>
        </w:rPr>
        <w:t>临时</w:t>
      </w:r>
      <w:r w:rsidRPr="00A56C43">
        <w:rPr>
          <w:rFonts w:ascii="Times New Roman" w:hAnsi="Times New Roman"/>
        </w:rPr>
        <w:t>股东大会的通知》（公告编号：</w:t>
      </w:r>
      <w:r w:rsidRPr="00997984">
        <w:rPr>
          <w:rFonts w:ascii="Times New Roman" w:hAnsi="Times New Roman"/>
        </w:rPr>
        <w:t>202</w:t>
      </w:r>
      <w:r w:rsidR="002651A5">
        <w:rPr>
          <w:rFonts w:ascii="Times New Roman" w:hAnsi="Times New Roman"/>
        </w:rPr>
        <w:t>3</w:t>
      </w:r>
      <w:r w:rsidRPr="00A56C43">
        <w:rPr>
          <w:rFonts w:ascii="Times New Roman" w:hAnsi="Times New Roman"/>
        </w:rPr>
        <w:t>-</w:t>
      </w:r>
      <w:r w:rsidR="00844493" w:rsidRPr="00997984">
        <w:rPr>
          <w:rFonts w:ascii="Times New Roman" w:hAnsi="Times New Roman"/>
        </w:rPr>
        <w:t>0</w:t>
      </w:r>
      <w:r w:rsidR="002651A5">
        <w:rPr>
          <w:rFonts w:ascii="Times New Roman" w:hAnsi="Times New Roman"/>
        </w:rPr>
        <w:t>03</w:t>
      </w:r>
      <w:r w:rsidRPr="00A56C43">
        <w:rPr>
          <w:rFonts w:ascii="Times New Roman" w:hAnsi="Times New Roman"/>
        </w:rPr>
        <w:t>）。</w:t>
      </w:r>
    </w:p>
    <w:p w14:paraId="3601D1C7" w14:textId="77777777" w:rsidR="0010234F" w:rsidRDefault="0010234F">
      <w:pPr>
        <w:pStyle w:val="a3"/>
        <w:spacing w:before="6"/>
        <w:rPr>
          <w:rFonts w:ascii="Times New Roman" w:hAnsi="Times New Roman"/>
          <w:b/>
          <w:sz w:val="22"/>
        </w:rPr>
        <w:sectPr w:rsidR="0010234F" w:rsidSect="005A67D8">
          <w:pgSz w:w="11910" w:h="16840"/>
          <w:pgMar w:top="1440" w:right="1800" w:bottom="1440" w:left="1800" w:header="884" w:footer="720" w:gutter="0"/>
          <w:cols w:space="720"/>
          <w:docGrid w:linePitch="299"/>
        </w:sectPr>
      </w:pPr>
    </w:p>
    <w:p w14:paraId="058D30DB" w14:textId="77777777" w:rsidR="00A93A1C" w:rsidRPr="00BB5C43" w:rsidRDefault="00A93A1C">
      <w:pPr>
        <w:pStyle w:val="a3"/>
        <w:spacing w:before="6"/>
        <w:rPr>
          <w:rFonts w:ascii="Times New Roman" w:hAnsi="Times New Roman"/>
          <w:b/>
          <w:sz w:val="22"/>
        </w:rPr>
      </w:pPr>
    </w:p>
    <w:p w14:paraId="1497FC28" w14:textId="5CF45556" w:rsidR="00A93A1C" w:rsidRPr="00BB5C43" w:rsidRDefault="00B0697C">
      <w:pPr>
        <w:spacing w:line="360" w:lineRule="auto"/>
        <w:jc w:val="center"/>
        <w:outlineLvl w:val="1"/>
        <w:rPr>
          <w:rFonts w:ascii="Times New Roman" w:hAnsi="Times New Roman"/>
          <w:b/>
          <w:sz w:val="36"/>
          <w:szCs w:val="36"/>
        </w:rPr>
      </w:pPr>
      <w:bookmarkStart w:id="4" w:name="_Toc47446720"/>
      <w:bookmarkStart w:id="5" w:name="_Toc126320815"/>
      <w:r>
        <w:rPr>
          <w:rFonts w:ascii="Times New Roman" w:hAnsi="Times New Roman"/>
          <w:b/>
          <w:bCs/>
          <w:sz w:val="36"/>
          <w:szCs w:val="36"/>
        </w:rPr>
        <w:t>2023</w:t>
      </w:r>
      <w:r>
        <w:rPr>
          <w:rFonts w:ascii="Times New Roman" w:hAnsi="Times New Roman"/>
          <w:b/>
          <w:bCs/>
          <w:sz w:val="36"/>
          <w:szCs w:val="36"/>
        </w:rPr>
        <w:t>年第一次</w:t>
      </w:r>
      <w:r w:rsidR="00E66901">
        <w:rPr>
          <w:rFonts w:ascii="Times New Roman" w:hAnsi="Times New Roman"/>
          <w:b/>
          <w:bCs/>
          <w:sz w:val="36"/>
          <w:szCs w:val="36"/>
        </w:rPr>
        <w:t>临时</w:t>
      </w:r>
      <w:r w:rsidR="00DD6A7C" w:rsidRPr="00BB5C43">
        <w:rPr>
          <w:rFonts w:ascii="Times New Roman" w:hAnsi="Times New Roman"/>
          <w:b/>
          <w:sz w:val="36"/>
          <w:szCs w:val="36"/>
        </w:rPr>
        <w:t>股东大会会议议程</w:t>
      </w:r>
      <w:bookmarkEnd w:id="4"/>
      <w:bookmarkEnd w:id="5"/>
    </w:p>
    <w:p w14:paraId="25B13FA8" w14:textId="77777777" w:rsidR="00A93A1C" w:rsidRPr="00BB5C43" w:rsidRDefault="00A93A1C">
      <w:pPr>
        <w:pStyle w:val="a3"/>
        <w:spacing w:before="9"/>
        <w:rPr>
          <w:rFonts w:ascii="Times New Roman" w:hAnsi="Times New Roman"/>
          <w:b/>
          <w:sz w:val="29"/>
        </w:rPr>
      </w:pPr>
    </w:p>
    <w:p w14:paraId="1BE3E18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一、会议时间、地点及投票方式</w:t>
      </w:r>
      <w:r w:rsidRPr="00BB5C43">
        <w:rPr>
          <w:rFonts w:ascii="Times New Roman" w:hAnsi="Times New Roman"/>
        </w:rPr>
        <w:t xml:space="preserve"> </w:t>
      </w:r>
    </w:p>
    <w:p w14:paraId="1050D00B" w14:textId="1632B333"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w:t>
      </w:r>
      <w:r w:rsidRPr="00997984">
        <w:rPr>
          <w:rFonts w:ascii="Times New Roman" w:hAnsi="Times New Roman"/>
        </w:rPr>
        <w:t>202</w:t>
      </w:r>
      <w:r w:rsidR="00B0697C">
        <w:rPr>
          <w:rFonts w:ascii="Times New Roman" w:hAnsi="Times New Roman"/>
        </w:rPr>
        <w:t>3</w:t>
      </w:r>
      <w:r w:rsidRPr="00BB5C43">
        <w:rPr>
          <w:rFonts w:ascii="Times New Roman" w:hAnsi="Times New Roman"/>
        </w:rPr>
        <w:t>年</w:t>
      </w:r>
      <w:r w:rsidR="00B0697C">
        <w:rPr>
          <w:rFonts w:ascii="Times New Roman" w:hAnsi="Times New Roman"/>
        </w:rPr>
        <w:t>2</w:t>
      </w:r>
      <w:r w:rsidRPr="00BB5C43">
        <w:rPr>
          <w:rFonts w:ascii="Times New Roman" w:hAnsi="Times New Roman"/>
        </w:rPr>
        <w:t>月</w:t>
      </w:r>
      <w:r w:rsidR="00B0697C">
        <w:rPr>
          <w:rFonts w:ascii="Times New Roman" w:hAnsi="Times New Roman"/>
        </w:rPr>
        <w:t>14</w:t>
      </w:r>
      <w:r w:rsidRPr="00BB5C43">
        <w:rPr>
          <w:rFonts w:ascii="Times New Roman" w:hAnsi="Times New Roman"/>
        </w:rPr>
        <w:t>日</w:t>
      </w:r>
      <w:r w:rsidR="00AA1169" w:rsidRPr="00997984">
        <w:rPr>
          <w:rFonts w:ascii="Times New Roman" w:hAnsi="Times New Roman"/>
        </w:rPr>
        <w:t>1</w:t>
      </w:r>
      <w:r w:rsidR="00855A8D" w:rsidRPr="00997984">
        <w:rPr>
          <w:rFonts w:ascii="Times New Roman" w:hAnsi="Times New Roman"/>
        </w:rPr>
        <w:t>5</w:t>
      </w:r>
      <w:r w:rsidRPr="00BB5C43">
        <w:rPr>
          <w:rFonts w:ascii="Times New Roman" w:hAnsi="Times New Roman"/>
        </w:rPr>
        <w:t>点</w:t>
      </w:r>
      <w:r w:rsidR="006B2C95" w:rsidRPr="00997984">
        <w:rPr>
          <w:rFonts w:ascii="Times New Roman" w:hAnsi="Times New Roman"/>
        </w:rPr>
        <w:t>3</w:t>
      </w:r>
      <w:r w:rsidRPr="00997984">
        <w:rPr>
          <w:rFonts w:ascii="Times New Roman" w:hAnsi="Times New Roman" w:hint="eastAsia"/>
        </w:rPr>
        <w:t>0</w:t>
      </w:r>
      <w:r w:rsidRPr="00BB5C43">
        <w:rPr>
          <w:rFonts w:ascii="Times New Roman" w:hAnsi="Times New Roman"/>
        </w:rPr>
        <w:t>分</w:t>
      </w:r>
      <w:r w:rsidRPr="00BB5C43">
        <w:rPr>
          <w:rFonts w:ascii="Times New Roman" w:hAnsi="Times New Roman"/>
        </w:rPr>
        <w:t xml:space="preserve">  </w:t>
      </w:r>
    </w:p>
    <w:p w14:paraId="0749E61B" w14:textId="0311B66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（二）会议地点：</w:t>
      </w:r>
      <w:r w:rsidR="006B2C95" w:rsidRPr="006B2C95">
        <w:rPr>
          <w:rFonts w:ascii="Times New Roman" w:hAnsi="Times New Roman" w:hint="eastAsia"/>
        </w:rPr>
        <w:t>中国（安徽）自由贸易试验区芜湖片区万春东路</w:t>
      </w:r>
      <w:proofErr w:type="gramStart"/>
      <w:r w:rsidR="006B2C95" w:rsidRPr="00997984">
        <w:rPr>
          <w:rFonts w:ascii="Times New Roman" w:hAnsi="Times New Roman"/>
        </w:rPr>
        <w:t>96</w:t>
      </w:r>
      <w:r w:rsidR="006B2C95" w:rsidRPr="006B2C95">
        <w:rPr>
          <w:rFonts w:ascii="Times New Roman" w:hAnsi="Times New Roman"/>
        </w:rPr>
        <w:t>号埃夫特</w:t>
      </w:r>
      <w:proofErr w:type="gramEnd"/>
      <w:r w:rsidR="006B2C95" w:rsidRPr="006B2C95">
        <w:rPr>
          <w:rFonts w:ascii="Times New Roman" w:hAnsi="Times New Roman"/>
        </w:rPr>
        <w:t>会议室</w:t>
      </w:r>
      <w:r w:rsidRPr="00BB5C43">
        <w:rPr>
          <w:rFonts w:ascii="Times New Roman" w:hAnsi="Times New Roman"/>
        </w:rPr>
        <w:t xml:space="preserve"> </w:t>
      </w:r>
    </w:p>
    <w:p w14:paraId="390D3E73"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（三）会议投票方式：现场投票与网络投票相结合</w:t>
      </w:r>
      <w:r w:rsidRPr="00BB5C43">
        <w:rPr>
          <w:rFonts w:ascii="Times New Roman" w:hAnsi="Times New Roman"/>
        </w:rPr>
        <w:t xml:space="preserve"> </w:t>
      </w:r>
    </w:p>
    <w:p w14:paraId="4C2194CC"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（四）网络投票的系统、起止日期和投票时间网络</w:t>
      </w:r>
      <w:r w:rsidRPr="00BB5C43">
        <w:rPr>
          <w:rFonts w:ascii="Times New Roman" w:hAnsi="Times New Roman"/>
        </w:rPr>
        <w:t xml:space="preserve">  </w:t>
      </w:r>
    </w:p>
    <w:p w14:paraId="3F5639D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投票系统：上海证券交易所股东大会网络投票系统</w:t>
      </w:r>
      <w:r w:rsidRPr="00BB5C43">
        <w:rPr>
          <w:rFonts w:ascii="Times New Roman" w:hAnsi="Times New Roman"/>
        </w:rPr>
        <w:t xml:space="preserve"> </w:t>
      </w:r>
    </w:p>
    <w:p w14:paraId="69F5BDE0" w14:textId="51B2F54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网络投票起止时间：自</w:t>
      </w:r>
      <w:r w:rsidRPr="00997984">
        <w:rPr>
          <w:rFonts w:ascii="Times New Roman" w:hAnsi="Times New Roman"/>
        </w:rPr>
        <w:t>202</w:t>
      </w:r>
      <w:r w:rsidR="00B0697C">
        <w:rPr>
          <w:rFonts w:ascii="Times New Roman" w:hAnsi="Times New Roman"/>
        </w:rPr>
        <w:t>3</w:t>
      </w:r>
      <w:r w:rsidRPr="00BB5C43">
        <w:rPr>
          <w:rFonts w:ascii="Times New Roman" w:hAnsi="Times New Roman"/>
        </w:rPr>
        <w:t>年</w:t>
      </w:r>
      <w:r w:rsidR="00B0697C">
        <w:rPr>
          <w:rFonts w:ascii="Times New Roman" w:hAnsi="Times New Roman"/>
        </w:rPr>
        <w:t>2</w:t>
      </w:r>
      <w:r w:rsidRPr="00BB5C43">
        <w:rPr>
          <w:rFonts w:ascii="Times New Roman" w:hAnsi="Times New Roman"/>
        </w:rPr>
        <w:t>月</w:t>
      </w:r>
      <w:r w:rsidR="00B0697C">
        <w:rPr>
          <w:rFonts w:ascii="Times New Roman" w:hAnsi="Times New Roman"/>
        </w:rPr>
        <w:t>14</w:t>
      </w:r>
      <w:r w:rsidRPr="00BB5C43">
        <w:rPr>
          <w:rFonts w:ascii="Times New Roman" w:hAnsi="Times New Roman"/>
        </w:rPr>
        <w:t>日至</w:t>
      </w:r>
      <w:r w:rsidR="00B11417" w:rsidRPr="00997984">
        <w:rPr>
          <w:rFonts w:ascii="Times New Roman" w:hAnsi="Times New Roman"/>
        </w:rPr>
        <w:t>202</w:t>
      </w:r>
      <w:r w:rsidR="00B0697C">
        <w:rPr>
          <w:rFonts w:ascii="Times New Roman" w:hAnsi="Times New Roman"/>
        </w:rPr>
        <w:t>3</w:t>
      </w:r>
      <w:r w:rsidRPr="00BB5C43">
        <w:rPr>
          <w:rFonts w:ascii="Times New Roman" w:hAnsi="Times New Roman"/>
        </w:rPr>
        <w:t>年</w:t>
      </w:r>
      <w:r w:rsidR="00B0697C">
        <w:rPr>
          <w:rFonts w:ascii="Times New Roman" w:hAnsi="Times New Roman"/>
        </w:rPr>
        <w:t>2</w:t>
      </w:r>
      <w:r w:rsidRPr="00BB5C43">
        <w:rPr>
          <w:rFonts w:ascii="Times New Roman" w:hAnsi="Times New Roman"/>
        </w:rPr>
        <w:t>月</w:t>
      </w:r>
      <w:r w:rsidR="00B0697C">
        <w:rPr>
          <w:rFonts w:ascii="Times New Roman" w:hAnsi="Times New Roman"/>
        </w:rPr>
        <w:t>14</w:t>
      </w:r>
      <w:r w:rsidRPr="00BB5C43">
        <w:rPr>
          <w:rFonts w:ascii="Times New Roman" w:hAnsi="Times New Roman"/>
        </w:rPr>
        <w:t>日</w:t>
      </w:r>
      <w:r w:rsidRPr="00BB5C43">
        <w:rPr>
          <w:rFonts w:ascii="Times New Roman" w:hAnsi="Times New Roman"/>
        </w:rPr>
        <w:t xml:space="preserve"> </w:t>
      </w:r>
    </w:p>
    <w:p w14:paraId="1382333D" w14:textId="4F557B4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采用上海证券交易所网络投票系统，通过交易系统投票平台的投票时间为股东大会召开当日（</w:t>
      </w:r>
      <w:r w:rsidRPr="00997984">
        <w:rPr>
          <w:rFonts w:ascii="Times New Roman" w:hAnsi="Times New Roman"/>
        </w:rPr>
        <w:t>202</w:t>
      </w:r>
      <w:r w:rsidR="00B0697C">
        <w:rPr>
          <w:rFonts w:ascii="Times New Roman" w:hAnsi="Times New Roman"/>
        </w:rPr>
        <w:t>3</w:t>
      </w:r>
      <w:r w:rsidRPr="00BB5C43">
        <w:rPr>
          <w:rFonts w:ascii="Times New Roman" w:hAnsi="Times New Roman"/>
        </w:rPr>
        <w:t>年</w:t>
      </w:r>
      <w:r w:rsidR="00B0697C">
        <w:rPr>
          <w:rFonts w:ascii="Times New Roman" w:hAnsi="Times New Roman"/>
        </w:rPr>
        <w:t>2</w:t>
      </w:r>
      <w:r w:rsidRPr="00BB5C43">
        <w:rPr>
          <w:rFonts w:ascii="Times New Roman" w:hAnsi="Times New Roman"/>
        </w:rPr>
        <w:t>月</w:t>
      </w:r>
      <w:r w:rsidR="00B0697C">
        <w:rPr>
          <w:rFonts w:ascii="Times New Roman" w:hAnsi="Times New Roman"/>
        </w:rPr>
        <w:t>14</w:t>
      </w:r>
      <w:r w:rsidRPr="00BB5C43">
        <w:rPr>
          <w:rFonts w:ascii="Times New Roman" w:hAnsi="Times New Roman"/>
        </w:rPr>
        <w:t>日）的交易时间段，即</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25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11</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13</w:t>
      </w:r>
      <w:r w:rsidRPr="00BB5C43">
        <w:rPr>
          <w:rFonts w:ascii="Times New Roman" w:hAnsi="Times New Roman"/>
        </w:rPr>
        <w:t>:</w:t>
      </w:r>
      <w:r w:rsidRPr="00997984">
        <w:rPr>
          <w:rFonts w:ascii="Times New Roman" w:hAnsi="Times New Roman"/>
        </w:rPr>
        <w:t>00</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；通过互联网投票平台的投票时间为股东大会召开当日的</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w:t>
      </w:r>
    </w:p>
    <w:p w14:paraId="04F45E1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二、现场会议议程：</w:t>
      </w:r>
      <w:r w:rsidRPr="00BB5C43">
        <w:rPr>
          <w:rFonts w:ascii="Times New Roman" w:hAnsi="Times New Roman"/>
        </w:rPr>
        <w:t xml:space="preserve">  </w:t>
      </w:r>
    </w:p>
    <w:p w14:paraId="2DCB45CB"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（一）参会人员签到，股东进行登记</w:t>
      </w:r>
      <w:r w:rsidRPr="00BB5C43">
        <w:rPr>
          <w:rFonts w:ascii="Times New Roman" w:hAnsi="Times New Roman"/>
        </w:rPr>
        <w:t xml:space="preserve"> </w:t>
      </w:r>
    </w:p>
    <w:p w14:paraId="6A414C9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（二）会议主持人宣布会议开始，并向大会报告出席现场会议的股东人数、代表股份数，介绍现场会议参会人员、列席人员</w:t>
      </w:r>
      <w:r w:rsidRPr="00BB5C43">
        <w:rPr>
          <w:rFonts w:ascii="Times New Roman" w:hAnsi="Times New Roman"/>
        </w:rPr>
        <w:t xml:space="preserve"> </w:t>
      </w:r>
    </w:p>
    <w:p w14:paraId="66253B5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（三）宣读股东大会会议须知</w:t>
      </w:r>
      <w:r w:rsidRPr="00BB5C43">
        <w:rPr>
          <w:rFonts w:ascii="Times New Roman" w:hAnsi="Times New Roman"/>
        </w:rPr>
        <w:t xml:space="preserve">  </w:t>
      </w:r>
    </w:p>
    <w:p w14:paraId="3D634331"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（四）推举计票、监票成员</w:t>
      </w:r>
    </w:p>
    <w:p w14:paraId="24157190" w14:textId="2F14BE41"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（五）审议会议议案</w:t>
      </w:r>
      <w:r w:rsidRPr="00BB5C43">
        <w:rPr>
          <w:rFonts w:ascii="Times New Roman" w:hAnsi="Times New Roman"/>
        </w:rPr>
        <w:t xml:space="preserve"> </w:t>
      </w:r>
    </w:p>
    <w:p w14:paraId="56798EB7" w14:textId="4EA91D15" w:rsidR="00855A8D" w:rsidRPr="00997984" w:rsidRDefault="00855A8D" w:rsidP="00B0697C">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w:t>
      </w:r>
      <w:r w:rsidRPr="00997984">
        <w:rPr>
          <w:rFonts w:ascii="Times New Roman" w:hAnsi="Times New Roman" w:cs="Times New Roman"/>
          <w:sz w:val="24"/>
          <w:szCs w:val="24"/>
        </w:rPr>
        <w:t>、</w:t>
      </w:r>
      <w:r w:rsidR="00B0697C" w:rsidRPr="00B0697C">
        <w:rPr>
          <w:rFonts w:ascii="Times New Roman" w:hAnsi="Times New Roman" w:cs="Times New Roman" w:hint="eastAsia"/>
          <w:sz w:val="24"/>
          <w:szCs w:val="24"/>
        </w:rPr>
        <w:t>关于被收购子公司对赌条款执行确认暨关联交易的议案</w:t>
      </w:r>
    </w:p>
    <w:p w14:paraId="0CDFBAF1" w14:textId="2A286C23" w:rsidR="00A93A1C" w:rsidRPr="00BB5C43" w:rsidRDefault="00DD6A7C" w:rsidP="00844493">
      <w:pPr>
        <w:pStyle w:val="a3"/>
        <w:spacing w:line="360" w:lineRule="auto"/>
        <w:ind w:firstLineChars="200" w:firstLine="480"/>
        <w:jc w:val="both"/>
        <w:rPr>
          <w:rFonts w:ascii="Times New Roman" w:hAnsi="Times New Roman"/>
        </w:rPr>
      </w:pPr>
      <w:r w:rsidRPr="00BB5C43">
        <w:rPr>
          <w:rFonts w:ascii="Times New Roman" w:hAnsi="Times New Roman"/>
        </w:rPr>
        <w:t>（六）与会股东或股东代表发言、提问</w:t>
      </w:r>
      <w:r w:rsidRPr="00BB5C43">
        <w:rPr>
          <w:rFonts w:ascii="Times New Roman" w:hAnsi="Times New Roman"/>
        </w:rPr>
        <w:t xml:space="preserve"> </w:t>
      </w:r>
    </w:p>
    <w:p w14:paraId="7E1365A5" w14:textId="20F7F439"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七</w:t>
      </w:r>
      <w:r w:rsidRPr="00BB5C43">
        <w:rPr>
          <w:rFonts w:ascii="Times New Roman" w:hAnsi="Times New Roman"/>
        </w:rPr>
        <w:t>）与会股东或股东代表对各项议案进行投票表决</w:t>
      </w:r>
    </w:p>
    <w:p w14:paraId="492F70B0" w14:textId="1A868C1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八</w:t>
      </w:r>
      <w:r w:rsidRPr="00BB5C43">
        <w:rPr>
          <w:rFonts w:ascii="Times New Roman" w:hAnsi="Times New Roman"/>
        </w:rPr>
        <w:t>）休会，统计表决结果</w:t>
      </w:r>
    </w:p>
    <w:p w14:paraId="3C02F29E" w14:textId="58E2C16E"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rPr>
        <w:t>（</w:t>
      </w:r>
      <w:r w:rsidR="00844493">
        <w:rPr>
          <w:rFonts w:ascii="Times New Roman" w:hAnsi="Times New Roman" w:hint="eastAsia"/>
        </w:rPr>
        <w:t>九</w:t>
      </w:r>
      <w:r w:rsidRPr="00BB5C43">
        <w:rPr>
          <w:rFonts w:ascii="Times New Roman" w:hAnsi="Times New Roman"/>
        </w:rPr>
        <w:t>）复会，主持人宣布现场结果</w:t>
      </w:r>
      <w:r w:rsidRPr="00BB5C43">
        <w:rPr>
          <w:rFonts w:ascii="Times New Roman" w:hAnsi="Times New Roman" w:hint="eastAsia"/>
        </w:rPr>
        <w:t>、</w:t>
      </w:r>
      <w:r w:rsidRPr="00BB5C43">
        <w:rPr>
          <w:rFonts w:ascii="Times New Roman" w:hAnsi="Times New Roman" w:hint="eastAsia"/>
          <w:lang w:val="en-US"/>
        </w:rPr>
        <w:t>议案通过情况，宣读股东大会决议</w:t>
      </w:r>
    </w:p>
    <w:p w14:paraId="582279B4" w14:textId="0E237FD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（十）见证律师宣读关于本次股东大会的法律意见书</w:t>
      </w:r>
      <w:r w:rsidRPr="00BB5C43">
        <w:rPr>
          <w:rFonts w:ascii="Times New Roman" w:hAnsi="Times New Roman"/>
        </w:rPr>
        <w:t xml:space="preserve"> </w:t>
      </w:r>
    </w:p>
    <w:p w14:paraId="3DA3D438" w14:textId="373A01C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00844493">
        <w:rPr>
          <w:rFonts w:ascii="Times New Roman" w:hAnsi="Times New Roman" w:hint="eastAsia"/>
        </w:rPr>
        <w:t>一</w:t>
      </w:r>
      <w:r w:rsidRPr="00BB5C43">
        <w:rPr>
          <w:rFonts w:ascii="Times New Roman" w:hAnsi="Times New Roman"/>
        </w:rPr>
        <w:t>）与会人员签署会议记录等相关文件</w:t>
      </w:r>
    </w:p>
    <w:p w14:paraId="5922EDA0" w14:textId="67E7FC44" w:rsidR="00A93A1C" w:rsidRPr="00BB5C43" w:rsidRDefault="00DD6A7C" w:rsidP="00683194">
      <w:pPr>
        <w:pStyle w:val="a3"/>
        <w:spacing w:line="360" w:lineRule="auto"/>
        <w:ind w:firstLineChars="200" w:firstLine="480"/>
        <w:jc w:val="both"/>
        <w:rPr>
          <w:rFonts w:ascii="Times New Roman" w:hAnsi="Times New Roman"/>
          <w:sz w:val="20"/>
        </w:rPr>
      </w:pPr>
      <w:r w:rsidRPr="00BB5C43">
        <w:rPr>
          <w:rFonts w:ascii="Times New Roman" w:hAnsi="Times New Roman"/>
        </w:rPr>
        <w:t>（十</w:t>
      </w:r>
      <w:r w:rsidR="00844493">
        <w:rPr>
          <w:rFonts w:ascii="Times New Roman" w:hAnsi="Times New Roman" w:hint="eastAsia"/>
        </w:rPr>
        <w:t>二</w:t>
      </w:r>
      <w:r w:rsidRPr="00BB5C43">
        <w:rPr>
          <w:rFonts w:ascii="Times New Roman" w:hAnsi="Times New Roman"/>
        </w:rPr>
        <w:t>）现场会议结束</w:t>
      </w:r>
    </w:p>
    <w:p w14:paraId="3BCA75AA" w14:textId="03F4DE64" w:rsidR="00A93A1C" w:rsidRPr="00BB5C43" w:rsidRDefault="00A93A1C" w:rsidP="00683194">
      <w:pPr>
        <w:pStyle w:val="a3"/>
        <w:spacing w:before="67"/>
        <w:ind w:right="98"/>
        <w:rPr>
          <w:rFonts w:ascii="Times New Roman" w:hAnsi="Times New Roman"/>
        </w:rPr>
        <w:sectPr w:rsidR="00A93A1C" w:rsidRPr="00BB5C43" w:rsidSect="005A67D8">
          <w:pgSz w:w="11910" w:h="16840"/>
          <w:pgMar w:top="1440" w:right="1800" w:bottom="1440" w:left="1800" w:header="884" w:footer="720" w:gutter="0"/>
          <w:cols w:space="720"/>
          <w:docGrid w:linePitch="299"/>
        </w:sectPr>
      </w:pPr>
    </w:p>
    <w:p w14:paraId="6110BE1E" w14:textId="77777777" w:rsidR="00A93A1C" w:rsidRPr="00BB5C43" w:rsidRDefault="00A93A1C">
      <w:pPr>
        <w:pStyle w:val="a3"/>
        <w:rPr>
          <w:rFonts w:ascii="Times New Roman" w:hAnsi="Times New Roman"/>
          <w:sz w:val="20"/>
        </w:rPr>
      </w:pPr>
    </w:p>
    <w:p w14:paraId="5FB2D748" w14:textId="2E62CC21" w:rsidR="00F41290" w:rsidRPr="00BB5C43" w:rsidRDefault="00A112CA" w:rsidP="00997984">
      <w:pPr>
        <w:spacing w:line="360" w:lineRule="auto"/>
        <w:ind w:firstLine="643"/>
        <w:jc w:val="center"/>
        <w:outlineLvl w:val="2"/>
        <w:rPr>
          <w:rFonts w:ascii="Times New Roman" w:hAnsi="Times New Roman"/>
          <w:b/>
          <w:bCs/>
          <w:sz w:val="32"/>
          <w:szCs w:val="32"/>
        </w:rPr>
      </w:pPr>
      <w:bookmarkStart w:id="6" w:name="_Toc126320816"/>
      <w:r w:rsidRPr="00BB5C43">
        <w:rPr>
          <w:rFonts w:ascii="Times New Roman" w:hAnsi="Times New Roman"/>
          <w:b/>
          <w:bCs/>
          <w:sz w:val="32"/>
          <w:szCs w:val="32"/>
        </w:rPr>
        <w:t>议案</w:t>
      </w:r>
      <w:proofErr w:type="gramStart"/>
      <w:r w:rsidR="00666EDA">
        <w:rPr>
          <w:rFonts w:ascii="Times New Roman" w:hAnsi="Times New Roman" w:hint="eastAsia"/>
          <w:b/>
          <w:bCs/>
          <w:sz w:val="32"/>
          <w:szCs w:val="32"/>
        </w:rPr>
        <w:t>一</w:t>
      </w:r>
      <w:proofErr w:type="gramEnd"/>
      <w:r w:rsidRPr="00BB5C43">
        <w:rPr>
          <w:rFonts w:ascii="Times New Roman" w:hAnsi="Times New Roman"/>
          <w:b/>
          <w:bCs/>
          <w:sz w:val="32"/>
          <w:szCs w:val="32"/>
        </w:rPr>
        <w:t>：</w:t>
      </w:r>
      <w:r w:rsidR="00B0697C" w:rsidRPr="00B0697C">
        <w:rPr>
          <w:rFonts w:ascii="Times New Roman" w:hAnsi="Times New Roman" w:hint="eastAsia"/>
          <w:b/>
          <w:bCs/>
          <w:sz w:val="32"/>
          <w:szCs w:val="32"/>
        </w:rPr>
        <w:t>关于被收购子公司对赌条款执行确认暨关联交易的议案</w:t>
      </w:r>
      <w:bookmarkEnd w:id="6"/>
    </w:p>
    <w:p w14:paraId="604EA017" w14:textId="77777777" w:rsidR="00A112CA" w:rsidRPr="00BB5C43" w:rsidRDefault="00A112CA" w:rsidP="00BB5C43">
      <w:pPr>
        <w:pStyle w:val="a3"/>
        <w:spacing w:line="360" w:lineRule="auto"/>
        <w:ind w:firstLine="341"/>
        <w:rPr>
          <w:rFonts w:ascii="Times New Roman" w:hAnsi="Times New Roman"/>
          <w:b/>
          <w:sz w:val="17"/>
        </w:rPr>
      </w:pPr>
    </w:p>
    <w:p w14:paraId="0AE1A5A6" w14:textId="0D9C7CD7" w:rsidR="00F41290" w:rsidRPr="00BB5C43" w:rsidRDefault="00A112CA" w:rsidP="00B52613">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238DB7B1" w14:textId="04C4DFC9" w:rsidR="00F41290" w:rsidRDefault="00F41290" w:rsidP="00B52613">
      <w:pPr>
        <w:pStyle w:val="a3"/>
        <w:spacing w:line="360" w:lineRule="auto"/>
        <w:ind w:firstLine="480"/>
        <w:jc w:val="both"/>
        <w:rPr>
          <w:rFonts w:ascii="Times New Roman" w:hAnsi="Times New Roman"/>
        </w:rPr>
      </w:pPr>
    </w:p>
    <w:p w14:paraId="4DC5EA34" w14:textId="7B7F2B73"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埃夫</w:t>
      </w:r>
      <w:proofErr w:type="gramStart"/>
      <w:r w:rsidRPr="004B3AF6">
        <w:rPr>
          <w:rFonts w:ascii="Times New Roman" w:hAnsi="Times New Roman" w:hint="eastAsia"/>
        </w:rPr>
        <w:t>特</w:t>
      </w:r>
      <w:proofErr w:type="gramEnd"/>
      <w:r w:rsidRPr="004B3AF6">
        <w:rPr>
          <w:rFonts w:ascii="Times New Roman" w:hAnsi="Times New Roman" w:hint="eastAsia"/>
        </w:rPr>
        <w:t>智能装备股份有限公司（以下简称“公司”或“埃夫特”）与</w:t>
      </w:r>
      <w:r w:rsidRPr="004B3AF6">
        <w:rPr>
          <w:rFonts w:ascii="Times New Roman" w:hAnsi="Times New Roman"/>
        </w:rPr>
        <w:t>CERESA</w:t>
      </w:r>
      <w:r w:rsidRPr="004B3AF6">
        <w:rPr>
          <w:rFonts w:ascii="Times New Roman" w:hAnsi="Times New Roman"/>
        </w:rPr>
        <w:t>家族及</w:t>
      </w:r>
      <w:r w:rsidRPr="004B3AF6">
        <w:rPr>
          <w:rFonts w:ascii="Times New Roman" w:hAnsi="Times New Roman"/>
        </w:rPr>
        <w:t>Phinda Holding S.A.</w:t>
      </w:r>
      <w:r w:rsidRPr="004B3AF6">
        <w:rPr>
          <w:rFonts w:ascii="Times New Roman" w:hAnsi="Times New Roman"/>
        </w:rPr>
        <w:t>（以下简称</w:t>
      </w:r>
      <w:r w:rsidRPr="004B3AF6">
        <w:rPr>
          <w:rFonts w:ascii="Times New Roman" w:hAnsi="Times New Roman"/>
        </w:rPr>
        <w:t>“PHINDA”</w:t>
      </w:r>
      <w:r w:rsidRPr="004B3AF6">
        <w:rPr>
          <w:rFonts w:ascii="Times New Roman" w:hAnsi="Times New Roman"/>
        </w:rPr>
        <w:t>）就收购</w:t>
      </w:r>
      <w:r w:rsidRPr="004B3AF6">
        <w:rPr>
          <w:rFonts w:ascii="Times New Roman" w:hAnsi="Times New Roman"/>
        </w:rPr>
        <w:t>EFORT W.F.C.Holding S.p.A.</w:t>
      </w:r>
      <w:r w:rsidRPr="004B3AF6">
        <w:rPr>
          <w:rFonts w:ascii="Times New Roman" w:hAnsi="Times New Roman"/>
        </w:rPr>
        <w:t>（以下简称</w:t>
      </w:r>
      <w:r w:rsidRPr="004B3AF6">
        <w:rPr>
          <w:rFonts w:ascii="Times New Roman" w:hAnsi="Times New Roman"/>
        </w:rPr>
        <w:t>“WFC”</w:t>
      </w:r>
      <w:r w:rsidRPr="004B3AF6">
        <w:rPr>
          <w:rFonts w:ascii="Times New Roman" w:hAnsi="Times New Roman"/>
        </w:rPr>
        <w:t>）的</w:t>
      </w:r>
      <w:r>
        <w:rPr>
          <w:rFonts w:ascii="Times New Roman" w:hAnsi="Times New Roman" w:hint="eastAsia"/>
        </w:rPr>
        <w:t>业绩</w:t>
      </w:r>
      <w:r w:rsidRPr="004B3AF6">
        <w:rPr>
          <w:rFonts w:ascii="Times New Roman" w:hAnsi="Times New Roman"/>
        </w:rPr>
        <w:t>对赌条款执行情况签署确认协议，</w:t>
      </w:r>
      <w:r w:rsidRPr="004B3AF6">
        <w:rPr>
          <w:rFonts w:ascii="Times New Roman" w:hAnsi="Times New Roman"/>
        </w:rPr>
        <w:t>CERESA</w:t>
      </w:r>
      <w:r w:rsidRPr="004B3AF6">
        <w:rPr>
          <w:rFonts w:ascii="Times New Roman" w:hAnsi="Times New Roman"/>
        </w:rPr>
        <w:t>家族</w:t>
      </w:r>
      <w:r>
        <w:rPr>
          <w:rFonts w:ascii="Times New Roman" w:hAnsi="Times New Roman" w:cs="Times New Roman" w:hint="eastAsia"/>
          <w:lang w:val="en-US"/>
        </w:rPr>
        <w:t>及</w:t>
      </w:r>
      <w:r>
        <w:rPr>
          <w:rFonts w:ascii="Times New Roman" w:hAnsi="Times New Roman" w:cs="Times New Roman" w:hint="eastAsia"/>
          <w:lang w:val="en-US"/>
        </w:rPr>
        <w:t>PHINDA</w:t>
      </w:r>
      <w:r w:rsidRPr="004B3AF6">
        <w:rPr>
          <w:rFonts w:ascii="Times New Roman" w:hAnsi="Times New Roman"/>
        </w:rPr>
        <w:t>拟向埃夫</w:t>
      </w:r>
      <w:proofErr w:type="gramStart"/>
      <w:r w:rsidRPr="004B3AF6">
        <w:rPr>
          <w:rFonts w:ascii="Times New Roman" w:hAnsi="Times New Roman"/>
        </w:rPr>
        <w:t>特</w:t>
      </w:r>
      <w:proofErr w:type="gramEnd"/>
      <w:r w:rsidRPr="004B3AF6">
        <w:rPr>
          <w:rFonts w:ascii="Times New Roman" w:hAnsi="Times New Roman"/>
        </w:rPr>
        <w:t>现金支付</w:t>
      </w:r>
      <w:r w:rsidRPr="004B3AF6">
        <w:rPr>
          <w:rFonts w:ascii="Times New Roman" w:hAnsi="Times New Roman"/>
        </w:rPr>
        <w:t>1</w:t>
      </w:r>
      <w:r>
        <w:rPr>
          <w:rFonts w:ascii="Times New Roman" w:hAnsi="Times New Roman" w:hint="eastAsia"/>
        </w:rPr>
        <w:t>,</w:t>
      </w:r>
      <w:r w:rsidRPr="004B3AF6">
        <w:rPr>
          <w:rFonts w:ascii="Times New Roman" w:hAnsi="Times New Roman"/>
        </w:rPr>
        <w:t>200</w:t>
      </w:r>
      <w:r w:rsidRPr="004B3AF6">
        <w:rPr>
          <w:rFonts w:ascii="Times New Roman" w:hAnsi="Times New Roman"/>
        </w:rPr>
        <w:t>万欧元。具体情况如下：</w:t>
      </w:r>
    </w:p>
    <w:p w14:paraId="3CB6A3E2" w14:textId="791AA19F" w:rsidR="004B3AF6" w:rsidRPr="004B3AF6" w:rsidRDefault="004B3AF6" w:rsidP="004B3AF6">
      <w:pPr>
        <w:pStyle w:val="a3"/>
        <w:spacing w:line="360" w:lineRule="auto"/>
        <w:ind w:firstLine="480"/>
        <w:jc w:val="both"/>
        <w:rPr>
          <w:rFonts w:ascii="Times New Roman" w:hAnsi="Times New Roman"/>
          <w:b/>
          <w:bCs/>
        </w:rPr>
      </w:pPr>
      <w:r w:rsidRPr="004B3AF6">
        <w:rPr>
          <w:rFonts w:ascii="Times New Roman" w:hAnsi="Times New Roman" w:hint="eastAsia"/>
          <w:b/>
          <w:bCs/>
        </w:rPr>
        <w:t>一、本次交易背景</w:t>
      </w:r>
    </w:p>
    <w:p w14:paraId="45478F13"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2017</w:t>
      </w:r>
      <w:r w:rsidRPr="004B3AF6">
        <w:rPr>
          <w:rFonts w:ascii="Times New Roman" w:hAnsi="Times New Roman"/>
        </w:rPr>
        <w:t>年</w:t>
      </w:r>
      <w:r w:rsidRPr="004B3AF6">
        <w:rPr>
          <w:rFonts w:ascii="Times New Roman" w:hAnsi="Times New Roman"/>
        </w:rPr>
        <w:t>9</w:t>
      </w:r>
      <w:r w:rsidRPr="004B3AF6">
        <w:rPr>
          <w:rFonts w:ascii="Times New Roman" w:hAnsi="Times New Roman"/>
        </w:rPr>
        <w:t>月，公司向</w:t>
      </w:r>
      <w:r w:rsidRPr="004B3AF6">
        <w:rPr>
          <w:rFonts w:ascii="Times New Roman" w:hAnsi="Times New Roman"/>
        </w:rPr>
        <w:t>CERESA</w:t>
      </w:r>
      <w:r w:rsidRPr="004B3AF6">
        <w:rPr>
          <w:rFonts w:ascii="Times New Roman" w:hAnsi="Times New Roman"/>
        </w:rPr>
        <w:t>家族收购</w:t>
      </w:r>
      <w:r w:rsidRPr="004B3AF6">
        <w:rPr>
          <w:rFonts w:ascii="Times New Roman" w:hAnsi="Times New Roman"/>
        </w:rPr>
        <w:t>WFC 100%</w:t>
      </w:r>
      <w:r w:rsidRPr="004B3AF6">
        <w:rPr>
          <w:rFonts w:ascii="Times New Roman" w:hAnsi="Times New Roman"/>
        </w:rPr>
        <w:t>股权。该项股权收购的交易定价按照</w:t>
      </w:r>
      <w:r w:rsidRPr="004B3AF6">
        <w:rPr>
          <w:rFonts w:ascii="Times New Roman" w:hAnsi="Times New Roman"/>
        </w:rPr>
        <w:t>WFC 2016</w:t>
      </w:r>
      <w:r w:rsidRPr="004B3AF6">
        <w:rPr>
          <w:rFonts w:ascii="Times New Roman" w:hAnsi="Times New Roman"/>
        </w:rPr>
        <w:t>、</w:t>
      </w:r>
      <w:r w:rsidRPr="004B3AF6">
        <w:rPr>
          <w:rFonts w:ascii="Times New Roman" w:hAnsi="Times New Roman"/>
        </w:rPr>
        <w:t>2017</w:t>
      </w:r>
      <w:r w:rsidRPr="004B3AF6">
        <w:rPr>
          <w:rFonts w:ascii="Times New Roman" w:hAnsi="Times New Roman"/>
        </w:rPr>
        <w:t>、</w:t>
      </w:r>
      <w:r w:rsidRPr="004B3AF6">
        <w:rPr>
          <w:rFonts w:ascii="Times New Roman" w:hAnsi="Times New Roman"/>
        </w:rPr>
        <w:t>2018</w:t>
      </w:r>
      <w:r w:rsidRPr="004B3AF6">
        <w:rPr>
          <w:rFonts w:ascii="Times New Roman" w:hAnsi="Times New Roman"/>
        </w:rPr>
        <w:t>和</w:t>
      </w:r>
      <w:r w:rsidRPr="004B3AF6">
        <w:rPr>
          <w:rFonts w:ascii="Times New Roman" w:hAnsi="Times New Roman"/>
        </w:rPr>
        <w:t>2019</w:t>
      </w:r>
      <w:r w:rsidRPr="004B3AF6">
        <w:rPr>
          <w:rFonts w:ascii="Times New Roman" w:hAnsi="Times New Roman"/>
        </w:rPr>
        <w:t>年四年预测净利润平均值的</w:t>
      </w:r>
      <w:r w:rsidRPr="004B3AF6">
        <w:rPr>
          <w:rFonts w:ascii="Times New Roman" w:hAnsi="Times New Roman"/>
        </w:rPr>
        <w:t>10</w:t>
      </w:r>
      <w:r w:rsidRPr="004B3AF6">
        <w:rPr>
          <w:rFonts w:ascii="Times New Roman" w:hAnsi="Times New Roman"/>
        </w:rPr>
        <w:t>倍计算。</w:t>
      </w:r>
      <w:r w:rsidRPr="004B3AF6">
        <w:rPr>
          <w:rFonts w:ascii="Times New Roman" w:hAnsi="Times New Roman"/>
        </w:rPr>
        <w:t>WFC</w:t>
      </w:r>
      <w:r w:rsidRPr="004B3AF6">
        <w:rPr>
          <w:rFonts w:ascii="Times New Roman" w:hAnsi="Times New Roman"/>
        </w:rPr>
        <w:t>预测其四年平均净利润为</w:t>
      </w:r>
      <w:r w:rsidRPr="004B3AF6">
        <w:rPr>
          <w:rFonts w:ascii="Times New Roman" w:hAnsi="Times New Roman"/>
        </w:rPr>
        <w:t>1,300</w:t>
      </w:r>
      <w:r w:rsidRPr="004B3AF6">
        <w:rPr>
          <w:rFonts w:ascii="Times New Roman" w:hAnsi="Times New Roman"/>
        </w:rPr>
        <w:t>万欧元，因此该项交易收购价格初步确认为</w:t>
      </w:r>
      <w:r w:rsidRPr="004B3AF6">
        <w:rPr>
          <w:rFonts w:ascii="Times New Roman" w:hAnsi="Times New Roman"/>
        </w:rPr>
        <w:t>1.30</w:t>
      </w:r>
      <w:r w:rsidRPr="004B3AF6">
        <w:rPr>
          <w:rFonts w:ascii="Times New Roman" w:hAnsi="Times New Roman"/>
        </w:rPr>
        <w:t>亿欧元。双方同意设置向下保底价为</w:t>
      </w:r>
      <w:r w:rsidRPr="004B3AF6">
        <w:rPr>
          <w:rFonts w:ascii="Times New Roman" w:hAnsi="Times New Roman"/>
        </w:rPr>
        <w:t>1.08</w:t>
      </w:r>
      <w:r w:rsidRPr="004B3AF6">
        <w:rPr>
          <w:rFonts w:ascii="Times New Roman" w:hAnsi="Times New Roman"/>
        </w:rPr>
        <w:t>亿欧元，向上封顶价为</w:t>
      </w:r>
      <w:r w:rsidRPr="004B3AF6">
        <w:rPr>
          <w:rFonts w:ascii="Times New Roman" w:hAnsi="Times New Roman"/>
        </w:rPr>
        <w:t>1.60</w:t>
      </w:r>
      <w:r w:rsidRPr="004B3AF6">
        <w:rPr>
          <w:rFonts w:ascii="Times New Roman" w:hAnsi="Times New Roman"/>
        </w:rPr>
        <w:t>亿欧元，即按照</w:t>
      </w:r>
      <w:proofErr w:type="gramStart"/>
      <w:r w:rsidRPr="004B3AF6">
        <w:rPr>
          <w:rFonts w:ascii="Times New Roman" w:hAnsi="Times New Roman"/>
        </w:rPr>
        <w:t>实际净</w:t>
      </w:r>
      <w:proofErr w:type="gramEnd"/>
      <w:r w:rsidRPr="004B3AF6">
        <w:rPr>
          <w:rFonts w:ascii="Times New Roman" w:hAnsi="Times New Roman"/>
        </w:rPr>
        <w:t>利润计算得出的交易</w:t>
      </w:r>
      <w:proofErr w:type="gramStart"/>
      <w:r w:rsidRPr="004B3AF6">
        <w:rPr>
          <w:rFonts w:ascii="Times New Roman" w:hAnsi="Times New Roman"/>
        </w:rPr>
        <w:t>对价若低于</w:t>
      </w:r>
      <w:proofErr w:type="gramEnd"/>
      <w:r w:rsidRPr="004B3AF6">
        <w:rPr>
          <w:rFonts w:ascii="Times New Roman" w:hAnsi="Times New Roman"/>
        </w:rPr>
        <w:t>1.08</w:t>
      </w:r>
      <w:r w:rsidRPr="004B3AF6">
        <w:rPr>
          <w:rFonts w:ascii="Times New Roman" w:hAnsi="Times New Roman"/>
        </w:rPr>
        <w:t>亿欧元，则仍需支付</w:t>
      </w:r>
      <w:r w:rsidRPr="004B3AF6">
        <w:rPr>
          <w:rFonts w:ascii="Times New Roman" w:hAnsi="Times New Roman"/>
        </w:rPr>
        <w:t>1.08</w:t>
      </w:r>
      <w:r w:rsidRPr="004B3AF6">
        <w:rPr>
          <w:rFonts w:ascii="Times New Roman" w:hAnsi="Times New Roman"/>
        </w:rPr>
        <w:t>亿欧元；若高于</w:t>
      </w:r>
      <w:r w:rsidRPr="004B3AF6">
        <w:rPr>
          <w:rFonts w:ascii="Times New Roman" w:hAnsi="Times New Roman"/>
        </w:rPr>
        <w:t>1.60</w:t>
      </w:r>
      <w:r w:rsidRPr="004B3AF6">
        <w:rPr>
          <w:rFonts w:ascii="Times New Roman" w:hAnsi="Times New Roman"/>
        </w:rPr>
        <w:t>亿欧元，支付</w:t>
      </w:r>
      <w:r w:rsidRPr="004B3AF6">
        <w:rPr>
          <w:rFonts w:ascii="Times New Roman" w:hAnsi="Times New Roman"/>
        </w:rPr>
        <w:t>1.60</w:t>
      </w:r>
      <w:r w:rsidRPr="004B3AF6">
        <w:rPr>
          <w:rFonts w:ascii="Times New Roman" w:hAnsi="Times New Roman"/>
        </w:rPr>
        <w:t>亿欧元。公司已于交割日向</w:t>
      </w:r>
      <w:r w:rsidRPr="004B3AF6">
        <w:rPr>
          <w:rFonts w:ascii="Times New Roman" w:hAnsi="Times New Roman"/>
        </w:rPr>
        <w:t>CERESA</w:t>
      </w:r>
      <w:r w:rsidRPr="004B3AF6">
        <w:rPr>
          <w:rFonts w:ascii="Times New Roman" w:hAnsi="Times New Roman"/>
        </w:rPr>
        <w:t>家族支付了</w:t>
      </w:r>
      <w:r w:rsidRPr="004B3AF6">
        <w:rPr>
          <w:rFonts w:ascii="Times New Roman" w:hAnsi="Times New Roman"/>
        </w:rPr>
        <w:t>1.20</w:t>
      </w:r>
      <w:r w:rsidRPr="004B3AF6">
        <w:rPr>
          <w:rFonts w:ascii="Times New Roman" w:hAnsi="Times New Roman"/>
        </w:rPr>
        <w:t>亿欧元的股</w:t>
      </w:r>
      <w:r w:rsidRPr="004B3AF6">
        <w:rPr>
          <w:rFonts w:ascii="Times New Roman" w:hAnsi="Times New Roman" w:hint="eastAsia"/>
        </w:rPr>
        <w:t>权转让对价。</w:t>
      </w:r>
    </w:p>
    <w:p w14:paraId="6548A19E"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2019</w:t>
      </w:r>
      <w:r w:rsidRPr="004B3AF6">
        <w:rPr>
          <w:rFonts w:ascii="Times New Roman" w:hAnsi="Times New Roman"/>
        </w:rPr>
        <w:t>年</w:t>
      </w:r>
      <w:r w:rsidRPr="004B3AF6">
        <w:rPr>
          <w:rFonts w:ascii="Times New Roman" w:hAnsi="Times New Roman"/>
        </w:rPr>
        <w:t>5</w:t>
      </w:r>
      <w:r w:rsidRPr="004B3AF6">
        <w:rPr>
          <w:rFonts w:ascii="Times New Roman" w:hAnsi="Times New Roman"/>
        </w:rPr>
        <w:t>月</w:t>
      </w:r>
      <w:r w:rsidRPr="004B3AF6">
        <w:rPr>
          <w:rFonts w:ascii="Times New Roman" w:hAnsi="Times New Roman"/>
        </w:rPr>
        <w:t>17</w:t>
      </w:r>
      <w:r w:rsidRPr="004B3AF6">
        <w:rPr>
          <w:rFonts w:ascii="Times New Roman" w:hAnsi="Times New Roman"/>
        </w:rPr>
        <w:t>日，公司与</w:t>
      </w:r>
      <w:r w:rsidRPr="004B3AF6">
        <w:rPr>
          <w:rFonts w:ascii="Times New Roman" w:hAnsi="Times New Roman"/>
        </w:rPr>
        <w:t>CERESA</w:t>
      </w:r>
      <w:r w:rsidRPr="004B3AF6">
        <w:rPr>
          <w:rFonts w:ascii="Times New Roman" w:hAnsi="Times New Roman"/>
        </w:rPr>
        <w:t>家族签订《出售和购买修订协议》，约定交易定价由</w:t>
      </w:r>
      <w:r w:rsidRPr="004B3AF6">
        <w:rPr>
          <w:rFonts w:ascii="Times New Roman" w:hAnsi="Times New Roman"/>
        </w:rPr>
        <w:t>“WFC2016</w:t>
      </w:r>
      <w:r w:rsidRPr="004B3AF6">
        <w:rPr>
          <w:rFonts w:ascii="Times New Roman" w:hAnsi="Times New Roman"/>
        </w:rPr>
        <w:t>、</w:t>
      </w:r>
      <w:r w:rsidRPr="004B3AF6">
        <w:rPr>
          <w:rFonts w:ascii="Times New Roman" w:hAnsi="Times New Roman"/>
        </w:rPr>
        <w:t>2017</w:t>
      </w:r>
      <w:r w:rsidRPr="004B3AF6">
        <w:rPr>
          <w:rFonts w:ascii="Times New Roman" w:hAnsi="Times New Roman"/>
        </w:rPr>
        <w:t>、</w:t>
      </w:r>
      <w:r w:rsidRPr="004B3AF6">
        <w:rPr>
          <w:rFonts w:ascii="Times New Roman" w:hAnsi="Times New Roman"/>
        </w:rPr>
        <w:t>2018</w:t>
      </w:r>
      <w:r w:rsidRPr="004B3AF6">
        <w:rPr>
          <w:rFonts w:ascii="Times New Roman" w:hAnsi="Times New Roman"/>
        </w:rPr>
        <w:t>和</w:t>
      </w:r>
      <w:r w:rsidRPr="004B3AF6">
        <w:rPr>
          <w:rFonts w:ascii="Times New Roman" w:hAnsi="Times New Roman"/>
        </w:rPr>
        <w:t>2019</w:t>
      </w:r>
      <w:r w:rsidRPr="004B3AF6">
        <w:rPr>
          <w:rFonts w:ascii="Times New Roman" w:hAnsi="Times New Roman"/>
        </w:rPr>
        <w:t>年四年经审计的调整后净利润平均值的</w:t>
      </w:r>
      <w:r w:rsidRPr="004B3AF6">
        <w:rPr>
          <w:rFonts w:ascii="Times New Roman" w:hAnsi="Times New Roman"/>
        </w:rPr>
        <w:t>10</w:t>
      </w:r>
      <w:r w:rsidRPr="004B3AF6">
        <w:rPr>
          <w:rFonts w:ascii="Times New Roman" w:hAnsi="Times New Roman"/>
        </w:rPr>
        <w:t>倍</w:t>
      </w:r>
      <w:r w:rsidRPr="004B3AF6">
        <w:rPr>
          <w:rFonts w:ascii="Times New Roman" w:hAnsi="Times New Roman"/>
        </w:rPr>
        <w:t>”</w:t>
      </w:r>
      <w:r w:rsidRPr="004B3AF6">
        <w:rPr>
          <w:rFonts w:ascii="Times New Roman" w:hAnsi="Times New Roman"/>
        </w:rPr>
        <w:t>修改为</w:t>
      </w:r>
      <w:r w:rsidRPr="004B3AF6">
        <w:rPr>
          <w:rFonts w:ascii="Times New Roman" w:hAnsi="Times New Roman"/>
        </w:rPr>
        <w:t>“WFC 2019</w:t>
      </w:r>
      <w:r w:rsidRPr="004B3AF6">
        <w:rPr>
          <w:rFonts w:ascii="Times New Roman" w:hAnsi="Times New Roman"/>
        </w:rPr>
        <w:t>年、</w:t>
      </w:r>
      <w:r w:rsidRPr="004B3AF6">
        <w:rPr>
          <w:rFonts w:ascii="Times New Roman" w:hAnsi="Times New Roman"/>
        </w:rPr>
        <w:t>2020</w:t>
      </w:r>
      <w:r w:rsidRPr="004B3AF6">
        <w:rPr>
          <w:rFonts w:ascii="Times New Roman" w:hAnsi="Times New Roman"/>
        </w:rPr>
        <w:t>年、</w:t>
      </w:r>
      <w:r w:rsidRPr="004B3AF6">
        <w:rPr>
          <w:rFonts w:ascii="Times New Roman" w:hAnsi="Times New Roman"/>
        </w:rPr>
        <w:t>2021</w:t>
      </w:r>
      <w:r w:rsidRPr="004B3AF6">
        <w:rPr>
          <w:rFonts w:ascii="Times New Roman" w:hAnsi="Times New Roman"/>
        </w:rPr>
        <w:t>年三年经审计的调整后净利润平均值的</w:t>
      </w:r>
      <w:r w:rsidRPr="004B3AF6">
        <w:rPr>
          <w:rFonts w:ascii="Times New Roman" w:hAnsi="Times New Roman"/>
        </w:rPr>
        <w:t>10</w:t>
      </w:r>
      <w:r w:rsidRPr="004B3AF6">
        <w:rPr>
          <w:rFonts w:ascii="Times New Roman" w:hAnsi="Times New Roman"/>
        </w:rPr>
        <w:t>倍</w:t>
      </w:r>
      <w:r w:rsidRPr="004B3AF6">
        <w:rPr>
          <w:rFonts w:ascii="Times New Roman" w:hAnsi="Times New Roman"/>
        </w:rPr>
        <w:t>”</w:t>
      </w:r>
      <w:r w:rsidRPr="004B3AF6">
        <w:rPr>
          <w:rFonts w:ascii="Times New Roman" w:hAnsi="Times New Roman"/>
        </w:rPr>
        <w:t>。</w:t>
      </w:r>
    </w:p>
    <w:p w14:paraId="6049AD28" w14:textId="77777777" w:rsid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WFC2019</w:t>
      </w:r>
      <w:r w:rsidRPr="004B3AF6">
        <w:rPr>
          <w:rFonts w:ascii="Times New Roman" w:hAnsi="Times New Roman"/>
        </w:rPr>
        <w:t>年度、</w:t>
      </w:r>
      <w:r w:rsidRPr="004B3AF6">
        <w:rPr>
          <w:rFonts w:ascii="Times New Roman" w:hAnsi="Times New Roman"/>
        </w:rPr>
        <w:t>2020</w:t>
      </w:r>
      <w:r w:rsidRPr="004B3AF6">
        <w:rPr>
          <w:rFonts w:ascii="Times New Roman" w:hAnsi="Times New Roman"/>
        </w:rPr>
        <w:t>年度及</w:t>
      </w:r>
      <w:r w:rsidRPr="004B3AF6">
        <w:rPr>
          <w:rFonts w:ascii="Times New Roman" w:hAnsi="Times New Roman"/>
        </w:rPr>
        <w:t>2021</w:t>
      </w:r>
      <w:r w:rsidRPr="004B3AF6">
        <w:rPr>
          <w:rFonts w:ascii="Times New Roman" w:hAnsi="Times New Roman"/>
        </w:rPr>
        <w:t>年度经营业绩未达到收购协议约定的业绩情况，根据收购协议及修订协议的对赌调价机制，公司已对收购对价确认公允价值变动收益</w:t>
      </w:r>
      <w:r w:rsidRPr="004B3AF6">
        <w:rPr>
          <w:rFonts w:ascii="Times New Roman" w:hAnsi="Times New Roman"/>
        </w:rPr>
        <w:t>1,200</w:t>
      </w:r>
      <w:r w:rsidRPr="004B3AF6">
        <w:rPr>
          <w:rFonts w:ascii="Times New Roman" w:hAnsi="Times New Roman"/>
        </w:rPr>
        <w:t>万欧元。</w:t>
      </w:r>
    </w:p>
    <w:p w14:paraId="6ACDAD8C" w14:textId="0DB74308" w:rsidR="004B3AF6" w:rsidRPr="004B3AF6" w:rsidRDefault="004B3AF6" w:rsidP="004B3AF6">
      <w:pPr>
        <w:pStyle w:val="a3"/>
        <w:spacing w:line="360" w:lineRule="auto"/>
        <w:ind w:firstLine="480"/>
        <w:jc w:val="both"/>
        <w:rPr>
          <w:rFonts w:ascii="Times New Roman" w:hAnsi="Times New Roman"/>
          <w:b/>
          <w:bCs/>
        </w:rPr>
      </w:pPr>
      <w:r w:rsidRPr="004B3AF6">
        <w:rPr>
          <w:rFonts w:ascii="Times New Roman" w:hAnsi="Times New Roman" w:hint="eastAsia"/>
          <w:b/>
          <w:bCs/>
        </w:rPr>
        <w:t>二、本次交易概述</w:t>
      </w:r>
    </w:p>
    <w:p w14:paraId="73252F09"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根据公司与</w:t>
      </w:r>
      <w:r w:rsidRPr="004B3AF6">
        <w:rPr>
          <w:rFonts w:ascii="Times New Roman" w:hAnsi="Times New Roman"/>
        </w:rPr>
        <w:t>CERESA</w:t>
      </w:r>
      <w:r w:rsidRPr="004B3AF6">
        <w:rPr>
          <w:rFonts w:ascii="Times New Roman" w:hAnsi="Times New Roman"/>
        </w:rPr>
        <w:t>家族签订的《出售和购买协议》《出售和购买修订协议》约定，</w:t>
      </w:r>
      <w:r w:rsidRPr="004B3AF6">
        <w:rPr>
          <w:rFonts w:ascii="Times New Roman" w:hAnsi="Times New Roman"/>
        </w:rPr>
        <w:t>WFC</w:t>
      </w:r>
      <w:r w:rsidRPr="004B3AF6">
        <w:rPr>
          <w:rFonts w:ascii="Times New Roman" w:hAnsi="Times New Roman"/>
        </w:rPr>
        <w:t>在</w:t>
      </w:r>
      <w:r w:rsidRPr="004B3AF6">
        <w:rPr>
          <w:rFonts w:ascii="Times New Roman" w:hAnsi="Times New Roman"/>
        </w:rPr>
        <w:t>2019</w:t>
      </w:r>
      <w:r w:rsidRPr="004B3AF6">
        <w:rPr>
          <w:rFonts w:ascii="Times New Roman" w:hAnsi="Times New Roman"/>
        </w:rPr>
        <w:t>年度、</w:t>
      </w:r>
      <w:r w:rsidRPr="004B3AF6">
        <w:rPr>
          <w:rFonts w:ascii="Times New Roman" w:hAnsi="Times New Roman"/>
        </w:rPr>
        <w:t>2020</w:t>
      </w:r>
      <w:r w:rsidRPr="004B3AF6">
        <w:rPr>
          <w:rFonts w:ascii="Times New Roman" w:hAnsi="Times New Roman"/>
        </w:rPr>
        <w:t>年度及</w:t>
      </w:r>
      <w:r w:rsidRPr="004B3AF6">
        <w:rPr>
          <w:rFonts w:ascii="Times New Roman" w:hAnsi="Times New Roman"/>
        </w:rPr>
        <w:t>2021</w:t>
      </w:r>
      <w:r w:rsidRPr="004B3AF6">
        <w:rPr>
          <w:rFonts w:ascii="Times New Roman" w:hAnsi="Times New Roman"/>
        </w:rPr>
        <w:t>年度经营业绩未达到收购协议约定的业绩情况，经公司与</w:t>
      </w:r>
      <w:r w:rsidRPr="004B3AF6">
        <w:rPr>
          <w:rFonts w:ascii="Times New Roman" w:hAnsi="Times New Roman"/>
        </w:rPr>
        <w:t>CERESA</w:t>
      </w:r>
      <w:r w:rsidRPr="004B3AF6">
        <w:rPr>
          <w:rFonts w:ascii="Times New Roman" w:hAnsi="Times New Roman"/>
        </w:rPr>
        <w:t>家族确认，</w:t>
      </w:r>
      <w:r w:rsidRPr="004B3AF6">
        <w:rPr>
          <w:rFonts w:ascii="Times New Roman" w:hAnsi="Times New Roman"/>
        </w:rPr>
        <w:t>CERESA</w:t>
      </w:r>
      <w:r w:rsidRPr="004B3AF6">
        <w:rPr>
          <w:rFonts w:ascii="Times New Roman" w:hAnsi="Times New Roman"/>
        </w:rPr>
        <w:t>家族拟以现金方式向公司支付</w:t>
      </w:r>
      <w:r w:rsidRPr="004B3AF6">
        <w:rPr>
          <w:rFonts w:ascii="Times New Roman" w:hAnsi="Times New Roman"/>
        </w:rPr>
        <w:t>1,200</w:t>
      </w:r>
      <w:r w:rsidRPr="004B3AF6">
        <w:rPr>
          <w:rFonts w:ascii="Times New Roman" w:hAnsi="Times New Roman"/>
        </w:rPr>
        <w:t>万欧元，双方据此签订可供执行的《确认协议》。</w:t>
      </w:r>
    </w:p>
    <w:p w14:paraId="43D1B5C2" w14:textId="748A4F8C" w:rsidR="004B3AF6" w:rsidRPr="004B3AF6" w:rsidRDefault="004B3AF6" w:rsidP="004B3AF6">
      <w:pPr>
        <w:pStyle w:val="a3"/>
        <w:spacing w:line="360" w:lineRule="auto"/>
        <w:ind w:firstLine="480"/>
        <w:jc w:val="both"/>
        <w:rPr>
          <w:rFonts w:ascii="Times New Roman" w:hAnsi="Times New Roman"/>
          <w:lang w:val="en-US"/>
        </w:rPr>
      </w:pPr>
      <w:r w:rsidRPr="004B3AF6">
        <w:rPr>
          <w:rFonts w:ascii="Times New Roman" w:hAnsi="Times New Roman" w:hint="eastAsia"/>
        </w:rPr>
        <w:lastRenderedPageBreak/>
        <w:t>本次交易对方为</w:t>
      </w:r>
      <w:r w:rsidRPr="004B3AF6">
        <w:rPr>
          <w:rFonts w:ascii="Times New Roman" w:hAnsi="Times New Roman"/>
        </w:rPr>
        <w:t>CERESA</w:t>
      </w:r>
      <w:r w:rsidRPr="004B3AF6">
        <w:rPr>
          <w:rFonts w:ascii="Times New Roman" w:hAnsi="Times New Roman"/>
        </w:rPr>
        <w:t>家族和</w:t>
      </w:r>
      <w:r w:rsidRPr="004B3AF6">
        <w:rPr>
          <w:rFonts w:ascii="Times New Roman" w:hAnsi="Times New Roman"/>
        </w:rPr>
        <w:t>PHINDA</w:t>
      </w:r>
      <w:r w:rsidRPr="004B3AF6">
        <w:rPr>
          <w:rFonts w:ascii="Times New Roman" w:hAnsi="Times New Roman"/>
        </w:rPr>
        <w:t>，鉴于公司监事</w:t>
      </w:r>
      <w:r w:rsidRPr="004B3AF6">
        <w:rPr>
          <w:rFonts w:ascii="Times New Roman" w:hAnsi="Times New Roman"/>
        </w:rPr>
        <w:t>Fabrizio Ceresa</w:t>
      </w:r>
      <w:r w:rsidRPr="004B3AF6">
        <w:rPr>
          <w:rFonts w:ascii="Times New Roman" w:hAnsi="Times New Roman"/>
        </w:rPr>
        <w:t>系</w:t>
      </w:r>
      <w:r w:rsidRPr="004B3AF6">
        <w:rPr>
          <w:rFonts w:ascii="Times New Roman" w:hAnsi="Times New Roman"/>
        </w:rPr>
        <w:t>CERESA</w:t>
      </w:r>
      <w:r w:rsidRPr="004B3AF6">
        <w:rPr>
          <w:rFonts w:ascii="Times New Roman" w:hAnsi="Times New Roman"/>
        </w:rPr>
        <w:t>家族成员之一同时也是卖方之一，</w:t>
      </w:r>
      <w:r w:rsidRPr="004B3AF6">
        <w:rPr>
          <w:rFonts w:ascii="Times New Roman" w:hAnsi="Times New Roman"/>
        </w:rPr>
        <w:t>CERESA</w:t>
      </w:r>
      <w:r w:rsidRPr="004B3AF6">
        <w:rPr>
          <w:rFonts w:ascii="Times New Roman" w:hAnsi="Times New Roman"/>
        </w:rPr>
        <w:t>家族系</w:t>
      </w:r>
      <w:r w:rsidRPr="004B3AF6">
        <w:rPr>
          <w:rFonts w:ascii="Times New Roman" w:hAnsi="Times New Roman"/>
        </w:rPr>
        <w:t>PHINDA</w:t>
      </w:r>
      <w:r w:rsidRPr="004B3AF6">
        <w:rPr>
          <w:rFonts w:ascii="Times New Roman" w:hAnsi="Times New Roman"/>
        </w:rPr>
        <w:t>的实际控制人，本次交易构成关联交易。</w:t>
      </w:r>
    </w:p>
    <w:p w14:paraId="5F369A95" w14:textId="77777777" w:rsidR="004B3AF6" w:rsidRPr="004B3AF6" w:rsidRDefault="004B3AF6" w:rsidP="004B3AF6">
      <w:pPr>
        <w:pStyle w:val="a3"/>
        <w:spacing w:line="360" w:lineRule="auto"/>
        <w:ind w:firstLine="480"/>
        <w:jc w:val="both"/>
        <w:rPr>
          <w:rFonts w:ascii="Times New Roman" w:hAnsi="Times New Roman"/>
          <w:b/>
          <w:bCs/>
        </w:rPr>
      </w:pPr>
      <w:r w:rsidRPr="004B3AF6">
        <w:rPr>
          <w:rFonts w:ascii="Times New Roman" w:hAnsi="Times New Roman" w:hint="eastAsia"/>
          <w:b/>
          <w:bCs/>
        </w:rPr>
        <w:t>三、关联交易标的基本情况</w:t>
      </w:r>
    </w:p>
    <w:p w14:paraId="4CD52E6E"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1</w:t>
      </w:r>
      <w:r w:rsidRPr="004B3AF6">
        <w:rPr>
          <w:rFonts w:ascii="Times New Roman" w:hAnsi="Times New Roman"/>
        </w:rPr>
        <w:t>、标的公司名称</w:t>
      </w:r>
    </w:p>
    <w:p w14:paraId="296305CF"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EFORT W.F.C.Holding S.p.A.</w:t>
      </w:r>
    </w:p>
    <w:p w14:paraId="56E2937D"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2</w:t>
      </w:r>
      <w:r w:rsidRPr="004B3AF6">
        <w:rPr>
          <w:rFonts w:ascii="Times New Roman" w:hAnsi="Times New Roman"/>
        </w:rPr>
        <w:t>、注册资本及注册地</w:t>
      </w:r>
    </w:p>
    <w:p w14:paraId="2E94366B" w14:textId="77777777" w:rsid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WFC</w:t>
      </w:r>
      <w:r w:rsidRPr="004B3AF6">
        <w:rPr>
          <w:rFonts w:ascii="Times New Roman" w:hAnsi="Times New Roman"/>
        </w:rPr>
        <w:t>成立于</w:t>
      </w:r>
      <w:r w:rsidRPr="004B3AF6">
        <w:rPr>
          <w:rFonts w:ascii="Times New Roman" w:hAnsi="Times New Roman"/>
        </w:rPr>
        <w:t>2015</w:t>
      </w:r>
      <w:r w:rsidRPr="004B3AF6">
        <w:rPr>
          <w:rFonts w:ascii="Times New Roman" w:hAnsi="Times New Roman"/>
        </w:rPr>
        <w:t>年</w:t>
      </w:r>
      <w:r w:rsidRPr="004B3AF6">
        <w:rPr>
          <w:rFonts w:ascii="Times New Roman" w:hAnsi="Times New Roman"/>
        </w:rPr>
        <w:t>5</w:t>
      </w:r>
      <w:r w:rsidRPr="004B3AF6">
        <w:rPr>
          <w:rFonts w:ascii="Times New Roman" w:hAnsi="Times New Roman"/>
        </w:rPr>
        <w:t>月</w:t>
      </w:r>
      <w:r w:rsidRPr="004B3AF6">
        <w:rPr>
          <w:rFonts w:ascii="Times New Roman" w:hAnsi="Times New Roman"/>
        </w:rPr>
        <w:t>22</w:t>
      </w:r>
      <w:r w:rsidRPr="004B3AF6">
        <w:rPr>
          <w:rFonts w:ascii="Times New Roman" w:hAnsi="Times New Roman"/>
        </w:rPr>
        <w:t>日，注册资本为</w:t>
      </w:r>
      <w:r w:rsidRPr="004B3AF6">
        <w:rPr>
          <w:rFonts w:ascii="Times New Roman" w:hAnsi="Times New Roman"/>
        </w:rPr>
        <w:t>1,000</w:t>
      </w:r>
      <w:r w:rsidRPr="004B3AF6">
        <w:rPr>
          <w:rFonts w:ascii="Times New Roman" w:hAnsi="Times New Roman"/>
        </w:rPr>
        <w:t>万欧元，注册地为</w:t>
      </w:r>
      <w:r w:rsidRPr="004B3AF6">
        <w:rPr>
          <w:rFonts w:ascii="Times New Roman" w:hAnsi="Times New Roman"/>
        </w:rPr>
        <w:t>Corso Duca degli Abruzzi 2</w:t>
      </w:r>
      <w:r w:rsidRPr="004B3AF6">
        <w:rPr>
          <w:rFonts w:ascii="Times New Roman" w:hAnsi="Times New Roman"/>
        </w:rPr>
        <w:t>，意大利都灵市。</w:t>
      </w:r>
    </w:p>
    <w:p w14:paraId="54728E62" w14:textId="538BA05F"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3</w:t>
      </w:r>
      <w:r w:rsidRPr="004B3AF6">
        <w:rPr>
          <w:rFonts w:ascii="Times New Roman" w:hAnsi="Times New Roman"/>
        </w:rPr>
        <w:t>、股东结构</w:t>
      </w:r>
    </w:p>
    <w:p w14:paraId="49CD1E8B" w14:textId="77777777" w:rsidR="004B3AF6" w:rsidRPr="004B3AF6" w:rsidRDefault="004B3AF6" w:rsidP="004B3AF6">
      <w:pPr>
        <w:pStyle w:val="a3"/>
        <w:spacing w:line="360" w:lineRule="auto"/>
        <w:ind w:firstLine="480"/>
        <w:jc w:val="both"/>
        <w:rPr>
          <w:rFonts w:ascii="Times New Roman" w:hAnsi="Times New Roman"/>
        </w:rPr>
      </w:pPr>
      <w:proofErr w:type="gramStart"/>
      <w:r w:rsidRPr="004B3AF6">
        <w:rPr>
          <w:rFonts w:ascii="Times New Roman" w:hAnsi="Times New Roman" w:hint="eastAsia"/>
        </w:rPr>
        <w:t>埃夫特</w:t>
      </w:r>
      <w:proofErr w:type="gramEnd"/>
      <w:r w:rsidRPr="004B3AF6">
        <w:rPr>
          <w:rFonts w:ascii="Times New Roman" w:hAnsi="Times New Roman" w:hint="eastAsia"/>
        </w:rPr>
        <w:t>持有</w:t>
      </w:r>
      <w:r w:rsidRPr="004B3AF6">
        <w:rPr>
          <w:rFonts w:ascii="Times New Roman" w:hAnsi="Times New Roman"/>
        </w:rPr>
        <w:t>100%</w:t>
      </w:r>
      <w:r w:rsidRPr="004B3AF6">
        <w:rPr>
          <w:rFonts w:ascii="Times New Roman" w:hAnsi="Times New Roman"/>
        </w:rPr>
        <w:t>股权。</w:t>
      </w:r>
    </w:p>
    <w:p w14:paraId="5D198546"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4</w:t>
      </w:r>
      <w:r w:rsidRPr="004B3AF6">
        <w:rPr>
          <w:rFonts w:ascii="Times New Roman" w:hAnsi="Times New Roman"/>
        </w:rPr>
        <w:t>、主营业务</w:t>
      </w:r>
    </w:p>
    <w:p w14:paraId="371AB2E9"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WFC</w:t>
      </w:r>
      <w:r w:rsidRPr="004B3AF6">
        <w:rPr>
          <w:rFonts w:ascii="Times New Roman" w:hAnsi="Times New Roman"/>
        </w:rPr>
        <w:t>集团母公司，无实际经营业务，为公司海外汽车行业系统集成业务板块的控股和管理公司。</w:t>
      </w:r>
    </w:p>
    <w:p w14:paraId="164E5E60" w14:textId="601830F9" w:rsidR="004B3AF6" w:rsidRPr="004B3AF6" w:rsidRDefault="004B3AF6" w:rsidP="004B3AF6">
      <w:pPr>
        <w:pStyle w:val="a3"/>
        <w:spacing w:line="360" w:lineRule="auto"/>
        <w:ind w:firstLine="480"/>
        <w:jc w:val="both"/>
        <w:rPr>
          <w:rFonts w:ascii="Times New Roman" w:hAnsi="Times New Roman"/>
          <w:b/>
          <w:bCs/>
        </w:rPr>
      </w:pPr>
      <w:r w:rsidRPr="004B3AF6">
        <w:rPr>
          <w:rFonts w:ascii="Times New Roman" w:hAnsi="Times New Roman" w:hint="eastAsia"/>
          <w:b/>
          <w:bCs/>
        </w:rPr>
        <w:t>四、关于</w:t>
      </w:r>
      <w:r w:rsidRPr="004B3AF6">
        <w:rPr>
          <w:rFonts w:ascii="Times New Roman" w:hAnsi="Times New Roman"/>
          <w:b/>
          <w:bCs/>
        </w:rPr>
        <w:t>WFC</w:t>
      </w:r>
      <w:r w:rsidRPr="004B3AF6">
        <w:rPr>
          <w:rFonts w:ascii="Times New Roman" w:hAnsi="Times New Roman"/>
          <w:b/>
          <w:bCs/>
        </w:rPr>
        <w:t>收购对赌条款执行的确认协议的主要内容和履约安排</w:t>
      </w:r>
    </w:p>
    <w:p w14:paraId="57875886"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w:t>
      </w:r>
      <w:r w:rsidRPr="004B3AF6">
        <w:rPr>
          <w:rFonts w:ascii="Times New Roman" w:hAnsi="Times New Roman"/>
        </w:rPr>
        <w:t>1</w:t>
      </w:r>
      <w:r w:rsidRPr="004B3AF6">
        <w:rPr>
          <w:rFonts w:ascii="Times New Roman" w:hAnsi="Times New Roman"/>
        </w:rPr>
        <w:t>）协议签署主体</w:t>
      </w:r>
      <w:r w:rsidRPr="004B3AF6">
        <w:rPr>
          <w:rFonts w:ascii="Times New Roman" w:hAnsi="Times New Roman"/>
        </w:rPr>
        <w:t xml:space="preserve"> </w:t>
      </w:r>
    </w:p>
    <w:p w14:paraId="7E5BE9BD"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甲方：</w:t>
      </w:r>
      <w:r w:rsidRPr="004B3AF6">
        <w:rPr>
          <w:rFonts w:ascii="Times New Roman" w:hAnsi="Times New Roman"/>
        </w:rPr>
        <w:t xml:space="preserve"> </w:t>
      </w:r>
      <w:proofErr w:type="gramStart"/>
      <w:r w:rsidRPr="004B3AF6">
        <w:rPr>
          <w:rFonts w:ascii="Times New Roman" w:hAnsi="Times New Roman"/>
        </w:rPr>
        <w:t>埃夫特</w:t>
      </w:r>
      <w:proofErr w:type="gramEnd"/>
    </w:p>
    <w:p w14:paraId="2722E86E"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乙方：</w:t>
      </w:r>
      <w:r w:rsidRPr="004B3AF6">
        <w:rPr>
          <w:rFonts w:ascii="Times New Roman" w:hAnsi="Times New Roman"/>
        </w:rPr>
        <w:t xml:space="preserve"> CERESA</w:t>
      </w:r>
      <w:r w:rsidRPr="004B3AF6">
        <w:rPr>
          <w:rFonts w:ascii="Times New Roman" w:hAnsi="Times New Roman"/>
        </w:rPr>
        <w:t>家族（卖方）</w:t>
      </w:r>
    </w:p>
    <w:p w14:paraId="013B85AD"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丙方：</w:t>
      </w:r>
      <w:r w:rsidRPr="004B3AF6">
        <w:rPr>
          <w:rFonts w:ascii="Times New Roman" w:hAnsi="Times New Roman"/>
        </w:rPr>
        <w:t xml:space="preserve"> PHINDA</w:t>
      </w:r>
      <w:r w:rsidRPr="004B3AF6">
        <w:rPr>
          <w:rFonts w:ascii="Times New Roman" w:hAnsi="Times New Roman"/>
        </w:rPr>
        <w:t>（</w:t>
      </w:r>
      <w:r w:rsidRPr="004B3AF6">
        <w:rPr>
          <w:rFonts w:ascii="Times New Roman" w:hAnsi="Times New Roman"/>
        </w:rPr>
        <w:t>CERESA</w:t>
      </w:r>
      <w:r w:rsidRPr="004B3AF6">
        <w:rPr>
          <w:rFonts w:ascii="Times New Roman" w:hAnsi="Times New Roman"/>
        </w:rPr>
        <w:t>家族信托）</w:t>
      </w:r>
    </w:p>
    <w:p w14:paraId="6383FCC9"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w:t>
      </w:r>
      <w:r w:rsidRPr="004B3AF6">
        <w:rPr>
          <w:rFonts w:ascii="Times New Roman" w:hAnsi="Times New Roman"/>
        </w:rPr>
        <w:t>2</w:t>
      </w:r>
      <w:r w:rsidRPr="004B3AF6">
        <w:rPr>
          <w:rFonts w:ascii="Times New Roman" w:hAnsi="Times New Roman"/>
        </w:rPr>
        <w:t>）协议事项</w:t>
      </w:r>
    </w:p>
    <w:p w14:paraId="59859B0A" w14:textId="595CC881"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rPr>
        <w:t>CERESA</w:t>
      </w:r>
      <w:r w:rsidRPr="004B3AF6">
        <w:rPr>
          <w:rFonts w:ascii="Times New Roman" w:hAnsi="Times New Roman"/>
        </w:rPr>
        <w:t>家族同意向埃夫</w:t>
      </w:r>
      <w:proofErr w:type="gramStart"/>
      <w:r w:rsidRPr="004B3AF6">
        <w:rPr>
          <w:rFonts w:ascii="Times New Roman" w:hAnsi="Times New Roman"/>
        </w:rPr>
        <w:t>特</w:t>
      </w:r>
      <w:proofErr w:type="gramEnd"/>
      <w:r w:rsidRPr="004B3AF6">
        <w:rPr>
          <w:rFonts w:ascii="Times New Roman" w:hAnsi="Times New Roman"/>
        </w:rPr>
        <w:t>现金支付</w:t>
      </w:r>
      <w:r>
        <w:rPr>
          <w:rFonts w:ascii="Times New Roman" w:hAnsi="Times New Roman" w:cs="Times New Roman" w:hint="eastAsia"/>
          <w:spacing w:val="-1"/>
          <w:lang w:val="en-US"/>
        </w:rPr>
        <w:t>1</w:t>
      </w:r>
      <w:r>
        <w:rPr>
          <w:rFonts w:ascii="Times New Roman" w:hAnsi="Times New Roman" w:cs="Times New Roman"/>
          <w:spacing w:val="-1"/>
          <w:lang w:val="en-US"/>
        </w:rPr>
        <w:t>,</w:t>
      </w:r>
      <w:r>
        <w:rPr>
          <w:rFonts w:ascii="Times New Roman" w:hAnsi="Times New Roman" w:cs="Times New Roman" w:hint="eastAsia"/>
          <w:spacing w:val="-1"/>
          <w:lang w:val="en-US"/>
        </w:rPr>
        <w:t>200</w:t>
      </w:r>
      <w:r w:rsidRPr="004B3AF6">
        <w:rPr>
          <w:rFonts w:ascii="Times New Roman" w:hAnsi="Times New Roman"/>
        </w:rPr>
        <w:t>万欧元</w:t>
      </w:r>
    </w:p>
    <w:p w14:paraId="7599A2C6"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w:t>
      </w:r>
      <w:r w:rsidRPr="004B3AF6">
        <w:rPr>
          <w:rFonts w:ascii="Times New Roman" w:hAnsi="Times New Roman"/>
        </w:rPr>
        <w:t>3</w:t>
      </w:r>
      <w:r w:rsidRPr="004B3AF6">
        <w:rPr>
          <w:rFonts w:ascii="Times New Roman" w:hAnsi="Times New Roman"/>
        </w:rPr>
        <w:t>）付款方式</w:t>
      </w:r>
    </w:p>
    <w:p w14:paraId="22068576"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以现金付款方式在</w:t>
      </w:r>
      <w:r w:rsidRPr="004B3AF6">
        <w:rPr>
          <w:rFonts w:ascii="Times New Roman" w:hAnsi="Times New Roman"/>
        </w:rPr>
        <w:t>2023</w:t>
      </w:r>
      <w:r w:rsidRPr="004B3AF6">
        <w:rPr>
          <w:rFonts w:ascii="Times New Roman" w:hAnsi="Times New Roman"/>
        </w:rPr>
        <w:t>年内分三期完成付款。</w:t>
      </w:r>
    </w:p>
    <w:p w14:paraId="6F3AB956"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w:t>
      </w:r>
      <w:r w:rsidRPr="004B3AF6">
        <w:rPr>
          <w:rFonts w:ascii="Times New Roman" w:hAnsi="Times New Roman"/>
        </w:rPr>
        <w:t>4</w:t>
      </w:r>
      <w:r w:rsidRPr="004B3AF6">
        <w:rPr>
          <w:rFonts w:ascii="Times New Roman" w:hAnsi="Times New Roman"/>
        </w:rPr>
        <w:t>）罚则</w:t>
      </w:r>
      <w:r w:rsidRPr="004B3AF6">
        <w:rPr>
          <w:rFonts w:ascii="Times New Roman" w:hAnsi="Times New Roman"/>
        </w:rPr>
        <w:t xml:space="preserve"> </w:t>
      </w:r>
    </w:p>
    <w:p w14:paraId="3AE4FE4C" w14:textId="77777777" w:rsidR="004B3AF6" w:rsidRP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①如逾期未付，按照每日</w:t>
      </w:r>
      <w:r w:rsidRPr="004B3AF6">
        <w:rPr>
          <w:rFonts w:ascii="Times New Roman" w:hAnsi="Times New Roman"/>
        </w:rPr>
        <w:t xml:space="preserve">0.1% </w:t>
      </w:r>
      <w:r w:rsidRPr="004B3AF6">
        <w:rPr>
          <w:rFonts w:ascii="Times New Roman" w:hAnsi="Times New Roman"/>
        </w:rPr>
        <w:t>收取罚金</w:t>
      </w:r>
      <w:r w:rsidRPr="004B3AF6">
        <w:rPr>
          <w:rFonts w:ascii="Times New Roman" w:hAnsi="Times New Roman"/>
        </w:rPr>
        <w:t>;</w:t>
      </w:r>
    </w:p>
    <w:p w14:paraId="2FB0DFD1" w14:textId="34289BEA" w:rsid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②如逾期</w:t>
      </w:r>
      <w:r w:rsidRPr="004B3AF6">
        <w:rPr>
          <w:rFonts w:ascii="Times New Roman" w:hAnsi="Times New Roman"/>
        </w:rPr>
        <w:t>20</w:t>
      </w:r>
      <w:r w:rsidRPr="004B3AF6">
        <w:rPr>
          <w:rFonts w:ascii="Times New Roman" w:hAnsi="Times New Roman"/>
        </w:rPr>
        <w:t>日以上，除收取每日罚金外，</w:t>
      </w:r>
      <w:proofErr w:type="gramStart"/>
      <w:r w:rsidRPr="004B3AF6">
        <w:rPr>
          <w:rFonts w:ascii="Times New Roman" w:hAnsi="Times New Roman"/>
        </w:rPr>
        <w:t>埃夫特有</w:t>
      </w:r>
      <w:proofErr w:type="gramEnd"/>
      <w:r w:rsidRPr="004B3AF6">
        <w:rPr>
          <w:rFonts w:ascii="Times New Roman" w:hAnsi="Times New Roman"/>
        </w:rPr>
        <w:t>权要求卖方一次付清剩余款项。</w:t>
      </w:r>
    </w:p>
    <w:p w14:paraId="14F240E5" w14:textId="1AB4EE23" w:rsidR="004B3AF6" w:rsidRDefault="004B3AF6" w:rsidP="004B3AF6">
      <w:pPr>
        <w:pStyle w:val="a3"/>
        <w:spacing w:line="360" w:lineRule="auto"/>
        <w:ind w:firstLine="480"/>
        <w:jc w:val="both"/>
        <w:rPr>
          <w:rFonts w:ascii="Times New Roman" w:hAnsi="Times New Roman"/>
        </w:rPr>
      </w:pPr>
      <w:r w:rsidRPr="004B3AF6">
        <w:rPr>
          <w:rFonts w:ascii="Times New Roman" w:hAnsi="Times New Roman" w:hint="eastAsia"/>
        </w:rPr>
        <w:t>具体内容请见公司于</w:t>
      </w:r>
      <w:r w:rsidRPr="004B3AF6">
        <w:rPr>
          <w:rFonts w:ascii="Times New Roman" w:hAnsi="Times New Roman"/>
        </w:rPr>
        <w:t>202</w:t>
      </w:r>
      <w:r w:rsidR="00FF1F85">
        <w:rPr>
          <w:rFonts w:ascii="Times New Roman" w:hAnsi="Times New Roman"/>
        </w:rPr>
        <w:t>3</w:t>
      </w:r>
      <w:r w:rsidRPr="004B3AF6">
        <w:rPr>
          <w:rFonts w:ascii="Times New Roman" w:hAnsi="Times New Roman"/>
        </w:rPr>
        <w:t>年</w:t>
      </w:r>
      <w:r w:rsidR="00FF1F85">
        <w:rPr>
          <w:rFonts w:ascii="Times New Roman" w:hAnsi="Times New Roman"/>
        </w:rPr>
        <w:t>1</w:t>
      </w:r>
      <w:r w:rsidRPr="004B3AF6">
        <w:rPr>
          <w:rFonts w:ascii="Times New Roman" w:hAnsi="Times New Roman"/>
        </w:rPr>
        <w:t>月</w:t>
      </w:r>
      <w:r w:rsidR="00FF1F85">
        <w:rPr>
          <w:rFonts w:ascii="Times New Roman" w:hAnsi="Times New Roman"/>
        </w:rPr>
        <w:t>14</w:t>
      </w:r>
      <w:r w:rsidRPr="004B3AF6">
        <w:rPr>
          <w:rFonts w:ascii="Times New Roman" w:hAnsi="Times New Roman"/>
        </w:rPr>
        <w:t>日在上海证券交易所网站（</w:t>
      </w:r>
      <w:r w:rsidRPr="004B3AF6">
        <w:rPr>
          <w:rFonts w:ascii="Times New Roman" w:hAnsi="Times New Roman"/>
        </w:rPr>
        <w:t>www.sse.com.cn</w:t>
      </w:r>
      <w:r w:rsidRPr="004B3AF6">
        <w:rPr>
          <w:rFonts w:ascii="Times New Roman" w:hAnsi="Times New Roman"/>
        </w:rPr>
        <w:t>）刊载披露的《埃夫特智能装备股份有限公司关于</w:t>
      </w:r>
      <w:r w:rsidR="00FF1F85" w:rsidRPr="00FF1F85">
        <w:rPr>
          <w:rFonts w:ascii="Times New Roman" w:hAnsi="Times New Roman" w:hint="eastAsia"/>
        </w:rPr>
        <w:t>被收购子公司对赌条款执行确认暨关联交易</w:t>
      </w:r>
      <w:r w:rsidRPr="004B3AF6">
        <w:rPr>
          <w:rFonts w:ascii="Times New Roman" w:hAnsi="Times New Roman"/>
        </w:rPr>
        <w:t>的公告》（公告编号：</w:t>
      </w:r>
      <w:r w:rsidRPr="004B3AF6">
        <w:rPr>
          <w:rFonts w:ascii="Times New Roman" w:hAnsi="Times New Roman"/>
        </w:rPr>
        <w:t>202</w:t>
      </w:r>
      <w:r w:rsidR="002D7876">
        <w:rPr>
          <w:rFonts w:ascii="Times New Roman" w:hAnsi="Times New Roman"/>
        </w:rPr>
        <w:t>3</w:t>
      </w:r>
      <w:r w:rsidRPr="004B3AF6">
        <w:rPr>
          <w:rFonts w:ascii="Times New Roman" w:hAnsi="Times New Roman"/>
        </w:rPr>
        <w:t>-00</w:t>
      </w:r>
      <w:r w:rsidR="00FF1F85">
        <w:rPr>
          <w:rFonts w:ascii="Times New Roman" w:hAnsi="Times New Roman"/>
        </w:rPr>
        <w:t>1</w:t>
      </w:r>
      <w:r w:rsidRPr="004B3AF6">
        <w:rPr>
          <w:rFonts w:ascii="Times New Roman" w:hAnsi="Times New Roman"/>
        </w:rPr>
        <w:t>）。</w:t>
      </w:r>
    </w:p>
    <w:p w14:paraId="3D411D39" w14:textId="77777777" w:rsidR="000457A3" w:rsidRPr="000457A3" w:rsidRDefault="000457A3" w:rsidP="004B3AF6">
      <w:pPr>
        <w:pStyle w:val="a3"/>
        <w:spacing w:line="360" w:lineRule="auto"/>
        <w:jc w:val="both"/>
        <w:rPr>
          <w:rFonts w:ascii="Times New Roman" w:hAnsi="Times New Roman"/>
          <w:lang w:val="en-US"/>
        </w:rPr>
      </w:pPr>
    </w:p>
    <w:p w14:paraId="1FE4345D" w14:textId="1E306B04" w:rsidR="00A112CA" w:rsidRDefault="006919EB" w:rsidP="00997984">
      <w:pPr>
        <w:pStyle w:val="a3"/>
        <w:spacing w:line="360" w:lineRule="auto"/>
        <w:ind w:firstLine="480"/>
        <w:jc w:val="both"/>
        <w:rPr>
          <w:rFonts w:ascii="Times New Roman" w:hAnsi="Times New Roman"/>
        </w:rPr>
      </w:pPr>
      <w:r>
        <w:rPr>
          <w:rFonts w:ascii="Times New Roman" w:hAnsi="Times New Roman" w:hint="eastAsia"/>
        </w:rPr>
        <w:t>本议案已经</w:t>
      </w:r>
      <w:r w:rsidRPr="00997984">
        <w:rPr>
          <w:rFonts w:ascii="Times New Roman" w:hAnsi="Times New Roman" w:hint="eastAsia"/>
        </w:rPr>
        <w:t>2</w:t>
      </w:r>
      <w:r w:rsidRPr="00997984">
        <w:rPr>
          <w:rFonts w:ascii="Times New Roman" w:hAnsi="Times New Roman"/>
        </w:rPr>
        <w:t>02</w:t>
      </w:r>
      <w:r w:rsidR="00FF1F85">
        <w:rPr>
          <w:rFonts w:ascii="Times New Roman" w:hAnsi="Times New Roman"/>
        </w:rPr>
        <w:t>3</w:t>
      </w:r>
      <w:r>
        <w:rPr>
          <w:rFonts w:ascii="Times New Roman" w:hAnsi="Times New Roman" w:hint="eastAsia"/>
        </w:rPr>
        <w:t>年</w:t>
      </w:r>
      <w:r w:rsidR="00F41290" w:rsidRPr="00997984">
        <w:rPr>
          <w:rFonts w:ascii="Times New Roman" w:hAnsi="Times New Roman"/>
        </w:rPr>
        <w:t>1</w:t>
      </w:r>
      <w:r>
        <w:rPr>
          <w:rFonts w:ascii="Times New Roman" w:hAnsi="Times New Roman" w:hint="eastAsia"/>
        </w:rPr>
        <w:t>月</w:t>
      </w:r>
      <w:r w:rsidR="00FF1F85">
        <w:rPr>
          <w:rFonts w:ascii="Times New Roman" w:hAnsi="Times New Roman"/>
        </w:rPr>
        <w:t>12</w:t>
      </w:r>
      <w:r>
        <w:rPr>
          <w:rFonts w:ascii="Times New Roman" w:hAnsi="Times New Roman" w:hint="eastAsia"/>
        </w:rPr>
        <w:t>日召开的公司</w:t>
      </w:r>
      <w:r w:rsidR="00AF06E7">
        <w:rPr>
          <w:rFonts w:ascii="Times New Roman" w:hAnsi="Times New Roman" w:hint="eastAsia"/>
        </w:rPr>
        <w:t>第三届董事会第三次会议</w:t>
      </w:r>
      <w:r w:rsidR="00FF1F85">
        <w:rPr>
          <w:rFonts w:ascii="Times New Roman" w:hAnsi="Times New Roman" w:hint="eastAsia"/>
        </w:rPr>
        <w:t>、第三届监事会第三次会议</w:t>
      </w:r>
      <w:r>
        <w:rPr>
          <w:rFonts w:ascii="Times New Roman" w:hAnsi="Times New Roman" w:hint="eastAsia"/>
        </w:rPr>
        <w:t>审议通过。</w:t>
      </w:r>
      <w:r w:rsidR="00FF1F85">
        <w:rPr>
          <w:rFonts w:ascii="Times New Roman" w:hAnsi="Times New Roman" w:hint="eastAsia"/>
        </w:rPr>
        <w:t>现提请股东大会审议，其中关联股东</w:t>
      </w:r>
      <w:r w:rsidR="00A64F32" w:rsidRPr="004B3AF6">
        <w:rPr>
          <w:rFonts w:ascii="Times New Roman" w:hAnsi="Times New Roman"/>
        </w:rPr>
        <w:t>PHINDA</w:t>
      </w:r>
      <w:r w:rsidR="00FF1F85" w:rsidRPr="00FF1F85">
        <w:rPr>
          <w:rFonts w:ascii="Times New Roman" w:hAnsi="Times New Roman"/>
        </w:rPr>
        <w:t>须回避表决</w:t>
      </w:r>
      <w:r w:rsidR="00F41290">
        <w:rPr>
          <w:rFonts w:ascii="Times New Roman" w:hAnsi="Times New Roman" w:hint="eastAsia"/>
        </w:rPr>
        <w:t>。</w:t>
      </w:r>
    </w:p>
    <w:p w14:paraId="75FB0494" w14:textId="77777777" w:rsidR="00997984" w:rsidRPr="00BB5C43" w:rsidRDefault="00997984" w:rsidP="00F41290">
      <w:pPr>
        <w:pStyle w:val="a3"/>
        <w:spacing w:line="360" w:lineRule="auto"/>
        <w:rPr>
          <w:rFonts w:ascii="Times New Roman" w:hAnsi="Times New Roman"/>
        </w:rPr>
      </w:pPr>
    </w:p>
    <w:p w14:paraId="3CFEF38A" w14:textId="002C82FB" w:rsidR="00A112CA" w:rsidRPr="00BB5C43" w:rsidRDefault="00A112CA" w:rsidP="00BB5C43">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795A2EE2" w14:textId="6658D6EF" w:rsidR="00A112CA" w:rsidRPr="00BB5C43" w:rsidRDefault="00A167AD" w:rsidP="00AF06E7">
      <w:pPr>
        <w:spacing w:line="360" w:lineRule="auto"/>
        <w:jc w:val="right"/>
        <w:rPr>
          <w:rFonts w:ascii="Times New Roman" w:hAnsi="Times New Roman"/>
          <w:sz w:val="24"/>
          <w:szCs w:val="24"/>
        </w:rPr>
      </w:pPr>
      <w:r w:rsidRPr="00997984">
        <w:rPr>
          <w:rFonts w:ascii="Times New Roman" w:hAnsi="Times New Roman"/>
          <w:sz w:val="24"/>
        </w:rPr>
        <w:t>202</w:t>
      </w:r>
      <w:r w:rsidR="00B0697C">
        <w:rPr>
          <w:rFonts w:ascii="Times New Roman" w:hAnsi="Times New Roman"/>
          <w:sz w:val="24"/>
        </w:rPr>
        <w:t>3</w:t>
      </w:r>
      <w:r w:rsidRPr="00BB5C43">
        <w:rPr>
          <w:rFonts w:ascii="Times New Roman" w:hAnsi="Times New Roman"/>
        </w:rPr>
        <w:t>年</w:t>
      </w:r>
      <w:r w:rsidR="00B0697C">
        <w:rPr>
          <w:rFonts w:ascii="Times New Roman" w:hAnsi="Times New Roman"/>
          <w:sz w:val="24"/>
        </w:rPr>
        <w:t>2</w:t>
      </w:r>
      <w:r w:rsidRPr="00BB5C43">
        <w:rPr>
          <w:rFonts w:ascii="Times New Roman" w:hAnsi="Times New Roman"/>
        </w:rPr>
        <w:t>月</w:t>
      </w:r>
      <w:r w:rsidR="00B0697C">
        <w:rPr>
          <w:rFonts w:ascii="Times New Roman" w:hAnsi="Times New Roman"/>
          <w:sz w:val="24"/>
        </w:rPr>
        <w:t>1</w:t>
      </w:r>
      <w:r w:rsidR="00AF06E7">
        <w:rPr>
          <w:rFonts w:ascii="Times New Roman" w:hAnsi="Times New Roman"/>
          <w:sz w:val="24"/>
        </w:rPr>
        <w:t>4</w:t>
      </w:r>
      <w:r w:rsidR="00AF06E7">
        <w:rPr>
          <w:rFonts w:ascii="Times New Roman" w:hAnsi="Times New Roman" w:hint="eastAsia"/>
          <w:sz w:val="24"/>
        </w:rPr>
        <w:t>日</w:t>
      </w:r>
    </w:p>
    <w:sectPr w:rsidR="00A112CA" w:rsidRPr="00BB5C43" w:rsidSect="00BB5C43">
      <w:headerReference w:type="default" r:id="rId12"/>
      <w:pgSz w:w="11910" w:h="16840"/>
      <w:pgMar w:top="1440" w:right="1800" w:bottom="1440" w:left="1800" w:header="884"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942C9" w14:textId="77777777" w:rsidR="00FF22AE" w:rsidRDefault="00FF22AE">
      <w:r>
        <w:separator/>
      </w:r>
    </w:p>
  </w:endnote>
  <w:endnote w:type="continuationSeparator" w:id="0">
    <w:p w14:paraId="7F0C30F2" w14:textId="77777777" w:rsidR="00FF22AE" w:rsidRDefault="00FF2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643849"/>
      <w:docPartObj>
        <w:docPartGallery w:val="AutoText"/>
      </w:docPartObj>
    </w:sdtPr>
    <w:sdtEndPr/>
    <w:sdtContent>
      <w:p w14:paraId="38F82EBC" w14:textId="23365E0C" w:rsidR="002944DC" w:rsidRDefault="002944DC" w:rsidP="00BB5C43">
        <w:pPr>
          <w:pStyle w:val="a7"/>
          <w:jc w:val="center"/>
        </w:pPr>
        <w:r>
          <w:fldChar w:fldCharType="begin"/>
        </w:r>
        <w:r>
          <w:instrText>PAGE   \* MERGEFORMAT</w:instrText>
        </w:r>
        <w:r>
          <w:fldChar w:fldCharType="separate"/>
        </w:r>
        <w:r w:rsidRPr="00997984">
          <w:rPr>
            <w:rFonts w:ascii="Times New Roman" w:hAnsi="Times New Roman"/>
            <w:noProof/>
            <w:sz w:val="24"/>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C47AB" w14:textId="77777777" w:rsidR="00FF22AE" w:rsidRDefault="00FF22AE">
      <w:r>
        <w:separator/>
      </w:r>
    </w:p>
  </w:footnote>
  <w:footnote w:type="continuationSeparator" w:id="0">
    <w:p w14:paraId="701D0CF0" w14:textId="77777777" w:rsidR="00FF22AE" w:rsidRDefault="00FF2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EAFF1" w14:textId="1861E406"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4080" behindDoc="1" locked="0" layoutInCell="1" allowOverlap="1" wp14:anchorId="0CC60320" wp14:editId="49A0C5C5">
              <wp:simplePos x="0" y="0"/>
              <wp:positionH relativeFrom="page">
                <wp:posOffset>1132895</wp:posOffset>
              </wp:positionH>
              <wp:positionV relativeFrom="page">
                <wp:posOffset>544195</wp:posOffset>
              </wp:positionV>
              <wp:extent cx="2237362" cy="213995"/>
              <wp:effectExtent l="0" t="0" r="10795" b="1460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362" cy="213995"/>
                      </a:xfrm>
                      <a:prstGeom prst="rect">
                        <a:avLst/>
                      </a:prstGeom>
                      <a:noFill/>
                      <a:ln>
                        <a:noFill/>
                      </a:ln>
                    </wps:spPr>
                    <wps:txbx>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60320" id="_x0000_t202" coordsize="21600,21600" o:spt="202" path="m,l,21600r21600,l21600,xe">
              <v:stroke joinstyle="miter"/>
              <v:path gradientshapeok="t" o:connecttype="rect"/>
            </v:shapetype>
            <v:shape id="Text Box 7" o:spid="_x0000_s1026" type="#_x0000_t202" style="position:absolute;margin-left:89.2pt;margin-top:42.85pt;width:176.15pt;height:16.85pt;z-index:-25226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" filled="f" stroked="f">
              <v:textbox inset="0,0,0,0">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5104" behindDoc="1" locked="0" layoutInCell="1" allowOverlap="1" wp14:anchorId="3E251832" wp14:editId="6EAA1159">
              <wp:simplePos x="0" y="0"/>
              <wp:positionH relativeFrom="page">
                <wp:posOffset>4746929</wp:posOffset>
              </wp:positionH>
              <wp:positionV relativeFrom="page">
                <wp:posOffset>540689</wp:posOffset>
              </wp:positionV>
              <wp:extent cx="1693213" cy="166977"/>
              <wp:effectExtent l="0" t="0" r="2540" b="508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213" cy="166977"/>
                      </a:xfrm>
                      <a:prstGeom prst="rect">
                        <a:avLst/>
                      </a:prstGeom>
                      <a:noFill/>
                      <a:ln>
                        <a:noFill/>
                      </a:ln>
                    </wps:spPr>
                    <wps:txbx>
                      <w:txbxContent>
                        <w:p w14:paraId="18AD78B5" w14:textId="1221299A" w:rsidR="002944DC" w:rsidRDefault="002944DC">
                          <w:pPr>
                            <w:spacing w:line="261" w:lineRule="exact"/>
                            <w:ind w:left="20"/>
                            <w:rPr>
                              <w:sz w:val="21"/>
                            </w:rPr>
                          </w:pPr>
                          <w:r w:rsidRPr="00997984">
                            <w:rPr>
                              <w:rFonts w:ascii="Times New Roman" w:hAnsi="Times New Roman" w:cs="Times New Roman"/>
                              <w:sz w:val="21"/>
                              <w:szCs w:val="20"/>
                            </w:rPr>
                            <w:t>202</w:t>
                          </w:r>
                          <w:r w:rsidR="00B0697C">
                            <w:rPr>
                              <w:rFonts w:ascii="Times New Roman" w:hAnsi="Times New Roman" w:cs="Times New Roman"/>
                              <w:sz w:val="21"/>
                              <w:szCs w:val="20"/>
                            </w:rPr>
                            <w:t>3</w:t>
                          </w:r>
                          <w:r>
                            <w:rPr>
                              <w:sz w:val="21"/>
                            </w:rPr>
                            <w:t>年</w:t>
                          </w:r>
                          <w:r w:rsidR="00E66901">
                            <w:rPr>
                              <w:rFonts w:hint="eastAsia"/>
                              <w:sz w:val="21"/>
                            </w:rPr>
                            <w:t>第</w:t>
                          </w:r>
                          <w:r w:rsidR="00B0697C">
                            <w:rPr>
                              <w:rFonts w:hint="eastAsia"/>
                              <w:sz w:val="21"/>
                            </w:rPr>
                            <w:t>一</w:t>
                          </w:r>
                          <w:r w:rsidR="00E66901">
                            <w:rPr>
                              <w:rFonts w:hint="eastAsia"/>
                              <w:sz w:val="21"/>
                            </w:rPr>
                            <w:t>次临时</w:t>
                          </w:r>
                          <w:r>
                            <w:rPr>
                              <w:sz w:val="21"/>
                            </w:rPr>
                            <w:t>股东大</w:t>
                          </w:r>
                          <w:r>
                            <w:rPr>
                              <w:rFonts w:hint="eastAsia"/>
                              <w:sz w:val="21"/>
                            </w:rPr>
                            <w:t>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251832" id="Text Box 6" o:spid="_x0000_s1027" type="#_x0000_t202" style="position:absolute;margin-left:373.75pt;margin-top:42.55pt;width:133.3pt;height:13.1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" filled="f" stroked="f">
              <v:textbox inset="0,0,0,0">
                <w:txbxContent>
                  <w:p w14:paraId="18AD78B5" w14:textId="1221299A" w:rsidR="002944DC" w:rsidRDefault="002944DC">
                    <w:pPr>
                      <w:spacing w:line="261" w:lineRule="exact"/>
                      <w:ind w:left="20"/>
                      <w:rPr>
                        <w:sz w:val="21"/>
                      </w:rPr>
                    </w:pPr>
                    <w:r w:rsidRPr="00997984">
                      <w:rPr>
                        <w:rFonts w:ascii="Times New Roman" w:hAnsi="Times New Roman" w:cs="Times New Roman"/>
                        <w:sz w:val="21"/>
                        <w:szCs w:val="20"/>
                      </w:rPr>
                      <w:t>202</w:t>
                    </w:r>
                    <w:r w:rsidR="00B0697C">
                      <w:rPr>
                        <w:rFonts w:ascii="Times New Roman" w:hAnsi="Times New Roman" w:cs="Times New Roman"/>
                        <w:sz w:val="21"/>
                        <w:szCs w:val="20"/>
                      </w:rPr>
                      <w:t>3</w:t>
                    </w:r>
                    <w:r>
                      <w:rPr>
                        <w:sz w:val="21"/>
                      </w:rPr>
                      <w:t>年</w:t>
                    </w:r>
                    <w:r w:rsidR="00E66901">
                      <w:rPr>
                        <w:rFonts w:hint="eastAsia"/>
                        <w:sz w:val="21"/>
                      </w:rPr>
                      <w:t>第</w:t>
                    </w:r>
                    <w:r w:rsidR="00B0697C">
                      <w:rPr>
                        <w:rFonts w:hint="eastAsia"/>
                        <w:sz w:val="21"/>
                      </w:rPr>
                      <w:t>一</w:t>
                    </w:r>
                    <w:r w:rsidR="00E66901">
                      <w:rPr>
                        <w:rFonts w:hint="eastAsia"/>
                        <w:sz w:val="21"/>
                      </w:rPr>
                      <w:t>次临时</w:t>
                    </w:r>
                    <w:r>
                      <w:rPr>
                        <w:sz w:val="21"/>
                      </w:rPr>
                      <w:t>股东大</w:t>
                    </w:r>
                    <w:r>
                      <w:rPr>
                        <w:rFonts w:hint="eastAsia"/>
                        <w:sz w:val="21"/>
                      </w:rPr>
                      <w:t>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3056" behindDoc="1" locked="0" layoutInCell="1" allowOverlap="1" wp14:anchorId="7D6B3B52" wp14:editId="15CFBE8A">
              <wp:simplePos x="0" y="0"/>
              <wp:positionH relativeFrom="page">
                <wp:posOffset>1125220</wp:posOffset>
              </wp:positionH>
              <wp:positionV relativeFrom="page">
                <wp:posOffset>757555</wp:posOffset>
              </wp:positionV>
              <wp:extent cx="5311775" cy="0"/>
              <wp:effectExtent l="0" t="0" r="0" b="0"/>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xmlns:wpsCustomData="http://www.wps.cn/officeDocument/2013/wpsCustomData">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0D96" w14:textId="6F56C7EE"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9200" behindDoc="1" locked="0" layoutInCell="1" allowOverlap="1" wp14:anchorId="5DCD7073" wp14:editId="25E05C67">
              <wp:simplePos x="0" y="0"/>
              <wp:positionH relativeFrom="page">
                <wp:posOffset>1128395</wp:posOffset>
              </wp:positionH>
              <wp:positionV relativeFrom="page">
                <wp:posOffset>548640</wp:posOffset>
              </wp:positionV>
              <wp:extent cx="1955165" cy="160020"/>
              <wp:effectExtent l="0" t="0" r="6985"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165" cy="160020"/>
                      </a:xfrm>
                      <a:prstGeom prst="rect">
                        <a:avLst/>
                      </a:prstGeom>
                      <a:noFill/>
                      <a:ln>
                        <a:noFill/>
                      </a:ln>
                    </wps:spPr>
                    <wps:txbx>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wps:txbx>
                    <wps:bodyPr rot="0" vert="horz" wrap="square" lIns="0" tIns="0" rIns="0" bIns="0" anchor="t" anchorCtr="0" upright="1">
                      <a:noAutofit/>
                    </wps:bodyPr>
                  </wps:wsp>
                </a:graphicData>
              </a:graphic>
            </wp:anchor>
          </w:drawing>
        </mc:Choice>
        <mc:Fallback>
          <w:pict>
            <v:shapetype w14:anchorId="5DCD7073" id="_x0000_t202" coordsize="21600,21600" o:spt="202" path="m,l,21600r21600,l21600,xe">
              <v:stroke joinstyle="miter"/>
              <v:path gradientshapeok="t" o:connecttype="rect"/>
            </v:shapetype>
            <v:shape id="Text Box 2" o:spid="_x0000_s1028" type="#_x0000_t202" style="position:absolute;margin-left:88.85pt;margin-top:43.2pt;width:153.95pt;height:12.6pt;z-index:-252257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" filled="f" stroked="f">
              <v:textbox inset="0,0,0,0">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v:textbox>
              <w10:wrap anchorx="page" anchory="page"/>
            </v:shape>
          </w:pict>
        </mc:Fallback>
      </mc:AlternateContent>
    </w:r>
    <w:r w:rsidR="00E93196">
      <w:rPr>
        <w:noProof/>
        <w:lang w:val="en-US" w:bidi="ar-SA"/>
      </w:rPr>
      <mc:AlternateContent>
        <mc:Choice Requires="wps">
          <w:drawing>
            <wp:anchor distT="0" distB="0" distL="114300" distR="114300" simplePos="0" relativeHeight="251060224" behindDoc="1" locked="0" layoutInCell="1" allowOverlap="1" wp14:anchorId="4958EE99" wp14:editId="7372828B">
              <wp:simplePos x="0" y="0"/>
              <wp:positionH relativeFrom="page">
                <wp:posOffset>3971925</wp:posOffset>
              </wp:positionH>
              <wp:positionV relativeFrom="page">
                <wp:posOffset>552450</wp:posOffset>
              </wp:positionV>
              <wp:extent cx="2470785" cy="193675"/>
              <wp:effectExtent l="0" t="0" r="5715" b="158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785" cy="193675"/>
                      </a:xfrm>
                      <a:prstGeom prst="rect">
                        <a:avLst/>
                      </a:prstGeom>
                      <a:noFill/>
                      <a:ln>
                        <a:noFill/>
                      </a:ln>
                    </wps:spPr>
                    <wps:txbx>
                      <w:txbxContent>
                        <w:p w14:paraId="4FB2A505" w14:textId="65B6D074"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002651A5">
                            <w:rPr>
                              <w:rFonts w:ascii="Times New Roman" w:eastAsiaTheme="minorEastAsia" w:hAnsi="Times New Roman"/>
                              <w:sz w:val="21"/>
                              <w:szCs w:val="20"/>
                            </w:rPr>
                            <w:t>3</w:t>
                          </w:r>
                          <w:r>
                            <w:rPr>
                              <w:sz w:val="21"/>
                            </w:rPr>
                            <w:t>年</w:t>
                          </w:r>
                          <w:r w:rsidR="0010234F">
                            <w:rPr>
                              <w:rFonts w:hint="eastAsia"/>
                              <w:sz w:val="21"/>
                            </w:rPr>
                            <w:t>第</w:t>
                          </w:r>
                          <w:r w:rsidR="002651A5">
                            <w:rPr>
                              <w:rFonts w:hint="eastAsia"/>
                              <w:sz w:val="21"/>
                            </w:rPr>
                            <w:t>一</w:t>
                          </w:r>
                          <w:r w:rsidR="0010234F">
                            <w:rPr>
                              <w:rFonts w:hint="eastAsia"/>
                              <w:sz w:val="21"/>
                            </w:rPr>
                            <w:t>次</w:t>
                          </w:r>
                          <w:r w:rsidR="00E93196">
                            <w:rPr>
                              <w:rFonts w:hint="eastAsia"/>
                              <w:sz w:val="21"/>
                            </w:rPr>
                            <w:t>临时</w:t>
                          </w:r>
                          <w:r w:rsidR="002944DC">
                            <w:rPr>
                              <w:sz w:val="21"/>
                            </w:rPr>
                            <w:t>股东大会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58EE99" id="Text Box 1" o:spid="_x0000_s1029" type="#_x0000_t202" style="position:absolute;margin-left:312.75pt;margin-top:43.5pt;width:194.55pt;height:15.25pt;z-index:-25225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" filled="f" stroked="f">
              <v:textbox inset="0,0,0,0">
                <w:txbxContent>
                  <w:p w14:paraId="4FB2A505" w14:textId="65B6D074"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002651A5">
                      <w:rPr>
                        <w:rFonts w:ascii="Times New Roman" w:eastAsiaTheme="minorEastAsia" w:hAnsi="Times New Roman"/>
                        <w:sz w:val="21"/>
                        <w:szCs w:val="20"/>
                      </w:rPr>
                      <w:t>3</w:t>
                    </w:r>
                    <w:r>
                      <w:rPr>
                        <w:sz w:val="21"/>
                      </w:rPr>
                      <w:t>年</w:t>
                    </w:r>
                    <w:r w:rsidR="0010234F">
                      <w:rPr>
                        <w:rFonts w:hint="eastAsia"/>
                        <w:sz w:val="21"/>
                      </w:rPr>
                      <w:t>第</w:t>
                    </w:r>
                    <w:r w:rsidR="002651A5">
                      <w:rPr>
                        <w:rFonts w:hint="eastAsia"/>
                        <w:sz w:val="21"/>
                      </w:rPr>
                      <w:t>一</w:t>
                    </w:r>
                    <w:r w:rsidR="0010234F">
                      <w:rPr>
                        <w:rFonts w:hint="eastAsia"/>
                        <w:sz w:val="21"/>
                      </w:rPr>
                      <w:t>次</w:t>
                    </w:r>
                    <w:r w:rsidR="00E93196">
                      <w:rPr>
                        <w:rFonts w:hint="eastAsia"/>
                        <w:sz w:val="21"/>
                      </w:rPr>
                      <w:t>临时</w:t>
                    </w:r>
                    <w:r w:rsidR="002944DC">
                      <w:rPr>
                        <w:sz w:val="21"/>
                      </w:rPr>
                      <w:t>股东大会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8176" behindDoc="1" locked="0" layoutInCell="1" allowOverlap="1" wp14:anchorId="4F71E175" wp14:editId="0C9FCDAA">
              <wp:simplePos x="0" y="0"/>
              <wp:positionH relativeFrom="page">
                <wp:posOffset>1125220</wp:posOffset>
              </wp:positionH>
              <wp:positionV relativeFrom="page">
                <wp:posOffset>757555</wp:posOffset>
              </wp:positionV>
              <wp:extent cx="531177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w14:anchorId="54BB2D44" id="Line 3" o:spid="_x0000_s1026" style="position:absolute;left:0;text-align:left;z-index:-252258304;visibility:visible;mso-wrap-style:square;mso-wrap-distance-left:9pt;mso-wrap-distance-top:0;mso-wrap-distance-right:9pt;mso-wrap-distance-bottom:0;mso-position-horizontal:absolute;mso-position-horizontal-relative:page;mso-position-vertical:absolute;mso-position-vertical-relative:page" from="88.6pt,59.65pt" to="506.85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" strokeweight=".72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D7AC1A"/>
    <w:multiLevelType w:val="singleLevel"/>
    <w:tmpl w:val="A0D7AC1A"/>
    <w:lvl w:ilvl="0">
      <w:start w:val="1"/>
      <w:numFmt w:val="decimal"/>
      <w:suff w:val="nothing"/>
      <w:lvlText w:val="%1、"/>
      <w:lvlJc w:val="left"/>
    </w:lvl>
  </w:abstractNum>
  <w:abstractNum w:abstractNumId="1" w15:restartNumberingAfterBreak="0">
    <w:nsid w:val="2C0449AB"/>
    <w:multiLevelType w:val="hybridMultilevel"/>
    <w:tmpl w:val="F912D3F8"/>
    <w:lvl w:ilvl="0" w:tplc="97EA67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3370AEC"/>
    <w:multiLevelType w:val="singleLevel"/>
    <w:tmpl w:val="33370AEC"/>
    <w:lvl w:ilvl="0">
      <w:start w:val="1"/>
      <w:numFmt w:val="decimal"/>
      <w:suff w:val="nothing"/>
      <w:lvlText w:val="（%1）"/>
      <w:lvlJc w:val="left"/>
    </w:lvl>
  </w:abstractNum>
  <w:num w:numId="1" w16cid:durableId="45103966">
    <w:abstractNumId w:val="0"/>
  </w:num>
  <w:num w:numId="2" w16cid:durableId="779489551">
    <w:abstractNumId w:val="2"/>
  </w:num>
  <w:num w:numId="3" w16cid:durableId="2110351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08"/>
    <w:rsid w:val="00001218"/>
    <w:rsid w:val="00001713"/>
    <w:rsid w:val="00022052"/>
    <w:rsid w:val="0002482C"/>
    <w:rsid w:val="00043B06"/>
    <w:rsid w:val="000457A3"/>
    <w:rsid w:val="000457C8"/>
    <w:rsid w:val="00047556"/>
    <w:rsid w:val="0007106A"/>
    <w:rsid w:val="00071876"/>
    <w:rsid w:val="000A3913"/>
    <w:rsid w:val="000B02AB"/>
    <w:rsid w:val="000B41A0"/>
    <w:rsid w:val="000C2894"/>
    <w:rsid w:val="000C38C5"/>
    <w:rsid w:val="000C4AF5"/>
    <w:rsid w:val="000C692F"/>
    <w:rsid w:val="000D6C3C"/>
    <w:rsid w:val="000E7B3A"/>
    <w:rsid w:val="000F42FD"/>
    <w:rsid w:val="0010234F"/>
    <w:rsid w:val="00112235"/>
    <w:rsid w:val="0011646E"/>
    <w:rsid w:val="00136D43"/>
    <w:rsid w:val="00143756"/>
    <w:rsid w:val="001455C4"/>
    <w:rsid w:val="001550C2"/>
    <w:rsid w:val="00185049"/>
    <w:rsid w:val="00196F08"/>
    <w:rsid w:val="001B50C3"/>
    <w:rsid w:val="001C5AE2"/>
    <w:rsid w:val="001E7303"/>
    <w:rsid w:val="00211EB9"/>
    <w:rsid w:val="002422E1"/>
    <w:rsid w:val="00247F22"/>
    <w:rsid w:val="002651A5"/>
    <w:rsid w:val="00273B82"/>
    <w:rsid w:val="0029179A"/>
    <w:rsid w:val="002944DC"/>
    <w:rsid w:val="00295884"/>
    <w:rsid w:val="002A16E0"/>
    <w:rsid w:val="002A7C23"/>
    <w:rsid w:val="002D7876"/>
    <w:rsid w:val="002F3950"/>
    <w:rsid w:val="0030280B"/>
    <w:rsid w:val="00305118"/>
    <w:rsid w:val="00312C75"/>
    <w:rsid w:val="00321FC4"/>
    <w:rsid w:val="0032698A"/>
    <w:rsid w:val="003657F1"/>
    <w:rsid w:val="003837B0"/>
    <w:rsid w:val="00390252"/>
    <w:rsid w:val="003C07B1"/>
    <w:rsid w:val="003C402F"/>
    <w:rsid w:val="003C43E9"/>
    <w:rsid w:val="004040A6"/>
    <w:rsid w:val="0041766B"/>
    <w:rsid w:val="004202E2"/>
    <w:rsid w:val="00425A57"/>
    <w:rsid w:val="00426FB3"/>
    <w:rsid w:val="00446039"/>
    <w:rsid w:val="00454DBA"/>
    <w:rsid w:val="00455ECE"/>
    <w:rsid w:val="00495D97"/>
    <w:rsid w:val="004A1E56"/>
    <w:rsid w:val="004B3AF6"/>
    <w:rsid w:val="004D644E"/>
    <w:rsid w:val="004F1401"/>
    <w:rsid w:val="00510708"/>
    <w:rsid w:val="00522350"/>
    <w:rsid w:val="0052429B"/>
    <w:rsid w:val="00526ABA"/>
    <w:rsid w:val="00536675"/>
    <w:rsid w:val="00555004"/>
    <w:rsid w:val="005673CA"/>
    <w:rsid w:val="00571928"/>
    <w:rsid w:val="005A67D8"/>
    <w:rsid w:val="005B24F2"/>
    <w:rsid w:val="005C0426"/>
    <w:rsid w:val="005C60DE"/>
    <w:rsid w:val="005D5493"/>
    <w:rsid w:val="005E399F"/>
    <w:rsid w:val="005E515C"/>
    <w:rsid w:val="00604D11"/>
    <w:rsid w:val="00607464"/>
    <w:rsid w:val="00614653"/>
    <w:rsid w:val="006228DA"/>
    <w:rsid w:val="00650447"/>
    <w:rsid w:val="00652F83"/>
    <w:rsid w:val="00661F4E"/>
    <w:rsid w:val="00664B55"/>
    <w:rsid w:val="006651C2"/>
    <w:rsid w:val="00665CA0"/>
    <w:rsid w:val="00666EDA"/>
    <w:rsid w:val="00682B9E"/>
    <w:rsid w:val="00683194"/>
    <w:rsid w:val="00683336"/>
    <w:rsid w:val="006919EB"/>
    <w:rsid w:val="006B2C95"/>
    <w:rsid w:val="006B2F3F"/>
    <w:rsid w:val="006B7713"/>
    <w:rsid w:val="006D336B"/>
    <w:rsid w:val="006E2DB9"/>
    <w:rsid w:val="006E2DF3"/>
    <w:rsid w:val="006E5264"/>
    <w:rsid w:val="006E5C83"/>
    <w:rsid w:val="006E71CA"/>
    <w:rsid w:val="006F3803"/>
    <w:rsid w:val="006F395B"/>
    <w:rsid w:val="00713DF1"/>
    <w:rsid w:val="007226F0"/>
    <w:rsid w:val="007330C1"/>
    <w:rsid w:val="00750434"/>
    <w:rsid w:val="00765384"/>
    <w:rsid w:val="00765826"/>
    <w:rsid w:val="00776FF0"/>
    <w:rsid w:val="007B087F"/>
    <w:rsid w:val="007B1482"/>
    <w:rsid w:val="007C0E18"/>
    <w:rsid w:val="007E4464"/>
    <w:rsid w:val="007E77E0"/>
    <w:rsid w:val="007F37D0"/>
    <w:rsid w:val="00812071"/>
    <w:rsid w:val="00814AE9"/>
    <w:rsid w:val="008277B0"/>
    <w:rsid w:val="00834AFC"/>
    <w:rsid w:val="0084184B"/>
    <w:rsid w:val="008440B7"/>
    <w:rsid w:val="00844493"/>
    <w:rsid w:val="00844A69"/>
    <w:rsid w:val="00855A8D"/>
    <w:rsid w:val="00856302"/>
    <w:rsid w:val="00862708"/>
    <w:rsid w:val="00897C39"/>
    <w:rsid w:val="008A486A"/>
    <w:rsid w:val="008A78BE"/>
    <w:rsid w:val="008B380E"/>
    <w:rsid w:val="00925958"/>
    <w:rsid w:val="0093426C"/>
    <w:rsid w:val="00937C12"/>
    <w:rsid w:val="0095237B"/>
    <w:rsid w:val="00953A56"/>
    <w:rsid w:val="00962327"/>
    <w:rsid w:val="00983FDC"/>
    <w:rsid w:val="00986379"/>
    <w:rsid w:val="009904C8"/>
    <w:rsid w:val="00997984"/>
    <w:rsid w:val="009A03D2"/>
    <w:rsid w:val="009B70FC"/>
    <w:rsid w:val="009D03F4"/>
    <w:rsid w:val="009E363B"/>
    <w:rsid w:val="009E5F17"/>
    <w:rsid w:val="009F70DC"/>
    <w:rsid w:val="00A112CA"/>
    <w:rsid w:val="00A167AD"/>
    <w:rsid w:val="00A20C64"/>
    <w:rsid w:val="00A20DBB"/>
    <w:rsid w:val="00A31931"/>
    <w:rsid w:val="00A51CF3"/>
    <w:rsid w:val="00A56C43"/>
    <w:rsid w:val="00A64F32"/>
    <w:rsid w:val="00A675F2"/>
    <w:rsid w:val="00A71BE6"/>
    <w:rsid w:val="00A74D95"/>
    <w:rsid w:val="00A76A2A"/>
    <w:rsid w:val="00A77E8F"/>
    <w:rsid w:val="00A93A1C"/>
    <w:rsid w:val="00A9518A"/>
    <w:rsid w:val="00AA1169"/>
    <w:rsid w:val="00AA5E19"/>
    <w:rsid w:val="00AB2823"/>
    <w:rsid w:val="00AC0ABB"/>
    <w:rsid w:val="00AF06E7"/>
    <w:rsid w:val="00AF40C5"/>
    <w:rsid w:val="00AF67E2"/>
    <w:rsid w:val="00B0697C"/>
    <w:rsid w:val="00B11417"/>
    <w:rsid w:val="00B23DA2"/>
    <w:rsid w:val="00B32C79"/>
    <w:rsid w:val="00B3660F"/>
    <w:rsid w:val="00B36B9A"/>
    <w:rsid w:val="00B41B3E"/>
    <w:rsid w:val="00B434C9"/>
    <w:rsid w:val="00B52613"/>
    <w:rsid w:val="00B66CCD"/>
    <w:rsid w:val="00B671FB"/>
    <w:rsid w:val="00B7050C"/>
    <w:rsid w:val="00B8462B"/>
    <w:rsid w:val="00B86045"/>
    <w:rsid w:val="00B9495B"/>
    <w:rsid w:val="00BA5E22"/>
    <w:rsid w:val="00BB0A4A"/>
    <w:rsid w:val="00BB5C43"/>
    <w:rsid w:val="00BC76E9"/>
    <w:rsid w:val="00BD286C"/>
    <w:rsid w:val="00BD3B0F"/>
    <w:rsid w:val="00BD61C7"/>
    <w:rsid w:val="00BE0D93"/>
    <w:rsid w:val="00BE1567"/>
    <w:rsid w:val="00BE1C61"/>
    <w:rsid w:val="00BE2635"/>
    <w:rsid w:val="00C02313"/>
    <w:rsid w:val="00C02590"/>
    <w:rsid w:val="00C04872"/>
    <w:rsid w:val="00C119A0"/>
    <w:rsid w:val="00C35536"/>
    <w:rsid w:val="00C419F6"/>
    <w:rsid w:val="00C53F2B"/>
    <w:rsid w:val="00C55C6C"/>
    <w:rsid w:val="00C82631"/>
    <w:rsid w:val="00C94E12"/>
    <w:rsid w:val="00CA7EED"/>
    <w:rsid w:val="00CB57A6"/>
    <w:rsid w:val="00CB5EBE"/>
    <w:rsid w:val="00D02C60"/>
    <w:rsid w:val="00D03D8B"/>
    <w:rsid w:val="00D206AF"/>
    <w:rsid w:val="00D20F73"/>
    <w:rsid w:val="00D31E56"/>
    <w:rsid w:val="00D5795B"/>
    <w:rsid w:val="00DA0675"/>
    <w:rsid w:val="00DA57F5"/>
    <w:rsid w:val="00DB104E"/>
    <w:rsid w:val="00DC2603"/>
    <w:rsid w:val="00DC7210"/>
    <w:rsid w:val="00DD6A7C"/>
    <w:rsid w:val="00DF227B"/>
    <w:rsid w:val="00E33EEE"/>
    <w:rsid w:val="00E56D45"/>
    <w:rsid w:val="00E60620"/>
    <w:rsid w:val="00E66901"/>
    <w:rsid w:val="00E773E7"/>
    <w:rsid w:val="00E778FE"/>
    <w:rsid w:val="00E86D23"/>
    <w:rsid w:val="00E90359"/>
    <w:rsid w:val="00E93196"/>
    <w:rsid w:val="00EA22A2"/>
    <w:rsid w:val="00EA51F7"/>
    <w:rsid w:val="00EA5400"/>
    <w:rsid w:val="00EC18AC"/>
    <w:rsid w:val="00EC65A7"/>
    <w:rsid w:val="00ED2C51"/>
    <w:rsid w:val="00ED6BC4"/>
    <w:rsid w:val="00EE3AC8"/>
    <w:rsid w:val="00EF4CDE"/>
    <w:rsid w:val="00EF6B27"/>
    <w:rsid w:val="00F03C75"/>
    <w:rsid w:val="00F41290"/>
    <w:rsid w:val="00F853E2"/>
    <w:rsid w:val="00F92EC9"/>
    <w:rsid w:val="00FC041F"/>
    <w:rsid w:val="00FC34B7"/>
    <w:rsid w:val="00FD2DB0"/>
    <w:rsid w:val="00FD74CA"/>
    <w:rsid w:val="00FF1F85"/>
    <w:rsid w:val="00FF22AE"/>
    <w:rsid w:val="00FF45C6"/>
    <w:rsid w:val="287B652D"/>
    <w:rsid w:val="2D536DA4"/>
    <w:rsid w:val="4B5F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76B34"/>
  <w15:docId w15:val="{FF63C234-2B5B-4114-A43B-CE3F768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uiPriority="39" w:unhideWhenUsed="1"/>
    <w:lsdException w:name="toc 4" w:uiPriority="39" w:unhideWhenUsed="1" w:qFormat="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B3A"/>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pPr>
      <w:ind w:left="140"/>
      <w:outlineLvl w:val="0"/>
    </w:pPr>
    <w:rPr>
      <w:sz w:val="32"/>
      <w:szCs w:val="32"/>
    </w:rPr>
  </w:style>
  <w:style w:type="paragraph" w:styleId="2">
    <w:name w:val="heading 2"/>
    <w:basedOn w:val="a"/>
    <w:next w:val="a"/>
    <w:uiPriority w:val="9"/>
    <w:unhideWhenUsed/>
    <w:qFormat/>
    <w:pPr>
      <w:spacing w:before="58"/>
      <w:ind w:right="65"/>
      <w:jc w:val="center"/>
      <w:outlineLvl w:val="1"/>
    </w:pPr>
    <w:rPr>
      <w:b/>
      <w:bCs/>
      <w:sz w:val="30"/>
      <w:szCs w:val="30"/>
    </w:rPr>
  </w:style>
  <w:style w:type="paragraph" w:styleId="3">
    <w:name w:val="heading 3"/>
    <w:basedOn w:val="a"/>
    <w:next w:val="a"/>
    <w:uiPriority w:val="9"/>
    <w:unhideWhenUsed/>
    <w:qFormat/>
    <w:rsid w:val="00814AE9"/>
    <w:pPr>
      <w:spacing w:line="360" w:lineRule="auto"/>
      <w:jc w:val="both"/>
      <w:outlineLvl w:val="2"/>
    </w:pPr>
    <w:rPr>
      <w:b/>
      <w:bCs/>
      <w:sz w:val="24"/>
      <w:szCs w:val="28"/>
    </w:rPr>
  </w:style>
  <w:style w:type="paragraph" w:styleId="4">
    <w:name w:val="heading 4"/>
    <w:basedOn w:val="a"/>
    <w:next w:val="a"/>
    <w:uiPriority w:val="9"/>
    <w:unhideWhenUsed/>
    <w:qFormat/>
    <w:pPr>
      <w:spacing w:before="63"/>
      <w:ind w:left="281" w:right="498"/>
      <w:jc w:val="center"/>
      <w:outlineLvl w:val="3"/>
    </w:pPr>
    <w:rPr>
      <w:b/>
      <w:bCs/>
      <w:sz w:val="26"/>
      <w:szCs w:val="26"/>
    </w:rPr>
  </w:style>
  <w:style w:type="paragraph" w:styleId="5">
    <w:name w:val="heading 5"/>
    <w:basedOn w:val="a"/>
    <w:next w:val="a"/>
    <w:uiPriority w:val="9"/>
    <w:unhideWhenUsed/>
    <w:qFormat/>
    <w:pPr>
      <w:ind w:left="140"/>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pPr>
      <w:ind w:left="1320"/>
    </w:pPr>
    <w:rPr>
      <w:rFonts w:asciiTheme="minorHAnsi" w:hAnsiTheme="minorHAnsi" w:cstheme="minorHAnsi"/>
      <w:sz w:val="18"/>
      <w:szCs w:val="18"/>
    </w:rPr>
  </w:style>
  <w:style w:type="paragraph" w:styleId="a3">
    <w:name w:val="Body Text"/>
    <w:basedOn w:val="a"/>
    <w:link w:val="a4"/>
    <w:uiPriority w:val="1"/>
    <w:qFormat/>
    <w:rPr>
      <w:sz w:val="24"/>
      <w:szCs w:val="24"/>
    </w:rPr>
  </w:style>
  <w:style w:type="paragraph" w:styleId="TOC5">
    <w:name w:val="toc 5"/>
    <w:basedOn w:val="a"/>
    <w:next w:val="a"/>
    <w:uiPriority w:val="39"/>
    <w:unhideWhenUsed/>
    <w:pPr>
      <w:ind w:left="880"/>
    </w:pPr>
    <w:rPr>
      <w:rFonts w:asciiTheme="minorHAnsi" w:hAnsiTheme="minorHAnsi" w:cstheme="minorHAnsi"/>
      <w:sz w:val="18"/>
      <w:szCs w:val="18"/>
    </w:rPr>
  </w:style>
  <w:style w:type="paragraph" w:styleId="TOC3">
    <w:name w:val="toc 3"/>
    <w:basedOn w:val="a"/>
    <w:next w:val="a"/>
    <w:uiPriority w:val="39"/>
    <w:unhideWhenUsed/>
    <w:pPr>
      <w:ind w:left="440"/>
    </w:pPr>
    <w:rPr>
      <w:rFonts w:asciiTheme="minorHAnsi" w:hAnsiTheme="minorHAnsi" w:cstheme="minorHAnsi"/>
      <w:i/>
      <w:iCs/>
      <w:sz w:val="20"/>
      <w:szCs w:val="20"/>
    </w:rPr>
  </w:style>
  <w:style w:type="paragraph" w:styleId="TOC8">
    <w:name w:val="toc 8"/>
    <w:basedOn w:val="a"/>
    <w:next w:val="a"/>
    <w:uiPriority w:val="39"/>
    <w:unhideWhenUsed/>
    <w:pPr>
      <w:ind w:left="1540"/>
    </w:pPr>
    <w:rPr>
      <w:rFonts w:asciiTheme="minorHAnsi" w:hAnsiTheme="minorHAnsi" w:cstheme="minorHAnsi"/>
      <w:sz w:val="18"/>
      <w:szCs w:val="18"/>
    </w:r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qFormat/>
    <w:pPr>
      <w:tabs>
        <w:tab w:val="center" w:pos="4153"/>
        <w:tab w:val="right" w:pos="8306"/>
      </w:tabs>
      <w:snapToGrid w:val="0"/>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Theme="minorHAnsi" w:hAnsiTheme="minorHAnsi" w:cstheme="minorHAnsi"/>
      <w:b/>
      <w:bCs/>
      <w:caps/>
      <w:sz w:val="20"/>
      <w:szCs w:val="20"/>
    </w:rPr>
  </w:style>
  <w:style w:type="paragraph" w:styleId="TOC4">
    <w:name w:val="toc 4"/>
    <w:basedOn w:val="a"/>
    <w:next w:val="a"/>
    <w:uiPriority w:val="39"/>
    <w:unhideWhenUsed/>
    <w:qFormat/>
    <w:pPr>
      <w:ind w:left="660"/>
    </w:pPr>
    <w:rPr>
      <w:rFonts w:asciiTheme="minorHAnsi" w:hAnsiTheme="minorHAnsi" w:cstheme="minorHAnsi"/>
      <w:sz w:val="18"/>
      <w:szCs w:val="18"/>
    </w:rPr>
  </w:style>
  <w:style w:type="paragraph" w:styleId="TOC6">
    <w:name w:val="toc 6"/>
    <w:basedOn w:val="a"/>
    <w:next w:val="a"/>
    <w:uiPriority w:val="39"/>
    <w:unhideWhenUsed/>
    <w:pPr>
      <w:ind w:left="1100"/>
    </w:pPr>
    <w:rPr>
      <w:rFonts w:asciiTheme="minorHAnsi" w:hAnsiTheme="minorHAnsi" w:cstheme="minorHAnsi"/>
      <w:sz w:val="18"/>
      <w:szCs w:val="18"/>
    </w:rPr>
  </w:style>
  <w:style w:type="paragraph" w:styleId="TOC2">
    <w:name w:val="toc 2"/>
    <w:basedOn w:val="a"/>
    <w:next w:val="a"/>
    <w:uiPriority w:val="39"/>
    <w:unhideWhenUsed/>
    <w:pPr>
      <w:ind w:left="220"/>
    </w:pPr>
    <w:rPr>
      <w:rFonts w:asciiTheme="minorHAnsi" w:hAnsiTheme="minorHAnsi" w:cstheme="minorHAnsi"/>
      <w:smallCaps/>
      <w:sz w:val="20"/>
      <w:szCs w:val="20"/>
    </w:rPr>
  </w:style>
  <w:style w:type="paragraph" w:styleId="TOC9">
    <w:name w:val="toc 9"/>
    <w:basedOn w:val="a"/>
    <w:next w:val="a"/>
    <w:uiPriority w:val="39"/>
    <w:unhideWhenUsed/>
    <w:pPr>
      <w:ind w:left="1760"/>
    </w:pPr>
    <w:rPr>
      <w:rFonts w:asciiTheme="minorHAnsi" w:hAnsiTheme="minorHAnsi" w:cstheme="minorHAnsi"/>
      <w:sz w:val="18"/>
      <w:szCs w:val="18"/>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1"/>
    <w:qFormat/>
  </w:style>
  <w:style w:type="paragraph" w:customStyle="1" w:styleId="TableParagraph">
    <w:name w:val="Table Paragraph"/>
    <w:basedOn w:val="a"/>
    <w:uiPriority w:val="1"/>
    <w:qFormat/>
    <w:pPr>
      <w:spacing w:before="2"/>
      <w:ind w:left="107"/>
    </w:pPr>
  </w:style>
  <w:style w:type="character" w:customStyle="1" w:styleId="aa">
    <w:name w:val="页眉 字符"/>
    <w:basedOn w:val="a0"/>
    <w:link w:val="a9"/>
    <w:uiPriority w:val="99"/>
    <w:qFormat/>
    <w:rPr>
      <w:rFonts w:ascii="宋体" w:eastAsia="宋体" w:hAnsi="宋体" w:cs="宋体"/>
      <w:sz w:val="18"/>
      <w:szCs w:val="18"/>
      <w:lang w:val="zh-CN" w:eastAsia="zh-CN" w:bidi="zh-CN"/>
    </w:rPr>
  </w:style>
  <w:style w:type="character" w:customStyle="1" w:styleId="a8">
    <w:name w:val="页脚 字符"/>
    <w:basedOn w:val="a0"/>
    <w:link w:val="a7"/>
    <w:uiPriority w:val="99"/>
    <w:qFormat/>
    <w:rPr>
      <w:rFonts w:ascii="宋体" w:eastAsia="宋体" w:hAnsi="宋体" w:cs="宋体"/>
      <w:sz w:val="18"/>
      <w:szCs w:val="18"/>
      <w:lang w:val="zh-CN" w:eastAsia="zh-CN" w:bidi="zh-CN"/>
    </w:rPr>
  </w:style>
  <w:style w:type="character" w:customStyle="1" w:styleId="a6">
    <w:name w:val="日期 字符"/>
    <w:basedOn w:val="a0"/>
    <w:link w:val="a5"/>
    <w:uiPriority w:val="99"/>
    <w:semiHidden/>
    <w:rPr>
      <w:rFonts w:ascii="宋体" w:eastAsia="宋体" w:hAnsi="宋体" w:cs="宋体"/>
      <w:lang w:val="zh-CN" w:eastAsia="zh-CN" w:bidi="zh-CN"/>
    </w:rPr>
  </w:style>
  <w:style w:type="character" w:customStyle="1" w:styleId="10">
    <w:name w:val="未处理的提及1"/>
    <w:basedOn w:val="a0"/>
    <w:uiPriority w:val="99"/>
    <w:semiHidden/>
    <w:unhideWhenUsed/>
    <w:rPr>
      <w:color w:val="605E5C"/>
      <w:shd w:val="clear" w:color="auto" w:fill="E1DFDD"/>
    </w:rPr>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paragraph" w:styleId="ad">
    <w:name w:val="Balloon Text"/>
    <w:basedOn w:val="a"/>
    <w:link w:val="ae"/>
    <w:uiPriority w:val="99"/>
    <w:semiHidden/>
    <w:unhideWhenUsed/>
    <w:rsid w:val="00247F22"/>
    <w:rPr>
      <w:sz w:val="18"/>
      <w:szCs w:val="18"/>
    </w:rPr>
  </w:style>
  <w:style w:type="character" w:customStyle="1" w:styleId="ae">
    <w:name w:val="批注框文本 字符"/>
    <w:basedOn w:val="a0"/>
    <w:link w:val="ad"/>
    <w:uiPriority w:val="99"/>
    <w:semiHidden/>
    <w:rsid w:val="00247F22"/>
    <w:rPr>
      <w:rFonts w:ascii="宋体" w:hAnsi="宋体" w:cs="宋体"/>
      <w:sz w:val="18"/>
      <w:szCs w:val="18"/>
      <w:lang w:val="zh-CN" w:bidi="zh-CN"/>
    </w:rPr>
  </w:style>
  <w:style w:type="character" w:styleId="af">
    <w:name w:val="annotation reference"/>
    <w:basedOn w:val="a0"/>
    <w:uiPriority w:val="99"/>
    <w:semiHidden/>
    <w:unhideWhenUsed/>
    <w:rsid w:val="00B66CCD"/>
    <w:rPr>
      <w:sz w:val="21"/>
      <w:szCs w:val="21"/>
    </w:rPr>
  </w:style>
  <w:style w:type="paragraph" w:styleId="af0">
    <w:name w:val="annotation text"/>
    <w:basedOn w:val="a"/>
    <w:link w:val="af1"/>
    <w:uiPriority w:val="99"/>
    <w:semiHidden/>
    <w:unhideWhenUsed/>
    <w:rsid w:val="00B66CCD"/>
  </w:style>
  <w:style w:type="character" w:customStyle="1" w:styleId="af1">
    <w:name w:val="批注文字 字符"/>
    <w:basedOn w:val="a0"/>
    <w:link w:val="af0"/>
    <w:uiPriority w:val="99"/>
    <w:semiHidden/>
    <w:rsid w:val="00B66CCD"/>
    <w:rPr>
      <w:rFonts w:ascii="宋体" w:hAnsi="宋体" w:cs="宋体"/>
      <w:sz w:val="22"/>
      <w:szCs w:val="22"/>
      <w:lang w:val="zh-CN" w:bidi="zh-CN"/>
    </w:rPr>
  </w:style>
  <w:style w:type="paragraph" w:styleId="af2">
    <w:name w:val="annotation subject"/>
    <w:basedOn w:val="af0"/>
    <w:next w:val="af0"/>
    <w:link w:val="af3"/>
    <w:uiPriority w:val="99"/>
    <w:semiHidden/>
    <w:unhideWhenUsed/>
    <w:rsid w:val="00B66CCD"/>
    <w:rPr>
      <w:b/>
      <w:bCs/>
    </w:rPr>
  </w:style>
  <w:style w:type="character" w:customStyle="1" w:styleId="af3">
    <w:name w:val="批注主题 字符"/>
    <w:basedOn w:val="af1"/>
    <w:link w:val="af2"/>
    <w:uiPriority w:val="99"/>
    <w:semiHidden/>
    <w:rsid w:val="00B66CCD"/>
    <w:rPr>
      <w:rFonts w:ascii="宋体" w:hAnsi="宋体" w:cs="宋体"/>
      <w:b/>
      <w:bCs/>
      <w:sz w:val="22"/>
      <w:szCs w:val="22"/>
      <w:lang w:val="zh-CN" w:bidi="zh-CN"/>
    </w:rPr>
  </w:style>
  <w:style w:type="paragraph" w:styleId="af4">
    <w:name w:val="Revision"/>
    <w:hidden/>
    <w:uiPriority w:val="99"/>
    <w:semiHidden/>
    <w:rsid w:val="00CB57A6"/>
    <w:rPr>
      <w:rFonts w:ascii="宋体" w:hAnsi="宋体" w:cs="宋体"/>
      <w:sz w:val="22"/>
      <w:szCs w:val="22"/>
      <w:lang w:val="zh-CN" w:bidi="zh-CN"/>
    </w:rPr>
  </w:style>
  <w:style w:type="character" w:customStyle="1" w:styleId="a4">
    <w:name w:val="正文文本 字符"/>
    <w:basedOn w:val="a0"/>
    <w:link w:val="a3"/>
    <w:uiPriority w:val="1"/>
    <w:rsid w:val="00B11417"/>
    <w:rPr>
      <w:rFonts w:ascii="宋体" w:hAnsi="宋体" w:cs="宋体"/>
      <w:sz w:val="24"/>
      <w:szCs w:val="24"/>
      <w:lang w:val="zh-CN" w:bidi="zh-CN"/>
    </w:rPr>
  </w:style>
  <w:style w:type="table" w:styleId="af5">
    <w:name w:val="Table Grid"/>
    <w:basedOn w:val="a1"/>
    <w:uiPriority w:val="39"/>
    <w:qFormat/>
    <w:rsid w:val="00DA57F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426FB3"/>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character" w:customStyle="1" w:styleId="highlight">
    <w:name w:val="highlight"/>
    <w:basedOn w:val="a0"/>
    <w:rsid w:val="00C02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829755">
      <w:bodyDiv w:val="1"/>
      <w:marLeft w:val="0"/>
      <w:marRight w:val="0"/>
      <w:marTop w:val="0"/>
      <w:marBottom w:val="0"/>
      <w:divBdr>
        <w:top w:val="none" w:sz="0" w:space="0" w:color="auto"/>
        <w:left w:val="none" w:sz="0" w:space="0" w:color="auto"/>
        <w:bottom w:val="none" w:sz="0" w:space="0" w:color="auto"/>
        <w:right w:val="none" w:sz="0" w:space="0" w:color="auto"/>
      </w:divBdr>
      <w:divsChild>
        <w:div w:id="1643003299">
          <w:marLeft w:val="0"/>
          <w:marRight w:val="0"/>
          <w:marTop w:val="75"/>
          <w:marBottom w:val="75"/>
          <w:divBdr>
            <w:top w:val="none" w:sz="0" w:space="0" w:color="auto"/>
            <w:left w:val="none" w:sz="0" w:space="0" w:color="auto"/>
            <w:bottom w:val="single" w:sz="12" w:space="0" w:color="8D8D8D"/>
            <w:right w:val="none" w:sz="0" w:space="0" w:color="auto"/>
          </w:divBdr>
          <w:divsChild>
            <w:div w:id="8723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31323">
      <w:bodyDiv w:val="1"/>
      <w:marLeft w:val="0"/>
      <w:marRight w:val="0"/>
      <w:marTop w:val="0"/>
      <w:marBottom w:val="0"/>
      <w:divBdr>
        <w:top w:val="none" w:sz="0" w:space="0" w:color="auto"/>
        <w:left w:val="none" w:sz="0" w:space="0" w:color="auto"/>
        <w:bottom w:val="none" w:sz="0" w:space="0" w:color="auto"/>
        <w:right w:val="none" w:sz="0" w:space="0" w:color="auto"/>
      </w:divBdr>
      <w:divsChild>
        <w:div w:id="387454602">
          <w:marLeft w:val="0"/>
          <w:marRight w:val="0"/>
          <w:marTop w:val="75"/>
          <w:marBottom w:val="75"/>
          <w:divBdr>
            <w:top w:val="none" w:sz="0" w:space="0" w:color="auto"/>
            <w:left w:val="none" w:sz="0" w:space="0" w:color="auto"/>
            <w:bottom w:val="none" w:sz="0" w:space="0" w:color="auto"/>
            <w:right w:val="none" w:sz="0" w:space="0" w:color="auto"/>
          </w:divBdr>
          <w:divsChild>
            <w:div w:id="155126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D59147B-E11D-4436-A18A-8EE80B1D2C6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8</Pages>
  <Words>627</Words>
  <Characters>3579</Characters>
  <Application>Microsoft Office Word</Application>
  <DocSecurity>0</DocSecurity>
  <Lines>29</Lines>
  <Paragraphs>8</Paragraphs>
  <ScaleCrop>false</ScaleCrop>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伍玉蓉</cp:lastModifiedBy>
  <cp:revision>14</cp:revision>
  <cp:lastPrinted>2021-09-22T07:02:00Z</cp:lastPrinted>
  <dcterms:created xsi:type="dcterms:W3CDTF">2022-10-17T09:41:00Z</dcterms:created>
  <dcterms:modified xsi:type="dcterms:W3CDTF">2023-02-03T08:16:00Z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2052-11.1.0.9912</vt:lpwstr>
  </property>
</Properties>
</file>