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2E7D" w:rsidRDefault="00B31390">
      <w:pPr>
        <w:spacing w:beforeLines="50" w:before="120" w:afterLines="50" w:after="120"/>
        <w:rPr>
          <w:bCs w:val="0"/>
        </w:rPr>
      </w:pPr>
      <w:r>
        <w:rPr>
          <w:rFonts w:hint="eastAsia"/>
        </w:rPr>
        <w:t>公司代码：</w:t>
      </w:r>
      <w:sdt>
        <w:sdtPr>
          <w:rPr>
            <w:rFonts w:hint="eastAsia"/>
            <w:bCs w:val="0"/>
          </w:rPr>
          <w:alias w:val="公司代码"/>
          <w:tag w:val="_GBC_704b7b03ea3f4a93b8d4655a09b2ff61"/>
          <w:id w:val="-1608346649"/>
          <w:lock w:val="sdtLocked"/>
          <w:placeholder>
            <w:docPart w:val="GBC22222222222222222222222222222"/>
          </w:placeholder>
        </w:sdtPr>
        <w:sdtContent>
          <w:r>
            <w:rPr>
              <w:rFonts w:hint="eastAsia"/>
            </w:rPr>
            <w:t>688165</w:t>
          </w:r>
        </w:sdtContent>
      </w:sdt>
      <w:r>
        <w:rPr>
          <w:rFonts w:hint="eastAsia"/>
        </w:rPr>
        <w:t xml:space="preserve"> </w:t>
      </w:r>
      <w:r>
        <w:t xml:space="preserve">                                                  </w:t>
      </w:r>
      <w:r>
        <w:rPr>
          <w:rFonts w:hint="eastAsia"/>
        </w:rPr>
        <w:t>公司简称：</w:t>
      </w:r>
      <w:sdt>
        <w:sdtPr>
          <w:rPr>
            <w:rFonts w:hint="eastAsia"/>
            <w:bCs w:val="0"/>
          </w:rPr>
          <w:alias w:val="公司简称"/>
          <w:tag w:val="_GBC_0384ae715a1e4b4894a29e4d27f5bef4"/>
          <w:id w:val="1481423271"/>
          <w:lock w:val="sdtLocked"/>
          <w:placeholder>
            <w:docPart w:val="GBC22222222222222222222222222222"/>
          </w:placeholder>
        </w:sdtPr>
        <w:sdtContent>
          <w:r>
            <w:rPr>
              <w:rFonts w:hint="eastAsia"/>
            </w:rPr>
            <w:t>埃夫特</w:t>
          </w:r>
        </w:sdtContent>
      </w:sdt>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442E7D">
      <w:pPr>
        <w:pStyle w:val="Style101"/>
      </w:pPr>
    </w:p>
    <w:p w:rsidR="00442E7D" w:rsidRDefault="00282989">
      <w:pPr>
        <w:jc w:val="center"/>
        <w:rPr>
          <w:rFonts w:ascii="黑体" w:eastAsia="黑体" w:hAnsi="黑体"/>
          <w:b/>
          <w:bCs w:val="0"/>
          <w:color w:val="FF0000"/>
          <w:sz w:val="44"/>
          <w:szCs w:val="44"/>
        </w:rPr>
      </w:pPr>
      <w:sdt>
        <w:sdtPr>
          <w:rPr>
            <w:rFonts w:ascii="黑体" w:eastAsia="黑体" w:hAnsi="黑体" w:hint="eastAsia"/>
            <w:b/>
            <w:bCs w:val="0"/>
            <w:color w:val="FF0000"/>
            <w:sz w:val="44"/>
            <w:szCs w:val="44"/>
          </w:rPr>
          <w:alias w:val="公司法定中文名称"/>
          <w:tag w:val="_GBC_ef279e32efc14c6bb521c62ff1f265ba"/>
          <w:id w:val="-1360581266"/>
          <w:lock w:val="sdtLocked"/>
          <w:placeholder>
            <w:docPart w:val="GBC22222222222222222222222222222"/>
          </w:placeholder>
          <w:dataBinding w:prefixMappings="xmlns:clcid-cgi='clcid-cgi'" w:xpath="/*/clcid-cgi:GongSiFaDingZhongWenMingCheng" w:storeItemID="{89EBAB94-44A0-46A2-B712-30D997D04A6D}"/>
          <w:text/>
        </w:sdtPr>
        <w:sdtContent>
          <w:r w:rsidR="00B31390">
            <w:rPr>
              <w:rFonts w:ascii="黑体" w:eastAsia="黑体" w:hAnsi="黑体" w:hint="eastAsia"/>
              <w:b/>
              <w:color w:val="FF0000"/>
              <w:sz w:val="44"/>
              <w:szCs w:val="44"/>
            </w:rPr>
            <w:t>埃夫特智能装备股份有限公司</w:t>
          </w:r>
        </w:sdtContent>
      </w:sdt>
    </w:p>
    <w:p w:rsidR="00442E7D" w:rsidRDefault="00B31390">
      <w:pPr>
        <w:jc w:val="center"/>
        <w:rPr>
          <w:rFonts w:ascii="黑体" w:eastAsia="黑体" w:hAnsi="黑体"/>
          <w:b/>
          <w:bCs w:val="0"/>
          <w:color w:val="FF0000"/>
          <w:sz w:val="44"/>
          <w:szCs w:val="44"/>
        </w:rPr>
      </w:pPr>
      <w:r>
        <w:rPr>
          <w:rFonts w:eastAsia="黑体"/>
          <w:b/>
          <w:color w:val="FF0000"/>
          <w:sz w:val="44"/>
          <w:szCs w:val="44"/>
        </w:rPr>
        <w:t>2022</w:t>
      </w:r>
      <w:r>
        <w:rPr>
          <w:rFonts w:ascii="黑体" w:eastAsia="黑体" w:hAnsi="黑体" w:hint="eastAsia"/>
          <w:b/>
          <w:color w:val="FF0000"/>
          <w:sz w:val="44"/>
          <w:szCs w:val="44"/>
        </w:rPr>
        <w:t>年半年度报告</w:t>
      </w:r>
    </w:p>
    <w:p w:rsidR="00442E7D" w:rsidRDefault="00442E7D">
      <w:pPr>
        <w:pStyle w:val="Style101"/>
      </w:pPr>
    </w:p>
    <w:p w:rsidR="00442E7D" w:rsidRDefault="00442E7D">
      <w:pPr>
        <w:pStyle w:val="Style101"/>
      </w:pPr>
    </w:p>
    <w:p w:rsidR="00442E7D" w:rsidRDefault="00B31390">
      <w:pPr>
        <w:pStyle w:val="Style101"/>
        <w:jc w:val="center"/>
      </w:pPr>
      <w:r>
        <w:rPr>
          <w:noProof/>
        </w:rPr>
        <w:drawing>
          <wp:inline distT="0" distB="0" distL="0" distR="0">
            <wp:extent cx="3762375" cy="8858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3762375" cy="885825"/>
                    </a:xfrm>
                    <a:prstGeom prst="rect">
                      <a:avLst/>
                    </a:prstGeom>
                  </pic:spPr>
                </pic:pic>
              </a:graphicData>
            </a:graphic>
          </wp:inline>
        </w:drawing>
      </w:r>
    </w:p>
    <w:p w:rsidR="00442E7D" w:rsidRDefault="00442E7D">
      <w:pPr>
        <w:pStyle w:val="Style101"/>
      </w:pPr>
    </w:p>
    <w:p w:rsidR="00442E7D" w:rsidRDefault="00B31390">
      <w:pPr>
        <w:pStyle w:val="Style101"/>
      </w:pPr>
      <w:r>
        <w:br w:type="page"/>
      </w:r>
    </w:p>
    <w:p w:rsidR="00442E7D" w:rsidRDefault="00B31390">
      <w:pPr>
        <w:pStyle w:val="afb"/>
        <w:spacing w:after="280" w:afterAutospacing="0"/>
        <w:jc w:val="center"/>
        <w:rPr>
          <w:b/>
          <w:bCs w:val="0"/>
          <w:sz w:val="28"/>
          <w:szCs w:val="28"/>
        </w:rPr>
      </w:pPr>
      <w:bookmarkStart w:id="0" w:name="_Toc387656034"/>
      <w:r>
        <w:rPr>
          <w:rFonts w:hint="eastAsia"/>
          <w:b/>
          <w:sz w:val="28"/>
          <w:szCs w:val="28"/>
        </w:rPr>
        <w:lastRenderedPageBreak/>
        <w:t>重要提示</w:t>
      </w:r>
      <w:bookmarkEnd w:id="0"/>
    </w:p>
    <w:sdt>
      <w:sdtPr>
        <w:rPr>
          <w:rFonts w:hint="eastAsia"/>
          <w:b w:val="0"/>
          <w:bCs/>
          <w:szCs w:val="24"/>
        </w:rPr>
        <w:alias w:val="选项模块:董事会及董事声明"/>
        <w:tag w:val="_SEC_d5e0e82062cc4f3cb5a290078031cbd7"/>
        <w:id w:val="590365270"/>
        <w:lock w:val="sdtLocked"/>
        <w:placeholder>
          <w:docPart w:val="GBC22222222222222222222222222222"/>
        </w:placeholder>
      </w:sdtPr>
      <w:sdtContent>
        <w:sdt>
          <w:sdtPr>
            <w:rPr>
              <w:rFonts w:hint="eastAsia"/>
              <w:b w:val="0"/>
              <w:bCs/>
              <w:szCs w:val="24"/>
            </w:rPr>
            <w:alias w:val="董事会及董事声明"/>
            <w:tag w:val="_GBC_6c6da163383e4e4c92758ff24076a138"/>
            <w:id w:val="704221060"/>
            <w:lock w:val="sdtLocked"/>
            <w:placeholder>
              <w:docPart w:val="GBC22222222222222222222222222222"/>
            </w:placeholder>
          </w:sdtPr>
          <w:sdtContent>
            <w:p w:rsidR="00442E7D" w:rsidRDefault="00B31390">
              <w:pPr>
                <w:pStyle w:val="2"/>
              </w:pPr>
              <w:r>
                <w:t>本公司董事会、监事会及董事、监事、高级管理人员保证</w:t>
              </w:r>
              <w:r>
                <w:rPr>
                  <w:rFonts w:hint="eastAsia"/>
                </w:rPr>
                <w:t>半</w:t>
              </w:r>
              <w:r>
                <w:t>年度报告内容的真实</w:t>
              </w:r>
              <w:r>
                <w:rPr>
                  <w:rFonts w:hint="eastAsia"/>
                </w:rPr>
                <w:t>性</w:t>
              </w:r>
              <w:r>
                <w:t>、准确</w:t>
              </w:r>
              <w:r>
                <w:rPr>
                  <w:rFonts w:hint="eastAsia"/>
                </w:rPr>
                <w:t>性</w:t>
              </w:r>
              <w:r>
                <w:t>、完整</w:t>
              </w:r>
              <w:r>
                <w:rPr>
                  <w:rFonts w:hint="eastAsia"/>
                </w:rPr>
                <w:t>性</w:t>
              </w:r>
              <w:r>
                <w:t>，不存在虚假记载、误导性陈述或重大遗漏，并承担个别和连带的法律责任。</w:t>
              </w:r>
            </w:p>
            <w:p w:rsidR="00401F5F" w:rsidRDefault="00401F5F">
              <w:pPr>
                <w:pStyle w:val="Style101"/>
              </w:pPr>
            </w:p>
            <w:p w:rsidR="00442E7D" w:rsidRDefault="00282989">
              <w:pPr>
                <w:pStyle w:val="Style101"/>
              </w:pPr>
            </w:p>
          </w:sdtContent>
        </w:sdt>
      </w:sdtContent>
    </w:sdt>
    <w:bookmarkStart w:id="1" w:name="_Hlk25308637" w:displacedByCustomXml="next"/>
    <w:bookmarkEnd w:id="1" w:displacedByCustomXml="next"/>
    <w:bookmarkStart w:id="2" w:name="_Hlk42788241" w:displacedByCustomXml="next"/>
    <w:sdt>
      <w:sdtPr>
        <w:rPr>
          <w:b w:val="0"/>
          <w:bCs/>
          <w:szCs w:val="24"/>
        </w:rPr>
        <w:alias w:val="模块:重大风险提示"/>
        <w:tag w:val="_SEC_d289b74961cd4e19abf2c16dd76cf909"/>
        <w:id w:val="272061134"/>
        <w:lock w:val="sdtLocked"/>
        <w:placeholder>
          <w:docPart w:val="GBC22222222222222222222222222222"/>
        </w:placeholder>
      </w:sdtPr>
      <w:sdtContent>
        <w:p w:rsidR="00442E7D" w:rsidRDefault="00B31390">
          <w:pPr>
            <w:pStyle w:val="2"/>
          </w:pPr>
          <w:r>
            <w:rPr>
              <w:rFonts w:hint="eastAsia"/>
            </w:rPr>
            <w:t>重大风险提示</w:t>
          </w:r>
        </w:p>
        <w:bookmarkStart w:id="3" w:name="_Hlk78360679" w:displacedByCustomXml="next"/>
        <w:sdt>
          <w:sdtPr>
            <w:alias w:val="重大风险提示"/>
            <w:tag w:val="_GBC_a92ea1e98f114605a77a44817ca7cfd8"/>
            <w:id w:val="1091199495"/>
            <w:lock w:val="sdtLocked"/>
            <w:placeholder>
              <w:docPart w:val="GBC22222222222222222222222222222"/>
            </w:placeholder>
          </w:sdtPr>
          <w:sdtContent>
            <w:p w:rsidR="00442E7D" w:rsidRDefault="00B31390">
              <w:pPr>
                <w:spacing w:line="360" w:lineRule="auto"/>
              </w:pPr>
              <w:r>
                <w:rPr>
                  <w:rFonts w:hint="eastAsia"/>
                </w:rPr>
                <w:t>公司已在本报告中详细阐述公司尚未盈利风险、核心竞争力风险、经营风险、行业风险、宏观环境风险及其他重大风险等因素，敬请查阅本报告</w:t>
              </w:r>
              <w:bookmarkEnd w:id="3"/>
              <w:r>
                <w:rPr>
                  <w:rFonts w:hint="eastAsia"/>
                </w:rPr>
                <w:t>“第三节管理层讨论与分析”之“五、风险因素”。</w:t>
              </w:r>
            </w:p>
          </w:sdtContent>
        </w:sdt>
        <w:p w:rsidR="00442E7D" w:rsidRDefault="00282989">
          <w:pPr>
            <w:pStyle w:val="Style101"/>
          </w:pPr>
        </w:p>
      </w:sdtContent>
    </w:sdt>
    <w:p w:rsidR="00442E7D" w:rsidRDefault="00442E7D">
      <w:pPr>
        <w:pStyle w:val="Style101"/>
      </w:pPr>
      <w:bookmarkStart w:id="4" w:name="_Hlk106884653"/>
      <w:bookmarkStart w:id="5" w:name="_Hlk106871957"/>
      <w:bookmarkEnd w:id="2"/>
      <w:bookmarkEnd w:id="4"/>
      <w:bookmarkEnd w:id="5"/>
    </w:p>
    <w:sdt>
      <w:sdtPr>
        <w:rPr>
          <w:rFonts w:ascii="Times New Roman" w:eastAsia="Times New Roman" w:hAnsi="Times New Roman" w:cs="Times New Roman" w:hint="eastAsia"/>
          <w:b w:val="0"/>
          <w:bCs/>
          <w:sz w:val="24"/>
          <w:szCs w:val="22"/>
        </w:rPr>
        <w:alias w:val="选项模块:公司全体董事出席董事会会议。"/>
        <w:tag w:val="_GBC_1b1325bf1ae840869be71054a10ad268"/>
        <w:id w:val="2049869432"/>
        <w:lock w:val="sdtLocked"/>
        <w:placeholder>
          <w:docPart w:val="GBC22222222222222222222222222222"/>
        </w:placeholder>
      </w:sdtPr>
      <w:sdtEndPr>
        <w:rPr>
          <w:rFonts w:eastAsia="宋体" w:hint="default"/>
          <w:sz w:val="21"/>
          <w:szCs w:val="21"/>
        </w:rPr>
      </w:sdtEndPr>
      <w:sdtContent>
        <w:p w:rsidR="00442E7D" w:rsidRDefault="00B31390">
          <w:pPr>
            <w:pStyle w:val="2"/>
          </w:pPr>
          <w:r>
            <w:rPr>
              <w:rFonts w:hint="eastAsia"/>
            </w:rPr>
            <w:t>公司</w:t>
          </w:r>
          <w:sdt>
            <w:sdtPr>
              <w:rPr>
                <w:rFonts w:hint="eastAsia"/>
              </w:rPr>
              <w:tag w:val="_GBC_2e0ee33ebae04a83b92e8b1aa6754169"/>
              <w:id w:val="71626431"/>
              <w:lock w:val="sdtLocked"/>
              <w:placeholder>
                <w:docPart w:val="GBC22222222222222222222222222222"/>
              </w:placeholder>
            </w:sdtPr>
            <w:sdtContent>
              <w:r>
                <w:rPr>
                  <w:rFonts w:hint="eastAsia"/>
                </w:rPr>
                <w:t>全体董事出席</w:t>
              </w:r>
            </w:sdtContent>
          </w:sdt>
          <w:r>
            <w:rPr>
              <w:rFonts w:hint="eastAsia"/>
            </w:rPr>
            <w:t>董事会会议。</w:t>
          </w:r>
        </w:p>
        <w:p w:rsidR="00442E7D" w:rsidRDefault="00282989">
          <w:pPr>
            <w:pStyle w:val="Style239"/>
          </w:pPr>
        </w:p>
      </w:sdtContent>
    </w:sdt>
    <w:p w:rsidR="00442E7D" w:rsidRDefault="00442E7D">
      <w:pPr>
        <w:pStyle w:val="Style101"/>
      </w:pPr>
    </w:p>
    <w:sdt>
      <w:sdtPr>
        <w:rPr>
          <w:rFonts w:ascii="Times New Roman" w:eastAsia="Times New Roman" w:hAnsi="Times New Roman" w:cs="Times New Roman" w:hint="eastAsia"/>
          <w:b w:val="0"/>
          <w:bCs/>
          <w:sz w:val="24"/>
        </w:rPr>
        <w:alias w:val="选项模块:本年度报告未经审计。"/>
        <w:tag w:val="_GBC_07370c6ee32a4bea8271133440d087fd"/>
        <w:id w:val="1243988177"/>
        <w:lock w:val="sdtLocked"/>
        <w:placeholder>
          <w:docPart w:val="GBC22222222222222222222222222222"/>
        </w:placeholder>
      </w:sdtPr>
      <w:sdtEndPr>
        <w:rPr>
          <w:rFonts w:eastAsia="宋体" w:hint="default"/>
          <w:sz w:val="21"/>
        </w:rPr>
      </w:sdtEndPr>
      <w:sdtContent>
        <w:p w:rsidR="00442E7D" w:rsidRDefault="00B31390">
          <w:pPr>
            <w:pStyle w:val="2"/>
          </w:pPr>
          <w:proofErr w:type="gramStart"/>
          <w:r>
            <w:rPr>
              <w:rFonts w:hint="eastAsia"/>
            </w:rPr>
            <w:t>本半年度</w:t>
          </w:r>
          <w:proofErr w:type="gramEnd"/>
          <w:r>
            <w:rPr>
              <w:rFonts w:hint="eastAsia"/>
            </w:rPr>
            <w:t>报告</w:t>
          </w:r>
          <w:sdt>
            <w:sdtPr>
              <w:rPr>
                <w:rFonts w:hint="eastAsia"/>
              </w:rPr>
              <w:tag w:val="_GBC_be15b7a71d95430e82193d4cab461623"/>
              <w:id w:val="377747728"/>
              <w:lock w:val="sdtLocked"/>
              <w:placeholder>
                <w:docPart w:val="GBC22222222222222222222222222222"/>
              </w:placeholder>
            </w:sdtPr>
            <w:sdtContent>
              <w:r>
                <w:rPr>
                  <w:rFonts w:hint="eastAsia"/>
                </w:rPr>
                <w:t>未经审计</w:t>
              </w:r>
            </w:sdtContent>
          </w:sdt>
          <w:r>
            <w:rPr>
              <w:rFonts w:hint="eastAsia"/>
            </w:rPr>
            <w:t>。</w:t>
          </w:r>
        </w:p>
        <w:p w:rsidR="00442E7D" w:rsidRDefault="00442E7D">
          <w:pPr>
            <w:pStyle w:val="Style239"/>
          </w:pPr>
        </w:p>
        <w:p w:rsidR="00442E7D" w:rsidRDefault="00282989">
          <w:pPr>
            <w:pStyle w:val="Style239"/>
          </w:pPr>
        </w:p>
      </w:sdtContent>
    </w:sdt>
    <w:sdt>
      <w:sdtPr>
        <w:rPr>
          <w:rFonts w:hint="eastAsia"/>
        </w:rPr>
        <w:alias w:val="模块:公司负责人等声明"/>
        <w:tag w:val="_GBC_04b137e7f87b43b8812b2c33bd605e04"/>
        <w:id w:val="1601916157"/>
        <w:lock w:val="sdtLocked"/>
        <w:placeholder>
          <w:docPart w:val="GBC22222222222222222222222222222"/>
        </w:placeholder>
      </w:sdtPr>
      <w:sdtContent>
        <w:p w:rsidR="00442E7D" w:rsidRDefault="00B31390">
          <w:pPr>
            <w:pStyle w:val="2"/>
          </w:pPr>
          <w:r>
            <w:rPr>
              <w:rFonts w:hint="eastAsia"/>
            </w:rPr>
            <w:t>公司负责人</w:t>
          </w:r>
          <w:sdt>
            <w:sdtPr>
              <w:rPr>
                <w:rFonts w:hint="eastAsia"/>
              </w:rPr>
              <w:alias w:val="公司负责人姓名"/>
              <w:tag w:val="_GBC_ee6b72f666bb497bbe8fc037096654d2"/>
              <w:id w:val="-2055304824"/>
              <w:lock w:val="sdtLocked"/>
              <w:placeholder>
                <w:docPart w:val="GBC22222222222222222222222222222"/>
              </w:placeholder>
              <w:dataBinding w:prefixMappings="xmlns:clcid-mr='clcid-mr'" w:xpath="/*/clcid-mr:GongSiFuZeRenXingMing[not(@periodRef)]" w:storeItemID="{89EBAB94-44A0-46A2-B712-30D997D04A6D}"/>
              <w:text/>
            </w:sdtPr>
            <w:sdtEndPr>
              <w:rPr>
                <w:rFonts w:hint="default"/>
              </w:rPr>
            </w:sdtEndPr>
            <w:sdtContent>
              <w:r>
                <w:rPr>
                  <w:rFonts w:hint="eastAsia"/>
                </w:rPr>
                <w:t>许礼进</w:t>
              </w:r>
            </w:sdtContent>
          </w:sdt>
          <w:r>
            <w:rPr>
              <w:rFonts w:hint="eastAsia"/>
            </w:rPr>
            <w:t>、主管会计工作负责人</w:t>
          </w:r>
          <w:sdt>
            <w:sdtPr>
              <w:rPr>
                <w:rFonts w:hint="eastAsia"/>
              </w:rPr>
              <w:alias w:val="主管会计工作负责人姓名"/>
              <w:tag w:val="_GBC_51ed55c6ff134dadaa6756998c964cdf"/>
              <w:id w:val="-1796828431"/>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rPr>
                <w:t>康斌</w:t>
              </w:r>
            </w:sdtContent>
          </w:sdt>
          <w:r>
            <w:rPr>
              <w:rFonts w:hint="eastAsia"/>
            </w:rPr>
            <w:t>及会计机构负责人（会计主管人员）</w:t>
          </w:r>
          <w:sdt>
            <w:sdtPr>
              <w:rPr>
                <w:rFonts w:hint="eastAsia"/>
              </w:rPr>
              <w:alias w:val="会计机构负责人姓名"/>
              <w:tag w:val="_GBC_aa7d9e44d6e64b9abdcdefb4a3968427"/>
              <w:id w:val="-2073949520"/>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rPr>
                <w:t>汪洋</w:t>
              </w:r>
            </w:sdtContent>
          </w:sdt>
          <w:r>
            <w:rPr>
              <w:rFonts w:hint="eastAsia"/>
            </w:rPr>
            <w:t>声明：保证半年度报告中财务报告的真实、准确、完整。</w:t>
          </w:r>
        </w:p>
      </w:sdtContent>
    </w:sdt>
    <w:p w:rsidR="00442E7D" w:rsidRDefault="00442E7D">
      <w:pPr>
        <w:pStyle w:val="Style101"/>
      </w:pPr>
    </w:p>
    <w:p w:rsidR="00401F5F" w:rsidRDefault="00401F5F">
      <w:pPr>
        <w:pStyle w:val="Style101"/>
      </w:pPr>
    </w:p>
    <w:sdt>
      <w:sdtPr>
        <w:rPr>
          <w:rFonts w:ascii="Times New Roman" w:eastAsia="Times New Roman" w:hAnsi="Times New Roman" w:cs="Times New Roman"/>
          <w:b w:val="0"/>
          <w:bCs/>
          <w:sz w:val="24"/>
        </w:rPr>
        <w:alias w:val="模块:经董事会审议的报告期利润分配预案或公积金转增股本预案"/>
        <w:tag w:val="_GBC_21c095fa67114a208ee8411405e3a22a"/>
        <w:id w:val="-571730283"/>
        <w:lock w:val="sdtLocked"/>
        <w:placeholder>
          <w:docPart w:val="GBC22222222222222222222222222222"/>
        </w:placeholder>
      </w:sdtPr>
      <w:sdtEndPr>
        <w:rPr>
          <w:rFonts w:eastAsia="宋体" w:hint="eastAsia"/>
          <w:sz w:val="21"/>
          <w:shd w:val="pct10" w:color="auto" w:fill="FFFFFF"/>
        </w:rPr>
      </w:sdtEndPr>
      <w:sdtContent>
        <w:p w:rsidR="00442E7D" w:rsidRDefault="00B31390">
          <w:pPr>
            <w:pStyle w:val="2"/>
            <w:rPr>
              <w:sz w:val="24"/>
            </w:rPr>
          </w:pPr>
          <w:r>
            <w:t>董事会决议通过的本报告期利润分配预案或公积金转增股本预案</w:t>
          </w:r>
        </w:p>
        <w:sdt>
          <w:sdtPr>
            <w:rPr>
              <w:rFonts w:hint="eastAsia"/>
            </w:rPr>
            <w:alias w:val="经董事会审议的报告期利润分配预案或公积金转增股本预案"/>
            <w:tag w:val="_GBC_7676626d447143468bebcc8d267ec746"/>
            <w:id w:val="-543985585"/>
            <w:lock w:val="sdtLocked"/>
            <w:placeholder>
              <w:docPart w:val="GBC22222222222222222222222222222"/>
            </w:placeholder>
          </w:sdtPr>
          <w:sdtEndPr>
            <w:rPr>
              <w:shd w:val="pct10" w:color="auto" w:fill="FFFFFF"/>
            </w:rPr>
          </w:sdtEndPr>
          <w:sdtContent>
            <w:p w:rsidR="00442E7D" w:rsidRDefault="00B31390">
              <w:pPr>
                <w:kinsoku w:val="0"/>
                <w:overflowPunct w:val="0"/>
                <w:autoSpaceDE w:val="0"/>
                <w:autoSpaceDN w:val="0"/>
                <w:adjustRightInd w:val="0"/>
                <w:snapToGrid w:val="0"/>
                <w:spacing w:line="360" w:lineRule="exact"/>
                <w:rPr>
                  <w:shd w:val="pct10" w:color="auto" w:fill="FFFFFF"/>
                </w:rPr>
              </w:pPr>
              <w:r>
                <w:rPr>
                  <w:rFonts w:hint="eastAsia"/>
                </w:rPr>
                <w:t>无。</w:t>
              </w:r>
            </w:p>
          </w:sdtContent>
        </w:sdt>
      </w:sdtContent>
    </w:sdt>
    <w:p w:rsidR="00442E7D" w:rsidRDefault="00442E7D">
      <w:pPr>
        <w:kinsoku w:val="0"/>
        <w:overflowPunct w:val="0"/>
        <w:autoSpaceDE w:val="0"/>
        <w:autoSpaceDN w:val="0"/>
        <w:adjustRightInd w:val="0"/>
        <w:snapToGrid w:val="0"/>
        <w:spacing w:line="360" w:lineRule="exact"/>
        <w:rPr>
          <w:shd w:val="pct10" w:color="auto" w:fill="FFFFFF"/>
        </w:rPr>
      </w:pPr>
    </w:p>
    <w:p w:rsidR="00442E7D" w:rsidRDefault="00442E7D">
      <w:pPr>
        <w:kinsoku w:val="0"/>
        <w:overflowPunct w:val="0"/>
        <w:autoSpaceDE w:val="0"/>
        <w:autoSpaceDN w:val="0"/>
        <w:adjustRightInd w:val="0"/>
        <w:snapToGrid w:val="0"/>
        <w:spacing w:line="360" w:lineRule="exact"/>
        <w:rPr>
          <w:shd w:val="pct10" w:color="auto" w:fill="FFFFFF"/>
        </w:rPr>
      </w:pPr>
    </w:p>
    <w:bookmarkStart w:id="6" w:name="_Hlk42788472" w:displacedByCustomXml="next"/>
    <w:bookmarkStart w:id="7" w:name="_Hlk25309040" w:displacedByCustomXml="next"/>
    <w:sdt>
      <w:sdtPr>
        <w:rPr>
          <w:rFonts w:ascii="Times New Roman" w:eastAsia="Times New Roman" w:hAnsi="Times New Roman" w:cs="Times New Roman"/>
          <w:b w:val="0"/>
          <w:bCs/>
          <w:sz w:val="24"/>
          <w:shd w:val="pct10" w:color="auto" w:fill="FFFFFF"/>
        </w:rPr>
        <w:alias w:val="模块:是否存在公司治理特殊安排等重要事项"/>
        <w:tag w:val="_SEC_2679260b05a148c89859774873975e4e"/>
        <w:id w:val="-72288249"/>
        <w:lock w:val="sdtLocked"/>
        <w:placeholder>
          <w:docPart w:val="GBC22222222222222222222222222222"/>
        </w:placeholder>
      </w:sdtPr>
      <w:sdtEndPr>
        <w:rPr>
          <w:rFonts w:eastAsia="宋体"/>
          <w:sz w:val="21"/>
        </w:rPr>
      </w:sdtEndPr>
      <w:sdtContent>
        <w:p w:rsidR="00442E7D" w:rsidRDefault="00B31390">
          <w:pPr>
            <w:pStyle w:val="2"/>
          </w:pPr>
          <w:r>
            <w:rPr>
              <w:rFonts w:hint="eastAsia"/>
            </w:rPr>
            <w:t>是否</w:t>
          </w:r>
          <w:r>
            <w:t>存在</w:t>
          </w:r>
          <w:r>
            <w:rPr>
              <w:rFonts w:hint="eastAsia"/>
            </w:rPr>
            <w:t>公司治理特殊安排等重要事项</w:t>
          </w:r>
        </w:p>
        <w:sdt>
          <w:sdtPr>
            <w:alias w:val="是否适用：是否存在公司治理特殊安排等重要事项[双击切换]"/>
            <w:tag w:val="_GBC_a5391eb2962043ca9bd4b462a9df92bf"/>
            <w:id w:val="-1743332454"/>
            <w:lock w:val="sdtLocked"/>
            <w:placeholder>
              <w:docPart w:val="GBC22222222222222222222222222222"/>
            </w:placeholder>
          </w:sdtPr>
          <w:sdtContent>
            <w:p w:rsidR="00442E7D" w:rsidRDefault="00B31390">
              <w:pPr>
                <w:rPr>
                  <w:shd w:val="pct10" w:color="auto" w:fill="FFFFFF"/>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7"/>
    <w:bookmarkEnd w:id="6"/>
    <w:p w:rsidR="00442E7D" w:rsidRDefault="00442E7D">
      <w:pPr>
        <w:kinsoku w:val="0"/>
        <w:overflowPunct w:val="0"/>
        <w:autoSpaceDE w:val="0"/>
        <w:autoSpaceDN w:val="0"/>
        <w:adjustRightInd w:val="0"/>
        <w:snapToGrid w:val="0"/>
        <w:spacing w:line="360" w:lineRule="exact"/>
        <w:rPr>
          <w:shd w:val="pct10" w:color="auto" w:fill="FFFFFF"/>
        </w:rPr>
      </w:pPr>
    </w:p>
    <w:p w:rsidR="00442E7D" w:rsidRDefault="00442E7D">
      <w:pPr>
        <w:kinsoku w:val="0"/>
        <w:overflowPunct w:val="0"/>
        <w:autoSpaceDE w:val="0"/>
        <w:autoSpaceDN w:val="0"/>
        <w:adjustRightInd w:val="0"/>
        <w:snapToGrid w:val="0"/>
        <w:spacing w:line="360" w:lineRule="exact"/>
        <w:rPr>
          <w:shd w:val="pct10" w:color="auto" w:fill="FFFFFF"/>
        </w:rPr>
      </w:pPr>
    </w:p>
    <w:sdt>
      <w:sdtPr>
        <w:rPr>
          <w:rFonts w:ascii="Times New Roman" w:eastAsia="Times New Roman" w:hAnsi="Times New Roman" w:cs="Times New Roman"/>
          <w:b w:val="0"/>
          <w:bCs/>
          <w:sz w:val="24"/>
        </w:rPr>
        <w:alias w:val="模块:前瞻性陈述的风险声明"/>
        <w:tag w:val="_GBC_cc24ced211694e75b40a9765d2616e01"/>
        <w:id w:val="1547408085"/>
        <w:lock w:val="sdtLocked"/>
        <w:placeholder>
          <w:docPart w:val="GBC22222222222222222222222222222"/>
        </w:placeholder>
      </w:sdtPr>
      <w:sdtEndPr>
        <w:rPr>
          <w:rFonts w:eastAsia="宋体" w:hint="eastAsia"/>
          <w:sz w:val="21"/>
          <w:shd w:val="pct10" w:color="auto" w:fill="FFFFFF"/>
        </w:rPr>
      </w:sdtEndPr>
      <w:sdtContent>
        <w:p w:rsidR="00442E7D" w:rsidRDefault="00B31390">
          <w:pPr>
            <w:pStyle w:val="2"/>
          </w:pPr>
          <w:r>
            <w:t>前瞻性陈述的风险声明</w:t>
          </w:r>
        </w:p>
        <w:sdt>
          <w:sdtPr>
            <w:alias w:val="是否适用：前瞻性陈述的风险声明[双击切换]"/>
            <w:tag w:val="_GBC_6a28949332914149bda7cc0225d614b7"/>
            <w:id w:val="-193388530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对报告涉及未来计划等前瞻性陈述的声明"/>
            <w:tag w:val="_GBC_6511b5aecc604062ad93b5fbd25fd19b"/>
            <w:id w:val="1375041966"/>
            <w:lock w:val="sdtLocked"/>
            <w:placeholder>
              <w:docPart w:val="GBC22222222222222222222222222222"/>
            </w:placeholder>
          </w:sdtPr>
          <w:sdtEndPr>
            <w:rPr>
              <w:shd w:val="pct10" w:color="auto" w:fill="FFFFFF"/>
            </w:rPr>
          </w:sdtEndPr>
          <w:sdtContent>
            <w:p w:rsidR="00442E7D" w:rsidRDefault="00B31390">
              <w:pPr>
                <w:kinsoku w:val="0"/>
                <w:overflowPunct w:val="0"/>
                <w:autoSpaceDE w:val="0"/>
                <w:autoSpaceDN w:val="0"/>
                <w:adjustRightInd w:val="0"/>
                <w:snapToGrid w:val="0"/>
                <w:spacing w:line="360" w:lineRule="auto"/>
                <w:ind w:firstLineChars="200" w:firstLine="420"/>
                <w:jc w:val="both"/>
              </w:pPr>
              <w:r>
                <w:rPr>
                  <w:rFonts w:hint="eastAsia"/>
                </w:rPr>
                <w:t>本报告所涉及的公司未来计划、发展战略等前瞻性陈述，不构成对公司投资者的实质承诺，请投资者注意投资风险。</w:t>
              </w:r>
            </w:p>
            <w:p w:rsidR="00442E7D" w:rsidRDefault="00282989">
              <w:pPr>
                <w:kinsoku w:val="0"/>
                <w:overflowPunct w:val="0"/>
                <w:autoSpaceDE w:val="0"/>
                <w:autoSpaceDN w:val="0"/>
                <w:adjustRightInd w:val="0"/>
                <w:snapToGrid w:val="0"/>
                <w:spacing w:line="360" w:lineRule="exact"/>
                <w:rPr>
                  <w:shd w:val="pct10" w:color="auto" w:fill="FFFFFF"/>
                </w:rPr>
              </w:pPr>
            </w:p>
          </w:sdtContent>
        </w:sdt>
      </w:sdtContent>
    </w:sdt>
    <w:p w:rsidR="00442E7D" w:rsidRDefault="00442E7D">
      <w:pPr>
        <w:kinsoku w:val="0"/>
        <w:overflowPunct w:val="0"/>
        <w:autoSpaceDE w:val="0"/>
        <w:autoSpaceDN w:val="0"/>
        <w:adjustRightInd w:val="0"/>
        <w:snapToGrid w:val="0"/>
        <w:spacing w:line="360" w:lineRule="exact"/>
        <w:rPr>
          <w:shd w:val="pct10" w:color="auto" w:fill="FFFFFF"/>
        </w:rPr>
      </w:pPr>
    </w:p>
    <w:sdt>
      <w:sdtPr>
        <w:rPr>
          <w:rFonts w:ascii="Times New Roman" w:eastAsia="Times New Roman" w:hAnsi="Times New Roman" w:cs="Times New Roman" w:hint="eastAsia"/>
          <w:b w:val="0"/>
          <w:bCs/>
          <w:sz w:val="24"/>
          <w:shd w:val="pct10" w:color="auto" w:fill="FFFFFF"/>
        </w:rPr>
        <w:alias w:val="模块:是否存在被控股股东及其关联方非经营性占用资金情况"/>
        <w:tag w:val="_GBC_70f733efbc484640a48089ddc49bf2b9"/>
        <w:id w:val="-91633564"/>
        <w:lock w:val="sdtLocked"/>
        <w:placeholder>
          <w:docPart w:val="GBC22222222222222222222222222222"/>
        </w:placeholder>
      </w:sdtPr>
      <w:sdtEndPr>
        <w:rPr>
          <w:rFonts w:eastAsia="宋体"/>
          <w:sz w:val="21"/>
          <w:shd w:val="clear" w:color="auto" w:fill="auto"/>
        </w:rPr>
      </w:sdtEndPr>
      <w:sdtContent>
        <w:p w:rsidR="00442E7D" w:rsidRDefault="00B31390">
          <w:pPr>
            <w:pStyle w:val="2"/>
          </w:pPr>
          <w:r>
            <w:t>是否存在被控股股东及其关联方非经营性占用资金情况</w:t>
          </w:r>
        </w:p>
        <w:sdt>
          <w:sdtPr>
            <w:rPr>
              <w:rFonts w:hint="eastAsia"/>
              <w:bCs w:val="0"/>
            </w:rPr>
            <w:alias w:val="本公司是否存在大股东占用资金情况"/>
            <w:tag w:val="_GBC_a32400ff33ee44d89632e0d79a7f2c42"/>
            <w:id w:val="1334101628"/>
            <w:lock w:val="sdtLocked"/>
            <w:placeholder>
              <w:docPart w:val="GBC22222222222222222222222222222"/>
            </w:placeholder>
            <w:comboBox>
              <w:listItem w:displayText="是" w:value="true"/>
              <w:listItem w:displayText="否" w:value="false"/>
            </w:comboBox>
          </w:sdtPr>
          <w:sdtContent>
            <w:p w:rsidR="00442E7D" w:rsidRDefault="00B31390">
              <w:pPr>
                <w:kinsoku w:val="0"/>
                <w:overflowPunct w:val="0"/>
                <w:autoSpaceDE w:val="0"/>
                <w:autoSpaceDN w:val="0"/>
                <w:adjustRightInd w:val="0"/>
                <w:snapToGrid w:val="0"/>
                <w:spacing w:line="360" w:lineRule="exact"/>
                <w:rPr>
                  <w:bCs w:val="0"/>
                </w:rPr>
              </w:pPr>
              <w:r>
                <w:rPr>
                  <w:rFonts w:hint="eastAsia"/>
                  <w:bCs w:val="0"/>
                </w:rPr>
                <w:t>否</w:t>
              </w:r>
            </w:p>
          </w:sdtContent>
        </w:sdt>
      </w:sdtContent>
    </w:sdt>
    <w:p w:rsidR="00442E7D" w:rsidRDefault="00442E7D">
      <w:pPr>
        <w:kinsoku w:val="0"/>
        <w:overflowPunct w:val="0"/>
        <w:autoSpaceDE w:val="0"/>
        <w:autoSpaceDN w:val="0"/>
        <w:adjustRightInd w:val="0"/>
        <w:snapToGrid w:val="0"/>
        <w:spacing w:line="360" w:lineRule="exact"/>
        <w:rPr>
          <w:shd w:val="pct10" w:color="auto" w:fill="FFFFFF"/>
        </w:rPr>
      </w:pPr>
    </w:p>
    <w:sdt>
      <w:sdtPr>
        <w:rPr>
          <w:rFonts w:ascii="Times New Roman" w:eastAsia="Times New Roman" w:hAnsi="Times New Roman" w:cs="Times New Roman"/>
          <w:b w:val="0"/>
          <w:bCs/>
          <w:sz w:val="24"/>
        </w:rPr>
        <w:alias w:val="模块:是否存在违反规定决策程序对外提供担保的情况"/>
        <w:tag w:val="_GBC_0b5725dfa5c04f85874bece4083eddb4"/>
        <w:id w:val="-788354858"/>
        <w:lock w:val="sdtLocked"/>
        <w:placeholder>
          <w:docPart w:val="GBC22222222222222222222222222222"/>
        </w:placeholder>
      </w:sdtPr>
      <w:sdtEndPr>
        <w:rPr>
          <w:rFonts w:eastAsia="宋体" w:hint="eastAsia"/>
          <w:sz w:val="21"/>
        </w:rPr>
      </w:sdtEndPr>
      <w:sdtContent>
        <w:p w:rsidR="00442E7D" w:rsidRDefault="00B31390">
          <w:pPr>
            <w:pStyle w:val="2"/>
          </w:pPr>
          <w:r>
            <w:t>是否存在违反规定决策程序对外提供担保的情况？</w:t>
          </w:r>
        </w:p>
        <w:sdt>
          <w:sdtPr>
            <w:rPr>
              <w:rFonts w:hint="eastAsia"/>
            </w:rPr>
            <w:alias w:val="本公司是否存在违反规定决策程序对外提供担保的情况"/>
            <w:tag w:val="_GBC_3bc3f02bd342494aa2858bb9a39d8458"/>
            <w:id w:val="333197439"/>
            <w:lock w:val="sdtLocked"/>
            <w:placeholder>
              <w:docPart w:val="GBC22222222222222222222222222222"/>
            </w:placeholder>
            <w:comboBox>
              <w:listItem w:displayText="是" w:value="true"/>
              <w:listItem w:displayText="否" w:value="false"/>
            </w:comboBox>
          </w:sdtPr>
          <w:sdtContent>
            <w:p w:rsidR="00442E7D" w:rsidRDefault="00B31390">
              <w:pPr>
                <w:pStyle w:val="Style239"/>
              </w:pPr>
              <w:r>
                <w:rPr>
                  <w:rFonts w:hint="eastAsia"/>
                </w:rPr>
                <w:t>否</w:t>
              </w:r>
            </w:p>
          </w:sdtContent>
        </w:sdt>
      </w:sdtContent>
    </w:sdt>
    <w:p w:rsidR="00442E7D" w:rsidRDefault="00442E7D">
      <w:pPr>
        <w:pStyle w:val="Style239"/>
      </w:pPr>
    </w:p>
    <w:p w:rsidR="000809B6" w:rsidRDefault="000809B6">
      <w:pPr>
        <w:pStyle w:val="Style239"/>
      </w:pPr>
    </w:p>
    <w:bookmarkStart w:id="8" w:name="_Hlk61881950" w:displacedByCustomXml="next"/>
    <w:bookmarkStart w:id="9" w:name="_Hlk72844194" w:displacedByCustomXml="next"/>
    <w:bookmarkStart w:id="10" w:name="_Hlk72769553" w:displacedByCustomXml="next"/>
    <w:sdt>
      <w:sdtPr>
        <w:rPr>
          <w:rFonts w:ascii="Times New Roman" w:eastAsia="Times New Roman" w:hAnsi="Times New Roman" w:cs="Times New Roman"/>
          <w:b w:val="0"/>
          <w:bCs/>
          <w:sz w:val="24"/>
        </w:rPr>
        <w:alias w:val="模块:是否存在半数以上董事无法保证公司所披露年度报告的真实性、准确性和完整性"/>
        <w:tag w:val="_SEC_f3d90b018fb74509a6e51e7c86960c43"/>
        <w:id w:val="1368639459"/>
        <w:lock w:val="sdtLocked"/>
        <w:placeholder>
          <w:docPart w:val="GBC22222222222222222222222222222"/>
        </w:placeholder>
      </w:sdtPr>
      <w:sdtEndPr>
        <w:rPr>
          <w:rFonts w:eastAsia="宋体"/>
          <w:sz w:val="21"/>
        </w:rPr>
      </w:sdtEndPr>
      <w:sdtContent>
        <w:p w:rsidR="00442E7D" w:rsidRDefault="00B31390">
          <w:pPr>
            <w:pStyle w:val="2"/>
          </w:pPr>
          <w:r>
            <w:t>是否存在半数</w:t>
          </w:r>
          <w:r>
            <w:rPr>
              <w:rFonts w:hint="eastAsia"/>
            </w:rPr>
            <w:t>以上</w:t>
          </w:r>
          <w:r>
            <w:t>董事无法保证公司所披露</w:t>
          </w:r>
          <w:r>
            <w:rPr>
              <w:rFonts w:hint="eastAsia"/>
            </w:rPr>
            <w:t>半</w:t>
          </w:r>
          <w:r>
            <w:t>年度报告的真实性、准确性和完整性</w:t>
          </w:r>
          <w:bookmarkEnd w:id="8"/>
        </w:p>
        <w:sdt>
          <w:sdtPr>
            <w:rPr>
              <w:rFonts w:hint="eastAsia"/>
            </w:rPr>
            <w:alias w:val="是否存在半数以上董事无法保证公司所披露年度报告的真实性、准确性和完整性"/>
            <w:tag w:val="_GBC_12af6d6c23f7426692c9e0628778ec1c"/>
            <w:id w:val="-1940829248"/>
            <w:lock w:val="sdtLocked"/>
            <w:placeholder>
              <w:docPart w:val="GBC22222222222222222222222222222"/>
            </w:placeholder>
            <w:comboBox>
              <w:listItem w:displayText="是" w:value="是"/>
              <w:listItem w:displayText="否" w:value="否"/>
            </w:comboBox>
          </w:sdtPr>
          <w:sdtContent>
            <w:p w:rsidR="00442E7D" w:rsidRDefault="00B31390">
              <w:pPr>
                <w:pStyle w:val="Style101"/>
              </w:pPr>
              <w:r>
                <w:rPr>
                  <w:rFonts w:hint="eastAsia"/>
                </w:rPr>
                <w:t>否</w:t>
              </w:r>
            </w:p>
          </w:sdtContent>
        </w:sdt>
        <w:p w:rsidR="000809B6" w:rsidRDefault="000809B6">
          <w:pPr>
            <w:pStyle w:val="Style239"/>
          </w:pPr>
        </w:p>
        <w:p w:rsidR="00442E7D" w:rsidRDefault="00282989">
          <w:pPr>
            <w:pStyle w:val="Style239"/>
          </w:pPr>
        </w:p>
      </w:sdtContent>
    </w:sdt>
    <w:bookmarkEnd w:id="9" w:displacedByCustomXml="next"/>
    <w:bookmarkEnd w:id="10" w:displacedByCustomXml="next"/>
    <w:sdt>
      <w:sdtPr>
        <w:rPr>
          <w:rFonts w:ascii="Times New Roman" w:eastAsia="Times New Roman" w:hAnsi="Times New Roman" w:cs="Times New Roman"/>
          <w:b w:val="0"/>
          <w:bCs/>
          <w:sz w:val="24"/>
        </w:rPr>
        <w:alias w:val="模块:重要提示的其他情况说明"/>
        <w:tag w:val="_GBC_b8bb35c675b44fbdaf150c1114447d89"/>
        <w:id w:val="-1830275385"/>
        <w:lock w:val="sdtLocked"/>
        <w:placeholder>
          <w:docPart w:val="GBC22222222222222222222222222222"/>
        </w:placeholder>
      </w:sdtPr>
      <w:sdtEndPr>
        <w:rPr>
          <w:rFonts w:eastAsia="宋体"/>
          <w:sz w:val="21"/>
        </w:rPr>
      </w:sdtEndPr>
      <w:sdtContent>
        <w:p w:rsidR="00442E7D" w:rsidRDefault="00B31390">
          <w:pPr>
            <w:pStyle w:val="2"/>
          </w:pPr>
          <w:r>
            <w:rPr>
              <w:rFonts w:hint="eastAsia"/>
            </w:rPr>
            <w:t>其他</w:t>
          </w:r>
        </w:p>
        <w:sdt>
          <w:sdtPr>
            <w:alias w:val="是否适用：其他重要提示[双击切换]"/>
            <w:tag w:val="_GBC_3a91363d913942688077b069148debc5"/>
            <w:id w:val="-154636306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ectPr w:rsidR="00442E7D">
          <w:headerReference w:type="default" r:id="rId14"/>
          <w:footerReference w:type="default" r:id="rId15"/>
          <w:pgSz w:w="11906" w:h="16838"/>
          <w:pgMar w:top="1525" w:right="1276" w:bottom="1440" w:left="1797" w:header="855" w:footer="992" w:gutter="0"/>
          <w:cols w:space="425"/>
          <w:docGrid w:linePitch="312"/>
        </w:sectPr>
      </w:pPr>
    </w:p>
    <w:p w:rsidR="00442E7D" w:rsidRDefault="00442E7D">
      <w:pPr>
        <w:pStyle w:val="Style239"/>
      </w:pPr>
    </w:p>
    <w:p w:rsidR="00442E7D" w:rsidRDefault="00B31390">
      <w:pPr>
        <w:kinsoku w:val="0"/>
        <w:overflowPunct w:val="0"/>
        <w:autoSpaceDE w:val="0"/>
        <w:autoSpaceDN w:val="0"/>
        <w:adjustRightInd w:val="0"/>
        <w:snapToGrid w:val="0"/>
        <w:spacing w:line="360" w:lineRule="auto"/>
        <w:jc w:val="center"/>
        <w:rPr>
          <w:noProof/>
        </w:rPr>
      </w:pPr>
      <w:r>
        <w:rPr>
          <w:rFonts w:hint="eastAsia"/>
          <w:b/>
          <w:sz w:val="32"/>
          <w:szCs w:val="32"/>
        </w:rPr>
        <w:t>目录</w:t>
      </w:r>
      <w:r>
        <w:rPr>
          <w:shd w:val="pct10" w:color="auto" w:fill="FFFFFF"/>
        </w:rPr>
        <w:fldChar w:fldCharType="begin"/>
      </w:r>
      <w:r>
        <w:rPr>
          <w:shd w:val="pct10" w:color="auto" w:fill="FFFFFF"/>
        </w:rPr>
        <w:instrText xml:space="preserve"> TOC \o "1-1" \h \z \u </w:instrText>
      </w:r>
      <w:r>
        <w:rPr>
          <w:shd w:val="pct10" w:color="auto" w:fill="FFFFFF"/>
        </w:rPr>
        <w:fldChar w:fldCharType="separate"/>
      </w:r>
    </w:p>
    <w:p w:rsidR="00442E7D" w:rsidRDefault="00282989">
      <w:pPr>
        <w:pStyle w:val="TOC1"/>
        <w:spacing w:line="360" w:lineRule="auto"/>
        <w:rPr>
          <w:rFonts w:asciiTheme="minorHAnsi" w:eastAsiaTheme="minorEastAsia" w:hAnsiTheme="minorHAnsi" w:cstheme="minorBidi"/>
          <w:noProof/>
          <w:szCs w:val="22"/>
        </w:rPr>
      </w:pPr>
      <w:hyperlink w:anchor="_Toc76124420" w:history="1">
        <w:r w:rsidR="00B31390">
          <w:rPr>
            <w:rStyle w:val="aff2"/>
            <w:rFonts w:ascii="黑体" w:hAnsi="黑体"/>
            <w:b/>
            <w:noProof/>
          </w:rPr>
          <w:t>第一节</w:t>
        </w:r>
        <w:r w:rsidR="00B31390">
          <w:rPr>
            <w:rFonts w:asciiTheme="minorHAnsi" w:eastAsiaTheme="minorEastAsia" w:hAnsiTheme="minorHAnsi" w:cstheme="minorBidi"/>
            <w:noProof/>
            <w:szCs w:val="22"/>
          </w:rPr>
          <w:tab/>
        </w:r>
        <w:r w:rsidR="00B31390">
          <w:rPr>
            <w:rStyle w:val="aff2"/>
            <w:rFonts w:ascii="黑体" w:hAnsi="黑体"/>
            <w:b/>
            <w:noProof/>
          </w:rPr>
          <w:t>释义</w:t>
        </w:r>
        <w:r w:rsidR="00B31390">
          <w:rPr>
            <w:noProof/>
          </w:rPr>
          <w:tab/>
        </w:r>
        <w:r w:rsidR="00B31390">
          <w:rPr>
            <w:noProof/>
          </w:rPr>
          <w:fldChar w:fldCharType="begin"/>
        </w:r>
        <w:r w:rsidR="00B31390">
          <w:rPr>
            <w:noProof/>
          </w:rPr>
          <w:instrText xml:space="preserve"> PAGEREF _Toc76124420 \h </w:instrText>
        </w:r>
        <w:r w:rsidR="00B31390">
          <w:rPr>
            <w:noProof/>
          </w:rPr>
        </w:r>
        <w:r w:rsidR="00B31390">
          <w:rPr>
            <w:noProof/>
          </w:rPr>
          <w:fldChar w:fldCharType="separate"/>
        </w:r>
        <w:r w:rsidR="00A37D35">
          <w:rPr>
            <w:noProof/>
          </w:rPr>
          <w:t>5</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1" w:history="1">
        <w:r w:rsidR="00B31390">
          <w:rPr>
            <w:rStyle w:val="aff2"/>
            <w:rFonts w:ascii="黑体" w:hAnsi="黑体"/>
            <w:b/>
            <w:noProof/>
          </w:rPr>
          <w:t>第二节</w:t>
        </w:r>
        <w:r w:rsidR="00B31390">
          <w:rPr>
            <w:rFonts w:asciiTheme="minorHAnsi" w:eastAsiaTheme="minorEastAsia" w:hAnsiTheme="minorHAnsi" w:cstheme="minorBidi"/>
            <w:noProof/>
            <w:szCs w:val="22"/>
          </w:rPr>
          <w:tab/>
        </w:r>
        <w:r w:rsidR="00B31390">
          <w:rPr>
            <w:rStyle w:val="aff2"/>
            <w:rFonts w:ascii="黑体" w:hAnsi="黑体"/>
            <w:b/>
            <w:noProof/>
          </w:rPr>
          <w:t>公司简介和主要财务指标</w:t>
        </w:r>
        <w:r w:rsidR="00B31390">
          <w:rPr>
            <w:noProof/>
          </w:rPr>
          <w:tab/>
        </w:r>
        <w:r w:rsidR="00B31390">
          <w:rPr>
            <w:noProof/>
          </w:rPr>
          <w:fldChar w:fldCharType="begin"/>
        </w:r>
        <w:r w:rsidR="00B31390">
          <w:rPr>
            <w:noProof/>
          </w:rPr>
          <w:instrText xml:space="preserve"> PAGEREF _Toc76124421 \h </w:instrText>
        </w:r>
        <w:r w:rsidR="00B31390">
          <w:rPr>
            <w:noProof/>
          </w:rPr>
        </w:r>
        <w:r w:rsidR="00B31390">
          <w:rPr>
            <w:noProof/>
          </w:rPr>
          <w:fldChar w:fldCharType="separate"/>
        </w:r>
        <w:r w:rsidR="00A37D35">
          <w:rPr>
            <w:noProof/>
          </w:rPr>
          <w:t>10</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2" w:history="1">
        <w:r w:rsidR="00B31390">
          <w:rPr>
            <w:rStyle w:val="aff2"/>
            <w:rFonts w:ascii="黑体" w:hAnsi="黑体"/>
            <w:b/>
            <w:noProof/>
          </w:rPr>
          <w:t>第三节</w:t>
        </w:r>
        <w:r w:rsidR="00B31390">
          <w:rPr>
            <w:rFonts w:asciiTheme="minorHAnsi" w:eastAsiaTheme="minorEastAsia" w:hAnsiTheme="minorHAnsi" w:cstheme="minorBidi"/>
            <w:noProof/>
            <w:szCs w:val="22"/>
          </w:rPr>
          <w:tab/>
        </w:r>
        <w:r w:rsidR="00B31390">
          <w:rPr>
            <w:rStyle w:val="aff2"/>
            <w:rFonts w:ascii="黑体" w:hAnsi="黑体"/>
            <w:b/>
            <w:noProof/>
          </w:rPr>
          <w:t>管理层讨论与分析</w:t>
        </w:r>
        <w:r w:rsidR="00B31390">
          <w:rPr>
            <w:noProof/>
          </w:rPr>
          <w:tab/>
        </w:r>
        <w:r w:rsidR="00B31390">
          <w:rPr>
            <w:noProof/>
          </w:rPr>
          <w:fldChar w:fldCharType="begin"/>
        </w:r>
        <w:r w:rsidR="00B31390">
          <w:rPr>
            <w:noProof/>
          </w:rPr>
          <w:instrText xml:space="preserve"> PAGEREF _Toc76124422 \h </w:instrText>
        </w:r>
        <w:r w:rsidR="00B31390">
          <w:rPr>
            <w:noProof/>
          </w:rPr>
        </w:r>
        <w:r w:rsidR="00B31390">
          <w:rPr>
            <w:noProof/>
          </w:rPr>
          <w:fldChar w:fldCharType="separate"/>
        </w:r>
        <w:r w:rsidR="00A37D35">
          <w:rPr>
            <w:noProof/>
          </w:rPr>
          <w:t>14</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3" w:history="1">
        <w:r w:rsidR="00B31390">
          <w:rPr>
            <w:rStyle w:val="aff2"/>
            <w:rFonts w:ascii="黑体" w:hAnsi="黑体"/>
            <w:b/>
            <w:noProof/>
          </w:rPr>
          <w:t>第四节</w:t>
        </w:r>
        <w:r w:rsidR="00B31390">
          <w:rPr>
            <w:rFonts w:asciiTheme="minorHAnsi" w:eastAsiaTheme="minorEastAsia" w:hAnsiTheme="minorHAnsi" w:cstheme="minorBidi"/>
            <w:noProof/>
            <w:szCs w:val="22"/>
          </w:rPr>
          <w:tab/>
        </w:r>
        <w:r w:rsidR="00B31390">
          <w:rPr>
            <w:rStyle w:val="aff2"/>
            <w:rFonts w:ascii="黑体" w:hAnsi="黑体"/>
            <w:b/>
            <w:noProof/>
          </w:rPr>
          <w:t>公司治理</w:t>
        </w:r>
        <w:r w:rsidR="00B31390">
          <w:rPr>
            <w:noProof/>
          </w:rPr>
          <w:tab/>
        </w:r>
        <w:r w:rsidR="00B31390">
          <w:rPr>
            <w:noProof/>
          </w:rPr>
          <w:fldChar w:fldCharType="begin"/>
        </w:r>
        <w:r w:rsidR="00B31390">
          <w:rPr>
            <w:noProof/>
          </w:rPr>
          <w:instrText xml:space="preserve"> PAGEREF _Toc76124423 \h </w:instrText>
        </w:r>
        <w:r w:rsidR="00B31390">
          <w:rPr>
            <w:noProof/>
          </w:rPr>
        </w:r>
        <w:r w:rsidR="00B31390">
          <w:rPr>
            <w:noProof/>
          </w:rPr>
          <w:fldChar w:fldCharType="separate"/>
        </w:r>
        <w:r w:rsidR="00A37D35">
          <w:rPr>
            <w:noProof/>
          </w:rPr>
          <w:t>50</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4" w:history="1">
        <w:r w:rsidR="00B31390">
          <w:rPr>
            <w:rStyle w:val="aff2"/>
            <w:rFonts w:ascii="黑体" w:hAnsi="黑体"/>
            <w:b/>
            <w:noProof/>
          </w:rPr>
          <w:t>第五节</w:t>
        </w:r>
        <w:r w:rsidR="00B31390">
          <w:rPr>
            <w:rFonts w:asciiTheme="minorHAnsi" w:eastAsiaTheme="minorEastAsia" w:hAnsiTheme="minorHAnsi" w:cstheme="minorBidi"/>
            <w:noProof/>
            <w:szCs w:val="22"/>
          </w:rPr>
          <w:tab/>
        </w:r>
        <w:r w:rsidR="00B31390">
          <w:rPr>
            <w:rStyle w:val="aff2"/>
            <w:rFonts w:ascii="黑体" w:hAnsi="黑体"/>
            <w:b/>
            <w:noProof/>
          </w:rPr>
          <w:t>环境与社会责任</w:t>
        </w:r>
        <w:r w:rsidR="00B31390">
          <w:rPr>
            <w:noProof/>
          </w:rPr>
          <w:tab/>
        </w:r>
        <w:r w:rsidR="00B31390">
          <w:rPr>
            <w:noProof/>
          </w:rPr>
          <w:fldChar w:fldCharType="begin"/>
        </w:r>
        <w:r w:rsidR="00B31390">
          <w:rPr>
            <w:noProof/>
          </w:rPr>
          <w:instrText xml:space="preserve"> PAGEREF _Toc76124424 \h </w:instrText>
        </w:r>
        <w:r w:rsidR="00B31390">
          <w:rPr>
            <w:noProof/>
          </w:rPr>
        </w:r>
        <w:r w:rsidR="00B31390">
          <w:rPr>
            <w:noProof/>
          </w:rPr>
          <w:fldChar w:fldCharType="separate"/>
        </w:r>
        <w:r w:rsidR="00A37D35">
          <w:rPr>
            <w:noProof/>
          </w:rPr>
          <w:t>53</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5" w:history="1">
        <w:r w:rsidR="00B31390">
          <w:rPr>
            <w:rStyle w:val="aff2"/>
            <w:rFonts w:ascii="黑体" w:hAnsi="黑体"/>
            <w:b/>
            <w:noProof/>
          </w:rPr>
          <w:t>第六节</w:t>
        </w:r>
        <w:r w:rsidR="00B31390">
          <w:rPr>
            <w:rFonts w:asciiTheme="minorHAnsi" w:eastAsiaTheme="minorEastAsia" w:hAnsiTheme="minorHAnsi" w:cstheme="minorBidi"/>
            <w:noProof/>
            <w:szCs w:val="22"/>
          </w:rPr>
          <w:tab/>
        </w:r>
        <w:r w:rsidR="00B31390">
          <w:rPr>
            <w:rStyle w:val="aff2"/>
            <w:rFonts w:ascii="黑体" w:hAnsi="黑体"/>
            <w:b/>
            <w:noProof/>
          </w:rPr>
          <w:t>重要事项</w:t>
        </w:r>
        <w:r w:rsidR="00B31390">
          <w:rPr>
            <w:noProof/>
          </w:rPr>
          <w:tab/>
        </w:r>
        <w:r w:rsidR="00B31390">
          <w:rPr>
            <w:noProof/>
          </w:rPr>
          <w:fldChar w:fldCharType="begin"/>
        </w:r>
        <w:r w:rsidR="00B31390">
          <w:rPr>
            <w:noProof/>
          </w:rPr>
          <w:instrText xml:space="preserve"> PAGEREF _Toc76124425 \h </w:instrText>
        </w:r>
        <w:r w:rsidR="00B31390">
          <w:rPr>
            <w:noProof/>
          </w:rPr>
        </w:r>
        <w:r w:rsidR="00B31390">
          <w:rPr>
            <w:noProof/>
          </w:rPr>
          <w:fldChar w:fldCharType="separate"/>
        </w:r>
        <w:r w:rsidR="00A37D35">
          <w:rPr>
            <w:noProof/>
          </w:rPr>
          <w:t>55</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6" w:history="1">
        <w:r w:rsidR="00B31390">
          <w:rPr>
            <w:rStyle w:val="aff2"/>
            <w:rFonts w:ascii="黑体" w:hAnsi="黑体"/>
            <w:b/>
            <w:noProof/>
          </w:rPr>
          <w:t>第七节</w:t>
        </w:r>
        <w:r w:rsidR="00B31390">
          <w:rPr>
            <w:rFonts w:asciiTheme="minorHAnsi" w:eastAsiaTheme="minorEastAsia" w:hAnsiTheme="minorHAnsi" w:cstheme="minorBidi"/>
            <w:noProof/>
            <w:szCs w:val="22"/>
          </w:rPr>
          <w:tab/>
        </w:r>
        <w:r w:rsidR="00B31390">
          <w:rPr>
            <w:rStyle w:val="aff2"/>
            <w:rFonts w:ascii="黑体" w:hAnsi="黑体"/>
            <w:b/>
            <w:noProof/>
          </w:rPr>
          <w:t>股份变动及股东情况</w:t>
        </w:r>
        <w:bookmarkStart w:id="11" w:name="_GoBack"/>
        <w:bookmarkEnd w:id="11"/>
        <w:r w:rsidR="00B31390">
          <w:rPr>
            <w:noProof/>
          </w:rPr>
          <w:tab/>
        </w:r>
        <w:r w:rsidR="00B31390">
          <w:rPr>
            <w:noProof/>
          </w:rPr>
          <w:fldChar w:fldCharType="begin"/>
        </w:r>
        <w:r w:rsidR="00B31390">
          <w:rPr>
            <w:noProof/>
          </w:rPr>
          <w:instrText xml:space="preserve"> PAGEREF _Toc76124426 \h </w:instrText>
        </w:r>
        <w:r w:rsidR="00B31390">
          <w:rPr>
            <w:noProof/>
          </w:rPr>
        </w:r>
        <w:r w:rsidR="00B31390">
          <w:rPr>
            <w:noProof/>
          </w:rPr>
          <w:fldChar w:fldCharType="separate"/>
        </w:r>
        <w:r w:rsidR="00A37D35">
          <w:rPr>
            <w:noProof/>
          </w:rPr>
          <w:t>83</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7" w:history="1">
        <w:r w:rsidR="00B31390">
          <w:rPr>
            <w:rStyle w:val="aff2"/>
            <w:rFonts w:ascii="黑体" w:hAnsi="黑体"/>
            <w:b/>
            <w:noProof/>
          </w:rPr>
          <w:t>第八节</w:t>
        </w:r>
        <w:r w:rsidR="00B31390">
          <w:rPr>
            <w:rFonts w:asciiTheme="minorHAnsi" w:eastAsiaTheme="minorEastAsia" w:hAnsiTheme="minorHAnsi" w:cstheme="minorBidi"/>
            <w:noProof/>
            <w:szCs w:val="22"/>
          </w:rPr>
          <w:tab/>
        </w:r>
        <w:r w:rsidR="00B31390">
          <w:rPr>
            <w:rStyle w:val="aff2"/>
            <w:rFonts w:ascii="黑体" w:hAnsi="黑体"/>
            <w:b/>
            <w:noProof/>
          </w:rPr>
          <w:t>优先股相关情况</w:t>
        </w:r>
        <w:r w:rsidR="00B31390">
          <w:rPr>
            <w:noProof/>
          </w:rPr>
          <w:tab/>
        </w:r>
        <w:r w:rsidR="00B31390">
          <w:rPr>
            <w:noProof/>
          </w:rPr>
          <w:fldChar w:fldCharType="begin"/>
        </w:r>
        <w:r w:rsidR="00B31390">
          <w:rPr>
            <w:noProof/>
          </w:rPr>
          <w:instrText xml:space="preserve"> PAGEREF _Toc76124427 \h </w:instrText>
        </w:r>
        <w:r w:rsidR="00B31390">
          <w:rPr>
            <w:noProof/>
          </w:rPr>
        </w:r>
        <w:r w:rsidR="00B31390">
          <w:rPr>
            <w:noProof/>
          </w:rPr>
          <w:fldChar w:fldCharType="separate"/>
        </w:r>
        <w:r w:rsidR="00A37D35">
          <w:rPr>
            <w:noProof/>
          </w:rPr>
          <w:t>88</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8" w:history="1">
        <w:r w:rsidR="00B31390">
          <w:rPr>
            <w:rStyle w:val="aff2"/>
            <w:rFonts w:ascii="黑体" w:hAnsi="黑体"/>
            <w:b/>
            <w:noProof/>
          </w:rPr>
          <w:t>第九节</w:t>
        </w:r>
        <w:r w:rsidR="00B31390">
          <w:rPr>
            <w:rFonts w:asciiTheme="minorHAnsi" w:eastAsiaTheme="minorEastAsia" w:hAnsiTheme="minorHAnsi" w:cstheme="minorBidi"/>
            <w:noProof/>
            <w:szCs w:val="22"/>
          </w:rPr>
          <w:tab/>
        </w:r>
        <w:r w:rsidR="00B31390">
          <w:rPr>
            <w:rStyle w:val="aff2"/>
            <w:rFonts w:ascii="黑体" w:hAnsi="黑体"/>
            <w:b/>
            <w:noProof/>
          </w:rPr>
          <w:t>债券相关情况</w:t>
        </w:r>
        <w:r w:rsidR="00B31390">
          <w:rPr>
            <w:noProof/>
          </w:rPr>
          <w:tab/>
        </w:r>
        <w:r w:rsidR="00B31390">
          <w:rPr>
            <w:noProof/>
          </w:rPr>
          <w:fldChar w:fldCharType="begin"/>
        </w:r>
        <w:r w:rsidR="00B31390">
          <w:rPr>
            <w:noProof/>
          </w:rPr>
          <w:instrText xml:space="preserve"> PAGEREF _Toc76124428 \h </w:instrText>
        </w:r>
        <w:r w:rsidR="00B31390">
          <w:rPr>
            <w:noProof/>
          </w:rPr>
        </w:r>
        <w:r w:rsidR="00B31390">
          <w:rPr>
            <w:noProof/>
          </w:rPr>
          <w:fldChar w:fldCharType="separate"/>
        </w:r>
        <w:r w:rsidR="00A37D35">
          <w:rPr>
            <w:noProof/>
          </w:rPr>
          <w:t>88</w:t>
        </w:r>
        <w:r w:rsidR="00B31390">
          <w:rPr>
            <w:noProof/>
          </w:rPr>
          <w:fldChar w:fldCharType="end"/>
        </w:r>
      </w:hyperlink>
    </w:p>
    <w:p w:rsidR="00442E7D" w:rsidRDefault="00282989">
      <w:pPr>
        <w:pStyle w:val="TOC1"/>
        <w:spacing w:line="360" w:lineRule="auto"/>
        <w:rPr>
          <w:rFonts w:asciiTheme="minorHAnsi" w:eastAsiaTheme="minorEastAsia" w:hAnsiTheme="minorHAnsi" w:cstheme="minorBidi"/>
          <w:noProof/>
          <w:szCs w:val="22"/>
        </w:rPr>
      </w:pPr>
      <w:hyperlink w:anchor="_Toc76124429" w:history="1">
        <w:r w:rsidR="00B31390">
          <w:rPr>
            <w:rStyle w:val="aff2"/>
            <w:rFonts w:ascii="黑体" w:hAnsi="黑体"/>
            <w:b/>
            <w:noProof/>
          </w:rPr>
          <w:t>第十节</w:t>
        </w:r>
        <w:r w:rsidR="00B31390">
          <w:rPr>
            <w:rFonts w:asciiTheme="minorHAnsi" w:eastAsiaTheme="minorEastAsia" w:hAnsiTheme="minorHAnsi" w:cstheme="minorBidi"/>
            <w:noProof/>
            <w:szCs w:val="22"/>
          </w:rPr>
          <w:tab/>
        </w:r>
        <w:r w:rsidR="00B31390">
          <w:rPr>
            <w:rStyle w:val="aff2"/>
            <w:rFonts w:ascii="黑体" w:hAnsi="黑体"/>
            <w:b/>
            <w:noProof/>
          </w:rPr>
          <w:t>财务报告</w:t>
        </w:r>
        <w:r w:rsidR="00B31390">
          <w:rPr>
            <w:noProof/>
          </w:rPr>
          <w:tab/>
        </w:r>
        <w:r w:rsidR="00B31390">
          <w:rPr>
            <w:noProof/>
          </w:rPr>
          <w:fldChar w:fldCharType="begin"/>
        </w:r>
        <w:r w:rsidR="00B31390">
          <w:rPr>
            <w:noProof/>
          </w:rPr>
          <w:instrText xml:space="preserve"> PAGEREF _Toc76124429 \h </w:instrText>
        </w:r>
        <w:r w:rsidR="00B31390">
          <w:rPr>
            <w:noProof/>
          </w:rPr>
        </w:r>
        <w:r w:rsidR="00B31390">
          <w:rPr>
            <w:noProof/>
          </w:rPr>
          <w:fldChar w:fldCharType="separate"/>
        </w:r>
        <w:r w:rsidR="00A37D35">
          <w:rPr>
            <w:noProof/>
          </w:rPr>
          <w:t>89</w:t>
        </w:r>
        <w:r w:rsidR="00B31390">
          <w:rPr>
            <w:noProof/>
          </w:rPr>
          <w:fldChar w:fldCharType="end"/>
        </w:r>
      </w:hyperlink>
    </w:p>
    <w:p w:rsidR="00442E7D" w:rsidRDefault="00B31390">
      <w:pPr>
        <w:kinsoku w:val="0"/>
        <w:overflowPunct w:val="0"/>
        <w:autoSpaceDE w:val="0"/>
        <w:autoSpaceDN w:val="0"/>
        <w:adjustRightInd w:val="0"/>
        <w:snapToGrid w:val="0"/>
        <w:spacing w:line="360" w:lineRule="auto"/>
        <w:rPr>
          <w:shd w:val="pct10" w:color="auto" w:fill="FFFFFF"/>
        </w:rPr>
      </w:pPr>
      <w:r>
        <w:rPr>
          <w:shd w:val="pct10" w:color="auto" w:fill="FFFFFF"/>
        </w:rPr>
        <w:fldChar w:fldCharType="end"/>
      </w:r>
    </w:p>
    <w:bookmarkStart w:id="12" w:name="_Hlk76115473" w:displacedByCustomXml="next"/>
    <w:sdt>
      <w:sdtPr>
        <w:rPr>
          <w:rFonts w:ascii="宋体" w:hAnsi="宋体" w:cs="宋体"/>
          <w:b/>
          <w:bCs w:val="0"/>
          <w:szCs w:val="24"/>
        </w:rPr>
        <w:alias w:val="模块:备查文件目录"/>
        <w:tag w:val="_SEC_ef26d90e8ac949ad930d36c731da2798"/>
        <w:id w:val="-1811088502"/>
        <w:lock w:val="sdtLocked"/>
        <w:placeholder>
          <w:docPart w:val="GBC22222222222222222222222222222"/>
        </w:placeholder>
      </w:sdtPr>
      <w:sdtContent>
        <w:p w:rsidR="00442E7D" w:rsidRDefault="00442E7D">
          <w:pPr>
            <w:spacing w:line="360" w:lineRule="exact"/>
            <w:ind w:right="5"/>
            <w:rPr>
              <w:b/>
              <w:bCs w:val="0"/>
            </w:rPr>
          </w:pPr>
        </w:p>
        <w:tbl>
          <w:tblPr>
            <w:tblStyle w:val="Style11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276"/>
            <w:gridCol w:w="6547"/>
          </w:tblGrid>
          <w:sdt>
            <w:sdtPr>
              <w:alias w:val="备查文件情况"/>
              <w:tag w:val="_TUP_73075a500b154dca9e589cd56f1cec75"/>
              <w:id w:val="-652593928"/>
              <w:lock w:val="sdtLocked"/>
              <w:placeholder>
                <w:docPart w:val="{25ae2435-bacf-4d59-b5d5-0344921084fc}"/>
              </w:placeholder>
            </w:sdtPr>
            <w:sdtContent>
              <w:tr w:rsidR="00442E7D">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33609dba91e94c189f89be0dc3f017f7"/>
                      <w:id w:val="512962046"/>
                      <w:lock w:val="sdtLocked"/>
                    </w:sdtPr>
                    <w:sdtContent>
                      <w:p w:rsidR="00442E7D" w:rsidRDefault="00B31390">
                        <w:pPr>
                          <w:autoSpaceDE w:val="0"/>
                          <w:autoSpaceDN w:val="0"/>
                          <w:adjustRightInd w:val="0"/>
                          <w:jc w:val="center"/>
                        </w:pPr>
                        <w:r>
                          <w:t>备查文件目录</w:t>
                        </w:r>
                      </w:p>
                    </w:sdtContent>
                  </w:sdt>
                </w:tc>
                <w:sdt>
                  <w:sdtPr>
                    <w:alias w:val="备查文件目录"/>
                    <w:tag w:val="_GBC_a5fdb756f9f84699a04e4830bab3b5ae"/>
                    <w:id w:val="-1305155676"/>
                    <w:lock w:val="sdtLocked"/>
                  </w:sdtPr>
                  <w:sdtContent>
                    <w:tc>
                      <w:tcPr>
                        <w:tcW w:w="3710"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t>载有法定代表人、主管会计工作负责人、会计机构负责人签名并盖章的财务报表</w:t>
                        </w:r>
                      </w:p>
                    </w:tc>
                  </w:sdtContent>
                </w:sdt>
              </w:tr>
            </w:sdtContent>
          </w:sdt>
          <w:tr w:rsidR="00442E7D">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rsidR="00442E7D" w:rsidRDefault="00442E7D">
                <w:pPr>
                  <w:pStyle w:val="Style101"/>
                </w:pPr>
              </w:p>
            </w:tc>
            <w:sdt>
              <w:sdtPr>
                <w:alias w:val="备查文件目录"/>
                <w:tag w:val="_GBC_a5fdb756f9f84699a04e4830bab3b5ae"/>
                <w:id w:val="1284610275"/>
                <w:lock w:val="sdtLocked"/>
              </w:sdtPr>
              <w:sdtContent>
                <w:tc>
                  <w:tcPr>
                    <w:tcW w:w="3710"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t>报告期内在中国证监会指定报纸上公开披露过的所有公司文件的正本及公告原稿</w:t>
                    </w:r>
                  </w:p>
                </w:tc>
              </w:sdtContent>
            </w:sdt>
          </w:tr>
        </w:tbl>
        <w:p w:rsidR="00442E7D" w:rsidRDefault="00282989">
          <w:pPr>
            <w:pStyle w:val="Style101"/>
          </w:pPr>
        </w:p>
      </w:sdtContent>
    </w:sdt>
    <w:bookmarkEnd w:id="12"/>
    <w:p w:rsidR="00442E7D" w:rsidRDefault="00442E7D">
      <w:pPr>
        <w:kinsoku w:val="0"/>
        <w:overflowPunct w:val="0"/>
        <w:autoSpaceDE w:val="0"/>
        <w:autoSpaceDN w:val="0"/>
        <w:adjustRightInd w:val="0"/>
        <w:snapToGrid w:val="0"/>
        <w:spacing w:line="360" w:lineRule="exact"/>
        <w:rPr>
          <w:shd w:val="pct10" w:color="auto" w:fill="FFFFFF"/>
        </w:rPr>
      </w:pPr>
    </w:p>
    <w:p w:rsidR="00442E7D" w:rsidRDefault="00B31390">
      <w:pPr>
        <w:pStyle w:val="Style239"/>
      </w:pPr>
      <w:r>
        <w:br w:type="page"/>
      </w:r>
    </w:p>
    <w:p w:rsidR="00442E7D" w:rsidRDefault="00B31390">
      <w:pPr>
        <w:pStyle w:val="1"/>
        <w:numPr>
          <w:ilvl w:val="0"/>
          <w:numId w:val="2"/>
        </w:numPr>
        <w:rPr>
          <w:rFonts w:ascii="黑体" w:hAnsi="黑体"/>
        </w:rPr>
      </w:pPr>
      <w:bookmarkStart w:id="13" w:name="_Toc76124420"/>
      <w:bookmarkStart w:id="14" w:name="_Toc342565880"/>
      <w:r>
        <w:rPr>
          <w:rFonts w:ascii="黑体" w:hAnsi="黑体" w:hint="eastAsia"/>
        </w:rPr>
        <w:lastRenderedPageBreak/>
        <w:t>释义</w:t>
      </w:r>
      <w:bookmarkEnd w:id="13"/>
    </w:p>
    <w:sdt>
      <w:sdtPr>
        <w:rPr>
          <w:rFonts w:ascii="宋体" w:hAnsi="宋体" w:cs="宋体"/>
          <w:b/>
          <w:bCs w:val="0"/>
          <w:szCs w:val="22"/>
        </w:rPr>
        <w:alias w:val="模块:释义"/>
        <w:tag w:val="_GBC_5d2d156d1e654b289921f6ca279d0332"/>
        <w:id w:val="1443576701"/>
        <w:lock w:val="sdtLocked"/>
        <w:placeholder>
          <w:docPart w:val="GBC22222222222222222222222222222"/>
        </w:placeholder>
      </w:sdtPr>
      <w:sdtEndPr>
        <w:rPr>
          <w:rFonts w:ascii="Times New Roman" w:hAnsi="Times New Roman" w:cs="Times New Roman"/>
        </w:rPr>
      </w:sdtEndPr>
      <w:sdtContent>
        <w:p w:rsidR="00442E7D" w:rsidRDefault="00B31390">
          <w:pPr>
            <w:pStyle w:val="Style239"/>
          </w:pPr>
          <w:r>
            <w:t>在本报告书中，除非文义另有所指，下列词语具有如下含义：</w:t>
          </w:r>
        </w:p>
        <w:tbl>
          <w:tblPr>
            <w:tblStyle w:val="aff0"/>
            <w:tblW w:w="0" w:type="auto"/>
            <w:tblLook w:val="04A0" w:firstRow="1" w:lastRow="0" w:firstColumn="1" w:lastColumn="0" w:noHBand="0" w:noVBand="1"/>
          </w:tblPr>
          <w:tblGrid>
            <w:gridCol w:w="2444"/>
            <w:gridCol w:w="953"/>
            <w:gridCol w:w="5426"/>
          </w:tblGrid>
          <w:tr w:rsidR="00346AD0" w:rsidTr="00346AD0">
            <w:sdt>
              <w:sdtPr>
                <w:tag w:val="_PLD_d73bff14187b49a1b1c86b56316c5e47"/>
                <w:id w:val="-1394808501"/>
                <w:lock w:val="sdtLocked"/>
              </w:sdtPr>
              <w:sdtContent>
                <w:tc>
                  <w:tcPr>
                    <w:tcW w:w="8823" w:type="dxa"/>
                    <w:gridSpan w:val="3"/>
                  </w:tcPr>
                  <w:p w:rsidR="00346AD0" w:rsidRDefault="00346AD0" w:rsidP="00346AD0">
                    <w:r>
                      <w:t>常用词语释义</w:t>
                    </w:r>
                  </w:p>
                </w:tc>
              </w:sdtContent>
            </w:sdt>
          </w:tr>
          <w:sdt>
            <w:sdtPr>
              <w:rPr>
                <w:rFonts w:asciiTheme="minorHAnsi" w:eastAsiaTheme="minorEastAsia" w:hAnsiTheme="minorHAnsi" w:cstheme="minorBidi" w:hint="eastAsia"/>
                <w:bCs w:val="0"/>
                <w:kern w:val="2"/>
                <w:szCs w:val="22"/>
              </w:rPr>
              <w:alias w:val="释义"/>
              <w:tag w:val="_GBC_ca5c2cb7a4e545e2b2d9d1b94b528746"/>
              <w:id w:val="-1955160448"/>
              <w:lock w:val="sdtLocked"/>
              <w:placeholder>
                <w:docPart w:val="C7B89DE81DD14EB7BDE085ABC48CCB9C"/>
              </w:placeholder>
            </w:sdtPr>
            <w:sdtContent>
              <w:tr w:rsidR="00346AD0" w:rsidTr="00346AD0">
                <w:tc>
                  <w:tcPr>
                    <w:tcW w:w="2444" w:type="dxa"/>
                  </w:tcPr>
                  <w:p w:rsidR="00346AD0" w:rsidRDefault="00346AD0" w:rsidP="00346AD0">
                    <w:r>
                      <w:t>埃夫特、公司、发行人</w:t>
                    </w:r>
                  </w:p>
                </w:tc>
                <w:tc>
                  <w:tcPr>
                    <w:tcW w:w="953" w:type="dxa"/>
                  </w:tcPr>
                  <w:sdt>
                    <w:sdtPr>
                      <w:rPr>
                        <w:rFonts w:hint="eastAsia"/>
                      </w:rPr>
                      <w:tag w:val="_PLD_289cf7e5c3a845d59c038a21dcd4a571"/>
                      <w:id w:val="123951963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860736043"/>
                    <w:lock w:val="sdtLocked"/>
                  </w:sdtPr>
                  <w:sdtContent>
                    <w:tc>
                      <w:tcPr>
                        <w:tcW w:w="5426" w:type="dxa"/>
                      </w:tcPr>
                      <w:p w:rsidR="00346AD0" w:rsidRDefault="00346AD0" w:rsidP="00346AD0">
                        <w:r>
                          <w:t>埃夫特智能装备股份有限公司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034384262"/>
              <w:lock w:val="sdtLocked"/>
              <w:placeholder>
                <w:docPart w:val="C7B89DE81DD14EB7BDE085ABC48CCB9C"/>
              </w:placeholder>
            </w:sdtPr>
            <w:sdtContent>
              <w:tr w:rsidR="00346AD0" w:rsidTr="00346AD0">
                <w:tc>
                  <w:tcPr>
                    <w:tcW w:w="2444" w:type="dxa"/>
                  </w:tcPr>
                  <w:p w:rsidR="00346AD0" w:rsidRDefault="00346AD0" w:rsidP="00346AD0">
                    <w:r>
                      <w:t>芜湖希美埃</w:t>
                    </w:r>
                  </w:p>
                </w:tc>
                <w:tc>
                  <w:tcPr>
                    <w:tcW w:w="953" w:type="dxa"/>
                  </w:tcPr>
                  <w:sdt>
                    <w:sdtPr>
                      <w:rPr>
                        <w:rFonts w:hint="eastAsia"/>
                      </w:rPr>
                      <w:tag w:val="_PLD_289cf7e5c3a845d59c038a21dcd4a571"/>
                      <w:id w:val="-30031113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372511517"/>
                    <w:lock w:val="sdtLocked"/>
                  </w:sdtPr>
                  <w:sdtContent>
                    <w:tc>
                      <w:tcPr>
                        <w:tcW w:w="5426" w:type="dxa"/>
                      </w:tcPr>
                      <w:p w:rsidR="00346AD0" w:rsidRDefault="00346AD0" w:rsidP="00346AD0">
                        <w:r>
                          <w:t>希美埃（芜湖）机器人技术有限公司，系公司的子公司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530874168"/>
              <w:lock w:val="sdtLocked"/>
              <w:placeholder>
                <w:docPart w:val="C7B89DE81DD14EB7BDE085ABC48CCB9C"/>
              </w:placeholder>
            </w:sdtPr>
            <w:sdtContent>
              <w:tr w:rsidR="00346AD0" w:rsidTr="00346AD0">
                <w:tc>
                  <w:tcPr>
                    <w:tcW w:w="2444" w:type="dxa"/>
                  </w:tcPr>
                  <w:p w:rsidR="00346AD0" w:rsidRDefault="00346AD0" w:rsidP="00346AD0">
                    <w:r>
                      <w:t>江西希美埃</w:t>
                    </w:r>
                  </w:p>
                </w:tc>
                <w:tc>
                  <w:tcPr>
                    <w:tcW w:w="953" w:type="dxa"/>
                  </w:tcPr>
                  <w:sdt>
                    <w:sdtPr>
                      <w:rPr>
                        <w:rFonts w:hint="eastAsia"/>
                      </w:rPr>
                      <w:tag w:val="_PLD_289cf7e5c3a845d59c038a21dcd4a571"/>
                      <w:id w:val="-161990112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508215282"/>
                    <w:lock w:val="sdtLocked"/>
                  </w:sdtPr>
                  <w:sdtContent>
                    <w:tc>
                      <w:tcPr>
                        <w:tcW w:w="5426" w:type="dxa"/>
                      </w:tcPr>
                      <w:p w:rsidR="00346AD0" w:rsidRDefault="00346AD0" w:rsidP="00346AD0">
                        <w:r>
                          <w:rPr>
                            <w:rFonts w:hint="eastAsia"/>
                          </w:rPr>
                          <w:t>江西希美埃机器人工程有限公司，系芜湖希美埃的子公司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746692255"/>
              <w:lock w:val="sdtLocked"/>
              <w:placeholder>
                <w:docPart w:val="C7B89DE81DD14EB7BDE085ABC48CCB9C"/>
              </w:placeholder>
            </w:sdtPr>
            <w:sdtContent>
              <w:tr w:rsidR="00346AD0" w:rsidTr="00346AD0">
                <w:tc>
                  <w:tcPr>
                    <w:tcW w:w="2444" w:type="dxa"/>
                  </w:tcPr>
                  <w:p w:rsidR="00346AD0" w:rsidRDefault="00346AD0" w:rsidP="00346AD0">
                    <w:r>
                      <w:t>芜湖埃华路</w:t>
                    </w:r>
                  </w:p>
                </w:tc>
                <w:tc>
                  <w:tcPr>
                    <w:tcW w:w="953" w:type="dxa"/>
                  </w:tcPr>
                  <w:sdt>
                    <w:sdtPr>
                      <w:rPr>
                        <w:rFonts w:hint="eastAsia"/>
                      </w:rPr>
                      <w:tag w:val="_PLD_289cf7e5c3a845d59c038a21dcd4a571"/>
                      <w:id w:val="191851329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398678144"/>
                    <w:lock w:val="sdtLocked"/>
                  </w:sdtPr>
                  <w:sdtContent>
                    <w:tc>
                      <w:tcPr>
                        <w:tcW w:w="5426" w:type="dxa"/>
                      </w:tcPr>
                      <w:p w:rsidR="00346AD0" w:rsidRDefault="00346AD0" w:rsidP="00346AD0">
                        <w:r>
                          <w:rPr>
                            <w:rFonts w:hint="eastAsia"/>
                          </w:rPr>
                          <w:t>埃华路（芜湖）机器人工程有限公司，系公司的子公司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435950830"/>
              <w:lock w:val="sdtLocked"/>
              <w:placeholder>
                <w:docPart w:val="C7B89DE81DD14EB7BDE085ABC48CCB9C"/>
              </w:placeholder>
            </w:sdtPr>
            <w:sdtContent>
              <w:tr w:rsidR="00346AD0" w:rsidTr="00346AD0">
                <w:tc>
                  <w:tcPr>
                    <w:tcW w:w="2444" w:type="dxa"/>
                  </w:tcPr>
                  <w:p w:rsidR="00346AD0" w:rsidRDefault="00346AD0" w:rsidP="00346AD0">
                    <w:r>
                      <w:t>广东埃华路</w:t>
                    </w:r>
                  </w:p>
                </w:tc>
                <w:tc>
                  <w:tcPr>
                    <w:tcW w:w="953" w:type="dxa"/>
                  </w:tcPr>
                  <w:sdt>
                    <w:sdtPr>
                      <w:rPr>
                        <w:rFonts w:hint="eastAsia"/>
                      </w:rPr>
                      <w:tag w:val="_PLD_289cf7e5c3a845d59c038a21dcd4a571"/>
                      <w:id w:val="-143874829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14777528"/>
                    <w:lock w:val="sdtLocked"/>
                  </w:sdtPr>
                  <w:sdtContent>
                    <w:tc>
                      <w:tcPr>
                        <w:tcW w:w="5426" w:type="dxa"/>
                      </w:tcPr>
                      <w:p w:rsidR="00346AD0" w:rsidRDefault="00346AD0" w:rsidP="00346AD0">
                        <w:r>
                          <w:rPr>
                            <w:rFonts w:hint="eastAsia"/>
                          </w:rPr>
                          <w:t>广东埃华路机器人工程有限公司，系芜湖埃华路的子公司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94406388"/>
              <w:lock w:val="sdtLocked"/>
              <w:placeholder>
                <w:docPart w:val="C7B89DE81DD14EB7BDE085ABC48CCB9C"/>
              </w:placeholder>
            </w:sdtPr>
            <w:sdtContent>
              <w:tr w:rsidR="00346AD0" w:rsidTr="00346AD0">
                <w:tc>
                  <w:tcPr>
                    <w:tcW w:w="2444" w:type="dxa"/>
                  </w:tcPr>
                  <w:p w:rsidR="00346AD0" w:rsidRDefault="00346AD0" w:rsidP="00346AD0">
                    <w:proofErr w:type="gramStart"/>
                    <w:r>
                      <w:t>瑞博思</w:t>
                    </w:r>
                    <w:proofErr w:type="gramEnd"/>
                  </w:p>
                </w:tc>
                <w:tc>
                  <w:tcPr>
                    <w:tcW w:w="953" w:type="dxa"/>
                  </w:tcPr>
                  <w:sdt>
                    <w:sdtPr>
                      <w:rPr>
                        <w:rFonts w:hint="eastAsia"/>
                      </w:rPr>
                      <w:tag w:val="_PLD_289cf7e5c3a845d59c038a21dcd4a571"/>
                      <w:id w:val="130249980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713421308"/>
                    <w:lock w:val="sdtLocked"/>
                  </w:sdtPr>
                  <w:sdtContent>
                    <w:tc>
                      <w:tcPr>
                        <w:tcW w:w="5426" w:type="dxa"/>
                      </w:tcPr>
                      <w:p w:rsidR="00346AD0" w:rsidRDefault="00346AD0" w:rsidP="00346AD0">
                        <w:r>
                          <w:rPr>
                            <w:rFonts w:hint="eastAsia"/>
                          </w:rPr>
                          <w:t>瑞博思（芜湖）智能控制系统有限公司，系公司的子公司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532966632"/>
              <w:lock w:val="sdtLocked"/>
              <w:placeholder>
                <w:docPart w:val="C7B89DE81DD14EB7BDE085ABC48CCB9C"/>
              </w:placeholder>
            </w:sdtPr>
            <w:sdtContent>
              <w:tr w:rsidR="00346AD0" w:rsidTr="00346AD0">
                <w:tc>
                  <w:tcPr>
                    <w:tcW w:w="2444" w:type="dxa"/>
                  </w:tcPr>
                  <w:p w:rsidR="00346AD0" w:rsidRDefault="00346AD0" w:rsidP="00346AD0">
                    <w:r>
                      <w:t>上海埃奇</w:t>
                    </w:r>
                  </w:p>
                </w:tc>
                <w:tc>
                  <w:tcPr>
                    <w:tcW w:w="953" w:type="dxa"/>
                  </w:tcPr>
                  <w:sdt>
                    <w:sdtPr>
                      <w:rPr>
                        <w:rFonts w:hint="eastAsia"/>
                      </w:rPr>
                      <w:tag w:val="_PLD_289cf7e5c3a845d59c038a21dcd4a571"/>
                      <w:id w:val="524524650"/>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394195126"/>
                    <w:lock w:val="sdtLocked"/>
                  </w:sdtPr>
                  <w:sdtContent>
                    <w:tc>
                      <w:tcPr>
                        <w:tcW w:w="5426" w:type="dxa"/>
                      </w:tcPr>
                      <w:p w:rsidR="00346AD0" w:rsidRDefault="00346AD0" w:rsidP="00346AD0">
                        <w:r>
                          <w:rPr>
                            <w:rFonts w:hint="eastAsia"/>
                          </w:rPr>
                          <w:t>上海埃奇机器人技术有限公司，系公司的子公司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2558437"/>
              <w:lock w:val="sdtLocked"/>
              <w:placeholder>
                <w:docPart w:val="C7B89DE81DD14EB7BDE085ABC48CCB9C"/>
              </w:placeholder>
            </w:sdtPr>
            <w:sdtContent>
              <w:tr w:rsidR="00346AD0" w:rsidTr="00346AD0">
                <w:tc>
                  <w:tcPr>
                    <w:tcW w:w="2444" w:type="dxa"/>
                  </w:tcPr>
                  <w:p w:rsidR="00346AD0" w:rsidRDefault="00346AD0" w:rsidP="00346AD0">
                    <w:proofErr w:type="gramStart"/>
                    <w:r>
                      <w:t>广东埃汇</w:t>
                    </w:r>
                    <w:proofErr w:type="gramEnd"/>
                  </w:p>
                </w:tc>
                <w:tc>
                  <w:tcPr>
                    <w:tcW w:w="953" w:type="dxa"/>
                  </w:tcPr>
                  <w:sdt>
                    <w:sdtPr>
                      <w:rPr>
                        <w:rFonts w:hint="eastAsia"/>
                      </w:rPr>
                      <w:tag w:val="_PLD_289cf7e5c3a845d59c038a21dcd4a571"/>
                      <w:id w:val="183263109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052122316"/>
                    <w:lock w:val="sdtLocked"/>
                  </w:sdtPr>
                  <w:sdtContent>
                    <w:tc>
                      <w:tcPr>
                        <w:tcW w:w="5426" w:type="dxa"/>
                      </w:tcPr>
                      <w:p w:rsidR="00346AD0" w:rsidRDefault="00346AD0" w:rsidP="00346AD0">
                        <w:r>
                          <w:rPr>
                            <w:rFonts w:hint="eastAsia"/>
                          </w:rPr>
                          <w:t>广东埃汇智能装备有限公司，系公司的子公司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76921385"/>
              <w:lock w:val="sdtLocked"/>
              <w:placeholder>
                <w:docPart w:val="C7B89DE81DD14EB7BDE085ABC48CCB9C"/>
              </w:placeholder>
            </w:sdtPr>
            <w:sdtContent>
              <w:tr w:rsidR="00346AD0" w:rsidTr="00346AD0">
                <w:tc>
                  <w:tcPr>
                    <w:tcW w:w="2444" w:type="dxa"/>
                  </w:tcPr>
                  <w:p w:rsidR="00346AD0" w:rsidRDefault="00346AD0" w:rsidP="00346AD0">
                    <w:r>
                      <w:t>WFC</w:t>
                    </w:r>
                  </w:p>
                </w:tc>
                <w:tc>
                  <w:tcPr>
                    <w:tcW w:w="953" w:type="dxa"/>
                  </w:tcPr>
                  <w:sdt>
                    <w:sdtPr>
                      <w:rPr>
                        <w:rFonts w:hint="eastAsia"/>
                      </w:rPr>
                      <w:tag w:val="_PLD_289cf7e5c3a845d59c038a21dcd4a571"/>
                      <w:id w:val="2139372112"/>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605225522"/>
                    <w:lock w:val="sdtLocked"/>
                  </w:sdtPr>
                  <w:sdtContent>
                    <w:tc>
                      <w:tcPr>
                        <w:tcW w:w="5426" w:type="dxa"/>
                      </w:tcPr>
                      <w:p w:rsidR="00346AD0" w:rsidRDefault="00346AD0" w:rsidP="00346AD0">
                        <w:r>
                          <w:rPr>
                            <w:rFonts w:hint="eastAsia"/>
                          </w:rPr>
                          <w:t>EFORT W.F.</w:t>
                        </w:r>
                        <w:proofErr w:type="gramStart"/>
                        <w:r>
                          <w:rPr>
                            <w:rFonts w:hint="eastAsia"/>
                          </w:rPr>
                          <w:t>C.Holding</w:t>
                        </w:r>
                        <w:proofErr w:type="gramEnd"/>
                        <w:r>
                          <w:rPr>
                            <w:rFonts w:hint="eastAsia"/>
                          </w:rPr>
                          <w:t xml:space="preserve"> S.p.A.</w:t>
                        </w:r>
                        <w:r>
                          <w:rPr>
                            <w:rFonts w:hint="eastAsia"/>
                          </w:rPr>
                          <w:t>（原名</w:t>
                        </w:r>
                        <w:r>
                          <w:rPr>
                            <w:rFonts w:hint="eastAsia"/>
                          </w:rPr>
                          <w:t>W.F.C.Holding S.p.A.</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033955711"/>
              <w:lock w:val="sdtLocked"/>
              <w:placeholder>
                <w:docPart w:val="C7B89DE81DD14EB7BDE085ABC48CCB9C"/>
              </w:placeholder>
            </w:sdtPr>
            <w:sdtContent>
              <w:tr w:rsidR="00346AD0" w:rsidTr="00346AD0">
                <w:tc>
                  <w:tcPr>
                    <w:tcW w:w="2444" w:type="dxa"/>
                  </w:tcPr>
                  <w:p w:rsidR="00346AD0" w:rsidRDefault="00346AD0" w:rsidP="00346AD0">
                    <w:r>
                      <w:t>EVOLUT</w:t>
                    </w:r>
                  </w:p>
                </w:tc>
                <w:tc>
                  <w:tcPr>
                    <w:tcW w:w="953" w:type="dxa"/>
                  </w:tcPr>
                  <w:sdt>
                    <w:sdtPr>
                      <w:rPr>
                        <w:rFonts w:hint="eastAsia"/>
                      </w:rPr>
                      <w:tag w:val="_PLD_289cf7e5c3a845d59c038a21dcd4a571"/>
                      <w:id w:val="-2091228075"/>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533149941"/>
                    <w:lock w:val="sdtLocked"/>
                  </w:sdtPr>
                  <w:sdtContent>
                    <w:tc>
                      <w:tcPr>
                        <w:tcW w:w="5426" w:type="dxa"/>
                      </w:tcPr>
                      <w:p w:rsidR="00346AD0" w:rsidRDefault="00346AD0" w:rsidP="00346AD0">
                        <w:r>
                          <w:rPr>
                            <w:rFonts w:hint="eastAsia"/>
                          </w:rPr>
                          <w:t>Evolut Service S.r.l.</w:t>
                        </w:r>
                        <w:r>
                          <w:rPr>
                            <w:rFonts w:hint="eastAsia"/>
                          </w:rPr>
                          <w:t>（原名</w:t>
                        </w:r>
                        <w:r>
                          <w:rPr>
                            <w:rFonts w:hint="eastAsia"/>
                          </w:rPr>
                          <w:t>Evolut</w:t>
                        </w:r>
                        <w:r>
                          <w:t xml:space="preserve"> </w:t>
                        </w:r>
                        <w:r>
                          <w:rPr>
                            <w:rFonts w:hint="eastAsia"/>
                          </w:rPr>
                          <w:t>S.p.A.</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002860967"/>
              <w:lock w:val="sdtLocked"/>
              <w:placeholder>
                <w:docPart w:val="C7B89DE81DD14EB7BDE085ABC48CCB9C"/>
              </w:placeholder>
            </w:sdtPr>
            <w:sdtContent>
              <w:tr w:rsidR="00346AD0" w:rsidTr="00346AD0">
                <w:tc>
                  <w:tcPr>
                    <w:tcW w:w="2444" w:type="dxa"/>
                  </w:tcPr>
                  <w:p w:rsidR="00346AD0" w:rsidRDefault="00346AD0" w:rsidP="00346AD0">
                    <w:r>
                      <w:t>CMA</w:t>
                    </w:r>
                  </w:p>
                </w:tc>
                <w:tc>
                  <w:tcPr>
                    <w:tcW w:w="953" w:type="dxa"/>
                  </w:tcPr>
                  <w:sdt>
                    <w:sdtPr>
                      <w:rPr>
                        <w:rFonts w:hint="eastAsia"/>
                      </w:rPr>
                      <w:tag w:val="_PLD_289cf7e5c3a845d59c038a21dcd4a571"/>
                      <w:id w:val="-174370984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034884209"/>
                    <w:lock w:val="sdtLocked"/>
                  </w:sdtPr>
                  <w:sdtContent>
                    <w:tc>
                      <w:tcPr>
                        <w:tcW w:w="5426" w:type="dxa"/>
                      </w:tcPr>
                      <w:p w:rsidR="00346AD0" w:rsidRDefault="00346AD0" w:rsidP="00346AD0">
                        <w:r>
                          <w:rPr>
                            <w:rFonts w:hint="eastAsia"/>
                          </w:rPr>
                          <w:t>CMA Robotics</w:t>
                        </w:r>
                        <w:r>
                          <w:t xml:space="preserve"> </w:t>
                        </w:r>
                        <w:r>
                          <w:rPr>
                            <w:rFonts w:hint="eastAsia"/>
                          </w:rPr>
                          <w:t>S.p.A.</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305824171"/>
              <w:lock w:val="sdtLocked"/>
              <w:placeholder>
                <w:docPart w:val="C7B89DE81DD14EB7BDE085ABC48CCB9C"/>
              </w:placeholder>
            </w:sdtPr>
            <w:sdtContent>
              <w:tr w:rsidR="00346AD0" w:rsidTr="00346AD0">
                <w:tc>
                  <w:tcPr>
                    <w:tcW w:w="2444" w:type="dxa"/>
                  </w:tcPr>
                  <w:p w:rsidR="00346AD0" w:rsidRDefault="00346AD0" w:rsidP="00346AD0">
                    <w:r>
                      <w:t>CMA GmbH</w:t>
                    </w:r>
                  </w:p>
                </w:tc>
                <w:tc>
                  <w:tcPr>
                    <w:tcW w:w="953" w:type="dxa"/>
                  </w:tcPr>
                  <w:sdt>
                    <w:sdtPr>
                      <w:rPr>
                        <w:rFonts w:hint="eastAsia"/>
                      </w:rPr>
                      <w:tag w:val="_PLD_289cf7e5c3a845d59c038a21dcd4a571"/>
                      <w:id w:val="2093583612"/>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64872647"/>
                    <w:lock w:val="sdtLocked"/>
                  </w:sdtPr>
                  <w:sdtContent>
                    <w:tc>
                      <w:tcPr>
                        <w:tcW w:w="5426" w:type="dxa"/>
                      </w:tcPr>
                      <w:p w:rsidR="00346AD0" w:rsidRDefault="00346AD0" w:rsidP="00346AD0">
                        <w:r>
                          <w:rPr>
                            <w:rFonts w:hint="eastAsia"/>
                          </w:rPr>
                          <w:t>CMA Roboter GmbH</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817172041"/>
              <w:lock w:val="sdtLocked"/>
              <w:placeholder>
                <w:docPart w:val="C7B89DE81DD14EB7BDE085ABC48CCB9C"/>
              </w:placeholder>
            </w:sdtPr>
            <w:sdtContent>
              <w:tr w:rsidR="00346AD0" w:rsidTr="00346AD0">
                <w:tc>
                  <w:tcPr>
                    <w:tcW w:w="2444" w:type="dxa"/>
                  </w:tcPr>
                  <w:p w:rsidR="00346AD0" w:rsidRDefault="00346AD0" w:rsidP="00346AD0">
                    <w:r>
                      <w:t>Efort Systems</w:t>
                    </w:r>
                  </w:p>
                </w:tc>
                <w:tc>
                  <w:tcPr>
                    <w:tcW w:w="953" w:type="dxa"/>
                  </w:tcPr>
                  <w:sdt>
                    <w:sdtPr>
                      <w:rPr>
                        <w:rFonts w:hint="eastAsia"/>
                      </w:rPr>
                      <w:tag w:val="_PLD_289cf7e5c3a845d59c038a21dcd4a571"/>
                      <w:id w:val="-750889984"/>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692847579"/>
                    <w:lock w:val="sdtLocked"/>
                  </w:sdtPr>
                  <w:sdtContent>
                    <w:tc>
                      <w:tcPr>
                        <w:tcW w:w="5426" w:type="dxa"/>
                      </w:tcPr>
                      <w:p w:rsidR="00346AD0" w:rsidRDefault="00346AD0" w:rsidP="00346AD0">
                        <w:r>
                          <w:rPr>
                            <w:rFonts w:hint="eastAsia"/>
                          </w:rPr>
                          <w:t>EFORT Systems S.r.l.</w:t>
                        </w:r>
                        <w:r>
                          <w:rPr>
                            <w:rFonts w:hint="eastAsia"/>
                          </w:rPr>
                          <w:t>（原名</w:t>
                        </w:r>
                        <w:r>
                          <w:rPr>
                            <w:rFonts w:hint="eastAsia"/>
                          </w:rPr>
                          <w:t>Webb Robotica S.r.l.</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346529522"/>
              <w:lock w:val="sdtLocked"/>
              <w:placeholder>
                <w:docPart w:val="C7B89DE81DD14EB7BDE085ABC48CCB9C"/>
              </w:placeholder>
            </w:sdtPr>
            <w:sdtContent>
              <w:tr w:rsidR="00346AD0" w:rsidTr="00346AD0">
                <w:tc>
                  <w:tcPr>
                    <w:tcW w:w="2444" w:type="dxa"/>
                  </w:tcPr>
                  <w:p w:rsidR="00346AD0" w:rsidRDefault="00346AD0" w:rsidP="00346AD0">
                    <w:r>
                      <w:t>OLCI</w:t>
                    </w:r>
                  </w:p>
                </w:tc>
                <w:tc>
                  <w:tcPr>
                    <w:tcW w:w="953" w:type="dxa"/>
                  </w:tcPr>
                  <w:sdt>
                    <w:sdtPr>
                      <w:rPr>
                        <w:rFonts w:hint="eastAsia"/>
                      </w:rPr>
                      <w:tag w:val="_PLD_289cf7e5c3a845d59c038a21dcd4a571"/>
                      <w:id w:val="-45440321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010960977"/>
                    <w:lock w:val="sdtLocked"/>
                  </w:sdtPr>
                  <w:sdtContent>
                    <w:tc>
                      <w:tcPr>
                        <w:tcW w:w="5426" w:type="dxa"/>
                      </w:tcPr>
                      <w:p w:rsidR="00346AD0" w:rsidRDefault="00346AD0" w:rsidP="00346AD0">
                        <w:r>
                          <w:rPr>
                            <w:rFonts w:hint="eastAsia"/>
                          </w:rPr>
                          <w:t>O.L.C.I.</w:t>
                        </w:r>
                        <w:r>
                          <w:t xml:space="preserve"> </w:t>
                        </w:r>
                        <w:r>
                          <w:rPr>
                            <w:rFonts w:hint="eastAsia"/>
                          </w:rPr>
                          <w:t>Engineering S.r.l</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760611002"/>
              <w:lock w:val="sdtLocked"/>
              <w:placeholder>
                <w:docPart w:val="C7B89DE81DD14EB7BDE085ABC48CCB9C"/>
              </w:placeholder>
            </w:sdtPr>
            <w:sdtContent>
              <w:tr w:rsidR="00346AD0" w:rsidTr="00346AD0">
                <w:tc>
                  <w:tcPr>
                    <w:tcW w:w="2444" w:type="dxa"/>
                  </w:tcPr>
                  <w:p w:rsidR="00346AD0" w:rsidRDefault="00346AD0" w:rsidP="00346AD0">
                    <w:r>
                      <w:t>OLCI India</w:t>
                    </w:r>
                  </w:p>
                </w:tc>
                <w:tc>
                  <w:tcPr>
                    <w:tcW w:w="953" w:type="dxa"/>
                  </w:tcPr>
                  <w:sdt>
                    <w:sdtPr>
                      <w:rPr>
                        <w:rFonts w:hint="eastAsia"/>
                      </w:rPr>
                      <w:tag w:val="_PLD_289cf7e5c3a845d59c038a21dcd4a571"/>
                      <w:id w:val="27823301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216704744"/>
                    <w:lock w:val="sdtLocked"/>
                  </w:sdtPr>
                  <w:sdtContent>
                    <w:tc>
                      <w:tcPr>
                        <w:tcW w:w="5426" w:type="dxa"/>
                      </w:tcPr>
                      <w:p w:rsidR="00346AD0" w:rsidRDefault="00346AD0" w:rsidP="00346AD0">
                        <w:r>
                          <w:rPr>
                            <w:rFonts w:hint="eastAsia"/>
                          </w:rPr>
                          <w:t>O.L.C.I ENGINEERING INDIA PRIATE LIMITED</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530908548"/>
              <w:lock w:val="sdtLocked"/>
              <w:placeholder>
                <w:docPart w:val="C7B89DE81DD14EB7BDE085ABC48CCB9C"/>
              </w:placeholder>
            </w:sdtPr>
            <w:sdtContent>
              <w:tr w:rsidR="00346AD0" w:rsidTr="00346AD0">
                <w:tc>
                  <w:tcPr>
                    <w:tcW w:w="2444" w:type="dxa"/>
                  </w:tcPr>
                  <w:p w:rsidR="00346AD0" w:rsidRDefault="00346AD0" w:rsidP="00346AD0">
                    <w:r>
                      <w:t>GME</w:t>
                    </w:r>
                  </w:p>
                </w:tc>
                <w:tc>
                  <w:tcPr>
                    <w:tcW w:w="953" w:type="dxa"/>
                  </w:tcPr>
                  <w:sdt>
                    <w:sdtPr>
                      <w:rPr>
                        <w:rFonts w:hint="eastAsia"/>
                      </w:rPr>
                      <w:tag w:val="_PLD_289cf7e5c3a845d59c038a21dcd4a571"/>
                      <w:id w:val="2107149375"/>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32605574"/>
                    <w:lock w:val="sdtLocked"/>
                  </w:sdtPr>
                  <w:sdtContent>
                    <w:tc>
                      <w:tcPr>
                        <w:tcW w:w="5426" w:type="dxa"/>
                      </w:tcPr>
                      <w:p w:rsidR="00346AD0" w:rsidRDefault="00346AD0" w:rsidP="00346AD0">
                        <w:pPr>
                          <w:jc w:val="left"/>
                        </w:pPr>
                        <w:r>
                          <w:rPr>
                            <w:rFonts w:hint="eastAsia"/>
                          </w:rPr>
                          <w:t>GME Aerospace Ind</w:t>
                        </w:r>
                        <w:r>
                          <w:rPr>
                            <w:rFonts w:hint="eastAsia"/>
                          </w:rPr>
                          <w:t>ú</w:t>
                        </w:r>
                        <w:r>
                          <w:rPr>
                            <w:rFonts w:hint="eastAsia"/>
                          </w:rPr>
                          <w:t>stria de Material Composto S.A.</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543601932"/>
              <w:lock w:val="sdtLocked"/>
              <w:placeholder>
                <w:docPart w:val="C7B89DE81DD14EB7BDE085ABC48CCB9C"/>
              </w:placeholder>
            </w:sdtPr>
            <w:sdtContent>
              <w:tr w:rsidR="00346AD0" w:rsidTr="00346AD0">
                <w:tc>
                  <w:tcPr>
                    <w:tcW w:w="2444" w:type="dxa"/>
                  </w:tcPr>
                  <w:p w:rsidR="00346AD0" w:rsidRDefault="00346AD0" w:rsidP="00346AD0">
                    <w:r>
                      <w:t>Autorobot</w:t>
                    </w:r>
                  </w:p>
                </w:tc>
                <w:tc>
                  <w:tcPr>
                    <w:tcW w:w="953" w:type="dxa"/>
                  </w:tcPr>
                  <w:sdt>
                    <w:sdtPr>
                      <w:rPr>
                        <w:rFonts w:hint="eastAsia"/>
                      </w:rPr>
                      <w:tag w:val="_PLD_289cf7e5c3a845d59c038a21dcd4a571"/>
                      <w:id w:val="1454827112"/>
                      <w:lock w:val="sdtLocked"/>
                    </w:sdtPr>
                    <w:sdtContent>
                      <w:p w:rsidR="00346AD0" w:rsidRDefault="00346AD0" w:rsidP="00346AD0">
                        <w:pPr>
                          <w:jc w:val="center"/>
                          <w:rPr>
                            <w:highlight w:val="lightGray"/>
                          </w:rPr>
                        </w:pPr>
                        <w:r>
                          <w:rPr>
                            <w:rFonts w:hint="eastAsia"/>
                          </w:rPr>
                          <w:t>指</w:t>
                        </w:r>
                      </w:p>
                    </w:sdtContent>
                  </w:sdt>
                </w:tc>
                <w:tc>
                  <w:tcPr>
                    <w:tcW w:w="5426" w:type="dxa"/>
                  </w:tcPr>
                  <w:sdt>
                    <w:sdtPr>
                      <w:rPr>
                        <w:rFonts w:hint="eastAsia"/>
                      </w:rPr>
                      <w:alias w:val="常用词语释义"/>
                      <w:tag w:val="_GBC_b625dd71b03542c3b074c2ce59de70ad"/>
                      <w:id w:val="-1568879740"/>
                      <w:lock w:val="sdtLocked"/>
                    </w:sdtPr>
                    <w:sdtContent>
                      <w:p w:rsidR="00346AD0" w:rsidRDefault="00346AD0" w:rsidP="00346AD0">
                        <w:pPr>
                          <w:jc w:val="left"/>
                        </w:pPr>
                        <w:r>
                          <w:rPr>
                            <w:rFonts w:hint="eastAsia"/>
                          </w:rPr>
                          <w:t>“</w:t>
                        </w:r>
                        <w:r>
                          <w:rPr>
                            <w:rFonts w:hint="eastAsia"/>
                          </w:rPr>
                          <w:t>AUTOROBOT-STREFA</w:t>
                        </w:r>
                        <w:r>
                          <w:rPr>
                            <w:rFonts w:hint="eastAsia"/>
                          </w:rPr>
                          <w:t>”</w:t>
                        </w:r>
                        <w:r>
                          <w:rPr>
                            <w:rFonts w:hint="eastAsia"/>
                          </w:rPr>
                          <w:t>Sp</w:t>
                        </w:r>
                        <w:r>
                          <w:rPr>
                            <w:rFonts w:hint="eastAsia"/>
                          </w:rPr>
                          <w:t>ó</w:t>
                        </w:r>
                        <w:r>
                          <w:rPr>
                            <w:rFonts w:ascii="Cambria" w:hAnsi="Cambria" w:cs="Cambria"/>
                          </w:rPr>
                          <w:t>ł</w:t>
                        </w:r>
                        <w:r>
                          <w:rPr>
                            <w:rFonts w:hint="eastAsia"/>
                          </w:rPr>
                          <w:t>ka zograniczon</w:t>
                        </w:r>
                        <w:r>
                          <w:rPr>
                            <w:rFonts w:ascii="Cambria" w:hAnsi="Cambria" w:cs="Cambria"/>
                          </w:rPr>
                          <w:t>ą</w:t>
                        </w:r>
                        <w:r>
                          <w:rPr>
                            <w:rFonts w:hint="eastAsia"/>
                          </w:rPr>
                          <w:t>odpowied zialno</w:t>
                        </w:r>
                        <w:r>
                          <w:rPr>
                            <w:rFonts w:ascii="Cambria" w:hAnsi="Cambria" w:cs="Cambria"/>
                          </w:rPr>
                          <w:t>ś</w:t>
                        </w:r>
                        <w:r>
                          <w:rPr>
                            <w:rFonts w:hint="eastAsia"/>
                          </w:rPr>
                          <w:t>ci</w:t>
                        </w:r>
                        <w:r>
                          <w:rPr>
                            <w:rFonts w:ascii="Cambria" w:hAnsi="Cambria" w:cs="Cambria"/>
                          </w:rPr>
                          <w:t>ą</w:t>
                        </w:r>
                        <w:r>
                          <w:rPr>
                            <w:rFonts w:ascii="宋体" w:hAnsi="宋体" w:cs="宋体" w:hint="eastAsia"/>
                          </w:rPr>
                          <w:t>，系公司的境外子公司</w:t>
                        </w:r>
                      </w:p>
                    </w:sdtContent>
                  </w:sdt>
                </w:tc>
              </w:tr>
            </w:sdtContent>
          </w:sdt>
          <w:sdt>
            <w:sdtPr>
              <w:rPr>
                <w:rFonts w:asciiTheme="minorHAnsi" w:eastAsiaTheme="minorEastAsia" w:hAnsiTheme="minorHAnsi" w:cstheme="minorBidi" w:hint="eastAsia"/>
                <w:bCs w:val="0"/>
                <w:kern w:val="2"/>
                <w:szCs w:val="22"/>
              </w:rPr>
              <w:alias w:val="释义"/>
              <w:tag w:val="_GBC_ca5c2cb7a4e545e2b2d9d1b94b528746"/>
              <w:id w:val="434110877"/>
              <w:lock w:val="sdtLocked"/>
              <w:placeholder>
                <w:docPart w:val="C7B89DE81DD14EB7BDE085ABC48CCB9C"/>
              </w:placeholder>
            </w:sdtPr>
            <w:sdtContent>
              <w:tr w:rsidR="00346AD0" w:rsidTr="00346AD0">
                <w:tc>
                  <w:tcPr>
                    <w:tcW w:w="2444" w:type="dxa"/>
                  </w:tcPr>
                  <w:p w:rsidR="00346AD0" w:rsidRDefault="00346AD0" w:rsidP="00346AD0">
                    <w:r>
                      <w:t>Efort Europe</w:t>
                    </w:r>
                  </w:p>
                </w:tc>
                <w:tc>
                  <w:tcPr>
                    <w:tcW w:w="953" w:type="dxa"/>
                  </w:tcPr>
                  <w:sdt>
                    <w:sdtPr>
                      <w:rPr>
                        <w:rFonts w:hint="eastAsia"/>
                      </w:rPr>
                      <w:tag w:val="_PLD_289cf7e5c3a845d59c038a21dcd4a571"/>
                      <w:id w:val="-196348770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210950607"/>
                    <w:lock w:val="sdtLocked"/>
                  </w:sdtPr>
                  <w:sdtContent>
                    <w:tc>
                      <w:tcPr>
                        <w:tcW w:w="5426" w:type="dxa"/>
                      </w:tcPr>
                      <w:p w:rsidR="00346AD0" w:rsidRDefault="00346AD0" w:rsidP="00346AD0">
                        <w:r>
                          <w:rPr>
                            <w:rFonts w:hint="eastAsia"/>
                          </w:rPr>
                          <w:t>Efort Europe S.r.l.</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575440691"/>
              <w:lock w:val="sdtLocked"/>
              <w:placeholder>
                <w:docPart w:val="C7B89DE81DD14EB7BDE085ABC48CCB9C"/>
              </w:placeholder>
            </w:sdtPr>
            <w:sdtContent>
              <w:tr w:rsidR="00346AD0" w:rsidTr="00346AD0">
                <w:tc>
                  <w:tcPr>
                    <w:tcW w:w="2444" w:type="dxa"/>
                  </w:tcPr>
                  <w:p w:rsidR="00346AD0" w:rsidRDefault="00346AD0" w:rsidP="00346AD0">
                    <w:r>
                      <w:t>Efort France</w:t>
                    </w:r>
                  </w:p>
                </w:tc>
                <w:tc>
                  <w:tcPr>
                    <w:tcW w:w="953" w:type="dxa"/>
                  </w:tcPr>
                  <w:sdt>
                    <w:sdtPr>
                      <w:rPr>
                        <w:rFonts w:hint="eastAsia"/>
                      </w:rPr>
                      <w:tag w:val="_PLD_289cf7e5c3a845d59c038a21dcd4a571"/>
                      <w:id w:val="62080909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24659240"/>
                    <w:lock w:val="sdtLocked"/>
                  </w:sdtPr>
                  <w:sdtContent>
                    <w:tc>
                      <w:tcPr>
                        <w:tcW w:w="5426" w:type="dxa"/>
                      </w:tcPr>
                      <w:p w:rsidR="00346AD0" w:rsidRDefault="00346AD0" w:rsidP="00346AD0">
                        <w:r>
                          <w:rPr>
                            <w:rFonts w:hint="eastAsia"/>
                          </w:rPr>
                          <w:t>Efort France S.A.S.</w:t>
                        </w:r>
                        <w:r>
                          <w:rPr>
                            <w:rFonts w:hint="eastAsia"/>
                          </w:rPr>
                          <w:t>，系公司的境外子公司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887108868"/>
              <w:lock w:val="sdtLocked"/>
              <w:placeholder>
                <w:docPart w:val="C7B89DE81DD14EB7BDE085ABC48CCB9C"/>
              </w:placeholder>
            </w:sdtPr>
            <w:sdtContent>
              <w:tr w:rsidR="00346AD0" w:rsidTr="00346AD0">
                <w:tc>
                  <w:tcPr>
                    <w:tcW w:w="2444" w:type="dxa"/>
                  </w:tcPr>
                  <w:p w:rsidR="00346AD0" w:rsidRDefault="00346AD0" w:rsidP="00346AD0">
                    <w:r>
                      <w:t>ROBOX</w:t>
                    </w:r>
                  </w:p>
                </w:tc>
                <w:tc>
                  <w:tcPr>
                    <w:tcW w:w="953" w:type="dxa"/>
                  </w:tcPr>
                  <w:sdt>
                    <w:sdtPr>
                      <w:rPr>
                        <w:rFonts w:hint="eastAsia"/>
                      </w:rPr>
                      <w:tag w:val="_PLD_289cf7e5c3a845d59c038a21dcd4a571"/>
                      <w:id w:val="-139373143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71705306"/>
                    <w:lock w:val="sdtLocked"/>
                  </w:sdtPr>
                  <w:sdtContent>
                    <w:tc>
                      <w:tcPr>
                        <w:tcW w:w="5426" w:type="dxa"/>
                      </w:tcPr>
                      <w:p w:rsidR="00346AD0" w:rsidRDefault="00346AD0" w:rsidP="00346AD0">
                        <w:r>
                          <w:rPr>
                            <w:rFonts w:hint="eastAsia"/>
                          </w:rPr>
                          <w:t>ROBOX S.p.A.</w:t>
                        </w:r>
                        <w:r>
                          <w:rPr>
                            <w:rFonts w:hint="eastAsia"/>
                          </w:rPr>
                          <w:t>，系公司的境外参股公司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018391221"/>
              <w:lock w:val="sdtLocked"/>
              <w:placeholder>
                <w:docPart w:val="C7B89DE81DD14EB7BDE085ABC48CCB9C"/>
              </w:placeholder>
            </w:sdtPr>
            <w:sdtContent>
              <w:tr w:rsidR="00346AD0" w:rsidTr="00346AD0">
                <w:tc>
                  <w:tcPr>
                    <w:tcW w:w="2444" w:type="dxa"/>
                  </w:tcPr>
                  <w:p w:rsidR="00346AD0" w:rsidRDefault="00346AD0" w:rsidP="00346AD0">
                    <w:r>
                      <w:t>奥</w:t>
                    </w:r>
                    <w:proofErr w:type="gramStart"/>
                    <w:r>
                      <w:t>一</w:t>
                    </w:r>
                    <w:proofErr w:type="gramEnd"/>
                    <w:r>
                      <w:t>精机</w:t>
                    </w:r>
                  </w:p>
                </w:tc>
                <w:tc>
                  <w:tcPr>
                    <w:tcW w:w="953" w:type="dxa"/>
                  </w:tcPr>
                  <w:sdt>
                    <w:sdtPr>
                      <w:rPr>
                        <w:rFonts w:hint="eastAsia"/>
                      </w:rPr>
                      <w:tag w:val="_PLD_289cf7e5c3a845d59c038a21dcd4a571"/>
                      <w:id w:val="-2105864370"/>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72970281"/>
                    <w:lock w:val="sdtLocked"/>
                  </w:sdtPr>
                  <w:sdtContent>
                    <w:tc>
                      <w:tcPr>
                        <w:tcW w:w="5426" w:type="dxa"/>
                      </w:tcPr>
                      <w:p w:rsidR="00346AD0" w:rsidRDefault="00346AD0" w:rsidP="00346AD0">
                        <w:r>
                          <w:rPr>
                            <w:rFonts w:hint="eastAsia"/>
                          </w:rPr>
                          <w:t>芜湖奥一精机有限公司，系公司的参股公司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413362101"/>
              <w:lock w:val="sdtLocked"/>
              <w:placeholder>
                <w:docPart w:val="C7B89DE81DD14EB7BDE085ABC48CCB9C"/>
              </w:placeholder>
            </w:sdtPr>
            <w:sdtContent>
              <w:tr w:rsidR="00346AD0" w:rsidTr="00346AD0">
                <w:tc>
                  <w:tcPr>
                    <w:tcW w:w="2444" w:type="dxa"/>
                  </w:tcPr>
                  <w:p w:rsidR="00346AD0" w:rsidRDefault="00346AD0" w:rsidP="00346AD0">
                    <w:proofErr w:type="gramStart"/>
                    <w:r>
                      <w:t>瑞埃研究院</w:t>
                    </w:r>
                    <w:proofErr w:type="gramEnd"/>
                  </w:p>
                </w:tc>
                <w:tc>
                  <w:tcPr>
                    <w:tcW w:w="953" w:type="dxa"/>
                  </w:tcPr>
                  <w:sdt>
                    <w:sdtPr>
                      <w:rPr>
                        <w:rFonts w:hint="eastAsia"/>
                      </w:rPr>
                      <w:tag w:val="_PLD_289cf7e5c3a845d59c038a21dcd4a571"/>
                      <w:id w:val="-89118814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926869346"/>
                    <w:lock w:val="sdtLocked"/>
                  </w:sdtPr>
                  <w:sdtContent>
                    <w:tc>
                      <w:tcPr>
                        <w:tcW w:w="5426" w:type="dxa"/>
                      </w:tcPr>
                      <w:p w:rsidR="00346AD0" w:rsidRDefault="00346AD0" w:rsidP="00346AD0">
                        <w:r>
                          <w:rPr>
                            <w:rFonts w:hint="eastAsia"/>
                          </w:rPr>
                          <w:t>安徽瑞埃工业机器人研究院有限公司，系公司的参股公司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546027637"/>
              <w:lock w:val="sdtLocked"/>
              <w:placeholder>
                <w:docPart w:val="C7B89DE81DD14EB7BDE085ABC48CCB9C"/>
              </w:placeholder>
            </w:sdtPr>
            <w:sdtContent>
              <w:tr w:rsidR="00346AD0" w:rsidTr="00346AD0">
                <w:tc>
                  <w:tcPr>
                    <w:tcW w:w="2444" w:type="dxa"/>
                  </w:tcPr>
                  <w:p w:rsidR="00346AD0" w:rsidRDefault="00346AD0" w:rsidP="00346AD0">
                    <w:r>
                      <w:t>海螺中南</w:t>
                    </w:r>
                  </w:p>
                </w:tc>
                <w:tc>
                  <w:tcPr>
                    <w:tcW w:w="953" w:type="dxa"/>
                  </w:tcPr>
                  <w:sdt>
                    <w:sdtPr>
                      <w:rPr>
                        <w:rFonts w:hint="eastAsia"/>
                      </w:rPr>
                      <w:tag w:val="_PLD_289cf7e5c3a845d59c038a21dcd4a571"/>
                      <w:id w:val="1249854935"/>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53113179"/>
                    <w:lock w:val="sdtLocked"/>
                  </w:sdtPr>
                  <w:sdtContent>
                    <w:tc>
                      <w:tcPr>
                        <w:tcW w:w="5426" w:type="dxa"/>
                      </w:tcPr>
                      <w:p w:rsidR="00346AD0" w:rsidRDefault="00346AD0" w:rsidP="00346AD0">
                        <w:r>
                          <w:rPr>
                            <w:rFonts w:hint="eastAsia"/>
                          </w:rPr>
                          <w:t>安徽海螺中南智能机器人有限责任公司，系公司的参股公司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674247710"/>
              <w:lock w:val="sdtLocked"/>
              <w:placeholder>
                <w:docPart w:val="C7B89DE81DD14EB7BDE085ABC48CCB9C"/>
              </w:placeholder>
            </w:sdtPr>
            <w:sdtContent>
              <w:tr w:rsidR="00346AD0" w:rsidTr="00346AD0">
                <w:tc>
                  <w:tcPr>
                    <w:tcW w:w="2444" w:type="dxa"/>
                  </w:tcPr>
                  <w:p w:rsidR="00346AD0" w:rsidRDefault="00346AD0" w:rsidP="00346AD0">
                    <w:proofErr w:type="gramStart"/>
                    <w:r>
                      <w:t>工布智造</w:t>
                    </w:r>
                    <w:proofErr w:type="gramEnd"/>
                  </w:p>
                </w:tc>
                <w:tc>
                  <w:tcPr>
                    <w:tcW w:w="953" w:type="dxa"/>
                  </w:tcPr>
                  <w:sdt>
                    <w:sdtPr>
                      <w:rPr>
                        <w:rFonts w:hint="eastAsia"/>
                      </w:rPr>
                      <w:tag w:val="_PLD_289cf7e5c3a845d59c038a21dcd4a571"/>
                      <w:id w:val="-122929437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75559973"/>
                    <w:lock w:val="sdtLocked"/>
                  </w:sdtPr>
                  <w:sdtContent>
                    <w:tc>
                      <w:tcPr>
                        <w:tcW w:w="5426" w:type="dxa"/>
                      </w:tcPr>
                      <w:p w:rsidR="00346AD0" w:rsidRDefault="00346AD0" w:rsidP="00346AD0">
                        <w:r>
                          <w:rPr>
                            <w:rFonts w:hint="eastAsia"/>
                          </w:rPr>
                          <w:t>安徽工布智造工业科技有限公司，系公司的参股公司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91590969"/>
              <w:lock w:val="sdtLocked"/>
              <w:placeholder>
                <w:docPart w:val="C7B89DE81DD14EB7BDE085ABC48CCB9C"/>
              </w:placeholder>
            </w:sdtPr>
            <w:sdtContent>
              <w:tr w:rsidR="00346AD0" w:rsidTr="00346AD0">
                <w:tc>
                  <w:tcPr>
                    <w:tcW w:w="2444" w:type="dxa"/>
                  </w:tcPr>
                  <w:p w:rsidR="00346AD0" w:rsidRDefault="00346AD0" w:rsidP="00346AD0">
                    <w:r>
                      <w:t>汇有美</w:t>
                    </w:r>
                  </w:p>
                </w:tc>
                <w:tc>
                  <w:tcPr>
                    <w:tcW w:w="953" w:type="dxa"/>
                  </w:tcPr>
                  <w:sdt>
                    <w:sdtPr>
                      <w:rPr>
                        <w:rFonts w:hint="eastAsia"/>
                      </w:rPr>
                      <w:tag w:val="_PLD_289cf7e5c3a845d59c038a21dcd4a571"/>
                      <w:id w:val="-196387749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45592834"/>
                    <w:lock w:val="sdtLocked"/>
                  </w:sdtPr>
                  <w:sdtContent>
                    <w:tc>
                      <w:tcPr>
                        <w:tcW w:w="5426" w:type="dxa"/>
                      </w:tcPr>
                      <w:p w:rsidR="00346AD0" w:rsidRDefault="00346AD0" w:rsidP="00346AD0">
                        <w:r>
                          <w:rPr>
                            <w:rFonts w:hint="eastAsia"/>
                          </w:rPr>
                          <w:t>江西汇有美智能涂</w:t>
                        </w:r>
                        <w:proofErr w:type="gramStart"/>
                        <w:r>
                          <w:rPr>
                            <w:rFonts w:hint="eastAsia"/>
                          </w:rPr>
                          <w:t>装科技</w:t>
                        </w:r>
                        <w:proofErr w:type="gramEnd"/>
                        <w:r>
                          <w:rPr>
                            <w:rFonts w:hint="eastAsia"/>
                          </w:rPr>
                          <w:t>有限公司，系公司的参股公司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116244206"/>
              <w:lock w:val="sdtLocked"/>
              <w:placeholder>
                <w:docPart w:val="C7B89DE81DD14EB7BDE085ABC48CCB9C"/>
              </w:placeholder>
            </w:sdtPr>
            <w:sdtContent>
              <w:tr w:rsidR="00346AD0" w:rsidTr="00346AD0">
                <w:tc>
                  <w:tcPr>
                    <w:tcW w:w="2444" w:type="dxa"/>
                  </w:tcPr>
                  <w:p w:rsidR="00346AD0" w:rsidRDefault="00346AD0" w:rsidP="00346AD0">
                    <w:proofErr w:type="gramStart"/>
                    <w:r>
                      <w:t>世</w:t>
                    </w:r>
                    <w:proofErr w:type="gramEnd"/>
                    <w:r>
                      <w:t>之高</w:t>
                    </w:r>
                  </w:p>
                </w:tc>
                <w:tc>
                  <w:tcPr>
                    <w:tcW w:w="953" w:type="dxa"/>
                  </w:tcPr>
                  <w:sdt>
                    <w:sdtPr>
                      <w:rPr>
                        <w:rFonts w:hint="eastAsia"/>
                      </w:rPr>
                      <w:tag w:val="_PLD_289cf7e5c3a845d59c038a21dcd4a571"/>
                      <w:id w:val="-153595143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594974543"/>
                    <w:lock w:val="sdtLocked"/>
                  </w:sdtPr>
                  <w:sdtContent>
                    <w:tc>
                      <w:tcPr>
                        <w:tcW w:w="5426" w:type="dxa"/>
                      </w:tcPr>
                      <w:p w:rsidR="00346AD0" w:rsidRDefault="00346AD0" w:rsidP="00346AD0">
                        <w:r>
                          <w:rPr>
                            <w:rFonts w:hint="eastAsia"/>
                          </w:rPr>
                          <w:t>江苏</w:t>
                        </w:r>
                        <w:proofErr w:type="gramStart"/>
                        <w:r>
                          <w:rPr>
                            <w:rFonts w:hint="eastAsia"/>
                          </w:rPr>
                          <w:t>世</w:t>
                        </w:r>
                        <w:proofErr w:type="gramEnd"/>
                        <w:r>
                          <w:rPr>
                            <w:rFonts w:hint="eastAsia"/>
                          </w:rPr>
                          <w:t>之高智能装备有限公司，系公司的参股公司</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41403945"/>
              <w:lock w:val="sdtLocked"/>
              <w:placeholder>
                <w:docPart w:val="C7B89DE81DD14EB7BDE085ABC48CCB9C"/>
              </w:placeholder>
            </w:sdtPr>
            <w:sdtContent>
              <w:tr w:rsidR="00346AD0" w:rsidTr="00346AD0">
                <w:tc>
                  <w:tcPr>
                    <w:tcW w:w="2444" w:type="dxa"/>
                  </w:tcPr>
                  <w:p w:rsidR="00346AD0" w:rsidRDefault="00346AD0" w:rsidP="00346AD0">
                    <w:r>
                      <w:t>芜湖市国资委</w:t>
                    </w:r>
                  </w:p>
                </w:tc>
                <w:tc>
                  <w:tcPr>
                    <w:tcW w:w="953" w:type="dxa"/>
                  </w:tcPr>
                  <w:sdt>
                    <w:sdtPr>
                      <w:rPr>
                        <w:rFonts w:hint="eastAsia"/>
                      </w:rPr>
                      <w:tag w:val="_PLD_289cf7e5c3a845d59c038a21dcd4a571"/>
                      <w:id w:val="-78627666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679510689"/>
                    <w:lock w:val="sdtLocked"/>
                  </w:sdtPr>
                  <w:sdtContent>
                    <w:tc>
                      <w:tcPr>
                        <w:tcW w:w="5426" w:type="dxa"/>
                      </w:tcPr>
                      <w:p w:rsidR="00346AD0" w:rsidRDefault="00346AD0" w:rsidP="00346AD0">
                        <w:r>
                          <w:rPr>
                            <w:rFonts w:hint="eastAsia"/>
                          </w:rPr>
                          <w:t>芜湖市国有资产监督管理委员会，系公司的实际控制人</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202441936"/>
              <w:lock w:val="sdtLocked"/>
              <w:placeholder>
                <w:docPart w:val="C7B89DE81DD14EB7BDE085ABC48CCB9C"/>
              </w:placeholder>
            </w:sdtPr>
            <w:sdtContent>
              <w:tr w:rsidR="00346AD0" w:rsidTr="00346AD0">
                <w:tc>
                  <w:tcPr>
                    <w:tcW w:w="2444" w:type="dxa"/>
                  </w:tcPr>
                  <w:p w:rsidR="00346AD0" w:rsidRDefault="00346AD0" w:rsidP="00346AD0">
                    <w:proofErr w:type="gramStart"/>
                    <w:r>
                      <w:t>芜湖远宏</w:t>
                    </w:r>
                    <w:proofErr w:type="gramEnd"/>
                  </w:p>
                </w:tc>
                <w:tc>
                  <w:tcPr>
                    <w:tcW w:w="953" w:type="dxa"/>
                  </w:tcPr>
                  <w:sdt>
                    <w:sdtPr>
                      <w:rPr>
                        <w:rFonts w:hint="eastAsia"/>
                      </w:rPr>
                      <w:tag w:val="_PLD_289cf7e5c3a845d59c038a21dcd4a571"/>
                      <w:id w:val="-214425820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16299628"/>
                    <w:lock w:val="sdtLocked"/>
                  </w:sdtPr>
                  <w:sdtContent>
                    <w:tc>
                      <w:tcPr>
                        <w:tcW w:w="5426" w:type="dxa"/>
                      </w:tcPr>
                      <w:p w:rsidR="00346AD0" w:rsidRDefault="00346AD0" w:rsidP="00346AD0">
                        <w:proofErr w:type="gramStart"/>
                        <w:r>
                          <w:rPr>
                            <w:rFonts w:hint="eastAsia"/>
                          </w:rPr>
                          <w:t>芜湖远宏工业机器人</w:t>
                        </w:r>
                        <w:proofErr w:type="gramEnd"/>
                        <w:r>
                          <w:rPr>
                            <w:rFonts w:hint="eastAsia"/>
                          </w:rPr>
                          <w:t>投资有限公司，系公司的股东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113815068"/>
              <w:lock w:val="sdtLocked"/>
              <w:placeholder>
                <w:docPart w:val="C7B89DE81DD14EB7BDE085ABC48CCB9C"/>
              </w:placeholder>
            </w:sdtPr>
            <w:sdtContent>
              <w:tr w:rsidR="00346AD0" w:rsidTr="00346AD0">
                <w:tc>
                  <w:tcPr>
                    <w:tcW w:w="2444" w:type="dxa"/>
                  </w:tcPr>
                  <w:p w:rsidR="00346AD0" w:rsidRDefault="00346AD0" w:rsidP="00346AD0">
                    <w:proofErr w:type="gramStart"/>
                    <w:r>
                      <w:t>芜湖建投</w:t>
                    </w:r>
                    <w:proofErr w:type="gramEnd"/>
                  </w:p>
                </w:tc>
                <w:tc>
                  <w:tcPr>
                    <w:tcW w:w="953" w:type="dxa"/>
                  </w:tcPr>
                  <w:sdt>
                    <w:sdtPr>
                      <w:rPr>
                        <w:rFonts w:hint="eastAsia"/>
                      </w:rPr>
                      <w:tag w:val="_PLD_289cf7e5c3a845d59c038a21dcd4a571"/>
                      <w:id w:val="174853746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75854903"/>
                    <w:lock w:val="sdtLocked"/>
                  </w:sdtPr>
                  <w:sdtContent>
                    <w:tc>
                      <w:tcPr>
                        <w:tcW w:w="5426" w:type="dxa"/>
                      </w:tcPr>
                      <w:p w:rsidR="00346AD0" w:rsidRDefault="00346AD0" w:rsidP="00346AD0">
                        <w:r>
                          <w:rPr>
                            <w:rFonts w:hint="eastAsia"/>
                          </w:rPr>
                          <w:t>芜湖市建设投资有限公司，系公司的间接控股股东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89551146"/>
              <w:lock w:val="sdtLocked"/>
              <w:placeholder>
                <w:docPart w:val="C7B89DE81DD14EB7BDE085ABC48CCB9C"/>
              </w:placeholder>
            </w:sdtPr>
            <w:sdtContent>
              <w:tr w:rsidR="00346AD0" w:rsidTr="00346AD0">
                <w:tc>
                  <w:tcPr>
                    <w:tcW w:w="2444" w:type="dxa"/>
                  </w:tcPr>
                  <w:p w:rsidR="00346AD0" w:rsidRDefault="00346AD0" w:rsidP="00346AD0">
                    <w:r>
                      <w:t>远大创投</w:t>
                    </w:r>
                  </w:p>
                </w:tc>
                <w:tc>
                  <w:tcPr>
                    <w:tcW w:w="953" w:type="dxa"/>
                  </w:tcPr>
                  <w:sdt>
                    <w:sdtPr>
                      <w:rPr>
                        <w:rFonts w:hint="eastAsia"/>
                      </w:rPr>
                      <w:tag w:val="_PLD_289cf7e5c3a845d59c038a21dcd4a571"/>
                      <w:id w:val="1002242532"/>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719976783"/>
                    <w:lock w:val="sdtLocked"/>
                  </w:sdtPr>
                  <w:sdtContent>
                    <w:tc>
                      <w:tcPr>
                        <w:tcW w:w="5426" w:type="dxa"/>
                      </w:tcPr>
                      <w:p w:rsidR="00346AD0" w:rsidRDefault="00346AD0" w:rsidP="00346AD0">
                        <w:r>
                          <w:rPr>
                            <w:rFonts w:hint="eastAsia"/>
                          </w:rPr>
                          <w:t>芜湖远大创业投资有限公司，系公司的间接控股股东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111317811"/>
              <w:lock w:val="sdtLocked"/>
              <w:placeholder>
                <w:docPart w:val="C7B89DE81DD14EB7BDE085ABC48CCB9C"/>
              </w:placeholder>
            </w:sdtPr>
            <w:sdtContent>
              <w:tr w:rsidR="00346AD0" w:rsidTr="00346AD0">
                <w:tc>
                  <w:tcPr>
                    <w:tcW w:w="2444" w:type="dxa"/>
                  </w:tcPr>
                  <w:p w:rsidR="00346AD0" w:rsidRDefault="00346AD0" w:rsidP="00346AD0">
                    <w:proofErr w:type="gramStart"/>
                    <w:r>
                      <w:t>睿博投资</w:t>
                    </w:r>
                    <w:proofErr w:type="gramEnd"/>
                  </w:p>
                </w:tc>
                <w:tc>
                  <w:tcPr>
                    <w:tcW w:w="953" w:type="dxa"/>
                  </w:tcPr>
                  <w:sdt>
                    <w:sdtPr>
                      <w:rPr>
                        <w:rFonts w:hint="eastAsia"/>
                      </w:rPr>
                      <w:tag w:val="_PLD_289cf7e5c3a845d59c038a21dcd4a571"/>
                      <w:id w:val="11773190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49658100"/>
                    <w:lock w:val="sdtLocked"/>
                  </w:sdtPr>
                  <w:sdtContent>
                    <w:tc>
                      <w:tcPr>
                        <w:tcW w:w="5426" w:type="dxa"/>
                      </w:tcPr>
                      <w:p w:rsidR="00346AD0" w:rsidRDefault="00346AD0" w:rsidP="00346AD0">
                        <w:r>
                          <w:rPr>
                            <w:rFonts w:hint="eastAsia"/>
                          </w:rPr>
                          <w:t>芜湖睿博投资管理中心（有限合伙），公司员工持股平台，系公司的股东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578486131"/>
              <w:lock w:val="sdtLocked"/>
              <w:placeholder>
                <w:docPart w:val="C7B89DE81DD14EB7BDE085ABC48CCB9C"/>
              </w:placeholder>
            </w:sdtPr>
            <w:sdtContent>
              <w:tr w:rsidR="00346AD0" w:rsidTr="00346AD0">
                <w:tc>
                  <w:tcPr>
                    <w:tcW w:w="2444" w:type="dxa"/>
                  </w:tcPr>
                  <w:p w:rsidR="00346AD0" w:rsidRDefault="00346AD0" w:rsidP="00346AD0">
                    <w:proofErr w:type="gramStart"/>
                    <w:r>
                      <w:t>信惟基石</w:t>
                    </w:r>
                    <w:proofErr w:type="gramEnd"/>
                  </w:p>
                </w:tc>
                <w:tc>
                  <w:tcPr>
                    <w:tcW w:w="953" w:type="dxa"/>
                  </w:tcPr>
                  <w:sdt>
                    <w:sdtPr>
                      <w:rPr>
                        <w:rFonts w:hint="eastAsia"/>
                      </w:rPr>
                      <w:tag w:val="_PLD_289cf7e5c3a845d59c038a21dcd4a571"/>
                      <w:id w:val="28980214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32608619"/>
                    <w:lock w:val="sdtLocked"/>
                  </w:sdtPr>
                  <w:sdtContent>
                    <w:tc>
                      <w:tcPr>
                        <w:tcW w:w="5426" w:type="dxa"/>
                      </w:tcPr>
                      <w:p w:rsidR="00346AD0" w:rsidRDefault="00346AD0" w:rsidP="00346AD0">
                        <w:proofErr w:type="gramStart"/>
                        <w:r>
                          <w:rPr>
                            <w:rFonts w:hint="eastAsia"/>
                          </w:rPr>
                          <w:t>安徽信惟基石</w:t>
                        </w:r>
                        <w:proofErr w:type="gramEnd"/>
                        <w:r>
                          <w:rPr>
                            <w:rFonts w:hint="eastAsia"/>
                          </w:rPr>
                          <w:t>产业升级基金合伙企业（有限合伙），系公司的股东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437671466"/>
              <w:lock w:val="sdtLocked"/>
              <w:placeholder>
                <w:docPart w:val="C7B89DE81DD14EB7BDE085ABC48CCB9C"/>
              </w:placeholder>
            </w:sdtPr>
            <w:sdtContent>
              <w:tr w:rsidR="00346AD0" w:rsidTr="00346AD0">
                <w:tc>
                  <w:tcPr>
                    <w:tcW w:w="2444" w:type="dxa"/>
                  </w:tcPr>
                  <w:p w:rsidR="00346AD0" w:rsidRDefault="00346AD0" w:rsidP="00346AD0">
                    <w:proofErr w:type="gramStart"/>
                    <w:r>
                      <w:t>鼎晖源霖</w:t>
                    </w:r>
                    <w:proofErr w:type="gramEnd"/>
                  </w:p>
                </w:tc>
                <w:tc>
                  <w:tcPr>
                    <w:tcW w:w="953" w:type="dxa"/>
                  </w:tcPr>
                  <w:sdt>
                    <w:sdtPr>
                      <w:rPr>
                        <w:rFonts w:hint="eastAsia"/>
                      </w:rPr>
                      <w:tag w:val="_PLD_289cf7e5c3a845d59c038a21dcd4a571"/>
                      <w:id w:val="103022045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721866316"/>
                    <w:lock w:val="sdtLocked"/>
                  </w:sdtPr>
                  <w:sdtContent>
                    <w:tc>
                      <w:tcPr>
                        <w:tcW w:w="5426" w:type="dxa"/>
                      </w:tcPr>
                      <w:p w:rsidR="00346AD0" w:rsidRDefault="00346AD0" w:rsidP="00346AD0">
                        <w:r>
                          <w:rPr>
                            <w:rFonts w:hint="eastAsia"/>
                          </w:rPr>
                          <w:t>上海</w:t>
                        </w:r>
                        <w:proofErr w:type="gramStart"/>
                        <w:r>
                          <w:rPr>
                            <w:rFonts w:hint="eastAsia"/>
                          </w:rPr>
                          <w:t>鼎晖源霖</w:t>
                        </w:r>
                        <w:proofErr w:type="gramEnd"/>
                        <w:r>
                          <w:rPr>
                            <w:rFonts w:hint="eastAsia"/>
                          </w:rPr>
                          <w:t>股权投资合伙企业（有限合伙），系公司的股东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295709621"/>
              <w:lock w:val="sdtLocked"/>
              <w:placeholder>
                <w:docPart w:val="C7B89DE81DD14EB7BDE085ABC48CCB9C"/>
              </w:placeholder>
            </w:sdtPr>
            <w:sdtContent>
              <w:tr w:rsidR="00346AD0" w:rsidTr="00346AD0">
                <w:tc>
                  <w:tcPr>
                    <w:tcW w:w="2444" w:type="dxa"/>
                  </w:tcPr>
                  <w:p w:rsidR="00346AD0" w:rsidRDefault="00346AD0" w:rsidP="00346AD0">
                    <w:r>
                      <w:t>美的集团</w:t>
                    </w:r>
                  </w:p>
                </w:tc>
                <w:tc>
                  <w:tcPr>
                    <w:tcW w:w="953" w:type="dxa"/>
                  </w:tcPr>
                  <w:sdt>
                    <w:sdtPr>
                      <w:rPr>
                        <w:rFonts w:hint="eastAsia"/>
                      </w:rPr>
                      <w:tag w:val="_PLD_289cf7e5c3a845d59c038a21dcd4a571"/>
                      <w:id w:val="193369574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651328062"/>
                    <w:lock w:val="sdtLocked"/>
                  </w:sdtPr>
                  <w:sdtContent>
                    <w:tc>
                      <w:tcPr>
                        <w:tcW w:w="5426" w:type="dxa"/>
                      </w:tcPr>
                      <w:p w:rsidR="00346AD0" w:rsidRDefault="00346AD0" w:rsidP="00346AD0">
                        <w:r>
                          <w:rPr>
                            <w:rFonts w:hint="eastAsia"/>
                          </w:rPr>
                          <w:t>美的集团股份有限公司（</w:t>
                        </w:r>
                        <w:r>
                          <w:rPr>
                            <w:rFonts w:hint="eastAsia"/>
                          </w:rPr>
                          <w:t>000333.SZ</w:t>
                        </w:r>
                        <w:r>
                          <w:rPr>
                            <w:rFonts w:hint="eastAsia"/>
                          </w:rPr>
                          <w:t>），系公司的股东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809889187"/>
              <w:lock w:val="sdtLocked"/>
              <w:placeholder>
                <w:docPart w:val="C7B89DE81DD14EB7BDE085ABC48CCB9C"/>
              </w:placeholder>
            </w:sdtPr>
            <w:sdtContent>
              <w:tr w:rsidR="00346AD0" w:rsidTr="00346AD0">
                <w:tc>
                  <w:tcPr>
                    <w:tcW w:w="2444" w:type="dxa"/>
                  </w:tcPr>
                  <w:p w:rsidR="00346AD0" w:rsidRDefault="00346AD0" w:rsidP="00346AD0">
                    <w:r>
                      <w:t>Phinda Holding</w:t>
                    </w:r>
                  </w:p>
                </w:tc>
                <w:tc>
                  <w:tcPr>
                    <w:tcW w:w="953" w:type="dxa"/>
                  </w:tcPr>
                  <w:sdt>
                    <w:sdtPr>
                      <w:rPr>
                        <w:rFonts w:hint="eastAsia"/>
                      </w:rPr>
                      <w:tag w:val="_PLD_289cf7e5c3a845d59c038a21dcd4a571"/>
                      <w:id w:val="-2073035555"/>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681477074"/>
                    <w:lock w:val="sdtLocked"/>
                  </w:sdtPr>
                  <w:sdtContent>
                    <w:tc>
                      <w:tcPr>
                        <w:tcW w:w="5426" w:type="dxa"/>
                      </w:tcPr>
                      <w:p w:rsidR="00346AD0" w:rsidRDefault="00346AD0" w:rsidP="00346AD0">
                        <w:r>
                          <w:rPr>
                            <w:rFonts w:hint="eastAsia"/>
                          </w:rPr>
                          <w:t>Phinda</w:t>
                        </w:r>
                        <w:r>
                          <w:t xml:space="preserve"> </w:t>
                        </w:r>
                        <w:r>
                          <w:rPr>
                            <w:rFonts w:hint="eastAsia"/>
                          </w:rPr>
                          <w:t>Holding</w:t>
                        </w:r>
                        <w:r>
                          <w:t xml:space="preserve"> </w:t>
                        </w:r>
                        <w:r>
                          <w:rPr>
                            <w:rFonts w:hint="eastAsia"/>
                          </w:rPr>
                          <w:t>S.A.</w:t>
                        </w:r>
                        <w:r>
                          <w:rPr>
                            <w:rFonts w:hint="eastAsia"/>
                          </w:rPr>
                          <w:t>，系公司的股东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652710301"/>
              <w:lock w:val="sdtLocked"/>
              <w:placeholder>
                <w:docPart w:val="C7B89DE81DD14EB7BDE085ABC48CCB9C"/>
              </w:placeholder>
            </w:sdtPr>
            <w:sdtContent>
              <w:tr w:rsidR="00346AD0" w:rsidTr="00346AD0">
                <w:tc>
                  <w:tcPr>
                    <w:tcW w:w="2444" w:type="dxa"/>
                  </w:tcPr>
                  <w:p w:rsidR="00346AD0" w:rsidRDefault="00346AD0" w:rsidP="00346AD0">
                    <w:r>
                      <w:t>马鞍山基石</w:t>
                    </w:r>
                  </w:p>
                </w:tc>
                <w:tc>
                  <w:tcPr>
                    <w:tcW w:w="953" w:type="dxa"/>
                  </w:tcPr>
                  <w:sdt>
                    <w:sdtPr>
                      <w:rPr>
                        <w:rFonts w:hint="eastAsia"/>
                      </w:rPr>
                      <w:tag w:val="_PLD_289cf7e5c3a845d59c038a21dcd4a571"/>
                      <w:id w:val="127951930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556775836"/>
                    <w:lock w:val="sdtLocked"/>
                  </w:sdtPr>
                  <w:sdtContent>
                    <w:tc>
                      <w:tcPr>
                        <w:tcW w:w="5426" w:type="dxa"/>
                      </w:tcPr>
                      <w:p w:rsidR="00346AD0" w:rsidRDefault="00346AD0" w:rsidP="00346AD0">
                        <w:r>
                          <w:rPr>
                            <w:rFonts w:hint="eastAsia"/>
                          </w:rPr>
                          <w:t>马鞍山基石智能制造产业基金合伙企业（有限合伙），系公司的股东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941145866"/>
              <w:lock w:val="sdtLocked"/>
              <w:placeholder>
                <w:docPart w:val="C7B89DE81DD14EB7BDE085ABC48CCB9C"/>
              </w:placeholder>
            </w:sdtPr>
            <w:sdtContent>
              <w:tr w:rsidR="00346AD0" w:rsidTr="00346AD0">
                <w:tc>
                  <w:tcPr>
                    <w:tcW w:w="2444" w:type="dxa"/>
                  </w:tcPr>
                  <w:p w:rsidR="00346AD0" w:rsidRDefault="00346AD0" w:rsidP="00346AD0">
                    <w:r>
                      <w:t>国</w:t>
                    </w:r>
                    <w:proofErr w:type="gramStart"/>
                    <w:r>
                      <w:t>信资本</w:t>
                    </w:r>
                    <w:proofErr w:type="gramEnd"/>
                  </w:p>
                </w:tc>
                <w:tc>
                  <w:tcPr>
                    <w:tcW w:w="953" w:type="dxa"/>
                  </w:tcPr>
                  <w:sdt>
                    <w:sdtPr>
                      <w:rPr>
                        <w:rFonts w:hint="eastAsia"/>
                      </w:rPr>
                      <w:tag w:val="_PLD_289cf7e5c3a845d59c038a21dcd4a571"/>
                      <w:id w:val="-58036895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051064587"/>
                    <w:lock w:val="sdtLocked"/>
                  </w:sdtPr>
                  <w:sdtContent>
                    <w:tc>
                      <w:tcPr>
                        <w:tcW w:w="5426" w:type="dxa"/>
                      </w:tcPr>
                      <w:p w:rsidR="00346AD0" w:rsidRDefault="00346AD0" w:rsidP="00346AD0">
                        <w:r>
                          <w:rPr>
                            <w:rFonts w:hint="eastAsia"/>
                          </w:rPr>
                          <w:t>国</w:t>
                        </w:r>
                        <w:proofErr w:type="gramStart"/>
                        <w:r>
                          <w:rPr>
                            <w:rFonts w:hint="eastAsia"/>
                          </w:rPr>
                          <w:t>信资本</w:t>
                        </w:r>
                        <w:proofErr w:type="gramEnd"/>
                        <w:r>
                          <w:rPr>
                            <w:rFonts w:hint="eastAsia"/>
                          </w:rPr>
                          <w:t>有限责任公司，系公司的股东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094059935"/>
              <w:lock w:val="sdtLocked"/>
              <w:placeholder>
                <w:docPart w:val="C7B89DE81DD14EB7BDE085ABC48CCB9C"/>
              </w:placeholder>
            </w:sdtPr>
            <w:sdtContent>
              <w:tr w:rsidR="00346AD0" w:rsidTr="00346AD0">
                <w:tc>
                  <w:tcPr>
                    <w:tcW w:w="2444" w:type="dxa"/>
                  </w:tcPr>
                  <w:p w:rsidR="00346AD0" w:rsidRDefault="00346AD0" w:rsidP="00346AD0">
                    <w:r>
                      <w:t>建信投资</w:t>
                    </w:r>
                  </w:p>
                </w:tc>
                <w:tc>
                  <w:tcPr>
                    <w:tcW w:w="953" w:type="dxa"/>
                  </w:tcPr>
                  <w:sdt>
                    <w:sdtPr>
                      <w:rPr>
                        <w:rFonts w:hint="eastAsia"/>
                      </w:rPr>
                      <w:tag w:val="_PLD_289cf7e5c3a845d59c038a21dcd4a571"/>
                      <w:id w:val="2126570150"/>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920291015"/>
                    <w:lock w:val="sdtLocked"/>
                  </w:sdtPr>
                  <w:sdtContent>
                    <w:tc>
                      <w:tcPr>
                        <w:tcW w:w="5426" w:type="dxa"/>
                      </w:tcPr>
                      <w:p w:rsidR="00346AD0" w:rsidRDefault="00346AD0" w:rsidP="00346AD0">
                        <w:r>
                          <w:rPr>
                            <w:rFonts w:hint="eastAsia"/>
                          </w:rPr>
                          <w:t>建信（北京）投资基金管理有限责任公司，系公司的股东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932860640"/>
              <w:lock w:val="sdtLocked"/>
              <w:placeholder>
                <w:docPart w:val="C7B89DE81DD14EB7BDE085ABC48CCB9C"/>
              </w:placeholder>
            </w:sdtPr>
            <w:sdtContent>
              <w:tr w:rsidR="00346AD0" w:rsidTr="00346AD0">
                <w:tc>
                  <w:tcPr>
                    <w:tcW w:w="2444" w:type="dxa"/>
                  </w:tcPr>
                  <w:p w:rsidR="00346AD0" w:rsidRDefault="00346AD0" w:rsidP="00346AD0">
                    <w:r>
                      <w:t>奇瑞科技</w:t>
                    </w:r>
                  </w:p>
                </w:tc>
                <w:tc>
                  <w:tcPr>
                    <w:tcW w:w="953" w:type="dxa"/>
                  </w:tcPr>
                  <w:sdt>
                    <w:sdtPr>
                      <w:rPr>
                        <w:rFonts w:hint="eastAsia"/>
                      </w:rPr>
                      <w:tag w:val="_PLD_289cf7e5c3a845d59c038a21dcd4a571"/>
                      <w:id w:val="-131463367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51031159"/>
                    <w:lock w:val="sdtLocked"/>
                  </w:sdtPr>
                  <w:sdtContent>
                    <w:tc>
                      <w:tcPr>
                        <w:tcW w:w="5426" w:type="dxa"/>
                      </w:tcPr>
                      <w:p w:rsidR="00346AD0" w:rsidRDefault="00346AD0" w:rsidP="00346AD0">
                        <w:r>
                          <w:rPr>
                            <w:rFonts w:hint="eastAsia"/>
                          </w:rPr>
                          <w:t>芜湖奇瑞科技有限公司，系公司的股东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065086534"/>
              <w:lock w:val="sdtLocked"/>
              <w:placeholder>
                <w:docPart w:val="C7B89DE81DD14EB7BDE085ABC48CCB9C"/>
              </w:placeholder>
            </w:sdtPr>
            <w:sdtContent>
              <w:tr w:rsidR="00346AD0" w:rsidTr="00346AD0">
                <w:tc>
                  <w:tcPr>
                    <w:tcW w:w="2444" w:type="dxa"/>
                  </w:tcPr>
                  <w:p w:rsidR="00346AD0" w:rsidRDefault="00346AD0" w:rsidP="00346AD0">
                    <w:proofErr w:type="gramStart"/>
                    <w:r>
                      <w:t>京道智勤</w:t>
                    </w:r>
                    <w:proofErr w:type="gramEnd"/>
                  </w:p>
                </w:tc>
                <w:tc>
                  <w:tcPr>
                    <w:tcW w:w="953" w:type="dxa"/>
                  </w:tcPr>
                  <w:sdt>
                    <w:sdtPr>
                      <w:rPr>
                        <w:rFonts w:hint="eastAsia"/>
                      </w:rPr>
                      <w:tag w:val="_PLD_289cf7e5c3a845d59c038a21dcd4a571"/>
                      <w:id w:val="7247077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057292863"/>
                    <w:lock w:val="sdtLocked"/>
                  </w:sdtPr>
                  <w:sdtContent>
                    <w:tc>
                      <w:tcPr>
                        <w:tcW w:w="5426" w:type="dxa"/>
                      </w:tcPr>
                      <w:p w:rsidR="00346AD0" w:rsidRDefault="00346AD0" w:rsidP="00346AD0">
                        <w:r>
                          <w:rPr>
                            <w:rFonts w:hint="eastAsia"/>
                          </w:rPr>
                          <w:t>厦门</w:t>
                        </w:r>
                        <w:proofErr w:type="gramStart"/>
                        <w:r>
                          <w:rPr>
                            <w:rFonts w:hint="eastAsia"/>
                          </w:rPr>
                          <w:t>京道智勤投资</w:t>
                        </w:r>
                        <w:proofErr w:type="gramEnd"/>
                        <w:r>
                          <w:rPr>
                            <w:rFonts w:hint="eastAsia"/>
                          </w:rPr>
                          <w:t>合伙企业（有限合伙），系公司的股东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687682336"/>
              <w:lock w:val="sdtLocked"/>
              <w:placeholder>
                <w:docPart w:val="C7B89DE81DD14EB7BDE085ABC48CCB9C"/>
              </w:placeholder>
            </w:sdtPr>
            <w:sdtContent>
              <w:tr w:rsidR="00346AD0" w:rsidTr="00346AD0">
                <w:tc>
                  <w:tcPr>
                    <w:tcW w:w="2444" w:type="dxa"/>
                  </w:tcPr>
                  <w:p w:rsidR="00346AD0" w:rsidRDefault="00346AD0" w:rsidP="00346AD0">
                    <w:r>
                      <w:t>雅瑞悦</w:t>
                    </w:r>
                    <w:proofErr w:type="gramStart"/>
                    <w:r>
                      <w:t>世</w:t>
                    </w:r>
                    <w:proofErr w:type="gramEnd"/>
                  </w:p>
                </w:tc>
                <w:tc>
                  <w:tcPr>
                    <w:tcW w:w="953" w:type="dxa"/>
                  </w:tcPr>
                  <w:sdt>
                    <w:sdtPr>
                      <w:rPr>
                        <w:rFonts w:hint="eastAsia"/>
                      </w:rPr>
                      <w:tag w:val="_PLD_289cf7e5c3a845d59c038a21dcd4a571"/>
                      <w:id w:val="-8855097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628302514"/>
                    <w:lock w:val="sdtLocked"/>
                  </w:sdtPr>
                  <w:sdtContent>
                    <w:tc>
                      <w:tcPr>
                        <w:tcW w:w="5426" w:type="dxa"/>
                      </w:tcPr>
                      <w:p w:rsidR="00346AD0" w:rsidRDefault="00346AD0" w:rsidP="00346AD0">
                        <w:r>
                          <w:rPr>
                            <w:rFonts w:hint="eastAsia"/>
                          </w:rPr>
                          <w:t>宁波梅山保税港区雅瑞悦</w:t>
                        </w:r>
                        <w:proofErr w:type="gramStart"/>
                        <w:r>
                          <w:rPr>
                            <w:rFonts w:hint="eastAsia"/>
                          </w:rPr>
                          <w:t>世</w:t>
                        </w:r>
                        <w:proofErr w:type="gramEnd"/>
                        <w:r>
                          <w:rPr>
                            <w:rFonts w:hint="eastAsia"/>
                          </w:rPr>
                          <w:t>投资合伙企业（有限合伙），系公司的股东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376938528"/>
              <w:lock w:val="sdtLocked"/>
              <w:placeholder>
                <w:docPart w:val="C7B89DE81DD14EB7BDE085ABC48CCB9C"/>
              </w:placeholder>
            </w:sdtPr>
            <w:sdtContent>
              <w:tr w:rsidR="00346AD0" w:rsidTr="00346AD0">
                <w:tc>
                  <w:tcPr>
                    <w:tcW w:w="2444" w:type="dxa"/>
                  </w:tcPr>
                  <w:p w:rsidR="00346AD0" w:rsidRDefault="00346AD0" w:rsidP="00346AD0">
                    <w:r>
                      <w:t>深创投</w:t>
                    </w:r>
                  </w:p>
                </w:tc>
                <w:tc>
                  <w:tcPr>
                    <w:tcW w:w="953" w:type="dxa"/>
                  </w:tcPr>
                  <w:sdt>
                    <w:sdtPr>
                      <w:rPr>
                        <w:rFonts w:hint="eastAsia"/>
                      </w:rPr>
                      <w:tag w:val="_PLD_289cf7e5c3a845d59c038a21dcd4a571"/>
                      <w:id w:val="43563932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650796097"/>
                    <w:lock w:val="sdtLocked"/>
                  </w:sdtPr>
                  <w:sdtContent>
                    <w:tc>
                      <w:tcPr>
                        <w:tcW w:w="5426" w:type="dxa"/>
                      </w:tcPr>
                      <w:p w:rsidR="00346AD0" w:rsidRDefault="00346AD0" w:rsidP="00346AD0">
                        <w:r>
                          <w:rPr>
                            <w:rFonts w:hint="eastAsia"/>
                          </w:rPr>
                          <w:t>深圳市创新投资集团有限公司，系公司的股东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226899303"/>
              <w:lock w:val="sdtLocked"/>
              <w:placeholder>
                <w:docPart w:val="C7B89DE81DD14EB7BDE085ABC48CCB9C"/>
              </w:placeholder>
            </w:sdtPr>
            <w:sdtContent>
              <w:tr w:rsidR="00346AD0" w:rsidTr="00346AD0">
                <w:tc>
                  <w:tcPr>
                    <w:tcW w:w="2444" w:type="dxa"/>
                  </w:tcPr>
                  <w:p w:rsidR="00346AD0" w:rsidRDefault="00346AD0" w:rsidP="00346AD0">
                    <w:r>
                      <w:t>红土丝路</w:t>
                    </w:r>
                  </w:p>
                </w:tc>
                <w:tc>
                  <w:tcPr>
                    <w:tcW w:w="953" w:type="dxa"/>
                  </w:tcPr>
                  <w:sdt>
                    <w:sdtPr>
                      <w:rPr>
                        <w:rFonts w:hint="eastAsia"/>
                      </w:rPr>
                      <w:tag w:val="_PLD_289cf7e5c3a845d59c038a21dcd4a571"/>
                      <w:id w:val="1612630134"/>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353097380"/>
                    <w:lock w:val="sdtLocked"/>
                  </w:sdtPr>
                  <w:sdtContent>
                    <w:tc>
                      <w:tcPr>
                        <w:tcW w:w="5426" w:type="dxa"/>
                      </w:tcPr>
                      <w:p w:rsidR="00346AD0" w:rsidRDefault="00346AD0" w:rsidP="00346AD0">
                        <w:r>
                          <w:rPr>
                            <w:rFonts w:hint="eastAsia"/>
                          </w:rPr>
                          <w:t>无锡红土丝路创业投资企业（有限合伙），系公司的股东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383594876"/>
              <w:lock w:val="sdtLocked"/>
              <w:placeholder>
                <w:docPart w:val="C7B89DE81DD14EB7BDE085ABC48CCB9C"/>
              </w:placeholder>
            </w:sdtPr>
            <w:sdtContent>
              <w:tr w:rsidR="00346AD0" w:rsidTr="00346AD0">
                <w:tc>
                  <w:tcPr>
                    <w:tcW w:w="2444" w:type="dxa"/>
                  </w:tcPr>
                  <w:p w:rsidR="00346AD0" w:rsidRDefault="00346AD0" w:rsidP="00346AD0">
                    <w:r>
                      <w:t>红土智能</w:t>
                    </w:r>
                  </w:p>
                </w:tc>
                <w:tc>
                  <w:tcPr>
                    <w:tcW w:w="953" w:type="dxa"/>
                  </w:tcPr>
                  <w:sdt>
                    <w:sdtPr>
                      <w:rPr>
                        <w:rFonts w:hint="eastAsia"/>
                      </w:rPr>
                      <w:tag w:val="_PLD_289cf7e5c3a845d59c038a21dcd4a571"/>
                      <w:id w:val="73790415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544785664"/>
                    <w:lock w:val="sdtLocked"/>
                  </w:sdtPr>
                  <w:sdtContent>
                    <w:tc>
                      <w:tcPr>
                        <w:tcW w:w="5426" w:type="dxa"/>
                      </w:tcPr>
                      <w:p w:rsidR="00346AD0" w:rsidRDefault="00346AD0" w:rsidP="00346AD0">
                        <w:r>
                          <w:rPr>
                            <w:rFonts w:hint="eastAsia"/>
                          </w:rPr>
                          <w:t>江苏疌泉红土智能创业投资基金（有限合伙），系公司的股东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134904622"/>
              <w:lock w:val="sdtLocked"/>
              <w:placeholder>
                <w:docPart w:val="C7B89DE81DD14EB7BDE085ABC48CCB9C"/>
              </w:placeholder>
            </w:sdtPr>
            <w:sdtContent>
              <w:tr w:rsidR="00346AD0" w:rsidTr="00346AD0">
                <w:tc>
                  <w:tcPr>
                    <w:tcW w:w="2444" w:type="dxa"/>
                  </w:tcPr>
                  <w:p w:rsidR="00346AD0" w:rsidRDefault="00346AD0" w:rsidP="00346AD0">
                    <w:proofErr w:type="gramStart"/>
                    <w:r>
                      <w:t>盛世元尚</w:t>
                    </w:r>
                    <w:proofErr w:type="gramEnd"/>
                  </w:p>
                </w:tc>
                <w:tc>
                  <w:tcPr>
                    <w:tcW w:w="953" w:type="dxa"/>
                  </w:tcPr>
                  <w:sdt>
                    <w:sdtPr>
                      <w:rPr>
                        <w:rFonts w:hint="eastAsia"/>
                      </w:rPr>
                      <w:tag w:val="_PLD_289cf7e5c3a845d59c038a21dcd4a571"/>
                      <w:id w:val="67075921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044852411"/>
                    <w:lock w:val="sdtLocked"/>
                  </w:sdtPr>
                  <w:sdtContent>
                    <w:tc>
                      <w:tcPr>
                        <w:tcW w:w="5426" w:type="dxa"/>
                      </w:tcPr>
                      <w:p w:rsidR="00346AD0" w:rsidRDefault="00346AD0" w:rsidP="00346AD0">
                        <w:r>
                          <w:rPr>
                            <w:rFonts w:hint="eastAsia"/>
                          </w:rPr>
                          <w:t>霍尔果斯</w:t>
                        </w:r>
                        <w:proofErr w:type="gramStart"/>
                        <w:r>
                          <w:rPr>
                            <w:rFonts w:hint="eastAsia"/>
                          </w:rPr>
                          <w:t>盛世元尚</w:t>
                        </w:r>
                        <w:proofErr w:type="gramEnd"/>
                        <w:r>
                          <w:rPr>
                            <w:rFonts w:hint="eastAsia"/>
                          </w:rPr>
                          <w:t>股权投资合伙企业（有限合伙），系公司的股东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311770345"/>
              <w:lock w:val="sdtLocked"/>
              <w:placeholder>
                <w:docPart w:val="C7B89DE81DD14EB7BDE085ABC48CCB9C"/>
              </w:placeholder>
            </w:sdtPr>
            <w:sdtContent>
              <w:tr w:rsidR="00346AD0" w:rsidTr="00346AD0">
                <w:tc>
                  <w:tcPr>
                    <w:tcW w:w="2444" w:type="dxa"/>
                  </w:tcPr>
                  <w:p w:rsidR="00346AD0" w:rsidRDefault="00346AD0" w:rsidP="00346AD0">
                    <w:r>
                      <w:t>盛世创</w:t>
                    </w:r>
                    <w:proofErr w:type="gramStart"/>
                    <w:r>
                      <w:t>鑫</w:t>
                    </w:r>
                    <w:proofErr w:type="gramEnd"/>
                  </w:p>
                </w:tc>
                <w:tc>
                  <w:tcPr>
                    <w:tcW w:w="953" w:type="dxa"/>
                  </w:tcPr>
                  <w:sdt>
                    <w:sdtPr>
                      <w:rPr>
                        <w:rFonts w:hint="eastAsia"/>
                      </w:rPr>
                      <w:tag w:val="_PLD_289cf7e5c3a845d59c038a21dcd4a571"/>
                      <w:id w:val="-1655912430"/>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257353171"/>
                    <w:lock w:val="sdtLocked"/>
                  </w:sdtPr>
                  <w:sdtContent>
                    <w:tc>
                      <w:tcPr>
                        <w:tcW w:w="5426" w:type="dxa"/>
                      </w:tcPr>
                      <w:p w:rsidR="00346AD0" w:rsidRDefault="00346AD0" w:rsidP="00346AD0">
                        <w:r>
                          <w:rPr>
                            <w:rFonts w:hint="eastAsia"/>
                          </w:rPr>
                          <w:t>霍尔果斯盛世创</w:t>
                        </w:r>
                        <w:proofErr w:type="gramStart"/>
                        <w:r>
                          <w:rPr>
                            <w:rFonts w:hint="eastAsia"/>
                          </w:rPr>
                          <w:t>鑫</w:t>
                        </w:r>
                        <w:proofErr w:type="gramEnd"/>
                        <w:r>
                          <w:rPr>
                            <w:rFonts w:hint="eastAsia"/>
                          </w:rPr>
                          <w:t>股权投资合伙企业（有限合伙），系公司的股东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608204791"/>
              <w:lock w:val="sdtLocked"/>
              <w:placeholder>
                <w:docPart w:val="C7B89DE81DD14EB7BDE085ABC48CCB9C"/>
              </w:placeholder>
            </w:sdtPr>
            <w:sdtContent>
              <w:tr w:rsidR="00346AD0" w:rsidTr="00346AD0">
                <w:tc>
                  <w:tcPr>
                    <w:tcW w:w="2444" w:type="dxa"/>
                  </w:tcPr>
                  <w:p w:rsidR="00346AD0" w:rsidRDefault="00346AD0" w:rsidP="00346AD0">
                    <w:proofErr w:type="gramStart"/>
                    <w:r>
                      <w:t>睿泽投资</w:t>
                    </w:r>
                    <w:proofErr w:type="gramEnd"/>
                  </w:p>
                </w:tc>
                <w:tc>
                  <w:tcPr>
                    <w:tcW w:w="953" w:type="dxa"/>
                  </w:tcPr>
                  <w:sdt>
                    <w:sdtPr>
                      <w:rPr>
                        <w:rFonts w:hint="eastAsia"/>
                      </w:rPr>
                      <w:tag w:val="_PLD_289cf7e5c3a845d59c038a21dcd4a571"/>
                      <w:id w:val="31699709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41284016"/>
                    <w:lock w:val="sdtLocked"/>
                  </w:sdtPr>
                  <w:sdtContent>
                    <w:tc>
                      <w:tcPr>
                        <w:tcW w:w="5426" w:type="dxa"/>
                      </w:tcPr>
                      <w:p w:rsidR="00346AD0" w:rsidRDefault="00346AD0" w:rsidP="00346AD0">
                        <w:r>
                          <w:rPr>
                            <w:rFonts w:hint="eastAsia"/>
                          </w:rPr>
                          <w:t>芜湖睿泽投资管理中心（有限合伙），公司员工持股平台，系</w:t>
                        </w:r>
                        <w:proofErr w:type="gramStart"/>
                        <w:r>
                          <w:rPr>
                            <w:rFonts w:hint="eastAsia"/>
                          </w:rPr>
                          <w:t>睿博投资</w:t>
                        </w:r>
                        <w:proofErr w:type="gramEnd"/>
                        <w:r>
                          <w:rPr>
                            <w:rFonts w:hint="eastAsia"/>
                          </w:rPr>
                          <w:t>的有限合伙人</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476731160"/>
              <w:lock w:val="sdtLocked"/>
              <w:placeholder>
                <w:docPart w:val="C7B89DE81DD14EB7BDE085ABC48CCB9C"/>
              </w:placeholder>
            </w:sdtPr>
            <w:sdtContent>
              <w:tr w:rsidR="00346AD0" w:rsidTr="00346AD0">
                <w:tc>
                  <w:tcPr>
                    <w:tcW w:w="2444" w:type="dxa"/>
                  </w:tcPr>
                  <w:p w:rsidR="00346AD0" w:rsidRDefault="00346AD0" w:rsidP="00346AD0">
                    <w:proofErr w:type="gramStart"/>
                    <w:r>
                      <w:t>睿埃咨询</w:t>
                    </w:r>
                    <w:proofErr w:type="gramEnd"/>
                  </w:p>
                </w:tc>
                <w:tc>
                  <w:tcPr>
                    <w:tcW w:w="953" w:type="dxa"/>
                  </w:tcPr>
                  <w:sdt>
                    <w:sdtPr>
                      <w:rPr>
                        <w:rFonts w:hint="eastAsia"/>
                      </w:rPr>
                      <w:tag w:val="_PLD_289cf7e5c3a845d59c038a21dcd4a571"/>
                      <w:id w:val="31607256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629515038"/>
                    <w:lock w:val="sdtLocked"/>
                  </w:sdtPr>
                  <w:sdtContent>
                    <w:tc>
                      <w:tcPr>
                        <w:tcW w:w="5426" w:type="dxa"/>
                      </w:tcPr>
                      <w:p w:rsidR="00346AD0" w:rsidRDefault="00346AD0" w:rsidP="00346AD0">
                        <w:r>
                          <w:rPr>
                            <w:rFonts w:hint="eastAsia"/>
                          </w:rPr>
                          <w:t>芜湖</w:t>
                        </w:r>
                        <w:proofErr w:type="gramStart"/>
                        <w:r>
                          <w:rPr>
                            <w:rFonts w:hint="eastAsia"/>
                          </w:rPr>
                          <w:t>睿</w:t>
                        </w:r>
                        <w:proofErr w:type="gramEnd"/>
                        <w:r>
                          <w:rPr>
                            <w:rFonts w:hint="eastAsia"/>
                          </w:rPr>
                          <w:t>埃企业管理咨询中心（有限合伙），公司员工持股平台，系</w:t>
                        </w:r>
                        <w:proofErr w:type="gramStart"/>
                        <w:r>
                          <w:rPr>
                            <w:rFonts w:hint="eastAsia"/>
                          </w:rPr>
                          <w:t>睿博投资</w:t>
                        </w:r>
                        <w:proofErr w:type="gramEnd"/>
                        <w:r>
                          <w:rPr>
                            <w:rFonts w:hint="eastAsia"/>
                          </w:rPr>
                          <w:t>的有限合伙人</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830957401"/>
              <w:lock w:val="sdtLocked"/>
              <w:placeholder>
                <w:docPart w:val="C7B89DE81DD14EB7BDE085ABC48CCB9C"/>
              </w:placeholder>
            </w:sdtPr>
            <w:sdtContent>
              <w:tr w:rsidR="00346AD0" w:rsidTr="00346AD0">
                <w:tc>
                  <w:tcPr>
                    <w:tcW w:w="2444" w:type="dxa"/>
                  </w:tcPr>
                  <w:p w:rsidR="00346AD0" w:rsidRDefault="00346AD0" w:rsidP="00346AD0">
                    <w:r>
                      <w:t>工业机器人</w:t>
                    </w:r>
                  </w:p>
                </w:tc>
                <w:tc>
                  <w:tcPr>
                    <w:tcW w:w="953" w:type="dxa"/>
                  </w:tcPr>
                  <w:sdt>
                    <w:sdtPr>
                      <w:rPr>
                        <w:rFonts w:hint="eastAsia"/>
                      </w:rPr>
                      <w:tag w:val="_PLD_289cf7e5c3a845d59c038a21dcd4a571"/>
                      <w:id w:val="-177431399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34562164"/>
                    <w:lock w:val="sdtLocked"/>
                  </w:sdtPr>
                  <w:sdtContent>
                    <w:tc>
                      <w:tcPr>
                        <w:tcW w:w="5426" w:type="dxa"/>
                      </w:tcPr>
                      <w:p w:rsidR="00346AD0" w:rsidRDefault="00346AD0" w:rsidP="00346AD0">
                        <w:r>
                          <w:rPr>
                            <w:rFonts w:hint="eastAsia"/>
                          </w:rPr>
                          <w:t>自动控制的、可重复编程、多用途、移动或固定式的操作机，可对三个或三个以上</w:t>
                        </w:r>
                        <w:proofErr w:type="gramStart"/>
                        <w:r>
                          <w:rPr>
                            <w:rFonts w:hint="eastAsia"/>
                          </w:rPr>
                          <w:t>轴进行</w:t>
                        </w:r>
                        <w:proofErr w:type="gramEnd"/>
                        <w:r>
                          <w:rPr>
                            <w:rFonts w:hint="eastAsia"/>
                          </w:rPr>
                          <w:t>编程，应用于工业自动化（</w:t>
                        </w:r>
                        <w:r>
                          <w:rPr>
                            <w:rFonts w:hint="eastAsia"/>
                          </w:rPr>
                          <w:t>ISO8373:2012</w:t>
                        </w:r>
                        <w:r>
                          <w:rPr>
                            <w:rFonts w:hint="eastAsia"/>
                          </w:rPr>
                          <w:t>标准定义）</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492405350"/>
              <w:lock w:val="sdtLocked"/>
              <w:placeholder>
                <w:docPart w:val="C7B89DE81DD14EB7BDE085ABC48CCB9C"/>
              </w:placeholder>
            </w:sdtPr>
            <w:sdtContent>
              <w:tr w:rsidR="00346AD0" w:rsidTr="00346AD0">
                <w:tc>
                  <w:tcPr>
                    <w:tcW w:w="2444" w:type="dxa"/>
                  </w:tcPr>
                  <w:p w:rsidR="00346AD0" w:rsidRDefault="00346AD0" w:rsidP="00346AD0">
                    <w:r>
                      <w:t>桌面机器人</w:t>
                    </w:r>
                  </w:p>
                </w:tc>
                <w:tc>
                  <w:tcPr>
                    <w:tcW w:w="953" w:type="dxa"/>
                  </w:tcPr>
                  <w:sdt>
                    <w:sdtPr>
                      <w:rPr>
                        <w:rFonts w:hint="eastAsia"/>
                      </w:rPr>
                      <w:tag w:val="_PLD_289cf7e5c3a845d59c038a21dcd4a571"/>
                      <w:id w:val="19621701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013914361"/>
                    <w:lock w:val="sdtLocked"/>
                  </w:sdtPr>
                  <w:sdtContent>
                    <w:tc>
                      <w:tcPr>
                        <w:tcW w:w="5426" w:type="dxa"/>
                      </w:tcPr>
                      <w:p w:rsidR="00346AD0" w:rsidRDefault="00346AD0" w:rsidP="00346AD0">
                        <w:r>
                          <w:rPr>
                            <w:rFonts w:hint="eastAsia"/>
                          </w:rPr>
                          <w:t>一般行业内将负载较轻，且可以在桌面安装的机器人称为桌面机器人。公司生产的桌面机器人产品为负载小于</w:t>
                        </w:r>
                        <w:r>
                          <w:rPr>
                            <w:rFonts w:hint="eastAsia"/>
                          </w:rPr>
                          <w:t>10</w:t>
                        </w:r>
                        <w:r>
                          <w:rPr>
                            <w:rFonts w:hint="eastAsia"/>
                          </w:rPr>
                          <w:t>公斤，自重小于</w:t>
                        </w:r>
                        <w:r>
                          <w:rPr>
                            <w:rFonts w:hint="eastAsia"/>
                          </w:rPr>
                          <w:t>50</w:t>
                        </w:r>
                        <w:r>
                          <w:rPr>
                            <w:rFonts w:hint="eastAsia"/>
                          </w:rPr>
                          <w:t>公斤的机器人机型</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147865066"/>
              <w:lock w:val="sdtLocked"/>
              <w:placeholder>
                <w:docPart w:val="C7B89DE81DD14EB7BDE085ABC48CCB9C"/>
              </w:placeholder>
            </w:sdtPr>
            <w:sdtContent>
              <w:tr w:rsidR="00346AD0" w:rsidTr="00346AD0">
                <w:tc>
                  <w:tcPr>
                    <w:tcW w:w="2444" w:type="dxa"/>
                  </w:tcPr>
                  <w:p w:rsidR="00346AD0" w:rsidRDefault="00346AD0" w:rsidP="00346AD0">
                    <w:r>
                      <w:t>中小型机器人</w:t>
                    </w:r>
                  </w:p>
                </w:tc>
                <w:tc>
                  <w:tcPr>
                    <w:tcW w:w="953" w:type="dxa"/>
                  </w:tcPr>
                  <w:sdt>
                    <w:sdtPr>
                      <w:rPr>
                        <w:rFonts w:hint="eastAsia"/>
                      </w:rPr>
                      <w:tag w:val="_PLD_289cf7e5c3a845d59c038a21dcd4a571"/>
                      <w:id w:val="-208120598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30742834"/>
                    <w:lock w:val="sdtLocked"/>
                  </w:sdtPr>
                  <w:sdtContent>
                    <w:tc>
                      <w:tcPr>
                        <w:tcW w:w="5426" w:type="dxa"/>
                      </w:tcPr>
                      <w:p w:rsidR="00346AD0" w:rsidRDefault="00346AD0" w:rsidP="00346AD0">
                        <w:r>
                          <w:rPr>
                            <w:rFonts w:hint="eastAsia"/>
                          </w:rPr>
                          <w:t>一般行业内将负载较轻和中等，且在地面或墙壁安装的机器人统称为中小型机器人。公司生产的中小型机器人产品为负载小于</w:t>
                        </w:r>
                        <w:r>
                          <w:rPr>
                            <w:rFonts w:hint="eastAsia"/>
                          </w:rPr>
                          <w:t>50</w:t>
                        </w:r>
                        <w:r>
                          <w:rPr>
                            <w:rFonts w:hint="eastAsia"/>
                          </w:rPr>
                          <w:t>公斤，自重大于</w:t>
                        </w:r>
                        <w:r>
                          <w:rPr>
                            <w:rFonts w:hint="eastAsia"/>
                          </w:rPr>
                          <w:t>50</w:t>
                        </w:r>
                        <w:r>
                          <w:rPr>
                            <w:rFonts w:hint="eastAsia"/>
                          </w:rPr>
                          <w:t>公斤的机器人机型</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966045833"/>
              <w:lock w:val="sdtLocked"/>
              <w:placeholder>
                <w:docPart w:val="C7B89DE81DD14EB7BDE085ABC48CCB9C"/>
              </w:placeholder>
            </w:sdtPr>
            <w:sdtContent>
              <w:tr w:rsidR="00346AD0" w:rsidTr="00346AD0">
                <w:tc>
                  <w:tcPr>
                    <w:tcW w:w="2444" w:type="dxa"/>
                  </w:tcPr>
                  <w:p w:rsidR="00346AD0" w:rsidRDefault="00346AD0" w:rsidP="00346AD0">
                    <w:r>
                      <w:t>大型负载机器人</w:t>
                    </w:r>
                  </w:p>
                </w:tc>
                <w:tc>
                  <w:tcPr>
                    <w:tcW w:w="953" w:type="dxa"/>
                  </w:tcPr>
                  <w:sdt>
                    <w:sdtPr>
                      <w:rPr>
                        <w:rFonts w:hint="eastAsia"/>
                      </w:rPr>
                      <w:tag w:val="_PLD_289cf7e5c3a845d59c038a21dcd4a571"/>
                      <w:id w:val="-35125911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037619336"/>
                    <w:lock w:val="sdtLocked"/>
                  </w:sdtPr>
                  <w:sdtContent>
                    <w:tc>
                      <w:tcPr>
                        <w:tcW w:w="5426" w:type="dxa"/>
                      </w:tcPr>
                      <w:p w:rsidR="00346AD0" w:rsidRDefault="00346AD0" w:rsidP="00346AD0">
                        <w:r>
                          <w:rPr>
                            <w:rFonts w:hint="eastAsia"/>
                          </w:rPr>
                          <w:t>公司生产的大型负载机器人产品为负载</w:t>
                        </w:r>
                        <w:r>
                          <w:rPr>
                            <w:rFonts w:hint="eastAsia"/>
                          </w:rPr>
                          <w:t>50</w:t>
                        </w:r>
                        <w:r>
                          <w:rPr>
                            <w:rFonts w:hint="eastAsia"/>
                          </w:rPr>
                          <w:t>公斤及以上的机器人机型</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735038707"/>
              <w:lock w:val="sdtLocked"/>
              <w:placeholder>
                <w:docPart w:val="C7B89DE81DD14EB7BDE085ABC48CCB9C"/>
              </w:placeholder>
            </w:sdtPr>
            <w:sdtContent>
              <w:tr w:rsidR="00346AD0" w:rsidTr="00346AD0">
                <w:tc>
                  <w:tcPr>
                    <w:tcW w:w="2444" w:type="dxa"/>
                  </w:tcPr>
                  <w:p w:rsidR="00346AD0" w:rsidRDefault="00346AD0" w:rsidP="00346AD0">
                    <w:r>
                      <w:t>协作机器人</w:t>
                    </w:r>
                  </w:p>
                </w:tc>
                <w:tc>
                  <w:tcPr>
                    <w:tcW w:w="953" w:type="dxa"/>
                  </w:tcPr>
                  <w:sdt>
                    <w:sdtPr>
                      <w:rPr>
                        <w:rFonts w:hint="eastAsia"/>
                      </w:rPr>
                      <w:tag w:val="_PLD_289cf7e5c3a845d59c038a21dcd4a571"/>
                      <w:id w:val="-63264045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532391596"/>
                    <w:lock w:val="sdtLocked"/>
                  </w:sdtPr>
                  <w:sdtContent>
                    <w:tc>
                      <w:tcPr>
                        <w:tcW w:w="5426" w:type="dxa"/>
                      </w:tcPr>
                      <w:p w:rsidR="00346AD0" w:rsidRDefault="00346AD0" w:rsidP="00346AD0">
                        <w:r>
                          <w:rPr>
                            <w:rFonts w:hint="eastAsia"/>
                          </w:rPr>
                          <w:t>和人类在共同工作空间中有近距离互动的机器人</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402025249"/>
              <w:lock w:val="sdtLocked"/>
              <w:placeholder>
                <w:docPart w:val="C7B89DE81DD14EB7BDE085ABC48CCB9C"/>
              </w:placeholder>
            </w:sdtPr>
            <w:sdtContent>
              <w:tr w:rsidR="00346AD0" w:rsidTr="00346AD0">
                <w:tc>
                  <w:tcPr>
                    <w:tcW w:w="2444" w:type="dxa"/>
                  </w:tcPr>
                  <w:p w:rsidR="00346AD0" w:rsidRDefault="00346AD0" w:rsidP="00346AD0">
                    <w:r>
                      <w:t>SCARA</w:t>
                    </w:r>
                  </w:p>
                </w:tc>
                <w:tc>
                  <w:tcPr>
                    <w:tcW w:w="953" w:type="dxa"/>
                  </w:tcPr>
                  <w:sdt>
                    <w:sdtPr>
                      <w:rPr>
                        <w:rFonts w:hint="eastAsia"/>
                      </w:rPr>
                      <w:tag w:val="_PLD_289cf7e5c3a845d59c038a21dcd4a571"/>
                      <w:id w:val="115973799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09260559"/>
                    <w:lock w:val="sdtLocked"/>
                  </w:sdtPr>
                  <w:sdtContent>
                    <w:tc>
                      <w:tcPr>
                        <w:tcW w:w="5426" w:type="dxa"/>
                      </w:tcPr>
                      <w:p w:rsidR="00346AD0" w:rsidRDefault="00346AD0" w:rsidP="00346AD0">
                        <w:pPr>
                          <w:jc w:val="left"/>
                        </w:pPr>
                        <w:r>
                          <w:rPr>
                            <w:rFonts w:hint="eastAsia"/>
                          </w:rPr>
                          <w:t>Selective Compliance Assembly Robot Arm</w:t>
                        </w:r>
                        <w:r>
                          <w:rPr>
                            <w:rFonts w:hint="eastAsia"/>
                          </w:rPr>
                          <w:t>，水平多关节机器人</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827560329"/>
              <w:lock w:val="sdtLocked"/>
              <w:placeholder>
                <w:docPart w:val="C7B89DE81DD14EB7BDE085ABC48CCB9C"/>
              </w:placeholder>
            </w:sdtPr>
            <w:sdtContent>
              <w:tr w:rsidR="00346AD0" w:rsidTr="00346AD0">
                <w:tc>
                  <w:tcPr>
                    <w:tcW w:w="2444" w:type="dxa"/>
                  </w:tcPr>
                  <w:p w:rsidR="00346AD0" w:rsidRDefault="00346AD0" w:rsidP="00346AD0">
                    <w:r>
                      <w:t>系统集成</w:t>
                    </w:r>
                  </w:p>
                </w:tc>
                <w:tc>
                  <w:tcPr>
                    <w:tcW w:w="953" w:type="dxa"/>
                  </w:tcPr>
                  <w:sdt>
                    <w:sdtPr>
                      <w:rPr>
                        <w:rFonts w:hint="eastAsia"/>
                      </w:rPr>
                      <w:tag w:val="_PLD_289cf7e5c3a845d59c038a21dcd4a571"/>
                      <w:id w:val="-177908913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86741856"/>
                    <w:lock w:val="sdtLocked"/>
                  </w:sdtPr>
                  <w:sdtContent>
                    <w:tc>
                      <w:tcPr>
                        <w:tcW w:w="5426" w:type="dxa"/>
                      </w:tcPr>
                      <w:p w:rsidR="00346AD0" w:rsidRDefault="00346AD0" w:rsidP="00346AD0">
                        <w:r>
                          <w:rPr>
                            <w:rFonts w:hint="eastAsia"/>
                          </w:rPr>
                          <w:t>通过以工业机器人和自动化生产单元为基础，根据不同客户的实际情况、技术参数和工艺要求，利用机械、电子、控制、工业软件、传感器、人工智能等技术，将机器人、夹具、焊枪、移动装置、变位装置、电气装置等集成为能够实现焊接、机械加工、搬运、码垛、装配、分拣等功能的自动化生产线</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310164149"/>
              <w:lock w:val="sdtLocked"/>
              <w:placeholder>
                <w:docPart w:val="C7B89DE81DD14EB7BDE085ABC48CCB9C"/>
              </w:placeholder>
            </w:sdtPr>
            <w:sdtContent>
              <w:tr w:rsidR="00346AD0" w:rsidTr="00346AD0">
                <w:tc>
                  <w:tcPr>
                    <w:tcW w:w="2444" w:type="dxa"/>
                  </w:tcPr>
                  <w:p w:rsidR="00346AD0" w:rsidRDefault="00346AD0" w:rsidP="00346AD0">
                    <w:r>
                      <w:t>关节机器人</w:t>
                    </w:r>
                  </w:p>
                </w:tc>
                <w:tc>
                  <w:tcPr>
                    <w:tcW w:w="953" w:type="dxa"/>
                  </w:tcPr>
                  <w:sdt>
                    <w:sdtPr>
                      <w:rPr>
                        <w:rFonts w:hint="eastAsia"/>
                      </w:rPr>
                      <w:tag w:val="_PLD_289cf7e5c3a845d59c038a21dcd4a571"/>
                      <w:id w:val="-1829972050"/>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811930610"/>
                    <w:lock w:val="sdtLocked"/>
                  </w:sdtPr>
                  <w:sdtContent>
                    <w:tc>
                      <w:tcPr>
                        <w:tcW w:w="5426" w:type="dxa"/>
                      </w:tcPr>
                      <w:p w:rsidR="00346AD0" w:rsidRDefault="00346AD0" w:rsidP="00346AD0">
                        <w:r>
                          <w:rPr>
                            <w:rFonts w:hint="eastAsia"/>
                          </w:rPr>
                          <w:t>是工业领域中常见的工业机器人的形态之一，适合用于诸多工业领域的机械自动化作业。按摆动方向，分为垂直关节机器人和水平关节机器人</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560978060"/>
              <w:lock w:val="sdtLocked"/>
              <w:placeholder>
                <w:docPart w:val="C7B89DE81DD14EB7BDE085ABC48CCB9C"/>
              </w:placeholder>
            </w:sdtPr>
            <w:sdtContent>
              <w:tr w:rsidR="00346AD0" w:rsidTr="00346AD0">
                <w:tc>
                  <w:tcPr>
                    <w:tcW w:w="2444" w:type="dxa"/>
                  </w:tcPr>
                  <w:p w:rsidR="00346AD0" w:rsidRDefault="00346AD0" w:rsidP="00346AD0">
                    <w:r>
                      <w:t>AGV</w:t>
                    </w:r>
                  </w:p>
                </w:tc>
                <w:tc>
                  <w:tcPr>
                    <w:tcW w:w="953" w:type="dxa"/>
                  </w:tcPr>
                  <w:sdt>
                    <w:sdtPr>
                      <w:rPr>
                        <w:rFonts w:hint="eastAsia"/>
                      </w:rPr>
                      <w:tag w:val="_PLD_289cf7e5c3a845d59c038a21dcd4a571"/>
                      <w:id w:val="1038781504"/>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578129264"/>
                    <w:lock w:val="sdtLocked"/>
                  </w:sdtPr>
                  <w:sdtContent>
                    <w:tc>
                      <w:tcPr>
                        <w:tcW w:w="5426" w:type="dxa"/>
                      </w:tcPr>
                      <w:p w:rsidR="00346AD0" w:rsidRDefault="00346AD0" w:rsidP="00346AD0">
                        <w:r>
                          <w:rPr>
                            <w:rFonts w:hint="eastAsia"/>
                          </w:rPr>
                          <w:t>Automated</w:t>
                        </w:r>
                        <w:r>
                          <w:t xml:space="preserve"> </w:t>
                        </w:r>
                        <w:r>
                          <w:rPr>
                            <w:rFonts w:hint="eastAsia"/>
                          </w:rPr>
                          <w:t>Guided</w:t>
                        </w:r>
                        <w:r>
                          <w:t xml:space="preserve"> </w:t>
                        </w:r>
                        <w:r>
                          <w:rPr>
                            <w:rFonts w:hint="eastAsia"/>
                          </w:rPr>
                          <w:t>Vehicle</w:t>
                        </w:r>
                        <w:r>
                          <w:rPr>
                            <w:rFonts w:hint="eastAsia"/>
                          </w:rPr>
                          <w:t>，移动机器人，指装备有电磁或光学等自动导引装置，能够</w:t>
                        </w:r>
                        <w:proofErr w:type="gramStart"/>
                        <w:r>
                          <w:rPr>
                            <w:rFonts w:hint="eastAsia"/>
                          </w:rPr>
                          <w:t>沿规定</w:t>
                        </w:r>
                        <w:proofErr w:type="gramEnd"/>
                        <w:r>
                          <w:rPr>
                            <w:rFonts w:hint="eastAsia"/>
                          </w:rPr>
                          <w:t>的导引路径行驶，具有安全保护以及各种移</w:t>
                        </w:r>
                        <w:proofErr w:type="gramStart"/>
                        <w:r>
                          <w:rPr>
                            <w:rFonts w:hint="eastAsia"/>
                          </w:rPr>
                          <w:t>载功能</w:t>
                        </w:r>
                        <w:proofErr w:type="gramEnd"/>
                        <w:r>
                          <w:rPr>
                            <w:rFonts w:hint="eastAsia"/>
                          </w:rPr>
                          <w:t>的运输车，工业应用中不需驾驶员的搬运车，以可充电之蓄电池为其动力来源</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898716007"/>
              <w:lock w:val="sdtLocked"/>
              <w:placeholder>
                <w:docPart w:val="C7B89DE81DD14EB7BDE085ABC48CCB9C"/>
              </w:placeholder>
            </w:sdtPr>
            <w:sdtContent>
              <w:tr w:rsidR="00346AD0" w:rsidTr="00346AD0">
                <w:tc>
                  <w:tcPr>
                    <w:tcW w:w="2444" w:type="dxa"/>
                  </w:tcPr>
                  <w:p w:rsidR="00346AD0" w:rsidRDefault="00346AD0" w:rsidP="00346AD0">
                    <w:r>
                      <w:t>物联网</w:t>
                    </w:r>
                  </w:p>
                </w:tc>
                <w:tc>
                  <w:tcPr>
                    <w:tcW w:w="953" w:type="dxa"/>
                  </w:tcPr>
                  <w:sdt>
                    <w:sdtPr>
                      <w:rPr>
                        <w:rFonts w:hint="eastAsia"/>
                      </w:rPr>
                      <w:tag w:val="_PLD_289cf7e5c3a845d59c038a21dcd4a571"/>
                      <w:id w:val="675076105"/>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93064251"/>
                    <w:lock w:val="sdtLocked"/>
                  </w:sdtPr>
                  <w:sdtContent>
                    <w:tc>
                      <w:tcPr>
                        <w:tcW w:w="5426" w:type="dxa"/>
                      </w:tcPr>
                      <w:p w:rsidR="00346AD0" w:rsidRDefault="00346AD0" w:rsidP="00346AD0">
                        <w:r>
                          <w:rPr>
                            <w:rFonts w:hint="eastAsia"/>
                          </w:rPr>
                          <w:t>通过互联网、传统电信网等信息承载体，将所有能行使独立功能的普通物体实现互联互通的网络</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029938352"/>
              <w:lock w:val="sdtLocked"/>
              <w:placeholder>
                <w:docPart w:val="C7B89DE81DD14EB7BDE085ABC48CCB9C"/>
              </w:placeholder>
            </w:sdtPr>
            <w:sdtContent>
              <w:tr w:rsidR="00346AD0" w:rsidTr="00346AD0">
                <w:tc>
                  <w:tcPr>
                    <w:tcW w:w="2444" w:type="dxa"/>
                  </w:tcPr>
                  <w:p w:rsidR="00346AD0" w:rsidRDefault="00346AD0" w:rsidP="00346AD0">
                    <w:r>
                      <w:t>人工智能、</w:t>
                    </w:r>
                    <w:r>
                      <w:t>AI</w:t>
                    </w:r>
                  </w:p>
                </w:tc>
                <w:tc>
                  <w:tcPr>
                    <w:tcW w:w="953" w:type="dxa"/>
                  </w:tcPr>
                  <w:sdt>
                    <w:sdtPr>
                      <w:rPr>
                        <w:rFonts w:hint="eastAsia"/>
                      </w:rPr>
                      <w:tag w:val="_PLD_289cf7e5c3a845d59c038a21dcd4a571"/>
                      <w:id w:val="57309178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156833103"/>
                    <w:lock w:val="sdtLocked"/>
                  </w:sdtPr>
                  <w:sdtContent>
                    <w:tc>
                      <w:tcPr>
                        <w:tcW w:w="5426" w:type="dxa"/>
                      </w:tcPr>
                      <w:p w:rsidR="00346AD0" w:rsidRDefault="00346AD0" w:rsidP="00346AD0">
                        <w:r>
                          <w:rPr>
                            <w:rFonts w:hint="eastAsia"/>
                          </w:rPr>
                          <w:t>Artificial</w:t>
                        </w:r>
                        <w:r>
                          <w:t xml:space="preserve"> </w:t>
                        </w:r>
                        <w:r>
                          <w:rPr>
                            <w:rFonts w:hint="eastAsia"/>
                          </w:rPr>
                          <w:t>Intelligence</w:t>
                        </w:r>
                        <w:r>
                          <w:rPr>
                            <w:rFonts w:hint="eastAsia"/>
                          </w:rPr>
                          <w:t>，简称</w:t>
                        </w:r>
                        <w:r>
                          <w:rPr>
                            <w:rFonts w:hint="eastAsia"/>
                          </w:rPr>
                          <w:t>AI</w:t>
                        </w:r>
                        <w:r>
                          <w:rPr>
                            <w:rFonts w:hint="eastAsia"/>
                          </w:rPr>
                          <w:t>，一门研究、开发用于模拟、</w:t>
                        </w:r>
                        <w:r>
                          <w:rPr>
                            <w:rFonts w:hint="eastAsia"/>
                          </w:rPr>
                          <w:lastRenderedPageBreak/>
                          <w:t>延伸和扩展人的智能的理论、方法、技术及应用系统的技术科学</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869865303"/>
              <w:lock w:val="sdtLocked"/>
              <w:placeholder>
                <w:docPart w:val="C7B89DE81DD14EB7BDE085ABC48CCB9C"/>
              </w:placeholder>
            </w:sdtPr>
            <w:sdtContent>
              <w:tr w:rsidR="00346AD0" w:rsidTr="00346AD0">
                <w:tc>
                  <w:tcPr>
                    <w:tcW w:w="2444" w:type="dxa"/>
                  </w:tcPr>
                  <w:p w:rsidR="00346AD0" w:rsidRDefault="00346AD0" w:rsidP="00346AD0">
                    <w:r>
                      <w:t>通用工业</w:t>
                    </w:r>
                  </w:p>
                </w:tc>
                <w:tc>
                  <w:tcPr>
                    <w:tcW w:w="953" w:type="dxa"/>
                  </w:tcPr>
                  <w:sdt>
                    <w:sdtPr>
                      <w:rPr>
                        <w:rFonts w:hint="eastAsia"/>
                      </w:rPr>
                      <w:tag w:val="_PLD_289cf7e5c3a845d59c038a21dcd4a571"/>
                      <w:id w:val="46652365"/>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368989318"/>
                    <w:lock w:val="sdtLocked"/>
                  </w:sdtPr>
                  <w:sdtContent>
                    <w:tc>
                      <w:tcPr>
                        <w:tcW w:w="5426" w:type="dxa"/>
                      </w:tcPr>
                      <w:p w:rsidR="00346AD0" w:rsidRDefault="00346AD0" w:rsidP="00346AD0">
                        <w:r>
                          <w:rPr>
                            <w:rFonts w:hint="eastAsia"/>
                          </w:rPr>
                          <w:t>General</w:t>
                        </w:r>
                        <w:r>
                          <w:t xml:space="preserve"> </w:t>
                        </w:r>
                        <w:r>
                          <w:rPr>
                            <w:rFonts w:hint="eastAsia"/>
                          </w:rPr>
                          <w:t>Industry</w:t>
                        </w:r>
                        <w:r>
                          <w:rPr>
                            <w:rFonts w:hint="eastAsia"/>
                          </w:rPr>
                          <w:t>，也称一般工业，在机器人领域通常指汽车工业以外的其他工业</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957014929"/>
              <w:lock w:val="sdtLocked"/>
              <w:placeholder>
                <w:docPart w:val="C7B89DE81DD14EB7BDE085ABC48CCB9C"/>
              </w:placeholder>
            </w:sdtPr>
            <w:sdtContent>
              <w:tr w:rsidR="00346AD0" w:rsidTr="00346AD0">
                <w:tc>
                  <w:tcPr>
                    <w:tcW w:w="2444" w:type="dxa"/>
                  </w:tcPr>
                  <w:p w:rsidR="00346AD0" w:rsidRDefault="00346AD0" w:rsidP="00346AD0">
                    <w:r>
                      <w:t>3C</w:t>
                    </w:r>
                  </w:p>
                </w:tc>
                <w:tc>
                  <w:tcPr>
                    <w:tcW w:w="953" w:type="dxa"/>
                  </w:tcPr>
                  <w:sdt>
                    <w:sdtPr>
                      <w:rPr>
                        <w:rFonts w:hint="eastAsia"/>
                      </w:rPr>
                      <w:tag w:val="_PLD_289cf7e5c3a845d59c038a21dcd4a571"/>
                      <w:id w:val="101611602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370450546"/>
                    <w:lock w:val="sdtLocked"/>
                  </w:sdtPr>
                  <w:sdtContent>
                    <w:tc>
                      <w:tcPr>
                        <w:tcW w:w="5426" w:type="dxa"/>
                      </w:tcPr>
                      <w:p w:rsidR="00346AD0" w:rsidRDefault="00346AD0" w:rsidP="00346AD0">
                        <w:r>
                          <w:rPr>
                            <w:rFonts w:hint="eastAsia"/>
                          </w:rPr>
                          <w:t>是计算机（</w:t>
                        </w:r>
                        <w:r>
                          <w:rPr>
                            <w:rFonts w:hint="eastAsia"/>
                          </w:rPr>
                          <w:t>Computer</w:t>
                        </w:r>
                        <w:r>
                          <w:rPr>
                            <w:rFonts w:hint="eastAsia"/>
                          </w:rPr>
                          <w:t>）、通信（</w:t>
                        </w:r>
                        <w:r>
                          <w:rPr>
                            <w:rFonts w:hint="eastAsia"/>
                          </w:rPr>
                          <w:t>Communication</w:t>
                        </w:r>
                        <w:r>
                          <w:rPr>
                            <w:rFonts w:hint="eastAsia"/>
                          </w:rPr>
                          <w:t>）和消费电子（</w:t>
                        </w:r>
                        <w:r>
                          <w:rPr>
                            <w:rFonts w:hint="eastAsia"/>
                          </w:rPr>
                          <w:t>Consumer</w:t>
                        </w:r>
                        <w:r>
                          <w:t xml:space="preserve"> </w:t>
                        </w:r>
                        <w:r>
                          <w:rPr>
                            <w:rFonts w:hint="eastAsia"/>
                          </w:rPr>
                          <w:t>Electronics</w:t>
                        </w:r>
                        <w:r>
                          <w:rPr>
                            <w:rFonts w:hint="eastAsia"/>
                          </w:rPr>
                          <w:t>）首字母的合并简称</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67957821"/>
              <w:lock w:val="sdtLocked"/>
              <w:placeholder>
                <w:docPart w:val="C7B89DE81DD14EB7BDE085ABC48CCB9C"/>
              </w:placeholder>
            </w:sdtPr>
            <w:sdtContent>
              <w:tr w:rsidR="00346AD0" w:rsidTr="00346AD0">
                <w:tc>
                  <w:tcPr>
                    <w:tcW w:w="2444" w:type="dxa"/>
                  </w:tcPr>
                  <w:p w:rsidR="00346AD0" w:rsidRDefault="00346AD0" w:rsidP="00346AD0">
                    <w:r>
                      <w:t>PCB</w:t>
                    </w:r>
                  </w:p>
                </w:tc>
                <w:tc>
                  <w:tcPr>
                    <w:tcW w:w="953" w:type="dxa"/>
                  </w:tcPr>
                  <w:sdt>
                    <w:sdtPr>
                      <w:rPr>
                        <w:rFonts w:hint="eastAsia"/>
                      </w:rPr>
                      <w:tag w:val="_PLD_289cf7e5c3a845d59c038a21dcd4a571"/>
                      <w:id w:val="55751140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855467571"/>
                    <w:lock w:val="sdtLocked"/>
                  </w:sdtPr>
                  <w:sdtContent>
                    <w:tc>
                      <w:tcPr>
                        <w:tcW w:w="5426" w:type="dxa"/>
                      </w:tcPr>
                      <w:p w:rsidR="00346AD0" w:rsidRDefault="00346AD0" w:rsidP="00346AD0">
                        <w:r>
                          <w:rPr>
                            <w:rFonts w:hint="eastAsia"/>
                          </w:rPr>
                          <w:t>印制电路板，又称印刷线路板</w:t>
                        </w:r>
                        <w:r>
                          <w:rPr>
                            <w:rFonts w:hint="eastAsia"/>
                          </w:rPr>
                          <w:t>(Printed</w:t>
                        </w:r>
                        <w:r>
                          <w:t xml:space="preserve"> </w:t>
                        </w:r>
                        <w:r>
                          <w:rPr>
                            <w:rFonts w:hint="eastAsia"/>
                          </w:rPr>
                          <w:t>Circuit</w:t>
                        </w:r>
                        <w:r>
                          <w:t xml:space="preserve"> </w:t>
                        </w:r>
                        <w:r>
                          <w:rPr>
                            <w:rFonts w:hint="eastAsia"/>
                          </w:rPr>
                          <w:t>Board)</w:t>
                        </w:r>
                        <w:r>
                          <w:rPr>
                            <w:rFonts w:hint="eastAsia"/>
                          </w:rPr>
                          <w:t>，是重要的电子部件，是电子元器件的支撑体，是电子元器件电气连接的载体</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734352674"/>
              <w:lock w:val="sdtLocked"/>
              <w:placeholder>
                <w:docPart w:val="C7B89DE81DD14EB7BDE085ABC48CCB9C"/>
              </w:placeholder>
            </w:sdtPr>
            <w:sdtContent>
              <w:tr w:rsidR="00346AD0" w:rsidTr="00346AD0">
                <w:tc>
                  <w:tcPr>
                    <w:tcW w:w="2444" w:type="dxa"/>
                  </w:tcPr>
                  <w:p w:rsidR="00346AD0" w:rsidRDefault="00346AD0" w:rsidP="00346AD0">
                    <w:r>
                      <w:t>白车身</w:t>
                    </w:r>
                  </w:p>
                </w:tc>
                <w:tc>
                  <w:tcPr>
                    <w:tcW w:w="953" w:type="dxa"/>
                  </w:tcPr>
                  <w:sdt>
                    <w:sdtPr>
                      <w:rPr>
                        <w:rFonts w:hint="eastAsia"/>
                      </w:rPr>
                      <w:tag w:val="_PLD_289cf7e5c3a845d59c038a21dcd4a571"/>
                      <w:id w:val="-181579129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354414694"/>
                    <w:lock w:val="sdtLocked"/>
                  </w:sdtPr>
                  <w:sdtContent>
                    <w:tc>
                      <w:tcPr>
                        <w:tcW w:w="5426" w:type="dxa"/>
                      </w:tcPr>
                      <w:p w:rsidR="00346AD0" w:rsidRDefault="00346AD0" w:rsidP="00346AD0">
                        <w:r>
                          <w:rPr>
                            <w:rFonts w:hint="eastAsia"/>
                          </w:rPr>
                          <w:t>Body</w:t>
                        </w:r>
                        <w:r>
                          <w:t xml:space="preserve"> </w:t>
                        </w:r>
                        <w:r>
                          <w:rPr>
                            <w:rFonts w:hint="eastAsia"/>
                          </w:rPr>
                          <w:t>in</w:t>
                        </w:r>
                        <w:r>
                          <w:t xml:space="preserve"> </w:t>
                        </w:r>
                        <w:r>
                          <w:rPr>
                            <w:rFonts w:hint="eastAsia"/>
                          </w:rPr>
                          <w:t>White</w:t>
                        </w:r>
                        <w:r>
                          <w:rPr>
                            <w:rFonts w:hint="eastAsia"/>
                          </w:rPr>
                          <w:t>（</w:t>
                        </w:r>
                        <w:r>
                          <w:rPr>
                            <w:rFonts w:hint="eastAsia"/>
                          </w:rPr>
                          <w:t>BIW</w:t>
                        </w:r>
                        <w:r>
                          <w:rPr>
                            <w:rFonts w:hint="eastAsia"/>
                          </w:rPr>
                          <w:t>），完成焊接但未涂</w:t>
                        </w:r>
                        <w:proofErr w:type="gramStart"/>
                        <w:r>
                          <w:rPr>
                            <w:rFonts w:hint="eastAsia"/>
                          </w:rPr>
                          <w:t>装之前</w:t>
                        </w:r>
                        <w:proofErr w:type="gramEnd"/>
                        <w:r>
                          <w:rPr>
                            <w:rFonts w:hint="eastAsia"/>
                          </w:rPr>
                          <w:t>的车身</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995835364"/>
              <w:lock w:val="sdtLocked"/>
              <w:placeholder>
                <w:docPart w:val="C7B89DE81DD14EB7BDE085ABC48CCB9C"/>
              </w:placeholder>
            </w:sdtPr>
            <w:sdtContent>
              <w:tr w:rsidR="00346AD0" w:rsidTr="00346AD0">
                <w:tc>
                  <w:tcPr>
                    <w:tcW w:w="2444" w:type="dxa"/>
                  </w:tcPr>
                  <w:p w:rsidR="00346AD0" w:rsidRDefault="00346AD0" w:rsidP="00346AD0">
                    <w:r>
                      <w:t>焊装</w:t>
                    </w:r>
                  </w:p>
                </w:tc>
                <w:tc>
                  <w:tcPr>
                    <w:tcW w:w="953" w:type="dxa"/>
                  </w:tcPr>
                  <w:sdt>
                    <w:sdtPr>
                      <w:rPr>
                        <w:rFonts w:hint="eastAsia"/>
                      </w:rPr>
                      <w:tag w:val="_PLD_289cf7e5c3a845d59c038a21dcd4a571"/>
                      <w:id w:val="-168558849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641086532"/>
                    <w:lock w:val="sdtLocked"/>
                  </w:sdtPr>
                  <w:sdtContent>
                    <w:tc>
                      <w:tcPr>
                        <w:tcW w:w="5426" w:type="dxa"/>
                      </w:tcPr>
                      <w:p w:rsidR="00346AD0" w:rsidRDefault="00346AD0" w:rsidP="00346AD0">
                        <w:r>
                          <w:rPr>
                            <w:rFonts w:hint="eastAsia"/>
                          </w:rPr>
                          <w:t>利用各种焊接手段将各种零部件拼焊在一起的工艺。是汽车</w:t>
                        </w:r>
                        <w:proofErr w:type="gramStart"/>
                        <w:r>
                          <w:rPr>
                            <w:rFonts w:hint="eastAsia"/>
                          </w:rPr>
                          <w:t>制造四</w:t>
                        </w:r>
                        <w:proofErr w:type="gramEnd"/>
                        <w:r>
                          <w:rPr>
                            <w:rFonts w:hint="eastAsia"/>
                          </w:rPr>
                          <w:t>大工艺流程（冲压、焊装、涂装和总装）中自动化程度最高，应用工业机器人最多的环节</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75790657"/>
              <w:lock w:val="sdtLocked"/>
              <w:placeholder>
                <w:docPart w:val="C7B89DE81DD14EB7BDE085ABC48CCB9C"/>
              </w:placeholder>
            </w:sdtPr>
            <w:sdtContent>
              <w:tr w:rsidR="00346AD0" w:rsidTr="00346AD0">
                <w:tc>
                  <w:tcPr>
                    <w:tcW w:w="2444" w:type="dxa"/>
                  </w:tcPr>
                  <w:p w:rsidR="00346AD0" w:rsidRDefault="00346AD0" w:rsidP="00346AD0">
                    <w:r>
                      <w:t>工业机器人四大家族</w:t>
                    </w:r>
                  </w:p>
                </w:tc>
                <w:tc>
                  <w:tcPr>
                    <w:tcW w:w="953" w:type="dxa"/>
                  </w:tcPr>
                  <w:sdt>
                    <w:sdtPr>
                      <w:rPr>
                        <w:rFonts w:hint="eastAsia"/>
                      </w:rPr>
                      <w:tag w:val="_PLD_289cf7e5c3a845d59c038a21dcd4a571"/>
                      <w:id w:val="-13348546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185471826"/>
                    <w:lock w:val="sdtLocked"/>
                  </w:sdtPr>
                  <w:sdtContent>
                    <w:tc>
                      <w:tcPr>
                        <w:tcW w:w="5426" w:type="dxa"/>
                      </w:tcPr>
                      <w:p w:rsidR="00346AD0" w:rsidRDefault="00346AD0" w:rsidP="00346AD0">
                        <w:r>
                          <w:rPr>
                            <w:rFonts w:hint="eastAsia"/>
                          </w:rPr>
                          <w:t>工业机器人行业知名度较高的四家公司，分别为发那科（</w:t>
                        </w:r>
                        <w:r>
                          <w:rPr>
                            <w:rFonts w:hint="eastAsia"/>
                          </w:rPr>
                          <w:t>FANUC</w:t>
                        </w:r>
                        <w:r>
                          <w:t xml:space="preserve"> </w:t>
                        </w:r>
                        <w:r>
                          <w:rPr>
                            <w:rFonts w:hint="eastAsia"/>
                          </w:rPr>
                          <w:t>Corporation</w:t>
                        </w:r>
                        <w:r>
                          <w:rPr>
                            <w:rFonts w:hint="eastAsia"/>
                          </w:rPr>
                          <w:t>）、安川（</w:t>
                        </w:r>
                        <w:r>
                          <w:rPr>
                            <w:rFonts w:hint="eastAsia"/>
                          </w:rPr>
                          <w:t>YASKAWA</w:t>
                        </w:r>
                        <w:r>
                          <w:t xml:space="preserve"> </w:t>
                        </w:r>
                        <w:r>
                          <w:rPr>
                            <w:rFonts w:hint="eastAsia"/>
                          </w:rPr>
                          <w:t>Electric</w:t>
                        </w:r>
                        <w:r>
                          <w:t xml:space="preserve"> </w:t>
                        </w:r>
                        <w:r>
                          <w:rPr>
                            <w:rFonts w:hint="eastAsia"/>
                          </w:rPr>
                          <w:t>Corporation</w:t>
                        </w:r>
                        <w:r>
                          <w:rPr>
                            <w:rFonts w:hint="eastAsia"/>
                          </w:rPr>
                          <w:t>）、</w:t>
                        </w:r>
                        <w:r>
                          <w:rPr>
                            <w:rFonts w:hint="eastAsia"/>
                          </w:rPr>
                          <w:t>ABB</w:t>
                        </w:r>
                        <w:r>
                          <w:rPr>
                            <w:rFonts w:hint="eastAsia"/>
                          </w:rPr>
                          <w:t>（</w:t>
                        </w:r>
                        <w:r>
                          <w:rPr>
                            <w:rFonts w:hint="eastAsia"/>
                          </w:rPr>
                          <w:t>ABB</w:t>
                        </w:r>
                        <w:r>
                          <w:t xml:space="preserve"> </w:t>
                        </w:r>
                        <w:r>
                          <w:rPr>
                            <w:rFonts w:hint="eastAsia"/>
                          </w:rPr>
                          <w:t>Ltd</w:t>
                        </w:r>
                        <w:r>
                          <w:rPr>
                            <w:rFonts w:hint="eastAsia"/>
                          </w:rPr>
                          <w:t>）、库卡（</w:t>
                        </w:r>
                        <w:r>
                          <w:rPr>
                            <w:rFonts w:hint="eastAsia"/>
                          </w:rPr>
                          <w:t>KUKA</w:t>
                        </w:r>
                        <w:r>
                          <w:t xml:space="preserve"> </w:t>
                        </w:r>
                        <w:r>
                          <w:rPr>
                            <w:rFonts w:hint="eastAsia"/>
                          </w:rPr>
                          <w:t>Aktiengesellschaft</w:t>
                        </w:r>
                        <w:r>
                          <w:rPr>
                            <w:rFonts w:hint="eastAsia"/>
                          </w:rPr>
                          <w:t>）</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379220218"/>
              <w:lock w:val="sdtLocked"/>
              <w:placeholder>
                <w:docPart w:val="C7B89DE81DD14EB7BDE085ABC48CCB9C"/>
              </w:placeholder>
            </w:sdtPr>
            <w:sdtContent>
              <w:tr w:rsidR="00346AD0" w:rsidTr="00346AD0">
                <w:tc>
                  <w:tcPr>
                    <w:tcW w:w="2444" w:type="dxa"/>
                  </w:tcPr>
                  <w:p w:rsidR="00346AD0" w:rsidRDefault="00346AD0" w:rsidP="00346AD0">
                    <w:r>
                      <w:t>夹具</w:t>
                    </w:r>
                  </w:p>
                </w:tc>
                <w:tc>
                  <w:tcPr>
                    <w:tcW w:w="953" w:type="dxa"/>
                  </w:tcPr>
                  <w:sdt>
                    <w:sdtPr>
                      <w:rPr>
                        <w:rFonts w:hint="eastAsia"/>
                      </w:rPr>
                      <w:tag w:val="_PLD_289cf7e5c3a845d59c038a21dcd4a571"/>
                      <w:id w:val="45229766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100939830"/>
                    <w:lock w:val="sdtLocked"/>
                  </w:sdtPr>
                  <w:sdtContent>
                    <w:tc>
                      <w:tcPr>
                        <w:tcW w:w="5426" w:type="dxa"/>
                      </w:tcPr>
                      <w:p w:rsidR="00346AD0" w:rsidRDefault="00346AD0" w:rsidP="00346AD0">
                        <w:r>
                          <w:rPr>
                            <w:rFonts w:hint="eastAsia"/>
                          </w:rPr>
                          <w:t>机械制造过程中用来固定加工对象，使之始终占有正确的位置，以接受施工或检测的装置</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977134366"/>
              <w:lock w:val="sdtLocked"/>
              <w:placeholder>
                <w:docPart w:val="C7B89DE81DD14EB7BDE085ABC48CCB9C"/>
              </w:placeholder>
            </w:sdtPr>
            <w:sdtContent>
              <w:tr w:rsidR="00346AD0" w:rsidTr="00346AD0">
                <w:tc>
                  <w:tcPr>
                    <w:tcW w:w="2444" w:type="dxa"/>
                  </w:tcPr>
                  <w:p w:rsidR="00346AD0" w:rsidRDefault="00346AD0" w:rsidP="00346AD0">
                    <w:r>
                      <w:t>减速器、减速机</w:t>
                    </w:r>
                  </w:p>
                </w:tc>
                <w:tc>
                  <w:tcPr>
                    <w:tcW w:w="953" w:type="dxa"/>
                  </w:tcPr>
                  <w:sdt>
                    <w:sdtPr>
                      <w:rPr>
                        <w:rFonts w:hint="eastAsia"/>
                      </w:rPr>
                      <w:tag w:val="_PLD_289cf7e5c3a845d59c038a21dcd4a571"/>
                      <w:id w:val="-208706486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645088719"/>
                    <w:lock w:val="sdtLocked"/>
                  </w:sdtPr>
                  <w:sdtContent>
                    <w:tc>
                      <w:tcPr>
                        <w:tcW w:w="5426" w:type="dxa"/>
                      </w:tcPr>
                      <w:p w:rsidR="00346AD0" w:rsidRDefault="00346AD0" w:rsidP="00346AD0">
                        <w:r>
                          <w:rPr>
                            <w:rFonts w:hint="eastAsia"/>
                          </w:rPr>
                          <w:t>工业机器人核心零部件，在原动机和工作机或执行机构之间起匹配转速和传递转矩的作用，分为</w:t>
                        </w:r>
                        <w:r>
                          <w:rPr>
                            <w:rFonts w:hint="eastAsia"/>
                          </w:rPr>
                          <w:t>RV</w:t>
                        </w:r>
                        <w:r>
                          <w:rPr>
                            <w:rFonts w:hint="eastAsia"/>
                          </w:rPr>
                          <w:t>减速器和谐波减速器</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663921968"/>
              <w:lock w:val="sdtLocked"/>
              <w:placeholder>
                <w:docPart w:val="C7B89DE81DD14EB7BDE085ABC48CCB9C"/>
              </w:placeholder>
            </w:sdtPr>
            <w:sdtContent>
              <w:tr w:rsidR="00346AD0" w:rsidTr="00346AD0">
                <w:tc>
                  <w:tcPr>
                    <w:tcW w:w="2444" w:type="dxa"/>
                  </w:tcPr>
                  <w:p w:rsidR="00346AD0" w:rsidRDefault="00346AD0" w:rsidP="00346AD0">
                    <w:r>
                      <w:t>RV</w:t>
                    </w:r>
                    <w:r>
                      <w:t>减速器</w:t>
                    </w:r>
                  </w:p>
                </w:tc>
                <w:tc>
                  <w:tcPr>
                    <w:tcW w:w="953" w:type="dxa"/>
                  </w:tcPr>
                  <w:sdt>
                    <w:sdtPr>
                      <w:rPr>
                        <w:rFonts w:hint="eastAsia"/>
                      </w:rPr>
                      <w:tag w:val="_PLD_289cf7e5c3a845d59c038a21dcd4a571"/>
                      <w:id w:val="129965269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476175293"/>
                    <w:lock w:val="sdtLocked"/>
                  </w:sdtPr>
                  <w:sdtContent>
                    <w:tc>
                      <w:tcPr>
                        <w:tcW w:w="5426" w:type="dxa"/>
                      </w:tcPr>
                      <w:p w:rsidR="00346AD0" w:rsidRDefault="00346AD0" w:rsidP="00346AD0">
                        <w:r>
                          <w:rPr>
                            <w:rFonts w:hint="eastAsia"/>
                          </w:rPr>
                          <w:t>一种可用于机器人负载较大关节的精密减速器，其采用行星轮与</w:t>
                        </w:r>
                        <w:proofErr w:type="gramStart"/>
                        <w:r>
                          <w:rPr>
                            <w:rFonts w:hint="eastAsia"/>
                          </w:rPr>
                          <w:t>摆线针轮复合运动</w:t>
                        </w:r>
                        <w:proofErr w:type="gramEnd"/>
                        <w:r>
                          <w:rPr>
                            <w:rFonts w:hint="eastAsia"/>
                          </w:rPr>
                          <w:t>传递动力和运动的传动系统，具有传动精度高、刚度高、输出扭矩大、耐冲击等特点</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387254007"/>
              <w:lock w:val="sdtLocked"/>
              <w:placeholder>
                <w:docPart w:val="C7B89DE81DD14EB7BDE085ABC48CCB9C"/>
              </w:placeholder>
            </w:sdtPr>
            <w:sdtContent>
              <w:tr w:rsidR="00346AD0" w:rsidTr="00346AD0">
                <w:tc>
                  <w:tcPr>
                    <w:tcW w:w="2444" w:type="dxa"/>
                  </w:tcPr>
                  <w:p w:rsidR="00346AD0" w:rsidRDefault="00346AD0" w:rsidP="00346AD0">
                    <w:r>
                      <w:t>谐波减速器</w:t>
                    </w:r>
                  </w:p>
                </w:tc>
                <w:tc>
                  <w:tcPr>
                    <w:tcW w:w="953" w:type="dxa"/>
                  </w:tcPr>
                  <w:sdt>
                    <w:sdtPr>
                      <w:rPr>
                        <w:rFonts w:hint="eastAsia"/>
                      </w:rPr>
                      <w:tag w:val="_PLD_289cf7e5c3a845d59c038a21dcd4a571"/>
                      <w:id w:val="-52964696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47652261"/>
                    <w:lock w:val="sdtLocked"/>
                  </w:sdtPr>
                  <w:sdtContent>
                    <w:tc>
                      <w:tcPr>
                        <w:tcW w:w="5426" w:type="dxa"/>
                      </w:tcPr>
                      <w:p w:rsidR="00346AD0" w:rsidRDefault="00346AD0" w:rsidP="00346AD0">
                        <w:r>
                          <w:rPr>
                            <w:rFonts w:hint="eastAsia"/>
                          </w:rPr>
                          <w:t>一种可用于机器人负载较小关节的精密减速器，其靠波发生器使柔性齿轮产生可控弹性变形，并与刚性齿轮相啮合，传递运动和动力的传动系统，具有传动精度高、质量轻、体积小等特点</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40212473"/>
              <w:lock w:val="sdtLocked"/>
              <w:placeholder>
                <w:docPart w:val="C7B89DE81DD14EB7BDE085ABC48CCB9C"/>
              </w:placeholder>
            </w:sdtPr>
            <w:sdtContent>
              <w:tr w:rsidR="00346AD0" w:rsidTr="00346AD0">
                <w:tc>
                  <w:tcPr>
                    <w:tcW w:w="2444" w:type="dxa"/>
                  </w:tcPr>
                  <w:p w:rsidR="00346AD0" w:rsidRDefault="00346AD0" w:rsidP="00346AD0">
                    <w:r>
                      <w:t>控制器</w:t>
                    </w:r>
                  </w:p>
                </w:tc>
                <w:tc>
                  <w:tcPr>
                    <w:tcW w:w="953" w:type="dxa"/>
                  </w:tcPr>
                  <w:sdt>
                    <w:sdtPr>
                      <w:rPr>
                        <w:rFonts w:hint="eastAsia"/>
                      </w:rPr>
                      <w:tag w:val="_PLD_289cf7e5c3a845d59c038a21dcd4a571"/>
                      <w:id w:val="-82905385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2153533"/>
                    <w:lock w:val="sdtLocked"/>
                  </w:sdtPr>
                  <w:sdtContent>
                    <w:tc>
                      <w:tcPr>
                        <w:tcW w:w="5426" w:type="dxa"/>
                      </w:tcPr>
                      <w:p w:rsidR="00346AD0" w:rsidRDefault="00346AD0" w:rsidP="00346AD0">
                        <w:r>
                          <w:rPr>
                            <w:rFonts w:hint="eastAsia"/>
                          </w:rPr>
                          <w:t>工业机器人核心零部件，根据指令以及传感信息控制机器人完成一定的动作或作业任务的装置，直接决定机器人性能</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77101599"/>
              <w:lock w:val="sdtLocked"/>
              <w:placeholder>
                <w:docPart w:val="C7B89DE81DD14EB7BDE085ABC48CCB9C"/>
              </w:placeholder>
            </w:sdtPr>
            <w:sdtContent>
              <w:tr w:rsidR="00346AD0" w:rsidTr="00346AD0">
                <w:tc>
                  <w:tcPr>
                    <w:tcW w:w="2444" w:type="dxa"/>
                  </w:tcPr>
                  <w:p w:rsidR="00346AD0" w:rsidRDefault="00346AD0" w:rsidP="00346AD0">
                    <w:r>
                      <w:t>弧焊</w:t>
                    </w:r>
                  </w:p>
                </w:tc>
                <w:tc>
                  <w:tcPr>
                    <w:tcW w:w="953" w:type="dxa"/>
                  </w:tcPr>
                  <w:sdt>
                    <w:sdtPr>
                      <w:rPr>
                        <w:rFonts w:hint="eastAsia"/>
                      </w:rPr>
                      <w:tag w:val="_PLD_289cf7e5c3a845d59c038a21dcd4a571"/>
                      <w:id w:val="87759533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412464381"/>
                    <w:lock w:val="sdtLocked"/>
                  </w:sdtPr>
                  <w:sdtContent>
                    <w:tc>
                      <w:tcPr>
                        <w:tcW w:w="5426" w:type="dxa"/>
                      </w:tcPr>
                      <w:p w:rsidR="00346AD0" w:rsidRDefault="00346AD0" w:rsidP="00346AD0">
                        <w:r>
                          <w:rPr>
                            <w:rFonts w:hint="eastAsia"/>
                          </w:rPr>
                          <w:t>工业生产中应用最广泛的焊接方法，它的原理是利用电弧放电（俗称电弧燃烧）所产生的热量将焊条与工件互相熔化并在冷凝后形成焊缝，从而获得牢固接头的焊接过程</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312834724"/>
              <w:lock w:val="sdtLocked"/>
              <w:placeholder>
                <w:docPart w:val="C7B89DE81DD14EB7BDE085ABC48CCB9C"/>
              </w:placeholder>
            </w:sdtPr>
            <w:sdtContent>
              <w:tr w:rsidR="00346AD0" w:rsidTr="00346AD0">
                <w:tc>
                  <w:tcPr>
                    <w:tcW w:w="2444" w:type="dxa"/>
                  </w:tcPr>
                  <w:p w:rsidR="00346AD0" w:rsidRDefault="00346AD0" w:rsidP="00346AD0">
                    <w:r>
                      <w:t>动力学</w:t>
                    </w:r>
                  </w:p>
                </w:tc>
                <w:tc>
                  <w:tcPr>
                    <w:tcW w:w="953" w:type="dxa"/>
                  </w:tcPr>
                  <w:sdt>
                    <w:sdtPr>
                      <w:rPr>
                        <w:rFonts w:hint="eastAsia"/>
                      </w:rPr>
                      <w:tag w:val="_PLD_289cf7e5c3a845d59c038a21dcd4a571"/>
                      <w:id w:val="148042239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36464723"/>
                    <w:lock w:val="sdtLocked"/>
                  </w:sdtPr>
                  <w:sdtContent>
                    <w:tc>
                      <w:tcPr>
                        <w:tcW w:w="5426" w:type="dxa"/>
                      </w:tcPr>
                      <w:p w:rsidR="00346AD0" w:rsidRDefault="00346AD0" w:rsidP="00346AD0">
                        <w:r>
                          <w:rPr>
                            <w:rFonts w:hint="eastAsia"/>
                          </w:rPr>
                          <w:t>动力学是理论力学的一个分支学科，它主要研究作用于物体的力与物体运动的关系</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309610294"/>
              <w:lock w:val="sdtLocked"/>
              <w:placeholder>
                <w:docPart w:val="C7B89DE81DD14EB7BDE085ABC48CCB9C"/>
              </w:placeholder>
            </w:sdtPr>
            <w:sdtContent>
              <w:tr w:rsidR="00346AD0" w:rsidTr="00346AD0">
                <w:tc>
                  <w:tcPr>
                    <w:tcW w:w="2444" w:type="dxa"/>
                  </w:tcPr>
                  <w:p w:rsidR="00346AD0" w:rsidRDefault="00346AD0" w:rsidP="00346AD0">
                    <w:r>
                      <w:t>运动学</w:t>
                    </w:r>
                  </w:p>
                </w:tc>
                <w:tc>
                  <w:tcPr>
                    <w:tcW w:w="953" w:type="dxa"/>
                  </w:tcPr>
                  <w:sdt>
                    <w:sdtPr>
                      <w:rPr>
                        <w:rFonts w:hint="eastAsia"/>
                      </w:rPr>
                      <w:tag w:val="_PLD_289cf7e5c3a845d59c038a21dcd4a571"/>
                      <w:id w:val="-200234672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91335785"/>
                    <w:lock w:val="sdtLocked"/>
                  </w:sdtPr>
                  <w:sdtContent>
                    <w:tc>
                      <w:tcPr>
                        <w:tcW w:w="5426" w:type="dxa"/>
                      </w:tcPr>
                      <w:p w:rsidR="00346AD0" w:rsidRDefault="00346AD0" w:rsidP="00346AD0">
                        <w:r>
                          <w:rPr>
                            <w:rFonts w:hint="eastAsia"/>
                          </w:rPr>
                          <w:t>理论力学的分支学科，从几何的角度研究物体的运动。这里的“运动”指机械运动，即物体位置的改变</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607940182"/>
              <w:lock w:val="sdtLocked"/>
              <w:placeholder>
                <w:docPart w:val="C7B89DE81DD14EB7BDE085ABC48CCB9C"/>
              </w:placeholder>
            </w:sdtPr>
            <w:sdtContent>
              <w:tr w:rsidR="00346AD0" w:rsidTr="00346AD0">
                <w:tc>
                  <w:tcPr>
                    <w:tcW w:w="2444" w:type="dxa"/>
                  </w:tcPr>
                  <w:p w:rsidR="00346AD0" w:rsidRDefault="00346AD0" w:rsidP="00346AD0">
                    <w:r>
                      <w:t>运动控制</w:t>
                    </w:r>
                  </w:p>
                </w:tc>
                <w:tc>
                  <w:tcPr>
                    <w:tcW w:w="953" w:type="dxa"/>
                  </w:tcPr>
                  <w:sdt>
                    <w:sdtPr>
                      <w:rPr>
                        <w:rFonts w:hint="eastAsia"/>
                      </w:rPr>
                      <w:tag w:val="_PLD_289cf7e5c3a845d59c038a21dcd4a571"/>
                      <w:id w:val="69342772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77678940"/>
                    <w:lock w:val="sdtLocked"/>
                  </w:sdtPr>
                  <w:sdtContent>
                    <w:tc>
                      <w:tcPr>
                        <w:tcW w:w="5426" w:type="dxa"/>
                      </w:tcPr>
                      <w:p w:rsidR="00346AD0" w:rsidRDefault="00346AD0" w:rsidP="00346AD0">
                        <w:r>
                          <w:rPr>
                            <w:rFonts w:hint="eastAsia"/>
                          </w:rPr>
                          <w:t>运动控制是自动化的一个分支，就是对机械运动部件的位置、速度等进行实时的控制管理，使其按照预期的运动轨迹和规定的运动参数进行运动。分控制器和驱动装置，控制器有专用或者通用的运动控制卡或运动控制器。驱动装置有多种形式，如液压缸、电机、电缸，是为了实现将电能转化为机械能的机构，这过程中实现对机械运动的精确位置或速度控制。</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662814781"/>
              <w:lock w:val="sdtLocked"/>
              <w:placeholder>
                <w:docPart w:val="C7B89DE81DD14EB7BDE085ABC48CCB9C"/>
              </w:placeholder>
            </w:sdtPr>
            <w:sdtContent>
              <w:tr w:rsidR="00346AD0" w:rsidTr="00346AD0">
                <w:tc>
                  <w:tcPr>
                    <w:tcW w:w="2444" w:type="dxa"/>
                  </w:tcPr>
                  <w:p w:rsidR="00346AD0" w:rsidRDefault="00346AD0" w:rsidP="00346AD0">
                    <w:r>
                      <w:t>轨迹精度</w:t>
                    </w:r>
                  </w:p>
                </w:tc>
                <w:tc>
                  <w:tcPr>
                    <w:tcW w:w="953" w:type="dxa"/>
                  </w:tcPr>
                  <w:sdt>
                    <w:sdtPr>
                      <w:rPr>
                        <w:rFonts w:hint="eastAsia"/>
                      </w:rPr>
                      <w:tag w:val="_PLD_289cf7e5c3a845d59c038a21dcd4a571"/>
                      <w:id w:val="1048191882"/>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229680864"/>
                    <w:lock w:val="sdtLocked"/>
                  </w:sdtPr>
                  <w:sdtContent>
                    <w:tc>
                      <w:tcPr>
                        <w:tcW w:w="5426" w:type="dxa"/>
                      </w:tcPr>
                      <w:p w:rsidR="00346AD0" w:rsidRDefault="00346AD0" w:rsidP="00346AD0">
                        <w:r>
                          <w:rPr>
                            <w:rFonts w:hint="eastAsia"/>
                          </w:rPr>
                          <w:t>是机器人的动态精度指标，是指实际运动轨迹接近于指令给定轨迹的程度</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992568899"/>
              <w:lock w:val="sdtLocked"/>
              <w:placeholder>
                <w:docPart w:val="C7B89DE81DD14EB7BDE085ABC48CCB9C"/>
              </w:placeholder>
            </w:sdtPr>
            <w:sdtContent>
              <w:tr w:rsidR="00346AD0" w:rsidTr="00346AD0">
                <w:tc>
                  <w:tcPr>
                    <w:tcW w:w="2444" w:type="dxa"/>
                  </w:tcPr>
                  <w:p w:rsidR="00346AD0" w:rsidRDefault="00346AD0" w:rsidP="00346AD0">
                    <w:r>
                      <w:t>数字孪生</w:t>
                    </w:r>
                  </w:p>
                </w:tc>
                <w:tc>
                  <w:tcPr>
                    <w:tcW w:w="953" w:type="dxa"/>
                  </w:tcPr>
                  <w:sdt>
                    <w:sdtPr>
                      <w:rPr>
                        <w:rFonts w:hint="eastAsia"/>
                      </w:rPr>
                      <w:tag w:val="_PLD_289cf7e5c3a845d59c038a21dcd4a571"/>
                      <w:id w:val="127744786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27827109"/>
                    <w:lock w:val="sdtLocked"/>
                  </w:sdtPr>
                  <w:sdtContent>
                    <w:tc>
                      <w:tcPr>
                        <w:tcW w:w="5426" w:type="dxa"/>
                      </w:tcPr>
                      <w:p w:rsidR="00346AD0" w:rsidRDefault="00346AD0" w:rsidP="00346AD0">
                        <w:r>
                          <w:rPr>
                            <w:rFonts w:hint="eastAsia"/>
                          </w:rPr>
                          <w:t>是充分利用物理模型、传感器更新、运行历史等数据，集成多学科、多物理量、多尺度、多概率的仿真过程，在虚</w:t>
                        </w:r>
                        <w:r>
                          <w:rPr>
                            <w:rFonts w:hint="eastAsia"/>
                          </w:rPr>
                          <w:lastRenderedPageBreak/>
                          <w:t>拟空间中完成映射，从而反映相对应的实体装备的全生命周期过程</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593635708"/>
              <w:lock w:val="sdtLocked"/>
              <w:placeholder>
                <w:docPart w:val="C7B89DE81DD14EB7BDE085ABC48CCB9C"/>
              </w:placeholder>
            </w:sdtPr>
            <w:sdtContent>
              <w:tr w:rsidR="00346AD0" w:rsidTr="00346AD0">
                <w:tc>
                  <w:tcPr>
                    <w:tcW w:w="2444" w:type="dxa"/>
                  </w:tcPr>
                  <w:p w:rsidR="00346AD0" w:rsidRDefault="00346AD0" w:rsidP="00346AD0">
                    <w:r>
                      <w:t>离线编程</w:t>
                    </w:r>
                  </w:p>
                </w:tc>
                <w:tc>
                  <w:tcPr>
                    <w:tcW w:w="953" w:type="dxa"/>
                  </w:tcPr>
                  <w:sdt>
                    <w:sdtPr>
                      <w:rPr>
                        <w:rFonts w:hint="eastAsia"/>
                      </w:rPr>
                      <w:tag w:val="_PLD_289cf7e5c3a845d59c038a21dcd4a571"/>
                      <w:id w:val="98890236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807541225"/>
                    <w:lock w:val="sdtLocked"/>
                  </w:sdtPr>
                  <w:sdtContent>
                    <w:tc>
                      <w:tcPr>
                        <w:tcW w:w="5426" w:type="dxa"/>
                      </w:tcPr>
                      <w:p w:rsidR="00346AD0" w:rsidRDefault="00346AD0" w:rsidP="00346AD0">
                        <w:r>
                          <w:rPr>
                            <w:rFonts w:hint="eastAsia"/>
                          </w:rPr>
                          <w:t>机器人离线编程，是指操作者在编程软件里构建整个机器人工作应用场景的三维虚拟环境，然后根据加工工艺等相关需求，进行一系列操作，自动生成机器人的运动轨迹，即控制指令，然后在软件中仿真与调整轨迹，最后生成机器人执行程序传输给机器人</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750786943"/>
              <w:lock w:val="sdtLocked"/>
              <w:placeholder>
                <w:docPart w:val="C7B89DE81DD14EB7BDE085ABC48CCB9C"/>
              </w:placeholder>
            </w:sdtPr>
            <w:sdtContent>
              <w:tr w:rsidR="00346AD0" w:rsidTr="00346AD0">
                <w:tc>
                  <w:tcPr>
                    <w:tcW w:w="2444" w:type="dxa"/>
                  </w:tcPr>
                  <w:p w:rsidR="00346AD0" w:rsidRDefault="00346AD0" w:rsidP="00346AD0">
                    <w:r>
                      <w:t>机器学习</w:t>
                    </w:r>
                  </w:p>
                </w:tc>
                <w:tc>
                  <w:tcPr>
                    <w:tcW w:w="953" w:type="dxa"/>
                  </w:tcPr>
                  <w:sdt>
                    <w:sdtPr>
                      <w:rPr>
                        <w:rFonts w:hint="eastAsia"/>
                      </w:rPr>
                      <w:tag w:val="_PLD_289cf7e5c3a845d59c038a21dcd4a571"/>
                      <w:id w:val="-46049548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144624789"/>
                    <w:lock w:val="sdtLocked"/>
                  </w:sdtPr>
                  <w:sdtContent>
                    <w:tc>
                      <w:tcPr>
                        <w:tcW w:w="5426" w:type="dxa"/>
                      </w:tcPr>
                      <w:p w:rsidR="00346AD0" w:rsidRDefault="00346AD0" w:rsidP="00346AD0">
                        <w:r>
                          <w:rPr>
                            <w:rFonts w:hint="eastAsia"/>
                          </w:rPr>
                          <w:t>机器学习是一门多领域交叉学科，涉及概率论、统计学、逼近论、凸分析、算法复杂</w:t>
                        </w:r>
                        <w:proofErr w:type="gramStart"/>
                        <w:r>
                          <w:rPr>
                            <w:rFonts w:hint="eastAsia"/>
                          </w:rPr>
                          <w:t>度理论</w:t>
                        </w:r>
                        <w:proofErr w:type="gramEnd"/>
                        <w:r>
                          <w:rPr>
                            <w:rFonts w:hint="eastAsia"/>
                          </w:rPr>
                          <w:t>等多门学科。专门研究计算机怎样模拟或实现人类的学习行为，以获取新的知识或技能，重新组织已有的知识结构使之不断改善自身的性能</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769582127"/>
              <w:lock w:val="sdtLocked"/>
              <w:placeholder>
                <w:docPart w:val="C7B89DE81DD14EB7BDE085ABC48CCB9C"/>
              </w:placeholder>
            </w:sdtPr>
            <w:sdtContent>
              <w:tr w:rsidR="00346AD0" w:rsidTr="00346AD0">
                <w:tc>
                  <w:tcPr>
                    <w:tcW w:w="2444" w:type="dxa"/>
                  </w:tcPr>
                  <w:p w:rsidR="00346AD0" w:rsidRDefault="00346AD0" w:rsidP="00346AD0">
                    <w:r>
                      <w:t>正向设计</w:t>
                    </w:r>
                  </w:p>
                </w:tc>
                <w:tc>
                  <w:tcPr>
                    <w:tcW w:w="953" w:type="dxa"/>
                  </w:tcPr>
                  <w:sdt>
                    <w:sdtPr>
                      <w:rPr>
                        <w:rFonts w:hint="eastAsia"/>
                      </w:rPr>
                      <w:tag w:val="_PLD_289cf7e5c3a845d59c038a21dcd4a571"/>
                      <w:id w:val="1963929194"/>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56228970"/>
                    <w:lock w:val="sdtLocked"/>
                  </w:sdtPr>
                  <w:sdtContent>
                    <w:tc>
                      <w:tcPr>
                        <w:tcW w:w="5426" w:type="dxa"/>
                      </w:tcPr>
                      <w:p w:rsidR="00346AD0" w:rsidRDefault="00346AD0" w:rsidP="00346AD0">
                        <w:r>
                          <w:rPr>
                            <w:rFonts w:hint="eastAsia"/>
                          </w:rPr>
                          <w:t>以系统工程理论、专业的设计方法论和过程模型为指导，面向市场导向和客户需求，系统性的进行产品研发和原创设计，区别于模仿、抄袭、从同类产品实物反推设计的一种设计和开发路径</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604221792"/>
              <w:lock w:val="sdtLocked"/>
              <w:placeholder>
                <w:docPart w:val="C7B89DE81DD14EB7BDE085ABC48CCB9C"/>
              </w:placeholder>
            </w:sdtPr>
            <w:sdtContent>
              <w:tr w:rsidR="00346AD0" w:rsidTr="00346AD0">
                <w:tc>
                  <w:tcPr>
                    <w:tcW w:w="2444" w:type="dxa"/>
                  </w:tcPr>
                  <w:p w:rsidR="00346AD0" w:rsidRDefault="00346AD0" w:rsidP="00346AD0">
                    <w:proofErr w:type="gramStart"/>
                    <w:r>
                      <w:t>热弯</w:t>
                    </w:r>
                    <w:proofErr w:type="gramEnd"/>
                  </w:p>
                </w:tc>
                <w:tc>
                  <w:tcPr>
                    <w:tcW w:w="953" w:type="dxa"/>
                  </w:tcPr>
                  <w:sdt>
                    <w:sdtPr>
                      <w:rPr>
                        <w:rFonts w:hint="eastAsia"/>
                      </w:rPr>
                      <w:tag w:val="_PLD_289cf7e5c3a845d59c038a21dcd4a571"/>
                      <w:id w:val="148057621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449742116"/>
                    <w:lock w:val="sdtLocked"/>
                  </w:sdtPr>
                  <w:sdtContent>
                    <w:tc>
                      <w:tcPr>
                        <w:tcW w:w="5426" w:type="dxa"/>
                      </w:tcPr>
                      <w:p w:rsidR="00346AD0" w:rsidRDefault="00346AD0" w:rsidP="00346AD0">
                        <w:proofErr w:type="gramStart"/>
                        <w:r>
                          <w:rPr>
                            <w:rFonts w:hint="eastAsia"/>
                          </w:rPr>
                          <w:t>热弯是</w:t>
                        </w:r>
                        <w:proofErr w:type="gramEnd"/>
                        <w:r>
                          <w:rPr>
                            <w:rFonts w:hint="eastAsia"/>
                          </w:rPr>
                          <w:t>玻璃曲面加工的一种应用较广的工艺，曲面玻璃兼具特性优良、外观精美、工艺成熟、成本低等多重优势，已逐渐成为中高端智能手机盖板市场的潮流，因此（玻璃）</w:t>
                        </w:r>
                        <w:proofErr w:type="gramStart"/>
                        <w:r>
                          <w:rPr>
                            <w:rFonts w:hint="eastAsia"/>
                          </w:rPr>
                          <w:t>热弯机</w:t>
                        </w:r>
                        <w:proofErr w:type="gramEnd"/>
                        <w:r>
                          <w:rPr>
                            <w:rFonts w:hint="eastAsia"/>
                          </w:rPr>
                          <w:t>在</w:t>
                        </w:r>
                        <w:r>
                          <w:rPr>
                            <w:rFonts w:hint="eastAsia"/>
                          </w:rPr>
                          <w:t>3C</w:t>
                        </w:r>
                        <w:r>
                          <w:rPr>
                            <w:rFonts w:hint="eastAsia"/>
                          </w:rPr>
                          <w:t>行业近年来成长迅猛</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450834952"/>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rPr>
                        <w:rFonts w:eastAsiaTheme="minorEastAsia"/>
                        <w:kern w:val="2"/>
                        <w:szCs w:val="22"/>
                      </w:rPr>
                      <w:t>IDE</w:t>
                    </w:r>
                  </w:p>
                </w:tc>
                <w:tc>
                  <w:tcPr>
                    <w:tcW w:w="953" w:type="dxa"/>
                  </w:tcPr>
                  <w:sdt>
                    <w:sdtPr>
                      <w:rPr>
                        <w:rFonts w:hint="eastAsia"/>
                      </w:rPr>
                      <w:tag w:val="_PLD_289cf7e5c3a845d59c038a21dcd4a571"/>
                      <w:id w:val="165386408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865129387"/>
                    <w:lock w:val="sdtLocked"/>
                  </w:sdtPr>
                  <w:sdtContent>
                    <w:tc>
                      <w:tcPr>
                        <w:tcW w:w="5426" w:type="dxa"/>
                      </w:tcPr>
                      <w:p w:rsidR="00346AD0" w:rsidRDefault="00346AD0" w:rsidP="00346AD0">
                        <w:r>
                          <w:t xml:space="preserve">Integerated Development Environment </w:t>
                        </w:r>
                        <w:r>
                          <w:rPr>
                            <w:rFonts w:hint="eastAsia"/>
                          </w:rPr>
                          <w:t>集成开发环境</w:t>
                        </w:r>
                        <w:r>
                          <w:t xml:space="preserve"> </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1372655016"/>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t>CRM</w:t>
                    </w:r>
                  </w:p>
                </w:tc>
                <w:tc>
                  <w:tcPr>
                    <w:tcW w:w="953" w:type="dxa"/>
                  </w:tcPr>
                  <w:sdt>
                    <w:sdtPr>
                      <w:rPr>
                        <w:rFonts w:hint="eastAsia"/>
                      </w:rPr>
                      <w:tag w:val="_PLD_289cf7e5c3a845d59c038a21dcd4a571"/>
                      <w:id w:val="-131293851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662849133"/>
                    <w:lock w:val="sdtLocked"/>
                  </w:sdtPr>
                  <w:sdtContent>
                    <w:tc>
                      <w:tcPr>
                        <w:tcW w:w="5426" w:type="dxa"/>
                      </w:tcPr>
                      <w:p w:rsidR="00346AD0" w:rsidRDefault="00346AD0" w:rsidP="00346AD0">
                        <w:r>
                          <w:rPr>
                            <w:rFonts w:hint="eastAsia"/>
                          </w:rPr>
                          <w:t>C</w:t>
                        </w:r>
                        <w:r>
                          <w:t xml:space="preserve">ustomer </w:t>
                        </w:r>
                        <w:r>
                          <w:rPr>
                            <w:rFonts w:hint="eastAsia"/>
                          </w:rPr>
                          <w:t>R</w:t>
                        </w:r>
                        <w:r>
                          <w:t xml:space="preserve">elationship </w:t>
                        </w:r>
                        <w:r>
                          <w:rPr>
                            <w:rFonts w:hint="eastAsia"/>
                          </w:rPr>
                          <w:t>M</w:t>
                        </w:r>
                        <w:r>
                          <w:t>anagement</w:t>
                        </w:r>
                        <w:r>
                          <w:rPr>
                            <w:rFonts w:hint="eastAsia"/>
                          </w:rPr>
                          <w:t>客户关系管理</w:t>
                        </w:r>
                        <w:r>
                          <w:rPr>
                            <w:rFonts w:hint="eastAsia"/>
                          </w:rPr>
                          <w:t xml:space="preserve"> </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556244594"/>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rPr>
                        <w:rFonts w:eastAsiaTheme="minorEastAsia"/>
                        <w:kern w:val="2"/>
                        <w:szCs w:val="22"/>
                      </w:rPr>
                      <w:t>SRM</w:t>
                    </w:r>
                  </w:p>
                </w:tc>
                <w:tc>
                  <w:tcPr>
                    <w:tcW w:w="953" w:type="dxa"/>
                  </w:tcPr>
                  <w:sdt>
                    <w:sdtPr>
                      <w:rPr>
                        <w:rFonts w:hint="eastAsia"/>
                      </w:rPr>
                      <w:tag w:val="_PLD_289cf7e5c3a845d59c038a21dcd4a571"/>
                      <w:id w:val="61741958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869202487"/>
                    <w:lock w:val="sdtLocked"/>
                  </w:sdtPr>
                  <w:sdtContent>
                    <w:tc>
                      <w:tcPr>
                        <w:tcW w:w="5426" w:type="dxa"/>
                      </w:tcPr>
                      <w:p w:rsidR="00346AD0" w:rsidRDefault="00346AD0" w:rsidP="00346AD0">
                        <w:r>
                          <w:t xml:space="preserve">Supplier </w:t>
                        </w:r>
                        <w:r>
                          <w:rPr>
                            <w:rFonts w:hint="eastAsia"/>
                          </w:rPr>
                          <w:t>R</w:t>
                        </w:r>
                        <w:r>
                          <w:t xml:space="preserve">elationship </w:t>
                        </w:r>
                        <w:r>
                          <w:rPr>
                            <w:rFonts w:hint="eastAsia"/>
                          </w:rPr>
                          <w:t>M</w:t>
                        </w:r>
                        <w:r>
                          <w:t>anagement</w:t>
                        </w:r>
                        <w:r>
                          <w:t>供应商关系管理</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1491142004"/>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rPr>
                        <w:rFonts w:eastAsiaTheme="minorEastAsia"/>
                        <w:kern w:val="2"/>
                        <w:szCs w:val="22"/>
                      </w:rPr>
                      <w:t>WMS</w:t>
                    </w:r>
                  </w:p>
                </w:tc>
                <w:tc>
                  <w:tcPr>
                    <w:tcW w:w="953" w:type="dxa"/>
                  </w:tcPr>
                  <w:sdt>
                    <w:sdtPr>
                      <w:rPr>
                        <w:rFonts w:hint="eastAsia"/>
                      </w:rPr>
                      <w:tag w:val="_PLD_289cf7e5c3a845d59c038a21dcd4a571"/>
                      <w:id w:val="-398516562"/>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84738966"/>
                    <w:lock w:val="sdtLocked"/>
                  </w:sdtPr>
                  <w:sdtContent>
                    <w:tc>
                      <w:tcPr>
                        <w:tcW w:w="5426" w:type="dxa"/>
                      </w:tcPr>
                      <w:p w:rsidR="00346AD0" w:rsidRDefault="00346AD0" w:rsidP="00346AD0">
                        <w:r>
                          <w:t xml:space="preserve">Warehouse </w:t>
                        </w:r>
                        <w:r>
                          <w:rPr>
                            <w:rFonts w:hint="eastAsia"/>
                          </w:rPr>
                          <w:t>M</w:t>
                        </w:r>
                        <w:r>
                          <w:t xml:space="preserve">anagement </w:t>
                        </w:r>
                        <w:r>
                          <w:rPr>
                            <w:rFonts w:hint="eastAsia"/>
                          </w:rPr>
                          <w:t>S</w:t>
                        </w:r>
                        <w:r>
                          <w:t>ystem</w:t>
                        </w:r>
                        <w:r>
                          <w:t>仓库管理系统</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648363048"/>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rPr>
                        <w:rFonts w:eastAsiaTheme="minorEastAsia"/>
                        <w:kern w:val="2"/>
                        <w:szCs w:val="22"/>
                      </w:rPr>
                      <w:t>MES</w:t>
                    </w:r>
                  </w:p>
                </w:tc>
                <w:tc>
                  <w:tcPr>
                    <w:tcW w:w="953" w:type="dxa"/>
                  </w:tcPr>
                  <w:sdt>
                    <w:sdtPr>
                      <w:rPr>
                        <w:rFonts w:hint="eastAsia"/>
                      </w:rPr>
                      <w:tag w:val="_PLD_289cf7e5c3a845d59c038a21dcd4a571"/>
                      <w:id w:val="192283944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122137055"/>
                    <w:lock w:val="sdtLocked"/>
                  </w:sdtPr>
                  <w:sdtContent>
                    <w:tc>
                      <w:tcPr>
                        <w:tcW w:w="5426" w:type="dxa"/>
                      </w:tcPr>
                      <w:p w:rsidR="00346AD0" w:rsidRDefault="00346AD0" w:rsidP="00346AD0">
                        <w:r>
                          <w:t>Manufacturing Execution System</w:t>
                        </w:r>
                        <w:r>
                          <w:t>工厂制造执行系统</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1724789712"/>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rPr>
                        <w:rFonts w:eastAsiaTheme="minorEastAsia"/>
                        <w:kern w:val="2"/>
                        <w:szCs w:val="22"/>
                      </w:rPr>
                      <w:t>SCADA</w:t>
                    </w:r>
                  </w:p>
                </w:tc>
                <w:tc>
                  <w:tcPr>
                    <w:tcW w:w="953" w:type="dxa"/>
                  </w:tcPr>
                  <w:sdt>
                    <w:sdtPr>
                      <w:rPr>
                        <w:rFonts w:hint="eastAsia"/>
                      </w:rPr>
                      <w:tag w:val="_PLD_289cf7e5c3a845d59c038a21dcd4a571"/>
                      <w:id w:val="-160965091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17236685"/>
                    <w:lock w:val="sdtLocked"/>
                  </w:sdtPr>
                  <w:sdtContent>
                    <w:tc>
                      <w:tcPr>
                        <w:tcW w:w="5426" w:type="dxa"/>
                      </w:tcPr>
                      <w:p w:rsidR="00346AD0" w:rsidRDefault="00346AD0" w:rsidP="00346AD0">
                        <w:r>
                          <w:t>Supervisory Control And Data Acquisition</w:t>
                        </w:r>
                        <w:r>
                          <w:t>数据采集与监视控制系统</w:t>
                        </w:r>
                      </w:p>
                    </w:tc>
                  </w:sdtContent>
                </w:sdt>
              </w:tr>
            </w:sdtContent>
          </w:sdt>
          <w:sdt>
            <w:sdtPr>
              <w:rPr>
                <w:rFonts w:eastAsiaTheme="minorEastAsia"/>
                <w:bCs w:val="0"/>
                <w:kern w:val="2"/>
                <w:szCs w:val="22"/>
              </w:rPr>
              <w:alias w:val="释义"/>
              <w:tag w:val="_GBC_ca5c2cb7a4e545e2b2d9d1b94b528746"/>
              <w:id w:val="-1756044707"/>
              <w:lock w:val="sdtLocked"/>
              <w:placeholder>
                <w:docPart w:val="C7B89DE81DD14EB7BDE085ABC48CCB9C"/>
              </w:placeholder>
            </w:sdtPr>
            <w:sdtContent>
              <w:tr w:rsidR="00346AD0" w:rsidTr="00346AD0">
                <w:tc>
                  <w:tcPr>
                    <w:tcW w:w="2444" w:type="dxa"/>
                  </w:tcPr>
                  <w:p w:rsidR="00346AD0" w:rsidRPr="00650AE9" w:rsidRDefault="00346AD0" w:rsidP="00346AD0">
                    <w:pPr>
                      <w:rPr>
                        <w:rFonts w:eastAsiaTheme="minorEastAsia"/>
                      </w:rPr>
                    </w:pPr>
                    <w:r w:rsidRPr="00650AE9">
                      <w:rPr>
                        <w:rFonts w:eastAsiaTheme="minorEastAsia"/>
                        <w:bCs w:val="0"/>
                        <w:kern w:val="2"/>
                        <w:szCs w:val="22"/>
                      </w:rPr>
                      <w:t>CE</w:t>
                    </w:r>
                    <w:r w:rsidRPr="00650AE9">
                      <w:rPr>
                        <w:rFonts w:eastAsiaTheme="minorEastAsia"/>
                        <w:bCs w:val="0"/>
                        <w:kern w:val="2"/>
                        <w:szCs w:val="22"/>
                      </w:rPr>
                      <w:t>认证</w:t>
                    </w:r>
                  </w:p>
                </w:tc>
                <w:tc>
                  <w:tcPr>
                    <w:tcW w:w="953" w:type="dxa"/>
                  </w:tcPr>
                  <w:sdt>
                    <w:sdtPr>
                      <w:rPr>
                        <w:rFonts w:eastAsiaTheme="minorEastAsia"/>
                      </w:rPr>
                      <w:tag w:val="_PLD_289cf7e5c3a845d59c038a21dcd4a571"/>
                      <w:id w:val="89975008"/>
                      <w:lock w:val="sdtLocked"/>
                    </w:sdtPr>
                    <w:sdtContent>
                      <w:p w:rsidR="00346AD0" w:rsidRPr="00650AE9" w:rsidRDefault="00346AD0" w:rsidP="00346AD0">
                        <w:pPr>
                          <w:jc w:val="center"/>
                          <w:rPr>
                            <w:rFonts w:eastAsiaTheme="minorEastAsia"/>
                            <w:highlight w:val="lightGray"/>
                          </w:rPr>
                        </w:pPr>
                        <w:r w:rsidRPr="00650AE9">
                          <w:rPr>
                            <w:rFonts w:eastAsiaTheme="minorEastAsia"/>
                          </w:rPr>
                          <w:t>指</w:t>
                        </w:r>
                      </w:p>
                    </w:sdtContent>
                  </w:sdt>
                </w:tc>
                <w:sdt>
                  <w:sdtPr>
                    <w:rPr>
                      <w:rFonts w:eastAsiaTheme="minorEastAsia"/>
                    </w:rPr>
                    <w:alias w:val="常用词语释义"/>
                    <w:tag w:val="_GBC_b625dd71b03542c3b074c2ce59de70ad"/>
                    <w:id w:val="1043797900"/>
                    <w:lock w:val="sdtLocked"/>
                  </w:sdtPr>
                  <w:sdtContent>
                    <w:tc>
                      <w:tcPr>
                        <w:tcW w:w="5426" w:type="dxa"/>
                      </w:tcPr>
                      <w:p w:rsidR="00346AD0" w:rsidRPr="00650AE9" w:rsidRDefault="00346AD0" w:rsidP="00346AD0">
                        <w:pPr>
                          <w:jc w:val="left"/>
                          <w:rPr>
                            <w:rFonts w:eastAsiaTheme="minorEastAsia"/>
                          </w:rPr>
                        </w:pPr>
                        <w:r w:rsidRPr="00650AE9">
                          <w:rPr>
                            <w:rFonts w:eastAsiaTheme="minorEastAsia"/>
                          </w:rPr>
                          <w:t>是一种安全认证，</w:t>
                        </w:r>
                        <w:r w:rsidRPr="00650AE9">
                          <w:rPr>
                            <w:rFonts w:eastAsiaTheme="minorEastAsia"/>
                          </w:rPr>
                          <w:t>CE</w:t>
                        </w:r>
                        <w:r w:rsidRPr="00650AE9">
                          <w:rPr>
                            <w:rFonts w:eastAsiaTheme="minorEastAsia"/>
                          </w:rPr>
                          <w:t>代表欧洲统一（</w:t>
                        </w:r>
                        <w:r w:rsidRPr="00650AE9">
                          <w:rPr>
                            <w:rFonts w:eastAsiaTheme="minorEastAsia"/>
                          </w:rPr>
                          <w:t>CONFORMITE EUROPEENNE</w:t>
                        </w:r>
                        <w:r w:rsidRPr="00650AE9">
                          <w:rPr>
                            <w:rFonts w:eastAsiaTheme="minorEastAsia"/>
                          </w:rPr>
                          <w:t>），</w:t>
                        </w:r>
                        <w:r w:rsidRPr="00650AE9">
                          <w:rPr>
                            <w:rFonts w:eastAsiaTheme="minorEastAsia"/>
                          </w:rPr>
                          <w:t> </w:t>
                        </w:r>
                        <w:r w:rsidRPr="00650AE9">
                          <w:rPr>
                            <w:rFonts w:eastAsiaTheme="minorEastAsia"/>
                          </w:rPr>
                          <w:t>在欧盟市场</w:t>
                        </w:r>
                        <w:r w:rsidRPr="00650AE9">
                          <w:rPr>
                            <w:rFonts w:eastAsiaTheme="minorEastAsia"/>
                          </w:rPr>
                          <w:t>"CE"</w:t>
                        </w:r>
                        <w:r w:rsidRPr="00650AE9">
                          <w:rPr>
                            <w:rFonts w:eastAsiaTheme="minorEastAsia"/>
                          </w:rPr>
                          <w:t>标志属</w:t>
                        </w:r>
                        <w:r w:rsidRPr="00650AE9">
                          <w:rPr>
                            <w:rFonts w:eastAsiaTheme="minorEastAsia"/>
                          </w:rPr>
                          <w:t> </w:t>
                        </w:r>
                        <w:r w:rsidRPr="00650AE9">
                          <w:rPr>
                            <w:rFonts w:eastAsiaTheme="minorEastAsia"/>
                          </w:rPr>
                          <w:t>强制性认证标志</w:t>
                        </w:r>
                      </w:p>
                    </w:tc>
                  </w:sdtContent>
                </w:sdt>
              </w:tr>
            </w:sdtContent>
          </w:sdt>
          <w:sdt>
            <w:sdtPr>
              <w:rPr>
                <w:rFonts w:eastAsiaTheme="minorEastAsia"/>
                <w:bCs w:val="0"/>
                <w:kern w:val="2"/>
                <w:szCs w:val="22"/>
              </w:rPr>
              <w:alias w:val="释义"/>
              <w:tag w:val="_GBC_ca5c2cb7a4e545e2b2d9d1b94b528746"/>
              <w:id w:val="-960497753"/>
              <w:lock w:val="sdtLocked"/>
              <w:placeholder>
                <w:docPart w:val="C7B89DE81DD14EB7BDE085ABC48CCB9C"/>
              </w:placeholder>
            </w:sdtPr>
            <w:sdtContent>
              <w:tr w:rsidR="00346AD0" w:rsidTr="00346AD0">
                <w:tc>
                  <w:tcPr>
                    <w:tcW w:w="2444" w:type="dxa"/>
                  </w:tcPr>
                  <w:p w:rsidR="00346AD0" w:rsidRPr="00650AE9" w:rsidRDefault="00650AE9" w:rsidP="00346AD0">
                    <w:pPr>
                      <w:rPr>
                        <w:rFonts w:eastAsiaTheme="minorEastAsia"/>
                      </w:rPr>
                    </w:pPr>
                    <w:r w:rsidRPr="00650AE9">
                      <w:rPr>
                        <w:rFonts w:eastAsiaTheme="minorEastAsia"/>
                        <w:bCs w:val="0"/>
                        <w:kern w:val="2"/>
                        <w:szCs w:val="22"/>
                      </w:rPr>
                      <w:t>ATEX</w:t>
                    </w:r>
                    <w:r w:rsidRPr="00650AE9">
                      <w:rPr>
                        <w:rFonts w:eastAsiaTheme="minorEastAsia"/>
                        <w:bCs w:val="0"/>
                        <w:kern w:val="2"/>
                        <w:szCs w:val="22"/>
                      </w:rPr>
                      <w:t>认证</w:t>
                    </w:r>
                  </w:p>
                </w:tc>
                <w:tc>
                  <w:tcPr>
                    <w:tcW w:w="953" w:type="dxa"/>
                  </w:tcPr>
                  <w:sdt>
                    <w:sdtPr>
                      <w:rPr>
                        <w:rFonts w:eastAsiaTheme="minorEastAsia"/>
                      </w:rPr>
                      <w:tag w:val="_PLD_289cf7e5c3a845d59c038a21dcd4a571"/>
                      <w:id w:val="2125500050"/>
                      <w:lock w:val="sdtLocked"/>
                    </w:sdtPr>
                    <w:sdtContent>
                      <w:p w:rsidR="00346AD0" w:rsidRPr="00650AE9" w:rsidRDefault="00346AD0" w:rsidP="00346AD0">
                        <w:pPr>
                          <w:jc w:val="center"/>
                          <w:rPr>
                            <w:rFonts w:eastAsiaTheme="minorEastAsia"/>
                            <w:highlight w:val="lightGray"/>
                          </w:rPr>
                        </w:pPr>
                        <w:r w:rsidRPr="00650AE9">
                          <w:rPr>
                            <w:rFonts w:eastAsiaTheme="minorEastAsia"/>
                          </w:rPr>
                          <w:t>指</w:t>
                        </w:r>
                      </w:p>
                    </w:sdtContent>
                  </w:sdt>
                </w:tc>
                <w:sdt>
                  <w:sdtPr>
                    <w:rPr>
                      <w:rFonts w:eastAsiaTheme="minorEastAsia"/>
                    </w:rPr>
                    <w:alias w:val="常用词语释义"/>
                    <w:tag w:val="_GBC_b625dd71b03542c3b074c2ce59de70ad"/>
                    <w:id w:val="-1625146646"/>
                    <w:lock w:val="sdtLocked"/>
                  </w:sdtPr>
                  <w:sdtContent>
                    <w:tc>
                      <w:tcPr>
                        <w:tcW w:w="5426" w:type="dxa"/>
                      </w:tcPr>
                      <w:p w:rsidR="00346AD0" w:rsidRPr="00650AE9" w:rsidRDefault="00650AE9" w:rsidP="00346AD0">
                        <w:pPr>
                          <w:rPr>
                            <w:rFonts w:eastAsiaTheme="minorEastAsia"/>
                          </w:rPr>
                        </w:pPr>
                        <w:r w:rsidRPr="00650AE9">
                          <w:rPr>
                            <w:rFonts w:eastAsiaTheme="minorEastAsia"/>
                          </w:rPr>
                          <w:t>指</w:t>
                        </w:r>
                        <w:r w:rsidRPr="00650AE9">
                          <w:rPr>
                            <w:rFonts w:eastAsiaTheme="minorEastAsia"/>
                          </w:rPr>
                          <w:t>1994</w:t>
                        </w:r>
                        <w:r w:rsidRPr="00650AE9">
                          <w:rPr>
                            <w:rFonts w:eastAsiaTheme="minorEastAsia"/>
                          </w:rPr>
                          <w:t>年</w:t>
                        </w:r>
                        <w:r w:rsidRPr="00650AE9">
                          <w:rPr>
                            <w:rFonts w:eastAsiaTheme="minorEastAsia"/>
                          </w:rPr>
                          <w:t>3</w:t>
                        </w:r>
                        <w:r w:rsidRPr="00650AE9">
                          <w:rPr>
                            <w:rFonts w:eastAsiaTheme="minorEastAsia"/>
                          </w:rPr>
                          <w:t>月</w:t>
                        </w:r>
                        <w:r w:rsidRPr="00650AE9">
                          <w:rPr>
                            <w:rFonts w:eastAsiaTheme="minorEastAsia"/>
                          </w:rPr>
                          <w:t>23</w:t>
                        </w:r>
                        <w:r w:rsidRPr="00650AE9">
                          <w:rPr>
                            <w:rFonts w:eastAsiaTheme="minorEastAsia"/>
                          </w:rPr>
                          <w:t>日，欧洲委员会采用的</w:t>
                        </w:r>
                        <w:r w:rsidRPr="00650AE9">
                          <w:rPr>
                            <w:rFonts w:eastAsiaTheme="minorEastAsia"/>
                          </w:rPr>
                          <w:t>“</w:t>
                        </w:r>
                        <w:r w:rsidRPr="00650AE9">
                          <w:rPr>
                            <w:rFonts w:eastAsiaTheme="minorEastAsia"/>
                          </w:rPr>
                          <w:t>潜在爆炸环境用的设备及保护系统</w:t>
                        </w:r>
                        <w:r w:rsidRPr="00650AE9">
                          <w:rPr>
                            <w:rFonts w:eastAsiaTheme="minorEastAsia"/>
                          </w:rPr>
                          <w:t>”(94/9/EC) </w:t>
                        </w:r>
                        <w:r w:rsidRPr="00650AE9">
                          <w:rPr>
                            <w:rFonts w:eastAsiaTheme="minorEastAsia"/>
                          </w:rPr>
                          <w:t>指令</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681966714"/>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rPr>
                        <w:rFonts w:asciiTheme="minorHAnsi" w:eastAsiaTheme="minorEastAsia" w:hAnsiTheme="minorHAnsi" w:cstheme="minorBidi"/>
                        <w:kern w:val="2"/>
                        <w:szCs w:val="22"/>
                      </w:rPr>
                      <w:t>Tier1</w:t>
                    </w:r>
                  </w:p>
                </w:tc>
                <w:tc>
                  <w:tcPr>
                    <w:tcW w:w="953" w:type="dxa"/>
                  </w:tcPr>
                  <w:sdt>
                    <w:sdtPr>
                      <w:rPr>
                        <w:rFonts w:hint="eastAsia"/>
                      </w:rPr>
                      <w:tag w:val="_PLD_289cf7e5c3a845d59c038a21dcd4a571"/>
                      <w:id w:val="673149217"/>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364946509"/>
                    <w:lock w:val="sdtLocked"/>
                  </w:sdtPr>
                  <w:sdtContent>
                    <w:tc>
                      <w:tcPr>
                        <w:tcW w:w="5426" w:type="dxa"/>
                      </w:tcPr>
                      <w:p w:rsidR="00346AD0" w:rsidRDefault="00346AD0" w:rsidP="00346AD0">
                        <w:r>
                          <w:rPr>
                            <w:rFonts w:hint="eastAsia"/>
                          </w:rPr>
                          <w:t>跟整机厂签订供应合同的一级供应商</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1027599072"/>
              <w:lock w:val="sdtLocked"/>
              <w:placeholder>
                <w:docPart w:val="C7B89DE81DD14EB7BDE085ABC48CCB9C"/>
              </w:placeholder>
            </w:sdtPr>
            <w:sdtEndPr>
              <w:rPr>
                <w:rFonts w:hint="eastAsia"/>
              </w:rPr>
            </w:sdtEndPr>
            <w:sdtContent>
              <w:tr w:rsidR="00346AD0" w:rsidTr="00346AD0">
                <w:tc>
                  <w:tcPr>
                    <w:tcW w:w="2444" w:type="dxa"/>
                  </w:tcPr>
                  <w:p w:rsidR="00346AD0" w:rsidRDefault="00346AD0" w:rsidP="00346AD0">
                    <w:r>
                      <w:t>Stellantis</w:t>
                    </w:r>
                    <w:r>
                      <w:t>集团</w:t>
                    </w:r>
                  </w:p>
                </w:tc>
                <w:tc>
                  <w:tcPr>
                    <w:tcW w:w="953" w:type="dxa"/>
                  </w:tcPr>
                  <w:sdt>
                    <w:sdtPr>
                      <w:rPr>
                        <w:rFonts w:hint="eastAsia"/>
                      </w:rPr>
                      <w:tag w:val="_PLD_289cf7e5c3a845d59c038a21dcd4a571"/>
                      <w:id w:val="183641514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215040538"/>
                    <w:lock w:val="sdtLocked"/>
                  </w:sdtPr>
                  <w:sdtContent>
                    <w:tc>
                      <w:tcPr>
                        <w:tcW w:w="5426" w:type="dxa"/>
                      </w:tcPr>
                      <w:p w:rsidR="00346AD0" w:rsidRDefault="00346AD0" w:rsidP="00346AD0">
                        <w:r>
                          <w:rPr>
                            <w:rFonts w:hint="eastAsia"/>
                          </w:rPr>
                          <w:t>菲亚特克莱斯勒集团（</w:t>
                        </w:r>
                        <w:r>
                          <w:rPr>
                            <w:rFonts w:hint="eastAsia"/>
                          </w:rPr>
                          <w:t>Fiat</w:t>
                        </w:r>
                        <w:r>
                          <w:t xml:space="preserve"> </w:t>
                        </w:r>
                        <w:r>
                          <w:rPr>
                            <w:rFonts w:hint="eastAsia"/>
                          </w:rPr>
                          <w:t>Chrysler</w:t>
                        </w:r>
                        <w:r>
                          <w:t xml:space="preserve"> </w:t>
                        </w:r>
                        <w:r>
                          <w:rPr>
                            <w:rFonts w:hint="eastAsia"/>
                          </w:rPr>
                          <w:t>Automobiles</w:t>
                        </w:r>
                        <w:r>
                          <w:t xml:space="preserve"> </w:t>
                        </w:r>
                        <w:r>
                          <w:rPr>
                            <w:rFonts w:hint="eastAsia"/>
                          </w:rPr>
                          <w:t>N.V.</w:t>
                        </w:r>
                        <w:r>
                          <w:rPr>
                            <w:rFonts w:hint="eastAsia"/>
                          </w:rPr>
                          <w:t>）与标志雪铁龙集团（</w:t>
                        </w:r>
                        <w:r>
                          <w:rPr>
                            <w:rFonts w:hint="eastAsia"/>
                          </w:rPr>
                          <w:t>PSA</w:t>
                        </w:r>
                        <w:r>
                          <w:t xml:space="preserve"> </w:t>
                        </w:r>
                        <w:r>
                          <w:rPr>
                            <w:rFonts w:hint="eastAsia"/>
                          </w:rPr>
                          <w:t>Automobiles</w:t>
                        </w:r>
                        <w:r>
                          <w:t xml:space="preserve"> </w:t>
                        </w:r>
                        <w:r>
                          <w:rPr>
                            <w:rFonts w:hint="eastAsia"/>
                          </w:rPr>
                          <w:t>SA</w:t>
                        </w:r>
                        <w:r>
                          <w:rPr>
                            <w:rFonts w:hint="eastAsia"/>
                          </w:rPr>
                          <w:t>）于</w:t>
                        </w:r>
                        <w:r>
                          <w:rPr>
                            <w:rFonts w:hint="eastAsia"/>
                          </w:rPr>
                          <w:t>2021</w:t>
                        </w:r>
                        <w:r>
                          <w:rPr>
                            <w:rFonts w:hint="eastAsia"/>
                          </w:rPr>
                          <w:t>年合并成为</w:t>
                        </w:r>
                        <w:r>
                          <w:rPr>
                            <w:rFonts w:hint="eastAsia"/>
                          </w:rPr>
                          <w:t>Stellantis</w:t>
                        </w:r>
                        <w:r>
                          <w:rPr>
                            <w:rFonts w:hint="eastAsia"/>
                          </w:rPr>
                          <w:t>集团</w:t>
                        </w:r>
                        <w:r>
                          <w:rPr>
                            <w:rFonts w:hint="eastAsia"/>
                          </w:rPr>
                          <w:t>(Stellantis</w:t>
                        </w:r>
                        <w:r>
                          <w:t xml:space="preserve"> </w:t>
                        </w:r>
                        <w:r>
                          <w:rPr>
                            <w:rFonts w:hint="eastAsia"/>
                          </w:rPr>
                          <w:t>N.V.)</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922405088"/>
              <w:lock w:val="sdtLocked"/>
              <w:placeholder>
                <w:docPart w:val="C7B89DE81DD14EB7BDE085ABC48CCB9C"/>
              </w:placeholder>
            </w:sdtPr>
            <w:sdtContent>
              <w:tr w:rsidR="00346AD0" w:rsidTr="00346AD0">
                <w:tc>
                  <w:tcPr>
                    <w:tcW w:w="2444" w:type="dxa"/>
                  </w:tcPr>
                  <w:p w:rsidR="00346AD0" w:rsidRDefault="00346AD0" w:rsidP="00346AD0">
                    <w:r>
                      <w:t>股东大会</w:t>
                    </w:r>
                  </w:p>
                </w:tc>
                <w:tc>
                  <w:tcPr>
                    <w:tcW w:w="953" w:type="dxa"/>
                  </w:tcPr>
                  <w:sdt>
                    <w:sdtPr>
                      <w:rPr>
                        <w:rFonts w:hint="eastAsia"/>
                      </w:rPr>
                      <w:tag w:val="_PLD_289cf7e5c3a845d59c038a21dcd4a571"/>
                      <w:id w:val="11179024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73495091"/>
                    <w:lock w:val="sdtLocked"/>
                  </w:sdtPr>
                  <w:sdtContent>
                    <w:tc>
                      <w:tcPr>
                        <w:tcW w:w="5426" w:type="dxa"/>
                      </w:tcPr>
                      <w:p w:rsidR="00346AD0" w:rsidRDefault="00346AD0" w:rsidP="00346AD0">
                        <w:r>
                          <w:rPr>
                            <w:rFonts w:hint="eastAsia"/>
                          </w:rPr>
                          <w:t>埃夫特智能装备股份有限公司股东大会</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271457472"/>
              <w:lock w:val="sdtLocked"/>
              <w:placeholder>
                <w:docPart w:val="C7B89DE81DD14EB7BDE085ABC48CCB9C"/>
              </w:placeholder>
            </w:sdtPr>
            <w:sdtContent>
              <w:tr w:rsidR="00346AD0" w:rsidTr="00346AD0">
                <w:tc>
                  <w:tcPr>
                    <w:tcW w:w="2444" w:type="dxa"/>
                  </w:tcPr>
                  <w:p w:rsidR="00346AD0" w:rsidRDefault="00346AD0" w:rsidP="00346AD0">
                    <w:r>
                      <w:t>董事会</w:t>
                    </w:r>
                  </w:p>
                </w:tc>
                <w:tc>
                  <w:tcPr>
                    <w:tcW w:w="953" w:type="dxa"/>
                  </w:tcPr>
                  <w:sdt>
                    <w:sdtPr>
                      <w:rPr>
                        <w:rFonts w:hint="eastAsia"/>
                      </w:rPr>
                      <w:tag w:val="_PLD_289cf7e5c3a845d59c038a21dcd4a571"/>
                      <w:id w:val="-1161388262"/>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6409493"/>
                    <w:lock w:val="sdtLocked"/>
                  </w:sdtPr>
                  <w:sdtContent>
                    <w:tc>
                      <w:tcPr>
                        <w:tcW w:w="5426" w:type="dxa"/>
                      </w:tcPr>
                      <w:p w:rsidR="00346AD0" w:rsidRDefault="00346AD0" w:rsidP="00346AD0">
                        <w:r>
                          <w:rPr>
                            <w:rFonts w:hint="eastAsia"/>
                          </w:rPr>
                          <w:t>埃夫特智能装备股份有限公司董事会</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71513607"/>
              <w:lock w:val="sdtLocked"/>
              <w:placeholder>
                <w:docPart w:val="C7B89DE81DD14EB7BDE085ABC48CCB9C"/>
              </w:placeholder>
            </w:sdtPr>
            <w:sdtContent>
              <w:tr w:rsidR="00346AD0" w:rsidTr="00346AD0">
                <w:tc>
                  <w:tcPr>
                    <w:tcW w:w="2444" w:type="dxa"/>
                  </w:tcPr>
                  <w:p w:rsidR="00346AD0" w:rsidRDefault="00346AD0" w:rsidP="00346AD0">
                    <w:r>
                      <w:t>监事会</w:t>
                    </w:r>
                  </w:p>
                </w:tc>
                <w:tc>
                  <w:tcPr>
                    <w:tcW w:w="953" w:type="dxa"/>
                  </w:tcPr>
                  <w:sdt>
                    <w:sdtPr>
                      <w:rPr>
                        <w:rFonts w:hint="eastAsia"/>
                      </w:rPr>
                      <w:tag w:val="_PLD_289cf7e5c3a845d59c038a21dcd4a571"/>
                      <w:id w:val="28148058"/>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460181326"/>
                    <w:lock w:val="sdtLocked"/>
                  </w:sdtPr>
                  <w:sdtContent>
                    <w:tc>
                      <w:tcPr>
                        <w:tcW w:w="5426" w:type="dxa"/>
                      </w:tcPr>
                      <w:p w:rsidR="00346AD0" w:rsidRDefault="00346AD0" w:rsidP="00346AD0">
                        <w:r>
                          <w:rPr>
                            <w:rFonts w:hint="eastAsia"/>
                          </w:rPr>
                          <w:t>埃夫特智能装备股份有限监事会</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40486768"/>
              <w:lock w:val="sdtLocked"/>
              <w:placeholder>
                <w:docPart w:val="C7B89DE81DD14EB7BDE085ABC48CCB9C"/>
              </w:placeholder>
            </w:sdtPr>
            <w:sdtContent>
              <w:tr w:rsidR="00346AD0" w:rsidTr="00346AD0">
                <w:tc>
                  <w:tcPr>
                    <w:tcW w:w="2444" w:type="dxa"/>
                  </w:tcPr>
                  <w:p w:rsidR="00346AD0" w:rsidRDefault="00346AD0" w:rsidP="00346AD0">
                    <w:r>
                      <w:t>公司章程</w:t>
                    </w:r>
                  </w:p>
                </w:tc>
                <w:tc>
                  <w:tcPr>
                    <w:tcW w:w="953" w:type="dxa"/>
                  </w:tcPr>
                  <w:sdt>
                    <w:sdtPr>
                      <w:rPr>
                        <w:rFonts w:hint="eastAsia"/>
                      </w:rPr>
                      <w:tag w:val="_PLD_289cf7e5c3a845d59c038a21dcd4a571"/>
                      <w:id w:val="-201690737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413580548"/>
                    <w:lock w:val="sdtLocked"/>
                  </w:sdtPr>
                  <w:sdtContent>
                    <w:tc>
                      <w:tcPr>
                        <w:tcW w:w="5426" w:type="dxa"/>
                      </w:tcPr>
                      <w:p w:rsidR="00346AD0" w:rsidRDefault="00346AD0" w:rsidP="00346AD0">
                        <w:r>
                          <w:rPr>
                            <w:rFonts w:hint="eastAsia"/>
                          </w:rPr>
                          <w:t>现行有效的《埃夫特智能装备股份有限公司章程》</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720797253"/>
              <w:lock w:val="sdtLocked"/>
              <w:placeholder>
                <w:docPart w:val="C7B89DE81DD14EB7BDE085ABC48CCB9C"/>
              </w:placeholder>
            </w:sdtPr>
            <w:sdtContent>
              <w:tr w:rsidR="00346AD0" w:rsidTr="00346AD0">
                <w:tc>
                  <w:tcPr>
                    <w:tcW w:w="2444" w:type="dxa"/>
                  </w:tcPr>
                  <w:p w:rsidR="00346AD0" w:rsidRDefault="00346AD0" w:rsidP="00346AD0">
                    <w:r>
                      <w:t>财政部</w:t>
                    </w:r>
                  </w:p>
                </w:tc>
                <w:tc>
                  <w:tcPr>
                    <w:tcW w:w="953" w:type="dxa"/>
                  </w:tcPr>
                  <w:sdt>
                    <w:sdtPr>
                      <w:rPr>
                        <w:rFonts w:hint="eastAsia"/>
                      </w:rPr>
                      <w:tag w:val="_PLD_289cf7e5c3a845d59c038a21dcd4a571"/>
                      <w:id w:val="1831405170"/>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2032557448"/>
                    <w:lock w:val="sdtLocked"/>
                  </w:sdtPr>
                  <w:sdtContent>
                    <w:tc>
                      <w:tcPr>
                        <w:tcW w:w="5426" w:type="dxa"/>
                      </w:tcPr>
                      <w:p w:rsidR="00346AD0" w:rsidRDefault="00346AD0" w:rsidP="00346AD0">
                        <w:r>
                          <w:rPr>
                            <w:rFonts w:hint="eastAsia"/>
                          </w:rPr>
                          <w:t>中华人民共和国财政部</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853837388"/>
              <w:lock w:val="sdtLocked"/>
              <w:placeholder>
                <w:docPart w:val="C7B89DE81DD14EB7BDE085ABC48CCB9C"/>
              </w:placeholder>
            </w:sdtPr>
            <w:sdtContent>
              <w:tr w:rsidR="00346AD0" w:rsidTr="00346AD0">
                <w:tc>
                  <w:tcPr>
                    <w:tcW w:w="2444" w:type="dxa"/>
                  </w:tcPr>
                  <w:p w:rsidR="00346AD0" w:rsidRDefault="00346AD0" w:rsidP="00346AD0">
                    <w:r>
                      <w:t>证监会、中国证监会</w:t>
                    </w:r>
                  </w:p>
                </w:tc>
                <w:tc>
                  <w:tcPr>
                    <w:tcW w:w="953" w:type="dxa"/>
                  </w:tcPr>
                  <w:sdt>
                    <w:sdtPr>
                      <w:rPr>
                        <w:rFonts w:hint="eastAsia"/>
                      </w:rPr>
                      <w:tag w:val="_PLD_289cf7e5c3a845d59c038a21dcd4a571"/>
                      <w:id w:val="-208005269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590589999"/>
                    <w:lock w:val="sdtLocked"/>
                  </w:sdtPr>
                  <w:sdtContent>
                    <w:tc>
                      <w:tcPr>
                        <w:tcW w:w="5426" w:type="dxa"/>
                      </w:tcPr>
                      <w:p w:rsidR="00346AD0" w:rsidRDefault="00346AD0" w:rsidP="00346AD0">
                        <w:r>
                          <w:rPr>
                            <w:rFonts w:hint="eastAsia"/>
                          </w:rPr>
                          <w:t>中国证券监督管理委员会</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465431942"/>
              <w:lock w:val="sdtLocked"/>
              <w:placeholder>
                <w:docPart w:val="C7B89DE81DD14EB7BDE085ABC48CCB9C"/>
              </w:placeholder>
            </w:sdtPr>
            <w:sdtContent>
              <w:tr w:rsidR="00346AD0" w:rsidTr="00346AD0">
                <w:tc>
                  <w:tcPr>
                    <w:tcW w:w="2444" w:type="dxa"/>
                  </w:tcPr>
                  <w:p w:rsidR="00346AD0" w:rsidRDefault="00346AD0" w:rsidP="00346AD0">
                    <w:proofErr w:type="gramStart"/>
                    <w:r>
                      <w:t>国家发改委</w:t>
                    </w:r>
                    <w:proofErr w:type="gramEnd"/>
                  </w:p>
                </w:tc>
                <w:tc>
                  <w:tcPr>
                    <w:tcW w:w="953" w:type="dxa"/>
                  </w:tcPr>
                  <w:sdt>
                    <w:sdtPr>
                      <w:rPr>
                        <w:rFonts w:hint="eastAsia"/>
                      </w:rPr>
                      <w:tag w:val="_PLD_289cf7e5c3a845d59c038a21dcd4a571"/>
                      <w:id w:val="-110087920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956750836"/>
                    <w:lock w:val="sdtLocked"/>
                  </w:sdtPr>
                  <w:sdtContent>
                    <w:tc>
                      <w:tcPr>
                        <w:tcW w:w="5426" w:type="dxa"/>
                      </w:tcPr>
                      <w:p w:rsidR="00346AD0" w:rsidRDefault="00346AD0" w:rsidP="00346AD0">
                        <w:r>
                          <w:rPr>
                            <w:rFonts w:hint="eastAsia"/>
                          </w:rPr>
                          <w:t>中华人民共和国国家发展和改革委员会</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073625692"/>
              <w:lock w:val="sdtLocked"/>
              <w:placeholder>
                <w:docPart w:val="C7B89DE81DD14EB7BDE085ABC48CCB9C"/>
              </w:placeholder>
            </w:sdtPr>
            <w:sdtContent>
              <w:tr w:rsidR="00346AD0" w:rsidTr="00346AD0">
                <w:tc>
                  <w:tcPr>
                    <w:tcW w:w="2444" w:type="dxa"/>
                  </w:tcPr>
                  <w:p w:rsidR="00346AD0" w:rsidRDefault="00346AD0" w:rsidP="00346AD0">
                    <w:r>
                      <w:t>工信部</w:t>
                    </w:r>
                  </w:p>
                </w:tc>
                <w:tc>
                  <w:tcPr>
                    <w:tcW w:w="953" w:type="dxa"/>
                  </w:tcPr>
                  <w:sdt>
                    <w:sdtPr>
                      <w:rPr>
                        <w:rFonts w:hint="eastAsia"/>
                      </w:rPr>
                      <w:tag w:val="_PLD_289cf7e5c3a845d59c038a21dcd4a571"/>
                      <w:id w:val="395862204"/>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488062458"/>
                    <w:lock w:val="sdtLocked"/>
                  </w:sdtPr>
                  <w:sdtContent>
                    <w:tc>
                      <w:tcPr>
                        <w:tcW w:w="5426" w:type="dxa"/>
                      </w:tcPr>
                      <w:p w:rsidR="00346AD0" w:rsidRDefault="00346AD0" w:rsidP="00346AD0">
                        <w:r>
                          <w:rPr>
                            <w:rFonts w:hint="eastAsia"/>
                          </w:rPr>
                          <w:t>中华人民共和国工业和信息化部</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136135480"/>
              <w:lock w:val="sdtLocked"/>
              <w:placeholder>
                <w:docPart w:val="C7B89DE81DD14EB7BDE085ABC48CCB9C"/>
              </w:placeholder>
            </w:sdtPr>
            <w:sdtContent>
              <w:tr w:rsidR="00346AD0" w:rsidTr="00346AD0">
                <w:tc>
                  <w:tcPr>
                    <w:tcW w:w="2444" w:type="dxa"/>
                  </w:tcPr>
                  <w:p w:rsidR="00346AD0" w:rsidRDefault="00346AD0" w:rsidP="00346AD0">
                    <w:r>
                      <w:t>科技部</w:t>
                    </w:r>
                  </w:p>
                </w:tc>
                <w:tc>
                  <w:tcPr>
                    <w:tcW w:w="953" w:type="dxa"/>
                  </w:tcPr>
                  <w:sdt>
                    <w:sdtPr>
                      <w:rPr>
                        <w:rFonts w:hint="eastAsia"/>
                      </w:rPr>
                      <w:tag w:val="_PLD_289cf7e5c3a845d59c038a21dcd4a571"/>
                      <w:id w:val="973102161"/>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625311473"/>
                    <w:lock w:val="sdtLocked"/>
                  </w:sdtPr>
                  <w:sdtContent>
                    <w:tc>
                      <w:tcPr>
                        <w:tcW w:w="5426" w:type="dxa"/>
                      </w:tcPr>
                      <w:p w:rsidR="00346AD0" w:rsidRDefault="00346AD0" w:rsidP="00346AD0">
                        <w:r>
                          <w:rPr>
                            <w:rFonts w:hint="eastAsia"/>
                          </w:rPr>
                          <w:t>中华人民共和国科学技术部</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64711245"/>
              <w:lock w:val="sdtLocked"/>
              <w:placeholder>
                <w:docPart w:val="C7B89DE81DD14EB7BDE085ABC48CCB9C"/>
              </w:placeholder>
            </w:sdtPr>
            <w:sdtContent>
              <w:tr w:rsidR="00346AD0" w:rsidTr="00346AD0">
                <w:tc>
                  <w:tcPr>
                    <w:tcW w:w="2444" w:type="dxa"/>
                  </w:tcPr>
                  <w:p w:rsidR="00346AD0" w:rsidRDefault="00346AD0" w:rsidP="00346AD0">
                    <w:r>
                      <w:t>上交所</w:t>
                    </w:r>
                  </w:p>
                </w:tc>
                <w:tc>
                  <w:tcPr>
                    <w:tcW w:w="953" w:type="dxa"/>
                  </w:tcPr>
                  <w:sdt>
                    <w:sdtPr>
                      <w:rPr>
                        <w:rFonts w:hint="eastAsia"/>
                      </w:rPr>
                      <w:tag w:val="_PLD_289cf7e5c3a845d59c038a21dcd4a571"/>
                      <w:id w:val="-453411523"/>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387726914"/>
                    <w:lock w:val="sdtLocked"/>
                  </w:sdtPr>
                  <w:sdtContent>
                    <w:tc>
                      <w:tcPr>
                        <w:tcW w:w="5426" w:type="dxa"/>
                      </w:tcPr>
                      <w:p w:rsidR="00346AD0" w:rsidRDefault="00346AD0" w:rsidP="00346AD0">
                        <w:r>
                          <w:rPr>
                            <w:rFonts w:hint="eastAsia"/>
                          </w:rPr>
                          <w:t>上海证券交易所</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652642622"/>
              <w:lock w:val="sdtLocked"/>
              <w:placeholder>
                <w:docPart w:val="C7B89DE81DD14EB7BDE085ABC48CCB9C"/>
              </w:placeholder>
            </w:sdtPr>
            <w:sdtContent>
              <w:tr w:rsidR="00346AD0" w:rsidTr="00346AD0">
                <w:tc>
                  <w:tcPr>
                    <w:tcW w:w="2444" w:type="dxa"/>
                  </w:tcPr>
                  <w:p w:rsidR="00346AD0" w:rsidRDefault="00346AD0" w:rsidP="00346AD0">
                    <w:r>
                      <w:t>IFR</w:t>
                    </w:r>
                  </w:p>
                </w:tc>
                <w:tc>
                  <w:tcPr>
                    <w:tcW w:w="953" w:type="dxa"/>
                  </w:tcPr>
                  <w:sdt>
                    <w:sdtPr>
                      <w:rPr>
                        <w:rFonts w:hint="eastAsia"/>
                      </w:rPr>
                      <w:tag w:val="_PLD_289cf7e5c3a845d59c038a21dcd4a571"/>
                      <w:id w:val="-1520779482"/>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915613309"/>
                    <w:lock w:val="sdtLocked"/>
                  </w:sdtPr>
                  <w:sdtContent>
                    <w:tc>
                      <w:tcPr>
                        <w:tcW w:w="5426" w:type="dxa"/>
                      </w:tcPr>
                      <w:p w:rsidR="00346AD0" w:rsidRDefault="00346AD0" w:rsidP="00346AD0">
                        <w:r>
                          <w:rPr>
                            <w:rFonts w:hint="eastAsia"/>
                          </w:rPr>
                          <w:t>International</w:t>
                        </w:r>
                        <w:r>
                          <w:t xml:space="preserve"> </w:t>
                        </w:r>
                        <w:r>
                          <w:rPr>
                            <w:rFonts w:hint="eastAsia"/>
                          </w:rPr>
                          <w:t>Federation</w:t>
                        </w:r>
                        <w:r>
                          <w:t xml:space="preserve"> </w:t>
                        </w:r>
                        <w:r>
                          <w:rPr>
                            <w:rFonts w:hint="eastAsia"/>
                          </w:rPr>
                          <w:t>of</w:t>
                        </w:r>
                        <w:r>
                          <w:t xml:space="preserve"> </w:t>
                        </w:r>
                        <w:r>
                          <w:rPr>
                            <w:rFonts w:hint="eastAsia"/>
                          </w:rPr>
                          <w:t>Robotics</w:t>
                        </w:r>
                        <w:r>
                          <w:rPr>
                            <w:rFonts w:hint="eastAsia"/>
                          </w:rPr>
                          <w:t>，即</w:t>
                        </w:r>
                        <w:r w:rsidRPr="007C3A47">
                          <w:rPr>
                            <w:rFonts w:hint="eastAsia"/>
                          </w:rPr>
                          <w:t>国际</w:t>
                        </w:r>
                        <w:r>
                          <w:rPr>
                            <w:rFonts w:hint="eastAsia"/>
                          </w:rPr>
                          <w:t>机器人学联合会</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374122019"/>
              <w:lock w:val="sdtLocked"/>
              <w:placeholder>
                <w:docPart w:val="C7B89DE81DD14EB7BDE085ABC48CCB9C"/>
              </w:placeholder>
            </w:sdtPr>
            <w:sdtEndPr>
              <w:rPr>
                <w:rFonts w:ascii="Times New Roman" w:hAnsi="Times New Roman" w:cs="Times New Roman" w:hint="default"/>
              </w:rPr>
            </w:sdtEndPr>
            <w:sdtContent>
              <w:tr w:rsidR="00346AD0" w:rsidTr="00346AD0">
                <w:tc>
                  <w:tcPr>
                    <w:tcW w:w="2444" w:type="dxa"/>
                  </w:tcPr>
                  <w:p w:rsidR="00346AD0" w:rsidRDefault="00346AD0" w:rsidP="00346AD0">
                    <w:r>
                      <w:t>ISO</w:t>
                    </w:r>
                  </w:p>
                </w:tc>
                <w:tc>
                  <w:tcPr>
                    <w:tcW w:w="953" w:type="dxa"/>
                  </w:tcPr>
                  <w:sdt>
                    <w:sdtPr>
                      <w:rPr>
                        <w:rFonts w:hint="eastAsia"/>
                      </w:rPr>
                      <w:tag w:val="_PLD_289cf7e5c3a845d59c038a21dcd4a571"/>
                      <w:id w:val="-1176194015"/>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06754523"/>
                    <w:lock w:val="sdtLocked"/>
                  </w:sdtPr>
                  <w:sdtEndPr>
                    <w:rPr>
                      <w:rFonts w:hint="default"/>
                    </w:rPr>
                  </w:sdtEndPr>
                  <w:sdtContent>
                    <w:tc>
                      <w:tcPr>
                        <w:tcW w:w="5426" w:type="dxa"/>
                      </w:tcPr>
                      <w:p w:rsidR="00346AD0" w:rsidRDefault="00346AD0" w:rsidP="00346AD0">
                        <w:r w:rsidRPr="007C3A47">
                          <w:t>International Organization for Standardization</w:t>
                        </w:r>
                        <w:r w:rsidRPr="007C3A47">
                          <w:rPr>
                            <w:rFonts w:hint="eastAsia"/>
                          </w:rPr>
                          <w:t>，即国际标准</w:t>
                        </w:r>
                        <w:r w:rsidRPr="007C3A47">
                          <w:rPr>
                            <w:rFonts w:hint="eastAsia"/>
                          </w:rPr>
                          <w:lastRenderedPageBreak/>
                          <w:t>化组织</w:t>
                        </w:r>
                      </w:p>
                    </w:tc>
                  </w:sdtContent>
                </w:sdt>
              </w:tr>
            </w:sdtContent>
          </w:sdt>
          <w:sdt>
            <w:sdtPr>
              <w:rPr>
                <w:rFonts w:asciiTheme="minorHAnsi" w:eastAsiaTheme="minorEastAsia" w:hAnsiTheme="minorHAnsi" w:cstheme="minorBidi"/>
                <w:bCs w:val="0"/>
                <w:kern w:val="2"/>
                <w:szCs w:val="22"/>
              </w:rPr>
              <w:alias w:val="释义"/>
              <w:tag w:val="_GBC_ca5c2cb7a4e545e2b2d9d1b94b528746"/>
              <w:id w:val="-1181891624"/>
              <w:lock w:val="sdtLocked"/>
              <w:placeholder>
                <w:docPart w:val="C7B89DE81DD14EB7BDE085ABC48CCB9C"/>
              </w:placeholder>
            </w:sdtPr>
            <w:sdtContent>
              <w:tr w:rsidR="00346AD0" w:rsidTr="00346AD0">
                <w:tc>
                  <w:tcPr>
                    <w:tcW w:w="2444" w:type="dxa"/>
                  </w:tcPr>
                  <w:p w:rsidR="00346AD0" w:rsidRPr="00346AD0" w:rsidRDefault="00346AD0" w:rsidP="00346AD0">
                    <w:pPr>
                      <w:rPr>
                        <w:rFonts w:eastAsiaTheme="minorEastAsia"/>
                      </w:rPr>
                    </w:pPr>
                    <w:r w:rsidRPr="00346AD0">
                      <w:rPr>
                        <w:rFonts w:eastAsiaTheme="minorEastAsia"/>
                        <w:kern w:val="2"/>
                        <w:szCs w:val="22"/>
                      </w:rPr>
                      <w:t>MIR</w:t>
                    </w:r>
                    <w:proofErr w:type="gramStart"/>
                    <w:r w:rsidRPr="00346AD0">
                      <w:rPr>
                        <w:rFonts w:eastAsiaTheme="minorEastAsia"/>
                        <w:kern w:val="2"/>
                        <w:szCs w:val="22"/>
                      </w:rPr>
                      <w:t>睿</w:t>
                    </w:r>
                    <w:proofErr w:type="gramEnd"/>
                    <w:r w:rsidRPr="00346AD0">
                      <w:rPr>
                        <w:rFonts w:eastAsiaTheme="minorEastAsia"/>
                        <w:kern w:val="2"/>
                        <w:szCs w:val="22"/>
                      </w:rPr>
                      <w:t>工业</w:t>
                    </w:r>
                  </w:p>
                </w:tc>
                <w:tc>
                  <w:tcPr>
                    <w:tcW w:w="953" w:type="dxa"/>
                  </w:tcPr>
                  <w:sdt>
                    <w:sdtPr>
                      <w:tag w:val="_PLD_289cf7e5c3a845d59c038a21dcd4a571"/>
                      <w:id w:val="-75906865"/>
                      <w:lock w:val="sdtLocked"/>
                    </w:sdtPr>
                    <w:sdtContent>
                      <w:p w:rsidR="00346AD0" w:rsidRPr="00346AD0" w:rsidRDefault="00346AD0" w:rsidP="00346AD0">
                        <w:pPr>
                          <w:jc w:val="center"/>
                          <w:rPr>
                            <w:rFonts w:eastAsiaTheme="minorEastAsia"/>
                            <w:highlight w:val="lightGray"/>
                          </w:rPr>
                        </w:pPr>
                        <w:r w:rsidRPr="00346AD0">
                          <w:rPr>
                            <w:rFonts w:eastAsiaTheme="minorEastAsia"/>
                          </w:rPr>
                          <w:t>指</w:t>
                        </w:r>
                      </w:p>
                    </w:sdtContent>
                  </w:sdt>
                </w:tc>
                <w:sdt>
                  <w:sdtPr>
                    <w:alias w:val="常用词语释义"/>
                    <w:tag w:val="_GBC_b625dd71b03542c3b074c2ce59de70ad"/>
                    <w:id w:val="772212039"/>
                    <w:lock w:val="sdtLocked"/>
                  </w:sdtPr>
                  <w:sdtContent>
                    <w:tc>
                      <w:tcPr>
                        <w:tcW w:w="5426" w:type="dxa"/>
                      </w:tcPr>
                      <w:p w:rsidR="00346AD0" w:rsidRPr="00346AD0" w:rsidRDefault="00346AD0" w:rsidP="00346AD0">
                        <w:pPr>
                          <w:rPr>
                            <w:rFonts w:eastAsiaTheme="minorEastAsia"/>
                          </w:rPr>
                        </w:pPr>
                        <w:r w:rsidRPr="00346AD0">
                          <w:rPr>
                            <w:rFonts w:eastAsiaTheme="minorEastAsia"/>
                          </w:rPr>
                          <w:t>德佳咨询旗下品牌，立足于工业领域，在机器人、自动化与智能制造、机床、智能家居、汽车、数据中心、家电、半导体、人工智能</w:t>
                        </w:r>
                        <w:r w:rsidRPr="00346AD0">
                          <w:rPr>
                            <w:rFonts w:eastAsiaTheme="minorEastAsia"/>
                          </w:rPr>
                          <w:t>(AI)</w:t>
                        </w:r>
                        <w:r w:rsidRPr="00346AD0">
                          <w:rPr>
                            <w:rFonts w:eastAsiaTheme="minorEastAsia"/>
                          </w:rPr>
                          <w:t>等行业，具有多年的研究经验</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1369410084"/>
              <w:lock w:val="sdtLocked"/>
              <w:placeholder>
                <w:docPart w:val="C7B89DE81DD14EB7BDE085ABC48CCB9C"/>
              </w:placeholder>
            </w:sdtPr>
            <w:sdtContent>
              <w:tr w:rsidR="00346AD0" w:rsidTr="00346AD0">
                <w:tc>
                  <w:tcPr>
                    <w:tcW w:w="2444" w:type="dxa"/>
                  </w:tcPr>
                  <w:p w:rsidR="00346AD0" w:rsidRDefault="00346AD0" w:rsidP="00346AD0">
                    <w:r>
                      <w:t>报告期</w:t>
                    </w:r>
                  </w:p>
                </w:tc>
                <w:tc>
                  <w:tcPr>
                    <w:tcW w:w="953" w:type="dxa"/>
                  </w:tcPr>
                  <w:sdt>
                    <w:sdtPr>
                      <w:rPr>
                        <w:rFonts w:hint="eastAsia"/>
                      </w:rPr>
                      <w:tag w:val="_PLD_289cf7e5c3a845d59c038a21dcd4a571"/>
                      <w:id w:val="-1979606559"/>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1126310659"/>
                    <w:lock w:val="sdtLocked"/>
                  </w:sdtPr>
                  <w:sdtContent>
                    <w:tc>
                      <w:tcPr>
                        <w:tcW w:w="5426" w:type="dxa"/>
                      </w:tcPr>
                      <w:p w:rsidR="00346AD0" w:rsidRDefault="00346AD0" w:rsidP="00346AD0">
                        <w:r>
                          <w:rPr>
                            <w:rFonts w:hint="eastAsia"/>
                          </w:rPr>
                          <w:t>202</w:t>
                        </w:r>
                        <w:r>
                          <w:t>2</w:t>
                        </w:r>
                        <w:r>
                          <w:rPr>
                            <w:rFonts w:hint="eastAsia"/>
                          </w:rPr>
                          <w:t>年</w:t>
                        </w:r>
                        <w:r>
                          <w:rPr>
                            <w:rFonts w:hint="eastAsia"/>
                          </w:rPr>
                          <w:t>1</w:t>
                        </w:r>
                        <w:r>
                          <w:rPr>
                            <w:rFonts w:hint="eastAsia"/>
                          </w:rPr>
                          <w:t>月</w:t>
                        </w:r>
                        <w:r>
                          <w:rPr>
                            <w:rFonts w:hint="eastAsia"/>
                          </w:rPr>
                          <w:t>1</w:t>
                        </w:r>
                        <w:r>
                          <w:rPr>
                            <w:rFonts w:hint="eastAsia"/>
                          </w:rPr>
                          <w:t>日至</w:t>
                        </w:r>
                        <w:r>
                          <w:rPr>
                            <w:rFonts w:hint="eastAsia"/>
                          </w:rPr>
                          <w:t>202</w:t>
                        </w:r>
                        <w:r>
                          <w:t>2</w:t>
                        </w:r>
                        <w:r>
                          <w:rPr>
                            <w:rFonts w:hint="eastAsia"/>
                          </w:rPr>
                          <w:t>年</w:t>
                        </w:r>
                        <w:r>
                          <w:t>6</w:t>
                        </w:r>
                        <w:r>
                          <w:rPr>
                            <w:rFonts w:hint="eastAsia"/>
                          </w:rPr>
                          <w:t>月</w:t>
                        </w:r>
                        <w:r>
                          <w:rPr>
                            <w:rFonts w:hint="eastAsia"/>
                          </w:rPr>
                          <w:t>3</w:t>
                        </w:r>
                        <w:r>
                          <w:t>0</w:t>
                        </w:r>
                        <w:r>
                          <w:rPr>
                            <w:rFonts w:hint="eastAsia"/>
                          </w:rPr>
                          <w:t>日</w:t>
                        </w:r>
                      </w:p>
                    </w:tc>
                  </w:sdtContent>
                </w:sdt>
              </w:tr>
            </w:sdtContent>
          </w:sdt>
          <w:sdt>
            <w:sdtPr>
              <w:rPr>
                <w:rFonts w:asciiTheme="minorHAnsi" w:eastAsiaTheme="minorEastAsia" w:hAnsiTheme="minorHAnsi" w:cstheme="minorBidi" w:hint="eastAsia"/>
                <w:bCs w:val="0"/>
                <w:kern w:val="2"/>
                <w:szCs w:val="22"/>
              </w:rPr>
              <w:alias w:val="释义"/>
              <w:tag w:val="_GBC_ca5c2cb7a4e545e2b2d9d1b94b528746"/>
              <w:id w:val="-2047589952"/>
              <w:lock w:val="sdtLocked"/>
              <w:placeholder>
                <w:docPart w:val="C7B89DE81DD14EB7BDE085ABC48CCB9C"/>
              </w:placeholder>
            </w:sdtPr>
            <w:sdtContent>
              <w:tr w:rsidR="00346AD0" w:rsidTr="00346AD0">
                <w:tc>
                  <w:tcPr>
                    <w:tcW w:w="2444" w:type="dxa"/>
                  </w:tcPr>
                  <w:p w:rsidR="00346AD0" w:rsidRDefault="00346AD0" w:rsidP="00346AD0">
                    <w:r>
                      <w:t>元、万元、亿元</w:t>
                    </w:r>
                  </w:p>
                </w:tc>
                <w:tc>
                  <w:tcPr>
                    <w:tcW w:w="953" w:type="dxa"/>
                  </w:tcPr>
                  <w:sdt>
                    <w:sdtPr>
                      <w:rPr>
                        <w:rFonts w:hint="eastAsia"/>
                      </w:rPr>
                      <w:tag w:val="_PLD_289cf7e5c3a845d59c038a21dcd4a571"/>
                      <w:id w:val="-559950926"/>
                      <w:lock w:val="sdtLocked"/>
                    </w:sdtPr>
                    <w:sdtContent>
                      <w:p w:rsidR="00346AD0" w:rsidRDefault="00346AD0" w:rsidP="00346AD0">
                        <w:pPr>
                          <w:jc w:val="center"/>
                          <w:rPr>
                            <w:highlight w:val="lightGray"/>
                          </w:rPr>
                        </w:pPr>
                        <w:r>
                          <w:rPr>
                            <w:rFonts w:hint="eastAsia"/>
                          </w:rPr>
                          <w:t>指</w:t>
                        </w:r>
                      </w:p>
                    </w:sdtContent>
                  </w:sdt>
                </w:tc>
                <w:sdt>
                  <w:sdtPr>
                    <w:rPr>
                      <w:rFonts w:hint="eastAsia"/>
                    </w:rPr>
                    <w:alias w:val="常用词语释义"/>
                    <w:tag w:val="_GBC_b625dd71b03542c3b074c2ce59de70ad"/>
                    <w:id w:val="-942612075"/>
                    <w:lock w:val="sdtLocked"/>
                  </w:sdtPr>
                  <w:sdtContent>
                    <w:tc>
                      <w:tcPr>
                        <w:tcW w:w="5426" w:type="dxa"/>
                      </w:tcPr>
                      <w:p w:rsidR="00346AD0" w:rsidRDefault="00346AD0" w:rsidP="00346AD0">
                        <w:r>
                          <w:rPr>
                            <w:rFonts w:hint="eastAsia"/>
                          </w:rPr>
                          <w:t>人民币元、万元、亿元</w:t>
                        </w:r>
                      </w:p>
                    </w:tc>
                  </w:sdtContent>
                </w:sdt>
              </w:tr>
            </w:sdtContent>
          </w:sdt>
        </w:tbl>
        <w:p w:rsidR="00346AD0" w:rsidRDefault="00346AD0"/>
        <w:p w:rsidR="00650AE9" w:rsidRDefault="00650AE9">
          <w:r>
            <w:br w:type="page"/>
          </w:r>
        </w:p>
        <w:p w:rsidR="00442E7D" w:rsidRDefault="00282989" w:rsidP="002172B4"/>
      </w:sdtContent>
    </w:sdt>
    <w:p w:rsidR="00442E7D" w:rsidRDefault="00B31390">
      <w:pPr>
        <w:pStyle w:val="1"/>
        <w:numPr>
          <w:ilvl w:val="0"/>
          <w:numId w:val="2"/>
        </w:numPr>
        <w:rPr>
          <w:rFonts w:ascii="黑体" w:hAnsi="黑体"/>
          <w:color w:val="FF0000"/>
          <w:u w:val="single"/>
        </w:rPr>
      </w:pPr>
      <w:bookmarkStart w:id="15" w:name="_Toc76124421"/>
      <w:r>
        <w:rPr>
          <w:rFonts w:ascii="黑体" w:hAnsi="黑体" w:hint="eastAsia"/>
        </w:rPr>
        <w:t>公司简介</w:t>
      </w:r>
      <w:bookmarkEnd w:id="14"/>
      <w:r>
        <w:rPr>
          <w:rFonts w:ascii="黑体" w:hAnsi="黑体" w:hint="eastAsia"/>
        </w:rPr>
        <w:t>和主要财务指标</w:t>
      </w:r>
      <w:bookmarkEnd w:id="15"/>
    </w:p>
    <w:bookmarkStart w:id="16" w:name="_Hlk42788742" w:displacedByCustomXml="next"/>
    <w:sdt>
      <w:sdtPr>
        <w:rPr>
          <w:rFonts w:ascii="Times New Roman" w:eastAsia="Times New Roman" w:hAnsi="Times New Roman" w:cs="Times New Roman"/>
          <w:b w:val="0"/>
          <w:bCs/>
          <w:sz w:val="24"/>
        </w:rPr>
        <w:alias w:val="模块:公司基本情况"/>
        <w:tag w:val="_SEC_b2285d7e9f7f40e687452b08d10f596c"/>
        <w:id w:val="-1869677364"/>
        <w:lock w:val="sdtLocked"/>
        <w:placeholder>
          <w:docPart w:val="GBC22222222222222222222222222222"/>
        </w:placeholder>
      </w:sdtPr>
      <w:sdtEndPr>
        <w:rPr>
          <w:rFonts w:eastAsia="宋体"/>
          <w:sz w:val="21"/>
        </w:rPr>
      </w:sdtEndPr>
      <w:sdtContent>
        <w:p w:rsidR="00442E7D" w:rsidRDefault="00B31390">
          <w:pPr>
            <w:pStyle w:val="2"/>
            <w:numPr>
              <w:ilvl w:val="1"/>
              <w:numId w:val="3"/>
            </w:numPr>
          </w:pPr>
          <w:r>
            <w:rPr>
              <w:rFonts w:hint="eastAsia"/>
            </w:rPr>
            <w:t>公司基本情况</w:t>
          </w:r>
        </w:p>
        <w:tbl>
          <w:tblPr>
            <w:tblStyle w:val="Style110"/>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3540"/>
            <w:gridCol w:w="5283"/>
          </w:tblGrid>
          <w:tr w:rsidR="00442E7D">
            <w:trPr>
              <w:trHeight w:val="293"/>
            </w:trPr>
            <w:tc>
              <w:tcPr>
                <w:tcW w:w="2006" w:type="pct"/>
                <w:tcBorders>
                  <w:top w:val="single" w:sz="4" w:space="0" w:color="auto"/>
                  <w:bottom w:val="single" w:sz="4" w:space="0" w:color="auto"/>
                  <w:right w:val="single" w:sz="4" w:space="0" w:color="auto"/>
                </w:tcBorders>
                <w:shd w:val="clear" w:color="auto" w:fill="auto"/>
              </w:tcPr>
              <w:bookmarkStart w:id="17" w:name="_Hlk74815631" w:displacedByCustomXml="next"/>
              <w:sdt>
                <w:sdtPr>
                  <w:rPr>
                    <w:rFonts w:hint="eastAsia"/>
                  </w:rPr>
                  <w:tag w:val="_PLD_bad126009df143b0b0e5380732900c4f"/>
                  <w:id w:val="-2108107367"/>
                  <w:lock w:val="sdtLocked"/>
                </w:sdtPr>
                <w:sdtContent>
                  <w:p w:rsidR="00442E7D" w:rsidRDefault="00B31390">
                    <w:pPr>
                      <w:kinsoku w:val="0"/>
                      <w:overflowPunct w:val="0"/>
                      <w:autoSpaceDE w:val="0"/>
                      <w:autoSpaceDN w:val="0"/>
                      <w:adjustRightInd w:val="0"/>
                      <w:snapToGrid w:val="0"/>
                    </w:pPr>
                    <w:r>
                      <w:rPr>
                        <w:rFonts w:hint="eastAsia"/>
                      </w:rPr>
                      <w:t>公司的中文名称</w:t>
                    </w:r>
                  </w:p>
                </w:sdtContent>
              </w:sdt>
            </w:tc>
            <w:sdt>
              <w:sdtPr>
                <w:rPr>
                  <w:rFonts w:hint="eastAsia"/>
                </w:rPr>
                <w:alias w:val="公司法定中文名称"/>
                <w:tag w:val="_GBC_79441fb1ebeb4559ae0922781c58e21b"/>
                <w:id w:val="-960727946"/>
                <w:lock w:val="sdtLocked"/>
                <w:text/>
              </w:sdtPr>
              <w:sdtContent>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rPr>
                        <w:rFonts w:hint="eastAsia"/>
                      </w:rPr>
                      <w:t>埃夫特智能装备股份有限公司</w:t>
                    </w:r>
                  </w:p>
                </w:tc>
              </w:sdtContent>
            </w:sdt>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rPr>
                    <w:rFonts w:hint="eastAsia"/>
                  </w:rPr>
                  <w:tag w:val="_PLD_b7881c5c0da645969d4fdb338d6fc061"/>
                  <w:id w:val="793725556"/>
                  <w:lock w:val="sdtLocked"/>
                </w:sdtPr>
                <w:sdtContent>
                  <w:p w:rsidR="00442E7D" w:rsidRDefault="00B31390">
                    <w:pPr>
                      <w:kinsoku w:val="0"/>
                      <w:overflowPunct w:val="0"/>
                      <w:autoSpaceDE w:val="0"/>
                      <w:autoSpaceDN w:val="0"/>
                      <w:adjustRightInd w:val="0"/>
                      <w:snapToGrid w:val="0"/>
                    </w:pPr>
                    <w:r>
                      <w:rPr>
                        <w:rFonts w:hint="eastAsia"/>
                      </w:rPr>
                      <w:t>公司的中文简称</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rPr>
                    <w:rFonts w:hint="eastAsia"/>
                  </w:rPr>
                  <w:t>埃夫特</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fb6cff6332ab4590b00f8af2677fb340"/>
                  <w:id w:val="-1656685311"/>
                  <w:lock w:val="sdtLocked"/>
                </w:sdtPr>
                <w:sdtContent>
                  <w:p w:rsidR="00442E7D" w:rsidRDefault="00B31390">
                    <w:pPr>
                      <w:kinsoku w:val="0"/>
                      <w:overflowPunct w:val="0"/>
                      <w:autoSpaceDE w:val="0"/>
                      <w:autoSpaceDN w:val="0"/>
                      <w:adjustRightInd w:val="0"/>
                      <w:snapToGrid w:val="0"/>
                    </w:pPr>
                    <w:r>
                      <w:t>公司的外文名称</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 xml:space="preserve">EFORT Intelligent Equipment </w:t>
                </w:r>
                <w:proofErr w:type="gramStart"/>
                <w:r>
                  <w:t>Co.,Ltd.</w:t>
                </w:r>
                <w:proofErr w:type="gramEnd"/>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0f9e49e8650042ec9b8c21ec5745e8fb"/>
                  <w:id w:val="-1928329717"/>
                  <w:lock w:val="sdtLocked"/>
                </w:sdtPr>
                <w:sdtContent>
                  <w:p w:rsidR="00442E7D" w:rsidRDefault="00B31390">
                    <w:pPr>
                      <w:kinsoku w:val="0"/>
                      <w:overflowPunct w:val="0"/>
                      <w:autoSpaceDE w:val="0"/>
                      <w:autoSpaceDN w:val="0"/>
                      <w:adjustRightInd w:val="0"/>
                      <w:snapToGrid w:val="0"/>
                    </w:pPr>
                    <w:r>
                      <w:t>公司的外文名称缩写</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E</w:t>
                </w:r>
                <w:r>
                  <w:rPr>
                    <w:rFonts w:hint="eastAsia"/>
                  </w:rPr>
                  <w:t>FORT</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0a355bec727a4b57973a85395f5b5218"/>
                  <w:id w:val="287327215"/>
                  <w:lock w:val="sdtLocked"/>
                </w:sdtPr>
                <w:sdtContent>
                  <w:p w:rsidR="00442E7D" w:rsidRDefault="00B31390">
                    <w:pPr>
                      <w:kinsoku w:val="0"/>
                      <w:overflowPunct w:val="0"/>
                      <w:autoSpaceDE w:val="0"/>
                      <w:autoSpaceDN w:val="0"/>
                      <w:adjustRightInd w:val="0"/>
                      <w:snapToGrid w:val="0"/>
                    </w:pPr>
                    <w:r>
                      <w:t>公司的法定代表人</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许礼进</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1eee9472f73240b6886637ff8496e0af"/>
                  <w:id w:val="2135286250"/>
                  <w:lock w:val="sdtLocked"/>
                </w:sdtPr>
                <w:sdtContent>
                  <w:p w:rsidR="00442E7D" w:rsidRDefault="00B31390">
                    <w:pPr>
                      <w:kinsoku w:val="0"/>
                      <w:overflowPunct w:val="0"/>
                      <w:autoSpaceDE w:val="0"/>
                      <w:autoSpaceDN w:val="0"/>
                      <w:adjustRightInd w:val="0"/>
                      <w:snapToGrid w:val="0"/>
                    </w:pPr>
                    <w:r>
                      <w:t>公司注册地址</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中国（安徽）自由贸易试验区芜湖片区万春东路</w:t>
                </w:r>
                <w:r>
                  <w:t>96</w:t>
                </w:r>
                <w:r>
                  <w:t>号</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rPr>
                    <w:rFonts w:hint="eastAsia"/>
                  </w:rPr>
                  <w:tag w:val="_PLD_7e8efc1fcfdf4b0d948b488cdce8f258"/>
                  <w:id w:val="803653767"/>
                  <w:lock w:val="sdtLocked"/>
                </w:sdtPr>
                <w:sdtContent>
                  <w:p w:rsidR="00442E7D" w:rsidRDefault="00B31390">
                    <w:pPr>
                      <w:kinsoku w:val="0"/>
                      <w:overflowPunct w:val="0"/>
                      <w:autoSpaceDE w:val="0"/>
                      <w:autoSpaceDN w:val="0"/>
                      <w:adjustRightInd w:val="0"/>
                      <w:snapToGrid w:val="0"/>
                    </w:pPr>
                    <w:r>
                      <w:rPr>
                        <w:rFonts w:hint="eastAsia"/>
                      </w:rPr>
                      <w:t>公司注册地址的历史变更情况</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2016</w:t>
                </w:r>
                <w:r>
                  <w:t>年</w:t>
                </w:r>
                <w:r>
                  <w:t>1</w:t>
                </w:r>
                <w:r>
                  <w:t>月</w:t>
                </w:r>
                <w:r>
                  <w:t>29</w:t>
                </w:r>
                <w:r>
                  <w:t>日，公司注册地址由</w:t>
                </w:r>
                <w:r>
                  <w:t>“</w:t>
                </w:r>
                <w:r>
                  <w:t>安徽省芜湖市鸠江经济开发区飞跃东路</w:t>
                </w:r>
                <w:r>
                  <w:t>8</w:t>
                </w:r>
                <w:r>
                  <w:t>号</w:t>
                </w:r>
                <w:r>
                  <w:t>”</w:t>
                </w:r>
                <w:r>
                  <w:t>变更为</w:t>
                </w:r>
                <w:r>
                  <w:t>“</w:t>
                </w:r>
                <w:r>
                  <w:t>安徽省芜湖市鸠江经济开发区万春东路</w:t>
                </w:r>
                <w:r>
                  <w:t>96</w:t>
                </w:r>
                <w:r>
                  <w:t>号</w:t>
                </w:r>
                <w:r>
                  <w:t>”</w:t>
                </w:r>
                <w:r>
                  <w:t>；</w:t>
                </w:r>
                <w:r>
                  <w:t>2020</w:t>
                </w:r>
                <w:r>
                  <w:t>年，安徽省芜湖市鸠江经济开发区更名为中国（安徽）自由贸易试验区芜湖片区</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fe7b9f4f318643168118457a12e0c67e"/>
                  <w:id w:val="1203140395"/>
                  <w:lock w:val="sdtLocked"/>
                </w:sdtPr>
                <w:sdtContent>
                  <w:p w:rsidR="00442E7D" w:rsidRDefault="00B31390">
                    <w:pPr>
                      <w:kinsoku w:val="0"/>
                      <w:overflowPunct w:val="0"/>
                      <w:autoSpaceDE w:val="0"/>
                      <w:autoSpaceDN w:val="0"/>
                      <w:adjustRightInd w:val="0"/>
                      <w:snapToGrid w:val="0"/>
                    </w:pPr>
                    <w:r>
                      <w:t>公司办公地址</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中国（安徽）自由贸易试验区芜湖片区万春东路</w:t>
                </w:r>
                <w:r>
                  <w:t>96</w:t>
                </w:r>
                <w:r>
                  <w:t>号</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51de3710b3d74624b615230197e3d63a"/>
                  <w:id w:val="-22558016"/>
                  <w:lock w:val="sdtLocked"/>
                </w:sdtPr>
                <w:sdtContent>
                  <w:p w:rsidR="00442E7D" w:rsidRDefault="00B31390">
                    <w:pPr>
                      <w:kinsoku w:val="0"/>
                      <w:overflowPunct w:val="0"/>
                      <w:autoSpaceDE w:val="0"/>
                      <w:autoSpaceDN w:val="0"/>
                      <w:adjustRightInd w:val="0"/>
                      <w:snapToGrid w:val="0"/>
                    </w:pPr>
                    <w:r>
                      <w:t>公司办公地址的邮政编码</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241000</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42ba5800e2804210abe095307917d109"/>
                  <w:id w:val="2134904664"/>
                  <w:lock w:val="sdtLocked"/>
                </w:sdtPr>
                <w:sdtContent>
                  <w:p w:rsidR="00442E7D" w:rsidRDefault="00B31390">
                    <w:pPr>
                      <w:kinsoku w:val="0"/>
                      <w:overflowPunct w:val="0"/>
                      <w:autoSpaceDE w:val="0"/>
                      <w:autoSpaceDN w:val="0"/>
                      <w:adjustRightInd w:val="0"/>
                      <w:snapToGrid w:val="0"/>
                    </w:pPr>
                    <w:r>
                      <w:t>公司网址</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http://www.efort.com.cn/</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tag w:val="_PLD_6fc91174c2f5423b8efe824d1c103fed"/>
                  <w:id w:val="-285432066"/>
                  <w:lock w:val="sdtLocked"/>
                </w:sdtPr>
                <w:sdtContent>
                  <w:p w:rsidR="00442E7D" w:rsidRDefault="00B31390">
                    <w:pPr>
                      <w:kinsoku w:val="0"/>
                      <w:overflowPunct w:val="0"/>
                      <w:autoSpaceDE w:val="0"/>
                      <w:autoSpaceDN w:val="0"/>
                      <w:adjustRightInd w:val="0"/>
                      <w:snapToGrid w:val="0"/>
                    </w:pPr>
                    <w:r>
                      <w:t>电子信箱</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ir@efort.com.cn</w:t>
                </w:r>
              </w:p>
            </w:tc>
          </w:tr>
          <w:tr w:rsidR="00442E7D">
            <w:trPr>
              <w:trHeight w:val="293"/>
            </w:trPr>
            <w:tc>
              <w:tcPr>
                <w:tcW w:w="2006" w:type="pct"/>
                <w:tcBorders>
                  <w:top w:val="single" w:sz="4" w:space="0" w:color="auto"/>
                  <w:bottom w:val="single" w:sz="4" w:space="0" w:color="auto"/>
                  <w:right w:val="single" w:sz="4" w:space="0" w:color="auto"/>
                </w:tcBorders>
                <w:shd w:val="clear" w:color="auto" w:fill="auto"/>
              </w:tcPr>
              <w:sdt>
                <w:sdtPr>
                  <w:rPr>
                    <w:rFonts w:hint="eastAsia"/>
                  </w:rPr>
                  <w:tag w:val="_PLD_5feb529ab1a6493ea712c360c1230a77"/>
                  <w:id w:val="-903444128"/>
                  <w:lock w:val="sdtLocked"/>
                </w:sdtPr>
                <w:sdtEndPr>
                  <w:rPr>
                    <w:rFonts w:hint="default"/>
                  </w:rPr>
                </w:sdtEndPr>
                <w:sdtContent>
                  <w:p w:rsidR="00442E7D" w:rsidRDefault="00B31390">
                    <w:pPr>
                      <w:kinsoku w:val="0"/>
                      <w:overflowPunct w:val="0"/>
                      <w:autoSpaceDE w:val="0"/>
                      <w:autoSpaceDN w:val="0"/>
                      <w:adjustRightInd w:val="0"/>
                      <w:snapToGrid w:val="0"/>
                    </w:pPr>
                    <w:r>
                      <w:rPr>
                        <w:rFonts w:hint="eastAsia"/>
                      </w:rPr>
                      <w:t>报告期</w:t>
                    </w:r>
                    <w:r>
                      <w:t>内变更情况查询索引</w:t>
                    </w:r>
                  </w:p>
                </w:sdtContent>
              </w:sdt>
            </w:tc>
            <w:tc>
              <w:tcPr>
                <w:tcW w:w="2994"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rPr>
                    <w:rFonts w:hint="eastAsia"/>
                  </w:rPr>
                  <w:t>无</w:t>
                </w:r>
              </w:p>
            </w:tc>
          </w:tr>
        </w:tbl>
        <w:p w:rsidR="00442E7D" w:rsidRDefault="00442E7D">
          <w:pPr>
            <w:kinsoku w:val="0"/>
            <w:overflowPunct w:val="0"/>
            <w:autoSpaceDE w:val="0"/>
            <w:autoSpaceDN w:val="0"/>
            <w:adjustRightInd w:val="0"/>
            <w:snapToGrid w:val="0"/>
          </w:pPr>
        </w:p>
        <w:p w:rsidR="00442E7D" w:rsidRDefault="00282989">
          <w:pPr>
            <w:kinsoku w:val="0"/>
            <w:overflowPunct w:val="0"/>
            <w:autoSpaceDE w:val="0"/>
            <w:autoSpaceDN w:val="0"/>
            <w:adjustRightInd w:val="0"/>
            <w:snapToGrid w:val="0"/>
          </w:pPr>
        </w:p>
      </w:sdtContent>
    </w:sdt>
    <w:bookmarkEnd w:id="17" w:displacedByCustomXml="next"/>
    <w:bookmarkEnd w:id="16" w:displacedByCustomXml="next"/>
    <w:bookmarkStart w:id="18" w:name="_Toc342051042" w:displacedByCustomXml="next"/>
    <w:bookmarkStart w:id="19" w:name="_Toc342565882" w:displacedByCustomXml="next"/>
    <w:sdt>
      <w:sdtPr>
        <w:rPr>
          <w:rFonts w:ascii="Times New Roman" w:eastAsia="Times New Roman" w:hAnsi="Times New Roman" w:cs="Times New Roman" w:hint="eastAsia"/>
          <w:b w:val="0"/>
          <w:bCs/>
          <w:sz w:val="24"/>
          <w:szCs w:val="22"/>
        </w:rPr>
        <w:alias w:val="模块:联系人和联系方式"/>
        <w:tag w:val="_GBC_c68db6bd18a148f3a9683d04b791123b"/>
        <w:id w:val="397474772"/>
        <w:lock w:val="sdtLocked"/>
        <w:placeholder>
          <w:docPart w:val="GBC22222222222222222222222222222"/>
        </w:placeholder>
      </w:sdtPr>
      <w:sdtEndPr>
        <w:rPr>
          <w:rFonts w:eastAsia="宋体"/>
          <w:sz w:val="21"/>
        </w:rPr>
      </w:sdtEndPr>
      <w:sdtContent>
        <w:p w:rsidR="00442E7D" w:rsidRDefault="00B31390">
          <w:pPr>
            <w:pStyle w:val="2"/>
            <w:numPr>
              <w:ilvl w:val="1"/>
              <w:numId w:val="3"/>
            </w:numPr>
          </w:pPr>
          <w:r>
            <w:rPr>
              <w:rFonts w:hint="eastAsia"/>
            </w:rPr>
            <w:t>联系人和联系方式</w:t>
          </w:r>
          <w:bookmarkEnd w:id="19"/>
          <w:bookmarkEnd w:id="18"/>
        </w:p>
        <w:tbl>
          <w:tblPr>
            <w:tblStyle w:val="Style110"/>
            <w:tblW w:w="5000" w:type="pct"/>
            <w:tblInd w:w="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2405"/>
            <w:gridCol w:w="3476"/>
            <w:gridCol w:w="2942"/>
          </w:tblGrid>
          <w:tr w:rsidR="00442E7D">
            <w:tc>
              <w:tcPr>
                <w:tcW w:w="1363" w:type="pct"/>
                <w:tcBorders>
                  <w:top w:val="single" w:sz="4" w:space="0" w:color="auto"/>
                  <w:bottom w:val="single" w:sz="4" w:space="0" w:color="auto"/>
                  <w:right w:val="single" w:sz="4" w:space="0" w:color="auto"/>
                </w:tcBorders>
                <w:shd w:val="clear" w:color="auto" w:fill="auto"/>
              </w:tcPr>
              <w:p w:rsidR="00442E7D" w:rsidRDefault="00442E7D">
                <w:pPr>
                  <w:kinsoku w:val="0"/>
                  <w:overflowPunct w:val="0"/>
                  <w:autoSpaceDE w:val="0"/>
                  <w:autoSpaceDN w:val="0"/>
                  <w:adjustRightInd w:val="0"/>
                  <w:snapToGrid w:val="0"/>
                </w:pPr>
              </w:p>
            </w:tc>
            <w:tc>
              <w:tcPr>
                <w:tcW w:w="197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pStyle w:val="ab"/>
                  <w:kinsoku w:val="0"/>
                  <w:overflowPunct w:val="0"/>
                  <w:autoSpaceDE w:val="0"/>
                  <w:autoSpaceDN w:val="0"/>
                  <w:adjustRightInd w:val="0"/>
                  <w:snapToGrid w:val="0"/>
                  <w:jc w:val="center"/>
                  <w:rPr>
                    <w:rFonts w:ascii="宋体" w:hAnsi="宋体"/>
                    <w:color w:val="008000"/>
                  </w:rPr>
                </w:pPr>
                <w:sdt>
                  <w:sdtPr>
                    <w:rPr>
                      <w:rFonts w:ascii="宋体" w:hAnsi="宋体"/>
                    </w:rPr>
                    <w:tag w:val="_PLD_40ee7e78ae754409b6b50e1b819c6047"/>
                    <w:id w:val="-1969043912"/>
                    <w:lock w:val="sdtLocked"/>
                  </w:sdtPr>
                  <w:sdtEndPr>
                    <w:rPr>
                      <w:rFonts w:hint="eastAsia"/>
                    </w:rPr>
                  </w:sdtEndPr>
                  <w:sdtContent>
                    <w:r w:rsidR="00B31390">
                      <w:rPr>
                        <w:rFonts w:ascii="宋体" w:hAnsi="宋体" w:hint="eastAsia"/>
                      </w:rPr>
                      <w:t>董事会秘书（</w:t>
                    </w:r>
                    <w:r w:rsidR="00B31390">
                      <w:rPr>
                        <w:rFonts w:ascii="宋体" w:hAnsi="宋体" w:cs="宋体" w:hint="eastAsia"/>
                      </w:rPr>
                      <w:t>信息</w:t>
                    </w:r>
                    <w:r w:rsidR="00B31390">
                      <w:rPr>
                        <w:rFonts w:ascii="宋体" w:hAnsi="宋体" w:cs="宋体"/>
                      </w:rPr>
                      <w:t>披露</w:t>
                    </w:r>
                    <w:r w:rsidR="00B31390">
                      <w:rPr>
                        <w:rFonts w:ascii="宋体" w:hAnsi="宋体" w:cs="宋体" w:hint="eastAsia"/>
                      </w:rPr>
                      <w:t>境内代表</w:t>
                    </w:r>
                    <w:r w:rsidR="00B31390">
                      <w:rPr>
                        <w:rFonts w:ascii="宋体" w:hAnsi="宋体" w:hint="eastAsia"/>
                      </w:rPr>
                      <w:t>）</w:t>
                    </w:r>
                  </w:sdtContent>
                </w:sdt>
              </w:p>
            </w:tc>
            <w:sdt>
              <w:sdtPr>
                <w:rPr>
                  <w:rFonts w:ascii="宋体" w:hAnsi="宋体"/>
                </w:rPr>
                <w:tag w:val="_PLD_3a25396416c14d2cb0688ae0ac8a1d4d"/>
                <w:id w:val="-1431123367"/>
                <w:lock w:val="sdtLocked"/>
              </w:sdtPr>
              <w:sdtContent>
                <w:tc>
                  <w:tcPr>
                    <w:tcW w:w="1667" w:type="pct"/>
                    <w:tcBorders>
                      <w:top w:val="single" w:sz="4" w:space="0" w:color="auto"/>
                      <w:left w:val="single" w:sz="4" w:space="0" w:color="auto"/>
                      <w:bottom w:val="single" w:sz="4" w:space="0" w:color="auto"/>
                    </w:tcBorders>
                    <w:shd w:val="clear" w:color="auto" w:fill="auto"/>
                  </w:tcPr>
                  <w:p w:rsidR="00442E7D" w:rsidRDefault="00B31390">
                    <w:pPr>
                      <w:pStyle w:val="ab"/>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442E7D">
            <w:sdt>
              <w:sdtPr>
                <w:tag w:val="_PLD_c18fe8824f6a4cb6b9318e599fe71657"/>
                <w:id w:val="514814616"/>
                <w:lock w:val="sdtLocked"/>
              </w:sdtPr>
              <w:sdtContent>
                <w:tc>
                  <w:tcPr>
                    <w:tcW w:w="1363"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rPr>
                        <w:rFonts w:hint="eastAsia"/>
                      </w:rPr>
                      <w:t>姓名</w:t>
                    </w:r>
                  </w:p>
                </w:tc>
              </w:sdtContent>
            </w:sdt>
            <w:tc>
              <w:tcPr>
                <w:tcW w:w="1970" w:type="pct"/>
                <w:tcBorders>
                  <w:top w:val="single" w:sz="4" w:space="0" w:color="auto"/>
                  <w:left w:val="single" w:sz="4" w:space="0" w:color="auto"/>
                  <w:bottom w:val="single" w:sz="4" w:space="0" w:color="auto"/>
                  <w:right w:val="single" w:sz="4" w:space="0" w:color="auto"/>
                </w:tcBorders>
              </w:tcPr>
              <w:p w:rsidR="00442E7D" w:rsidRDefault="00B31390">
                <w:pPr>
                  <w:kinsoku w:val="0"/>
                  <w:overflowPunct w:val="0"/>
                  <w:autoSpaceDE w:val="0"/>
                  <w:autoSpaceDN w:val="0"/>
                  <w:adjustRightInd w:val="0"/>
                  <w:snapToGrid w:val="0"/>
                </w:pPr>
                <w:r>
                  <w:t>康斌</w:t>
                </w:r>
              </w:p>
            </w:tc>
            <w:tc>
              <w:tcPr>
                <w:tcW w:w="1667"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proofErr w:type="gramStart"/>
                <w:r>
                  <w:t>季先萍</w:t>
                </w:r>
                <w:proofErr w:type="gramEnd"/>
              </w:p>
            </w:tc>
          </w:tr>
          <w:tr w:rsidR="00442E7D">
            <w:sdt>
              <w:sdtPr>
                <w:tag w:val="_PLD_7d3032f58380420991f3cbceac5e81fd"/>
                <w:id w:val="-1801836853"/>
                <w:lock w:val="sdtLocked"/>
              </w:sdtPr>
              <w:sdtContent>
                <w:tc>
                  <w:tcPr>
                    <w:tcW w:w="1363"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rPr>
                        <w:rFonts w:hint="eastAsia"/>
                      </w:rPr>
                      <w:t>联系地址</w:t>
                    </w:r>
                  </w:p>
                </w:tc>
              </w:sdtContent>
            </w:sdt>
            <w:tc>
              <w:tcPr>
                <w:tcW w:w="1970" w:type="pct"/>
                <w:tcBorders>
                  <w:top w:val="single" w:sz="4" w:space="0" w:color="auto"/>
                  <w:left w:val="single" w:sz="4" w:space="0" w:color="auto"/>
                  <w:bottom w:val="single" w:sz="4" w:space="0" w:color="auto"/>
                  <w:right w:val="single" w:sz="4" w:space="0" w:color="auto"/>
                </w:tcBorders>
              </w:tcPr>
              <w:p w:rsidR="00442E7D" w:rsidRDefault="00B31390">
                <w:pPr>
                  <w:kinsoku w:val="0"/>
                  <w:overflowPunct w:val="0"/>
                  <w:autoSpaceDE w:val="0"/>
                  <w:autoSpaceDN w:val="0"/>
                  <w:adjustRightInd w:val="0"/>
                  <w:snapToGrid w:val="0"/>
                </w:pPr>
                <w:r>
                  <w:t>中国（安徽）自由贸易试验区芜湖片区万春东路</w:t>
                </w:r>
                <w:r>
                  <w:t>96</w:t>
                </w:r>
                <w:r>
                  <w:t>号</w:t>
                </w:r>
              </w:p>
            </w:tc>
            <w:tc>
              <w:tcPr>
                <w:tcW w:w="1667"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中国（安徽）自由贸易试验区芜湖片区万春东路</w:t>
                </w:r>
                <w:r>
                  <w:t>96</w:t>
                </w:r>
                <w:r>
                  <w:t>号</w:t>
                </w:r>
              </w:p>
            </w:tc>
          </w:tr>
          <w:tr w:rsidR="00442E7D">
            <w:sdt>
              <w:sdtPr>
                <w:tag w:val="_PLD_84ed4619f9cd46ba8ed261c2524b976d"/>
                <w:id w:val="-2016520134"/>
                <w:lock w:val="sdtLocked"/>
              </w:sdtPr>
              <w:sdtContent>
                <w:tc>
                  <w:tcPr>
                    <w:tcW w:w="1363"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电话</w:t>
                    </w:r>
                  </w:p>
                </w:tc>
              </w:sdtContent>
            </w:sdt>
            <w:tc>
              <w:tcPr>
                <w:tcW w:w="1970" w:type="pct"/>
                <w:tcBorders>
                  <w:top w:val="single" w:sz="4" w:space="0" w:color="auto"/>
                  <w:left w:val="single" w:sz="4" w:space="0" w:color="auto"/>
                  <w:bottom w:val="single" w:sz="4" w:space="0" w:color="auto"/>
                  <w:right w:val="single" w:sz="4" w:space="0" w:color="auto"/>
                </w:tcBorders>
              </w:tcPr>
              <w:p w:rsidR="00442E7D" w:rsidRDefault="00B31390">
                <w:pPr>
                  <w:kinsoku w:val="0"/>
                  <w:overflowPunct w:val="0"/>
                  <w:autoSpaceDE w:val="0"/>
                  <w:autoSpaceDN w:val="0"/>
                  <w:adjustRightInd w:val="0"/>
                  <w:snapToGrid w:val="0"/>
                </w:pPr>
                <w:r>
                  <w:t>0553-5670638</w:t>
                </w:r>
              </w:p>
            </w:tc>
            <w:tc>
              <w:tcPr>
                <w:tcW w:w="1667"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0553-5670638</w:t>
                </w:r>
              </w:p>
            </w:tc>
          </w:tr>
          <w:tr w:rsidR="00442E7D">
            <w:sdt>
              <w:sdtPr>
                <w:tag w:val="_PLD_53ff1b9808534a99b3bbc1bc09dac246"/>
                <w:id w:val="37472685"/>
                <w:lock w:val="sdtLocked"/>
              </w:sdtPr>
              <w:sdtContent>
                <w:tc>
                  <w:tcPr>
                    <w:tcW w:w="1363"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传真</w:t>
                    </w:r>
                  </w:p>
                </w:tc>
              </w:sdtContent>
            </w:sdt>
            <w:tc>
              <w:tcPr>
                <w:tcW w:w="1970" w:type="pct"/>
                <w:tcBorders>
                  <w:top w:val="single" w:sz="4" w:space="0" w:color="auto"/>
                  <w:left w:val="single" w:sz="4" w:space="0" w:color="auto"/>
                  <w:bottom w:val="single" w:sz="4" w:space="0" w:color="auto"/>
                  <w:right w:val="single" w:sz="4" w:space="0" w:color="auto"/>
                </w:tcBorders>
              </w:tcPr>
              <w:p w:rsidR="00442E7D" w:rsidRDefault="00B31390">
                <w:pPr>
                  <w:kinsoku w:val="0"/>
                  <w:overflowPunct w:val="0"/>
                  <w:autoSpaceDE w:val="0"/>
                  <w:autoSpaceDN w:val="0"/>
                  <w:adjustRightInd w:val="0"/>
                  <w:snapToGrid w:val="0"/>
                </w:pPr>
                <w:r>
                  <w:t>0553-5635270</w:t>
                </w:r>
              </w:p>
            </w:tc>
            <w:tc>
              <w:tcPr>
                <w:tcW w:w="1667"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0553-5635270</w:t>
                </w:r>
              </w:p>
            </w:tc>
          </w:tr>
          <w:tr w:rsidR="00442E7D">
            <w:sdt>
              <w:sdtPr>
                <w:tag w:val="_PLD_18165b6e55e1423db094125dc7ac3ad0"/>
                <w:id w:val="1681473953"/>
                <w:lock w:val="sdtLocked"/>
              </w:sdtPr>
              <w:sdtContent>
                <w:tc>
                  <w:tcPr>
                    <w:tcW w:w="1363"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电子信箱</w:t>
                    </w:r>
                  </w:p>
                </w:tc>
              </w:sdtContent>
            </w:sdt>
            <w:tc>
              <w:tcPr>
                <w:tcW w:w="1970" w:type="pct"/>
                <w:tcBorders>
                  <w:top w:val="single" w:sz="4" w:space="0" w:color="auto"/>
                  <w:left w:val="single" w:sz="4" w:space="0" w:color="auto"/>
                  <w:bottom w:val="single" w:sz="4" w:space="0" w:color="auto"/>
                  <w:right w:val="single" w:sz="4" w:space="0" w:color="auto"/>
                </w:tcBorders>
              </w:tcPr>
              <w:p w:rsidR="00442E7D" w:rsidRDefault="00B31390">
                <w:pPr>
                  <w:kinsoku w:val="0"/>
                  <w:overflowPunct w:val="0"/>
                  <w:autoSpaceDE w:val="0"/>
                  <w:autoSpaceDN w:val="0"/>
                  <w:adjustRightInd w:val="0"/>
                  <w:snapToGrid w:val="0"/>
                </w:pPr>
                <w:r>
                  <w:t>ir@efort.com.cn</w:t>
                </w:r>
              </w:p>
            </w:tc>
            <w:tc>
              <w:tcPr>
                <w:tcW w:w="1667"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t>ir@efort.com.cn</w:t>
                </w:r>
              </w:p>
            </w:tc>
          </w:tr>
        </w:tbl>
        <w:p w:rsidR="007C3A47" w:rsidRDefault="007C3A47">
          <w:pPr>
            <w:kinsoku w:val="0"/>
            <w:overflowPunct w:val="0"/>
            <w:autoSpaceDE w:val="0"/>
            <w:autoSpaceDN w:val="0"/>
            <w:adjustRightInd w:val="0"/>
            <w:snapToGrid w:val="0"/>
          </w:pPr>
        </w:p>
        <w:p w:rsidR="00442E7D" w:rsidRDefault="00282989">
          <w:pPr>
            <w:kinsoku w:val="0"/>
            <w:overflowPunct w:val="0"/>
            <w:autoSpaceDE w:val="0"/>
            <w:autoSpaceDN w:val="0"/>
            <w:adjustRightInd w:val="0"/>
            <w:snapToGrid w:val="0"/>
          </w:pPr>
        </w:p>
      </w:sdtContent>
    </w:sdt>
    <w:sdt>
      <w:sdtPr>
        <w:rPr>
          <w:rFonts w:ascii="Times New Roman" w:eastAsia="Times New Roman" w:hAnsi="Times New Roman" w:cs="Times New Roman"/>
          <w:b w:val="0"/>
          <w:bCs/>
          <w:sz w:val="24"/>
          <w:szCs w:val="22"/>
        </w:rPr>
        <w:alias w:val="模块:信息披露及备置地点变更情况简介"/>
        <w:tag w:val="_GBC_20a39c6141734cc19616660ebf1a0dfa"/>
        <w:id w:val="-1508284972"/>
        <w:lock w:val="sdtLocked"/>
        <w:placeholder>
          <w:docPart w:val="GBC22222222222222222222222222222"/>
        </w:placeholder>
      </w:sdtPr>
      <w:sdtEndPr>
        <w:rPr>
          <w:rFonts w:eastAsia="宋体" w:hint="eastAsia"/>
          <w:sz w:val="21"/>
          <w:szCs w:val="21"/>
        </w:rPr>
      </w:sdtEndPr>
      <w:sdtContent>
        <w:p w:rsidR="00442E7D" w:rsidRDefault="00B31390">
          <w:pPr>
            <w:pStyle w:val="2"/>
            <w:numPr>
              <w:ilvl w:val="1"/>
              <w:numId w:val="3"/>
            </w:numPr>
          </w:pPr>
          <w:r>
            <w:t>信息披露及备置地点变更情况简介</w:t>
          </w:r>
        </w:p>
        <w:tbl>
          <w:tblPr>
            <w:tblStyle w:val="Style110"/>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3827"/>
            <w:gridCol w:w="4996"/>
          </w:tblGrid>
          <w:tr w:rsidR="00442E7D">
            <w:trPr>
              <w:trHeight w:val="293"/>
            </w:trPr>
            <w:sdt>
              <w:sdtPr>
                <w:tag w:val="_PLD_5a9e1277ac2b48eb8d7aa1b69c532d31"/>
                <w:id w:val="1876271158"/>
                <w:lock w:val="sdtLocked"/>
              </w:sdtPr>
              <w:sdtContent>
                <w:tc>
                  <w:tcPr>
                    <w:tcW w:w="2169"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公司选定的信息披露报纸名称</w:t>
                    </w:r>
                  </w:p>
                </w:tc>
              </w:sdtContent>
            </w:sdt>
            <w:sdt>
              <w:sdtPr>
                <w:alias w:val="公司选定的信息披露报纸名称"/>
                <w:tag w:val="_GBC_ea25303a54e24033a0a9a380e9688e98"/>
                <w:id w:val="-1861820147"/>
                <w:lock w:val="sdtLocked"/>
              </w:sdtPr>
              <w:sdtContent>
                <w:tc>
                  <w:tcPr>
                    <w:tcW w:w="2831" w:type="pct"/>
                    <w:tcBorders>
                      <w:top w:val="single" w:sz="4" w:space="0" w:color="auto"/>
                      <w:left w:val="single" w:sz="4" w:space="0" w:color="auto"/>
                      <w:bottom w:val="single" w:sz="4" w:space="0" w:color="auto"/>
                    </w:tcBorders>
                  </w:tcPr>
                  <w:p w:rsidR="00442E7D" w:rsidRDefault="00B31390">
                    <w:pPr>
                      <w:pStyle w:val="Style239"/>
                    </w:pPr>
                    <w:r>
                      <w:t>中国证券报、证券日报、证券时报、上海证券报</w:t>
                    </w:r>
                  </w:p>
                </w:tc>
              </w:sdtContent>
            </w:sdt>
          </w:tr>
          <w:tr w:rsidR="00442E7D">
            <w:trPr>
              <w:trHeight w:val="293"/>
            </w:trPr>
            <w:sdt>
              <w:sdtPr>
                <w:tag w:val="_PLD_34ad3e071c96488fa36dcc1913587c39"/>
                <w:id w:val="436488467"/>
                <w:lock w:val="sdtLocked"/>
              </w:sdtPr>
              <w:sdtContent>
                <w:tc>
                  <w:tcPr>
                    <w:tcW w:w="2169"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登载半年度报告的</w:t>
                    </w:r>
                    <w:r>
                      <w:rPr>
                        <w:rFonts w:hint="eastAsia"/>
                      </w:rPr>
                      <w:t>网站地址</w:t>
                    </w:r>
                  </w:p>
                </w:tc>
              </w:sdtContent>
            </w:sdt>
            <w:tc>
              <w:tcPr>
                <w:tcW w:w="2831" w:type="pct"/>
                <w:tcBorders>
                  <w:top w:val="single" w:sz="4" w:space="0" w:color="auto"/>
                  <w:left w:val="single" w:sz="4" w:space="0" w:color="auto"/>
                  <w:bottom w:val="single" w:sz="4" w:space="0" w:color="auto"/>
                </w:tcBorders>
              </w:tcPr>
              <w:p w:rsidR="00442E7D" w:rsidRDefault="00B31390">
                <w:pPr>
                  <w:pStyle w:val="Style239"/>
                </w:pPr>
                <w:r>
                  <w:t>www.sse.com.cn</w:t>
                </w:r>
              </w:p>
            </w:tc>
          </w:tr>
          <w:tr w:rsidR="00442E7D">
            <w:trPr>
              <w:trHeight w:val="293"/>
            </w:trPr>
            <w:sdt>
              <w:sdtPr>
                <w:tag w:val="_PLD_533f230e5c504d15b6024014067b6306"/>
                <w:id w:val="-1094243441"/>
                <w:lock w:val="sdtLocked"/>
              </w:sdtPr>
              <w:sdtContent>
                <w:tc>
                  <w:tcPr>
                    <w:tcW w:w="2169"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公司半年度报告备置地点</w:t>
                    </w:r>
                  </w:p>
                </w:tc>
              </w:sdtContent>
            </w:sdt>
            <w:tc>
              <w:tcPr>
                <w:tcW w:w="2831"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rPr>
                    <w:rFonts w:hint="eastAsia"/>
                  </w:rPr>
                  <w:t>公司证券部</w:t>
                </w:r>
              </w:p>
            </w:tc>
          </w:tr>
          <w:tr w:rsidR="00442E7D">
            <w:trPr>
              <w:trHeight w:val="293"/>
            </w:trPr>
            <w:sdt>
              <w:sdtPr>
                <w:tag w:val="_PLD_71b3b22b33f543709c7346090ee03414"/>
                <w:id w:val="1456292328"/>
                <w:lock w:val="sdtLocked"/>
              </w:sdtPr>
              <w:sdtContent>
                <w:tc>
                  <w:tcPr>
                    <w:tcW w:w="2169"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报告期内变更情况查询索引</w:t>
                    </w:r>
                  </w:p>
                </w:tc>
              </w:sdtContent>
            </w:sdt>
            <w:tc>
              <w:tcPr>
                <w:tcW w:w="2831" w:type="pct"/>
                <w:tcBorders>
                  <w:top w:val="single" w:sz="4" w:space="0" w:color="auto"/>
                  <w:left w:val="single" w:sz="4" w:space="0" w:color="auto"/>
                  <w:bottom w:val="single" w:sz="4" w:space="0" w:color="auto"/>
                </w:tcBorders>
              </w:tcPr>
              <w:p w:rsidR="00442E7D" w:rsidRDefault="00B31390">
                <w:pPr>
                  <w:kinsoku w:val="0"/>
                  <w:overflowPunct w:val="0"/>
                  <w:autoSpaceDE w:val="0"/>
                  <w:autoSpaceDN w:val="0"/>
                  <w:adjustRightInd w:val="0"/>
                  <w:snapToGrid w:val="0"/>
                </w:pPr>
                <w:r>
                  <w:rPr>
                    <w:rFonts w:hint="eastAsia"/>
                  </w:rPr>
                  <w:t>无</w:t>
                </w:r>
              </w:p>
            </w:tc>
          </w:tr>
        </w:tbl>
      </w:sdtContent>
    </w:sdt>
    <w:p w:rsidR="00442E7D" w:rsidRDefault="00442E7D">
      <w:pPr>
        <w:kinsoku w:val="0"/>
        <w:overflowPunct w:val="0"/>
        <w:autoSpaceDE w:val="0"/>
        <w:autoSpaceDN w:val="0"/>
        <w:adjustRightInd w:val="0"/>
        <w:snapToGrid w:val="0"/>
      </w:pPr>
    </w:p>
    <w:p w:rsidR="007C3A47" w:rsidRDefault="007C3A47">
      <w:pPr>
        <w:kinsoku w:val="0"/>
        <w:overflowPunct w:val="0"/>
        <w:autoSpaceDE w:val="0"/>
        <w:autoSpaceDN w:val="0"/>
        <w:adjustRightInd w:val="0"/>
        <w:snapToGrid w:val="0"/>
      </w:pPr>
    </w:p>
    <w:bookmarkStart w:id="20" w:name="_Hlk25322244" w:displacedByCustomXml="next"/>
    <w:bookmarkStart w:id="21" w:name="_Hlk42789066" w:displacedByCustomXml="next"/>
    <w:sdt>
      <w:sdtPr>
        <w:rPr>
          <w:rFonts w:ascii="Times New Roman" w:eastAsia="Times New Roman" w:hAnsi="Times New Roman" w:cs="Times New Roman"/>
          <w:b w:val="0"/>
          <w:bCs/>
          <w:color w:val="0070C0"/>
          <w:sz w:val="24"/>
        </w:rPr>
        <w:alias w:val="模块:公司股票简况"/>
        <w:tag w:val="_SEC_5312e31acd7547adb43c6abb47f3b5c1"/>
        <w:id w:val="-935589960"/>
        <w:lock w:val="sdtLocked"/>
        <w:placeholder>
          <w:docPart w:val="GBC22222222222222222222222222222"/>
        </w:placeholder>
      </w:sdtPr>
      <w:sdtEndPr>
        <w:rPr>
          <w:rFonts w:eastAsia="宋体"/>
          <w:sz w:val="21"/>
        </w:rPr>
      </w:sdtEndPr>
      <w:sdtContent>
        <w:p w:rsidR="00442E7D" w:rsidRDefault="00B31390">
          <w:pPr>
            <w:pStyle w:val="2"/>
            <w:numPr>
              <w:ilvl w:val="1"/>
              <w:numId w:val="3"/>
            </w:numPr>
          </w:pPr>
          <w:r>
            <w:rPr>
              <w:rFonts w:hint="eastAsia"/>
            </w:rPr>
            <w:t>公司股票/存托凭证简况</w:t>
          </w:r>
        </w:p>
        <w:p w:rsidR="00442E7D" w:rsidRDefault="00B31390">
          <w:pPr>
            <w:pStyle w:val="3"/>
            <w:numPr>
              <w:ilvl w:val="0"/>
              <w:numId w:val="4"/>
            </w:numPr>
            <w:rPr>
              <w:rFonts w:ascii="宋体" w:hAnsi="宋体"/>
            </w:rPr>
          </w:pPr>
          <w:r>
            <w:rPr>
              <w:rFonts w:ascii="宋体" w:hAnsi="宋体" w:hint="eastAsia"/>
            </w:rPr>
            <w:t>公司股票简况</w:t>
          </w:r>
        </w:p>
        <w:p w:rsidR="00442E7D" w:rsidRDefault="00282989">
          <w:pPr>
            <w:pStyle w:val="Style101"/>
          </w:pPr>
          <w:sdt>
            <w:sdtPr>
              <w:rPr>
                <w:szCs w:val="21"/>
              </w:rPr>
              <w:alias w:val="是否适用：公司股票简况[双击切换]"/>
              <w:tag w:val="_GBC_9990f9c707c04cafa68f80707c06040e"/>
              <w:id w:val="-704174457"/>
              <w:lock w:val="sdtLocked"/>
              <w:placeholder>
                <w:docPart w:val="GBC22222222222222222222222222222"/>
              </w:placeholder>
            </w:sdtPr>
            <w:sdtContent>
              <w:r w:rsidR="00B31390">
                <w:rPr>
                  <w:szCs w:val="21"/>
                </w:rPr>
                <w:fldChar w:fldCharType="begin"/>
              </w:r>
              <w:r w:rsidR="00B31390">
                <w:rPr>
                  <w:szCs w:val="21"/>
                </w:rPr>
                <w:instrText xml:space="preserve"> MACROBUTTON  SnrToggleCheckbox √适用 </w:instrText>
              </w:r>
              <w:r w:rsidR="00B31390">
                <w:rPr>
                  <w:szCs w:val="21"/>
                </w:rPr>
                <w:fldChar w:fldCharType="end"/>
              </w:r>
              <w:r w:rsidR="00B31390">
                <w:rPr>
                  <w:szCs w:val="21"/>
                </w:rPr>
                <w:fldChar w:fldCharType="begin"/>
              </w:r>
              <w:r w:rsidR="00B31390">
                <w:rPr>
                  <w:szCs w:val="21"/>
                </w:rPr>
                <w:instrText xml:space="preserve"> MACROBUTTON  SnrToggleCheckbox □不适用 </w:instrText>
              </w:r>
              <w:r w:rsidR="00B31390">
                <w:rPr>
                  <w:szCs w:val="21"/>
                </w:rPr>
                <w:fldChar w:fldCharType="end"/>
              </w:r>
            </w:sdtContent>
          </w:sdt>
        </w:p>
        <w:tbl>
          <w:tblPr>
            <w:tblStyle w:val="Style110"/>
            <w:tblW w:w="5000" w:type="pct"/>
            <w:tblInd w:w="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765"/>
            <w:gridCol w:w="1632"/>
            <w:gridCol w:w="1895"/>
            <w:gridCol w:w="1765"/>
            <w:gridCol w:w="1766"/>
          </w:tblGrid>
          <w:tr w:rsidR="00442E7D">
            <w:trPr>
              <w:trHeight w:val="293"/>
            </w:trPr>
            <w:sdt>
              <w:sdtPr>
                <w:tag w:val="_PLD_ff4c23f6371f4a1f9d52bcc965a7478c"/>
                <w:id w:val="1746448628"/>
                <w:lock w:val="sdtLocked"/>
              </w:sdtPr>
              <w:sdtContent>
                <w:tc>
                  <w:tcPr>
                    <w:tcW w:w="5000" w:type="pct"/>
                    <w:gridSpan w:val="5"/>
                    <w:tcBorders>
                      <w:top w:val="single" w:sz="4" w:space="0" w:color="auto"/>
                      <w:bottom w:val="single" w:sz="4" w:space="0" w:color="auto"/>
                    </w:tcBorders>
                    <w:shd w:val="clear" w:color="auto" w:fill="auto"/>
                  </w:tcPr>
                  <w:p w:rsidR="00442E7D" w:rsidRDefault="00B31390">
                    <w:pPr>
                      <w:kinsoku w:val="0"/>
                      <w:overflowPunct w:val="0"/>
                      <w:autoSpaceDE w:val="0"/>
                      <w:autoSpaceDN w:val="0"/>
                      <w:adjustRightInd w:val="0"/>
                      <w:snapToGrid w:val="0"/>
                      <w:jc w:val="center"/>
                    </w:pPr>
                    <w:r>
                      <w:rPr>
                        <w:rFonts w:hint="eastAsia"/>
                      </w:rPr>
                      <w:t>公司股票简况</w:t>
                    </w:r>
                  </w:p>
                </w:tc>
              </w:sdtContent>
            </w:sdt>
          </w:tr>
          <w:tr w:rsidR="00442E7D">
            <w:trPr>
              <w:trHeight w:val="293"/>
            </w:trPr>
            <w:sdt>
              <w:sdtPr>
                <w:tag w:val="_PLD_2fd06bfb1197432eb6ae0612bb92e411"/>
                <w:id w:val="-301699331"/>
                <w:lock w:val="sdtLocked"/>
              </w:sdtPr>
              <w:sdtContent>
                <w:tc>
                  <w:tcPr>
                    <w:tcW w:w="1000"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jc w:val="center"/>
                    </w:pPr>
                    <w:r>
                      <w:rPr>
                        <w:rFonts w:hint="eastAsia"/>
                      </w:rPr>
                      <w:t>股票种类</w:t>
                    </w:r>
                  </w:p>
                </w:tc>
              </w:sdtContent>
            </w:sdt>
            <w:sdt>
              <w:sdtPr>
                <w:tag w:val="_PLD_2d21521b81bc45ae8daaf3942767c474"/>
                <w:id w:val="1030765987"/>
                <w:lock w:val="sdtLocked"/>
              </w:sdtPr>
              <w:sdtContent>
                <w:tc>
                  <w:tcPr>
                    <w:tcW w:w="9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jc w:val="center"/>
                    </w:pPr>
                    <w:r>
                      <w:rPr>
                        <w:rFonts w:hint="eastAsia"/>
                      </w:rPr>
                      <w:t>股票上市交易所及板块</w:t>
                    </w:r>
                  </w:p>
                </w:tc>
              </w:sdtContent>
            </w:sdt>
            <w:sdt>
              <w:sdtPr>
                <w:tag w:val="_PLD_3c517e55e52845a9ab2326a3a30dc08d"/>
                <w:id w:val="-370303346"/>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jc w:val="center"/>
                    </w:pPr>
                    <w:r>
                      <w:rPr>
                        <w:rFonts w:hint="eastAsia"/>
                      </w:rPr>
                      <w:t>股票简称</w:t>
                    </w:r>
                  </w:p>
                </w:tc>
              </w:sdtContent>
            </w:sdt>
            <w:sdt>
              <w:sdtPr>
                <w:tag w:val="_PLD_3a98b4b719cc45f2b778dd7d0511f1ec"/>
                <w:id w:val="59681950"/>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jc w:val="center"/>
                    </w:pPr>
                    <w:r>
                      <w:rPr>
                        <w:rFonts w:hint="eastAsia"/>
                      </w:rPr>
                      <w:t>股票代码</w:t>
                    </w:r>
                  </w:p>
                </w:tc>
              </w:sdtContent>
            </w:sdt>
            <w:sdt>
              <w:sdtPr>
                <w:tag w:val="_PLD_d7d29afe954742b6be5616e81eeabf19"/>
                <w:id w:val="-1740780835"/>
                <w:lock w:val="sdtLocked"/>
              </w:sdtPr>
              <w:sdtContent>
                <w:tc>
                  <w:tcPr>
                    <w:tcW w:w="1000" w:type="pct"/>
                    <w:tcBorders>
                      <w:top w:val="single" w:sz="4" w:space="0" w:color="auto"/>
                      <w:left w:val="single" w:sz="4" w:space="0" w:color="auto"/>
                      <w:bottom w:val="single" w:sz="4" w:space="0" w:color="auto"/>
                    </w:tcBorders>
                    <w:shd w:val="clear" w:color="auto" w:fill="auto"/>
                  </w:tcPr>
                  <w:p w:rsidR="00442E7D" w:rsidRDefault="00B31390">
                    <w:pPr>
                      <w:kinsoku w:val="0"/>
                      <w:overflowPunct w:val="0"/>
                      <w:autoSpaceDE w:val="0"/>
                      <w:autoSpaceDN w:val="0"/>
                      <w:adjustRightInd w:val="0"/>
                      <w:snapToGrid w:val="0"/>
                      <w:jc w:val="center"/>
                    </w:pPr>
                    <w:r>
                      <w:rPr>
                        <w:rFonts w:hint="eastAsia"/>
                      </w:rPr>
                      <w:t>变更</w:t>
                    </w:r>
                    <w:proofErr w:type="gramStart"/>
                    <w:r>
                      <w:rPr>
                        <w:rFonts w:hint="eastAsia"/>
                      </w:rPr>
                      <w:t>前股票</w:t>
                    </w:r>
                    <w:proofErr w:type="gramEnd"/>
                    <w:r>
                      <w:rPr>
                        <w:rFonts w:hint="eastAsia"/>
                      </w:rPr>
                      <w:t>简称</w:t>
                    </w:r>
                  </w:p>
                </w:tc>
              </w:sdtContent>
            </w:sdt>
          </w:tr>
          <w:sdt>
            <w:sdtPr>
              <w:rPr>
                <w:rFonts w:hint="eastAsia"/>
              </w:rPr>
              <w:alias w:val="公司其他股票简况"/>
              <w:tag w:val="_TUP_55489ad8124743fd86974eb59f4b6853"/>
              <w:id w:val="-413317972"/>
              <w:lock w:val="sdtLocked"/>
              <w:placeholder>
                <w:docPart w:val="7366843EF2F04BD2AEC59518BBC35E40"/>
              </w:placeholder>
            </w:sdtPr>
            <w:sdtContent>
              <w:tr w:rsidR="00442E7D">
                <w:trPr>
                  <w:trHeight w:val="293"/>
                </w:trPr>
                <w:tc>
                  <w:tcPr>
                    <w:tcW w:w="1000" w:type="pct"/>
                    <w:tcBorders>
                      <w:top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A</w:t>
                    </w:r>
                    <w:r>
                      <w:t>股</w:t>
                    </w:r>
                  </w:p>
                </w:tc>
                <w:tc>
                  <w:tcPr>
                    <w:tcW w:w="9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上交</w:t>
                    </w:r>
                    <w:proofErr w:type="gramStart"/>
                    <w:r>
                      <w:t>所科创板</w:t>
                    </w:r>
                    <w:proofErr w:type="gramEnd"/>
                  </w:p>
                </w:tc>
                <w:tc>
                  <w:tcPr>
                    <w:tcW w:w="107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埃夫特</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kinsoku w:val="0"/>
                      <w:overflowPunct w:val="0"/>
                      <w:autoSpaceDE w:val="0"/>
                      <w:autoSpaceDN w:val="0"/>
                      <w:adjustRightInd w:val="0"/>
                      <w:snapToGrid w:val="0"/>
                    </w:pPr>
                    <w:r>
                      <w:t>688165</w:t>
                    </w:r>
                  </w:p>
                </w:tc>
                <w:tc>
                  <w:tcPr>
                    <w:tcW w:w="1000" w:type="pct"/>
                    <w:tcBorders>
                      <w:top w:val="single" w:sz="4" w:space="0" w:color="auto"/>
                      <w:left w:val="single" w:sz="4" w:space="0" w:color="auto"/>
                      <w:bottom w:val="single" w:sz="4" w:space="0" w:color="auto"/>
                    </w:tcBorders>
                    <w:shd w:val="clear" w:color="auto" w:fill="auto"/>
                  </w:tcPr>
                  <w:p w:rsidR="00442E7D" w:rsidRDefault="00B31390">
                    <w:pPr>
                      <w:kinsoku w:val="0"/>
                      <w:overflowPunct w:val="0"/>
                      <w:autoSpaceDE w:val="0"/>
                      <w:autoSpaceDN w:val="0"/>
                      <w:adjustRightInd w:val="0"/>
                      <w:snapToGrid w:val="0"/>
                    </w:pPr>
                    <w:r>
                      <w:t>不适用</w:t>
                    </w:r>
                  </w:p>
                </w:tc>
              </w:tr>
            </w:sdtContent>
          </w:sdt>
        </w:tbl>
        <w:p w:rsidR="00442E7D" w:rsidRDefault="00282989">
          <w:pPr>
            <w:kinsoku w:val="0"/>
            <w:overflowPunct w:val="0"/>
            <w:autoSpaceDE w:val="0"/>
            <w:autoSpaceDN w:val="0"/>
            <w:adjustRightInd w:val="0"/>
            <w:snapToGrid w:val="0"/>
            <w:rPr>
              <w:color w:val="0070C0"/>
            </w:rPr>
          </w:pPr>
        </w:p>
      </w:sdtContent>
    </w:sdt>
    <w:bookmarkEnd w:id="20" w:displacedByCustomXml="next"/>
    <w:bookmarkEnd w:id="21" w:displacedByCustomXml="next"/>
    <w:bookmarkStart w:id="22" w:name="_Hlk26539481" w:displacedByCustomXml="next"/>
    <w:bookmarkStart w:id="23" w:name="_Hlk42789097" w:displacedByCustomXml="next"/>
    <w:sdt>
      <w:sdtPr>
        <w:rPr>
          <w:rFonts w:ascii="宋体" w:eastAsia="Times New Roman" w:hAnsi="宋体" w:cs="宋体"/>
          <w:b w:val="0"/>
          <w:bCs/>
          <w:color w:val="0070C0"/>
          <w:kern w:val="0"/>
          <w:sz w:val="24"/>
          <w:szCs w:val="21"/>
        </w:rPr>
        <w:alias w:val="模块:公司存托凭证简况"/>
        <w:tag w:val="_SEC_b930d956d3014db8852adeefc5de5f27"/>
        <w:id w:val="236988054"/>
        <w:lock w:val="sdtLocked"/>
        <w:placeholder>
          <w:docPart w:val="GBC22222222222222222222222222222"/>
        </w:placeholder>
      </w:sdtPr>
      <w:sdtEndPr>
        <w:rPr>
          <w:rFonts w:ascii="Times New Roman" w:eastAsia="宋体" w:hAnsi="Times New Roman" w:cs="Times New Roman"/>
          <w:sz w:val="21"/>
        </w:rPr>
      </w:sdtEndPr>
      <w:sdtContent>
        <w:p w:rsidR="00163D8C" w:rsidRDefault="00163D8C" w:rsidP="00163D8C">
          <w:pPr>
            <w:pStyle w:val="3"/>
            <w:numPr>
              <w:ilvl w:val="0"/>
              <w:numId w:val="4"/>
            </w:numPr>
            <w:rPr>
              <w:rFonts w:ascii="宋体" w:hAnsi="宋体"/>
            </w:rPr>
          </w:pPr>
          <w:r>
            <w:rPr>
              <w:rFonts w:ascii="宋体" w:hAnsi="宋体" w:hint="eastAsia"/>
            </w:rPr>
            <w:t>公司</w:t>
          </w:r>
          <w:r>
            <w:rPr>
              <w:rFonts w:ascii="宋体" w:hAnsi="宋体"/>
            </w:rPr>
            <w:t>存托凭证</w:t>
          </w:r>
          <w:r>
            <w:rPr>
              <w:rFonts w:ascii="宋体" w:hAnsi="宋体" w:hint="eastAsia"/>
            </w:rPr>
            <w:t>简</w:t>
          </w:r>
          <w:r>
            <w:rPr>
              <w:rFonts w:ascii="宋体" w:hAnsi="宋体"/>
            </w:rPr>
            <w:t>况</w:t>
          </w:r>
        </w:p>
        <w:sdt>
          <w:sdtPr>
            <w:alias w:val="是否适用：公司存托凭证简况[双击切换]"/>
            <w:tag w:val="_GBC_bbcaca45c892498faf4513265395b492"/>
            <w:id w:val="-546752382"/>
            <w:lock w:val="sdtLocked"/>
          </w:sdtPr>
          <w:sdtContent>
            <w:p w:rsidR="00163D8C" w:rsidRDefault="00163D8C" w:rsidP="00163D8C">
              <w:pPr>
                <w:rPr>
                  <w:color w:val="0070C0"/>
                </w:rPr>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MACROBUTTON  SnrToggleCheckbox </w:instrText>
              </w:r>
              <w:r>
                <w:rPr>
                  <w:rFonts w:hint="eastAsia"/>
                </w:rPr>
                <w:instrText>√不适用</w:instrText>
              </w:r>
              <w:r>
                <w:rPr>
                  <w:rFonts w:hint="eastAsia"/>
                </w:rPr>
                <w:instrText xml:space="preserve"> </w:instrText>
              </w:r>
              <w:r>
                <w:fldChar w:fldCharType="end"/>
              </w:r>
            </w:p>
          </w:sdtContent>
        </w:sdt>
        <w:p w:rsidR="00442E7D" w:rsidRDefault="00282989">
          <w:pPr>
            <w:rPr>
              <w:color w:val="0070C0"/>
            </w:rPr>
          </w:pPr>
        </w:p>
      </w:sdtContent>
    </w:sdt>
    <w:bookmarkEnd w:id="22" w:displacedByCustomXml="next"/>
    <w:bookmarkEnd w:id="23" w:displacedByCustomXml="next"/>
    <w:sdt>
      <w:sdtPr>
        <w:rPr>
          <w:b w:val="0"/>
          <w:bCs/>
          <w:szCs w:val="22"/>
        </w:rPr>
        <w:alias w:val="模块:其他有关资料"/>
        <w:tag w:val="_GBC_cd186ef4acaf4e28b71fed998e691ebd"/>
        <w:id w:val="815842761"/>
        <w:lock w:val="sdtLocked"/>
        <w:placeholder>
          <w:docPart w:val="GBC22222222222222222222222222222"/>
        </w:placeholder>
      </w:sdtPr>
      <w:sdtEndPr>
        <w:rPr>
          <w:rFonts w:hint="eastAsia"/>
          <w:szCs w:val="24"/>
        </w:rPr>
      </w:sdtEndPr>
      <w:sdtContent>
        <w:p w:rsidR="00442E7D" w:rsidRDefault="00B31390">
          <w:pPr>
            <w:pStyle w:val="2"/>
            <w:numPr>
              <w:ilvl w:val="1"/>
              <w:numId w:val="3"/>
            </w:numPr>
          </w:pPr>
          <w:r>
            <w:t>其他有关资料</w:t>
          </w:r>
        </w:p>
        <w:sdt>
          <w:sdtPr>
            <w:alias w:val="是否适用：其他有关资料[双击切换]"/>
            <w:tag w:val="_GBC_78c3cc115c0d4dd3bf5e7c57142e5e68"/>
            <w:id w:val="-193835805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7C3A47" w:rsidRDefault="007C3A47">
          <w:pPr>
            <w:pStyle w:val="Style101"/>
          </w:pPr>
        </w:p>
        <w:p w:rsidR="00442E7D" w:rsidRDefault="00282989">
          <w:pPr>
            <w:pStyle w:val="Style101"/>
          </w:pPr>
        </w:p>
      </w:sdtContent>
    </w:sdt>
    <w:p w:rsidR="00442E7D" w:rsidRDefault="00B31390">
      <w:pPr>
        <w:pStyle w:val="2"/>
        <w:numPr>
          <w:ilvl w:val="1"/>
          <w:numId w:val="3"/>
        </w:numPr>
      </w:pPr>
      <w:bookmarkStart w:id="24" w:name="_Toc342565889"/>
      <w:bookmarkStart w:id="25" w:name="_Toc342056397"/>
      <w:r>
        <w:rPr>
          <w:rFonts w:hint="eastAsia"/>
        </w:rPr>
        <w:t>公司主要会计数据和财务指标</w:t>
      </w:r>
      <w:bookmarkEnd w:id="24"/>
      <w:bookmarkEnd w:id="25"/>
    </w:p>
    <w:p w:rsidR="00442E7D" w:rsidRDefault="00B31390">
      <w:pPr>
        <w:pStyle w:val="3"/>
        <w:numPr>
          <w:ilvl w:val="1"/>
          <w:numId w:val="5"/>
        </w:numPr>
        <w:rPr>
          <w:rFonts w:ascii="宋体" w:hAnsi="宋体"/>
        </w:rPr>
      </w:pPr>
      <w:r>
        <w:rPr>
          <w:rFonts w:ascii="宋体" w:hAnsi="宋体" w:hint="eastAsia"/>
        </w:rPr>
        <w:t>主要会计数据</w:t>
      </w:r>
    </w:p>
    <w:p w:rsidR="00442E7D" w:rsidRDefault="00B31390">
      <w:pPr>
        <w:jc w:val="right"/>
      </w:pPr>
      <w:r>
        <w:rPr>
          <w:rFonts w:hint="eastAsia"/>
        </w:rPr>
        <w:t>单位：</w:t>
      </w:r>
      <w:sdt>
        <w:sdtPr>
          <w:rPr>
            <w:rFonts w:hint="eastAsia"/>
          </w:rPr>
          <w:alias w:val="单位：报告期末公司前三年主要会计数据和财务指标"/>
          <w:tag w:val="_GBC_c7cd0dd826b247dbba8cc8b1a811aefb"/>
          <w:id w:val="5459584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币种：</w:t>
      </w:r>
      <w:sdt>
        <w:sdtPr>
          <w:rPr>
            <w:rFonts w:hint="eastAsia"/>
          </w:rPr>
          <w:alias w:val="币种：报告期末公司前三年主要会计数据和财务指标"/>
          <w:tag w:val="_GBC_2df6a5d441324c13bcf6c4c54ac41eb0"/>
          <w:id w:val="21040650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bookmarkStart w:id="26" w:name="_Hlk72844764" w:displacedByCustomXml="next"/>
    <w:sdt>
      <w:sdtPr>
        <w:rPr>
          <w:rFonts w:eastAsiaTheme="majorEastAsia"/>
        </w:rPr>
        <w:alias w:val="选项模块:主要会计数据(无追溯)"/>
        <w:tag w:val="_GBC_aea1fefe2cc54d88a8a870982a41d97a"/>
        <w:id w:val="-1753352403"/>
        <w:lock w:val="sdtLocked"/>
        <w:placeholder>
          <w:docPart w:val="GBC22222222222222222222222222222"/>
        </w:placeholder>
      </w:sdtPr>
      <w:sdtContent>
        <w:tbl>
          <w:tblPr>
            <w:tblStyle w:val="aff0"/>
            <w:tblW w:w="5000" w:type="pct"/>
            <w:tblLayout w:type="fixed"/>
            <w:tblLook w:val="04A0" w:firstRow="1" w:lastRow="0" w:firstColumn="1" w:lastColumn="0" w:noHBand="0" w:noVBand="1"/>
          </w:tblPr>
          <w:tblGrid>
            <w:gridCol w:w="3539"/>
            <w:gridCol w:w="1668"/>
            <w:gridCol w:w="1735"/>
            <w:gridCol w:w="1881"/>
          </w:tblGrid>
          <w:tr w:rsidR="00442E7D">
            <w:trPr>
              <w:trHeight w:val="596"/>
            </w:trPr>
            <w:sdt>
              <w:sdtPr>
                <w:rPr>
                  <w:rFonts w:eastAsiaTheme="majorEastAsia"/>
                </w:rPr>
                <w:tag w:val="_PLD_e63d02b963714237aa4678b1878c888d"/>
                <w:id w:val="255794632"/>
                <w:lock w:val="sdtLocked"/>
              </w:sdtPr>
              <w:sdtContent>
                <w:tc>
                  <w:tcPr>
                    <w:tcW w:w="2006" w:type="pct"/>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主要会计数据</w:t>
                    </w:r>
                  </w:p>
                </w:tc>
              </w:sdtContent>
            </w:sdt>
            <w:sdt>
              <w:sdtPr>
                <w:rPr>
                  <w:rFonts w:eastAsiaTheme="majorEastAsia"/>
                </w:rPr>
                <w:tag w:val="_PLD_913ae157f7e74eee947ea98d96be3599"/>
                <w:id w:val="-781727880"/>
                <w:lock w:val="sdtLocked"/>
              </w:sdtPr>
              <w:sdtContent>
                <w:tc>
                  <w:tcPr>
                    <w:tcW w:w="945" w:type="pct"/>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本报告期</w:t>
                    </w:r>
                  </w:p>
                  <w:p w:rsidR="00442E7D" w:rsidRDefault="00B31390">
                    <w:pPr>
                      <w:kinsoku w:val="0"/>
                      <w:overflowPunct w:val="0"/>
                      <w:autoSpaceDE w:val="0"/>
                      <w:autoSpaceDN w:val="0"/>
                      <w:adjustRightInd w:val="0"/>
                      <w:snapToGrid w:val="0"/>
                      <w:jc w:val="center"/>
                      <w:rPr>
                        <w:rFonts w:eastAsiaTheme="majorEastAsia"/>
                      </w:rPr>
                    </w:pPr>
                    <w:r>
                      <w:rPr>
                        <w:rFonts w:eastAsiaTheme="majorEastAsia"/>
                      </w:rPr>
                      <w:t>（</w:t>
                    </w:r>
                    <w:r>
                      <w:rPr>
                        <w:rFonts w:eastAsiaTheme="majorEastAsia"/>
                      </w:rPr>
                      <w:t>1</w:t>
                    </w:r>
                    <w:r>
                      <w:rPr>
                        <w:rFonts w:eastAsiaTheme="majorEastAsia"/>
                      </w:rPr>
                      <w:t>－</w:t>
                    </w:r>
                    <w:r>
                      <w:rPr>
                        <w:rFonts w:eastAsiaTheme="majorEastAsia"/>
                      </w:rPr>
                      <w:t>6</w:t>
                    </w:r>
                    <w:r>
                      <w:rPr>
                        <w:rFonts w:eastAsiaTheme="majorEastAsia"/>
                      </w:rPr>
                      <w:t>月）</w:t>
                    </w:r>
                  </w:p>
                </w:tc>
              </w:sdtContent>
            </w:sdt>
            <w:sdt>
              <w:sdtPr>
                <w:rPr>
                  <w:rFonts w:eastAsiaTheme="majorEastAsia"/>
                </w:rPr>
                <w:tag w:val="_PLD_0f32665f64034720b1ecd674058f4d8b"/>
                <w:id w:val="-1440833569"/>
                <w:lock w:val="sdtLocked"/>
              </w:sdtPr>
              <w:sdtContent>
                <w:tc>
                  <w:tcPr>
                    <w:tcW w:w="983" w:type="pct"/>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上年同期</w:t>
                    </w:r>
                  </w:p>
                </w:tc>
              </w:sdtContent>
            </w:sdt>
            <w:sdt>
              <w:sdtPr>
                <w:rPr>
                  <w:rFonts w:eastAsiaTheme="majorEastAsia"/>
                </w:rPr>
                <w:tag w:val="_PLD_e634aa67fe8c44038b152224d8a245d6"/>
                <w:id w:val="-1641423174"/>
                <w:lock w:val="sdtLocked"/>
              </w:sdtPr>
              <w:sdtContent>
                <w:tc>
                  <w:tcPr>
                    <w:tcW w:w="1066" w:type="pct"/>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本报告期比上年同期增减</w:t>
                    </w:r>
                    <w:r>
                      <w:rPr>
                        <w:rFonts w:eastAsiaTheme="majorEastAsia"/>
                      </w:rPr>
                      <w:t>(%)</w:t>
                    </w:r>
                  </w:p>
                </w:tc>
              </w:sdtContent>
            </w:sdt>
          </w:tr>
          <w:tr w:rsidR="00442E7D">
            <w:trPr>
              <w:trHeight w:val="285"/>
            </w:trPr>
            <w:sdt>
              <w:sdtPr>
                <w:rPr>
                  <w:rFonts w:eastAsiaTheme="majorEastAsia"/>
                </w:rPr>
                <w:tag w:val="_PLD_601d7d8438f74f1c9abca1ce60a4f163"/>
                <w:id w:val="-439988797"/>
                <w:lock w:val="sdtLocked"/>
              </w:sdtPr>
              <w:sdtContent>
                <w:tc>
                  <w:tcPr>
                    <w:tcW w:w="2006" w:type="pct"/>
                  </w:tcPr>
                  <w:p w:rsidR="00442E7D" w:rsidRDefault="00B31390">
                    <w:pPr>
                      <w:kinsoku w:val="0"/>
                      <w:overflowPunct w:val="0"/>
                      <w:autoSpaceDE w:val="0"/>
                      <w:autoSpaceDN w:val="0"/>
                      <w:adjustRightInd w:val="0"/>
                      <w:snapToGrid w:val="0"/>
                      <w:rPr>
                        <w:rFonts w:eastAsiaTheme="majorEastAsia"/>
                      </w:rPr>
                    </w:pPr>
                    <w:r>
                      <w:rPr>
                        <w:rFonts w:eastAsiaTheme="majorEastAsia"/>
                      </w:rPr>
                      <w:t>营业收入</w:t>
                    </w:r>
                  </w:p>
                </w:tc>
              </w:sdtContent>
            </w:sdt>
            <w:tc>
              <w:tcPr>
                <w:tcW w:w="945"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60,821.76</w:t>
                </w:r>
              </w:p>
            </w:tc>
            <w:tc>
              <w:tcPr>
                <w:tcW w:w="983" w:type="pct"/>
                <w:vAlign w:val="center"/>
              </w:tcPr>
              <w:p w:rsidR="00442E7D" w:rsidRDefault="00B31390">
                <w:pPr>
                  <w:kinsoku w:val="0"/>
                  <w:overflowPunct w:val="0"/>
                  <w:autoSpaceDE w:val="0"/>
                  <w:autoSpaceDN w:val="0"/>
                  <w:adjustRightInd w:val="0"/>
                  <w:snapToGrid w:val="0"/>
                  <w:jc w:val="right"/>
                  <w:rPr>
                    <w:rFonts w:eastAsiaTheme="majorEastAsia"/>
                    <w:bCs w:val="0"/>
                  </w:rPr>
                </w:pPr>
                <w:r>
                  <w:rPr>
                    <w:rFonts w:eastAsiaTheme="majorEastAsia"/>
                  </w:rPr>
                  <w:t>57,163.73</w:t>
                </w:r>
              </w:p>
            </w:tc>
            <w:tc>
              <w:tcPr>
                <w:tcW w:w="1066"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6.40</w:t>
                </w:r>
              </w:p>
            </w:tc>
          </w:tr>
          <w:tr w:rsidR="00442E7D">
            <w:trPr>
              <w:trHeight w:val="285"/>
            </w:trPr>
            <w:sdt>
              <w:sdtPr>
                <w:rPr>
                  <w:rFonts w:eastAsiaTheme="majorEastAsia"/>
                </w:rPr>
                <w:tag w:val="_PLD_1825ec6c60fc481f877063c3cecfffca"/>
                <w:id w:val="-2032170890"/>
                <w:lock w:val="sdtLocked"/>
              </w:sdtPr>
              <w:sdtContent>
                <w:tc>
                  <w:tcPr>
                    <w:tcW w:w="2006" w:type="pct"/>
                  </w:tcPr>
                  <w:p w:rsidR="00442E7D" w:rsidRDefault="00B31390">
                    <w:pPr>
                      <w:kinsoku w:val="0"/>
                      <w:overflowPunct w:val="0"/>
                      <w:autoSpaceDE w:val="0"/>
                      <w:autoSpaceDN w:val="0"/>
                      <w:adjustRightInd w:val="0"/>
                      <w:snapToGrid w:val="0"/>
                      <w:rPr>
                        <w:rFonts w:eastAsiaTheme="majorEastAsia"/>
                      </w:rPr>
                    </w:pPr>
                    <w:r>
                      <w:rPr>
                        <w:rFonts w:eastAsiaTheme="majorEastAsia"/>
                      </w:rPr>
                      <w:t>归属于上市公司股东的净利润</w:t>
                    </w:r>
                  </w:p>
                </w:tc>
              </w:sdtContent>
            </w:sdt>
            <w:tc>
              <w:tcPr>
                <w:tcW w:w="945"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-7,036.43</w:t>
                </w:r>
              </w:p>
            </w:tc>
            <w:tc>
              <w:tcPr>
                <w:tcW w:w="983" w:type="pct"/>
                <w:vAlign w:val="center"/>
              </w:tcPr>
              <w:p w:rsidR="00442E7D" w:rsidRDefault="00B31390">
                <w:pPr>
                  <w:kinsoku w:val="0"/>
                  <w:overflowPunct w:val="0"/>
                  <w:autoSpaceDE w:val="0"/>
                  <w:autoSpaceDN w:val="0"/>
                  <w:adjustRightInd w:val="0"/>
                  <w:snapToGrid w:val="0"/>
                  <w:jc w:val="right"/>
                  <w:rPr>
                    <w:rFonts w:eastAsiaTheme="majorEastAsia"/>
                    <w:bCs w:val="0"/>
                  </w:rPr>
                </w:pPr>
                <w:r>
                  <w:rPr>
                    <w:rFonts w:eastAsiaTheme="majorEastAsia"/>
                  </w:rPr>
                  <w:t>-5,647.90</w:t>
                </w:r>
              </w:p>
            </w:tc>
            <w:tc>
              <w:tcPr>
                <w:tcW w:w="1066"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不适用</w:t>
                </w:r>
              </w:p>
            </w:tc>
          </w:tr>
          <w:tr w:rsidR="00442E7D">
            <w:trPr>
              <w:trHeight w:val="285"/>
            </w:trPr>
            <w:sdt>
              <w:sdtPr>
                <w:rPr>
                  <w:rFonts w:eastAsiaTheme="majorEastAsia"/>
                </w:rPr>
                <w:tag w:val="_PLD_f59cc08add024388b79135816e85f0a1"/>
                <w:id w:val="2073000712"/>
                <w:lock w:val="sdtLocked"/>
              </w:sdtPr>
              <w:sdtContent>
                <w:tc>
                  <w:tcPr>
                    <w:tcW w:w="2006" w:type="pct"/>
                  </w:tcPr>
                  <w:p w:rsidR="00442E7D" w:rsidRDefault="00B31390">
                    <w:pPr>
                      <w:kinsoku w:val="0"/>
                      <w:overflowPunct w:val="0"/>
                      <w:autoSpaceDE w:val="0"/>
                      <w:autoSpaceDN w:val="0"/>
                      <w:adjustRightInd w:val="0"/>
                      <w:snapToGrid w:val="0"/>
                      <w:rPr>
                        <w:rFonts w:eastAsiaTheme="majorEastAsia"/>
                      </w:rPr>
                    </w:pPr>
                    <w:r>
                      <w:rPr>
                        <w:rFonts w:eastAsiaTheme="majorEastAsia"/>
                      </w:rPr>
                      <w:t>归属于上市公司股东的扣除非经常性损益的净利润</w:t>
                    </w:r>
                  </w:p>
                </w:tc>
              </w:sdtContent>
            </w:sdt>
            <w:tc>
              <w:tcPr>
                <w:tcW w:w="945"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-8,736.48</w:t>
                </w:r>
              </w:p>
            </w:tc>
            <w:tc>
              <w:tcPr>
                <w:tcW w:w="983" w:type="pct"/>
                <w:vAlign w:val="center"/>
              </w:tcPr>
              <w:p w:rsidR="00442E7D" w:rsidRDefault="00B31390">
                <w:pPr>
                  <w:kinsoku w:val="0"/>
                  <w:overflowPunct w:val="0"/>
                  <w:autoSpaceDE w:val="0"/>
                  <w:autoSpaceDN w:val="0"/>
                  <w:adjustRightInd w:val="0"/>
                  <w:snapToGrid w:val="0"/>
                  <w:jc w:val="right"/>
                  <w:rPr>
                    <w:rFonts w:eastAsiaTheme="majorEastAsia"/>
                    <w:bCs w:val="0"/>
                  </w:rPr>
                </w:pPr>
                <w:r>
                  <w:rPr>
                    <w:rFonts w:eastAsiaTheme="majorEastAsia"/>
                  </w:rPr>
                  <w:t>-8,215.44</w:t>
                </w:r>
              </w:p>
            </w:tc>
            <w:tc>
              <w:tcPr>
                <w:tcW w:w="1066"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不适用</w:t>
                </w:r>
              </w:p>
            </w:tc>
          </w:tr>
          <w:tr w:rsidR="00442E7D">
            <w:trPr>
              <w:trHeight w:val="285"/>
            </w:trPr>
            <w:sdt>
              <w:sdtPr>
                <w:rPr>
                  <w:rFonts w:eastAsiaTheme="majorEastAsia"/>
                </w:rPr>
                <w:tag w:val="_PLD_895da6708d8042d69e93b2530ead8964"/>
                <w:id w:val="1034001215"/>
                <w:lock w:val="sdtLocked"/>
              </w:sdtPr>
              <w:sdtContent>
                <w:tc>
                  <w:tcPr>
                    <w:tcW w:w="2006" w:type="pct"/>
                  </w:tcPr>
                  <w:p w:rsidR="00442E7D" w:rsidRDefault="00B31390">
                    <w:pPr>
                      <w:kinsoku w:val="0"/>
                      <w:overflowPunct w:val="0"/>
                      <w:autoSpaceDE w:val="0"/>
                      <w:autoSpaceDN w:val="0"/>
                      <w:adjustRightInd w:val="0"/>
                      <w:snapToGrid w:val="0"/>
                      <w:rPr>
                        <w:rFonts w:eastAsiaTheme="majorEastAsia"/>
                        <w:highlight w:val="magenta"/>
                      </w:rPr>
                    </w:pPr>
                    <w:r>
                      <w:rPr>
                        <w:rFonts w:eastAsiaTheme="majorEastAsia"/>
                      </w:rPr>
                      <w:t>经营活动产生的现金流量净额</w:t>
                    </w:r>
                  </w:p>
                </w:tc>
              </w:sdtContent>
            </w:sdt>
            <w:tc>
              <w:tcPr>
                <w:tcW w:w="945"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-14,432.50</w:t>
                </w:r>
              </w:p>
            </w:tc>
            <w:tc>
              <w:tcPr>
                <w:tcW w:w="983"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-11,563.48</w:t>
                </w:r>
              </w:p>
            </w:tc>
            <w:tc>
              <w:tcPr>
                <w:tcW w:w="1066"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-24.81</w:t>
                </w:r>
              </w:p>
            </w:tc>
          </w:tr>
          <w:tr w:rsidR="00442E7D">
            <w:trPr>
              <w:trHeight w:val="533"/>
            </w:trPr>
            <w:tc>
              <w:tcPr>
                <w:tcW w:w="2006" w:type="pct"/>
                <w:vAlign w:val="center"/>
              </w:tcPr>
              <w:p w:rsidR="00442E7D" w:rsidRDefault="00442E7D">
                <w:pPr>
                  <w:kinsoku w:val="0"/>
                  <w:overflowPunct w:val="0"/>
                  <w:autoSpaceDE w:val="0"/>
                  <w:autoSpaceDN w:val="0"/>
                  <w:adjustRightInd w:val="0"/>
                  <w:snapToGrid w:val="0"/>
                  <w:jc w:val="center"/>
                  <w:rPr>
                    <w:rFonts w:eastAsiaTheme="majorEastAsia"/>
                  </w:rPr>
                </w:pPr>
              </w:p>
            </w:tc>
            <w:sdt>
              <w:sdtPr>
                <w:rPr>
                  <w:rFonts w:eastAsiaTheme="majorEastAsia"/>
                </w:rPr>
                <w:tag w:val="_PLD_b75e9aa554cc48539ab9de572d244f45"/>
                <w:id w:val="424464113"/>
                <w:lock w:val="sdtLocked"/>
              </w:sdtPr>
              <w:sdtContent>
                <w:tc>
                  <w:tcPr>
                    <w:tcW w:w="945" w:type="pct"/>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本报告期末</w:t>
                    </w:r>
                  </w:p>
                </w:tc>
              </w:sdtContent>
            </w:sdt>
            <w:sdt>
              <w:sdtPr>
                <w:rPr>
                  <w:rFonts w:eastAsiaTheme="majorEastAsia"/>
                </w:rPr>
                <w:tag w:val="_PLD_7425b2bc6a39452296814978a781ba72"/>
                <w:id w:val="1344902014"/>
                <w:lock w:val="sdtLocked"/>
              </w:sdtPr>
              <w:sdtContent>
                <w:tc>
                  <w:tcPr>
                    <w:tcW w:w="983" w:type="pct"/>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上年度末</w:t>
                    </w:r>
                  </w:p>
                </w:tc>
              </w:sdtContent>
            </w:sdt>
            <w:sdt>
              <w:sdtPr>
                <w:rPr>
                  <w:rFonts w:eastAsiaTheme="majorEastAsia"/>
                </w:rPr>
                <w:tag w:val="_PLD_7a1ba9a6d9b54e51bd320f47b6233184"/>
                <w:id w:val="-1174104044"/>
                <w:lock w:val="sdtLocked"/>
              </w:sdtPr>
              <w:sdtContent>
                <w:tc>
                  <w:tcPr>
                    <w:tcW w:w="1066" w:type="pct"/>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本报告期末比上年度末增减</w:t>
                    </w:r>
                    <w:r>
                      <w:rPr>
                        <w:rFonts w:eastAsiaTheme="majorEastAsia"/>
                      </w:rPr>
                      <w:t>(%)</w:t>
                    </w:r>
                  </w:p>
                </w:tc>
              </w:sdtContent>
            </w:sdt>
          </w:tr>
          <w:tr w:rsidR="00442E7D">
            <w:trPr>
              <w:trHeight w:val="285"/>
            </w:trPr>
            <w:sdt>
              <w:sdtPr>
                <w:rPr>
                  <w:rFonts w:eastAsiaTheme="majorEastAsia"/>
                </w:rPr>
                <w:tag w:val="_PLD_c12ab31af03f46e4bd02eb659877c070"/>
                <w:id w:val="-2007347868"/>
                <w:lock w:val="sdtLocked"/>
              </w:sdtPr>
              <w:sdtContent>
                <w:tc>
                  <w:tcPr>
                    <w:tcW w:w="2006" w:type="pct"/>
                  </w:tcPr>
                  <w:p w:rsidR="00442E7D" w:rsidRDefault="00B31390">
                    <w:pPr>
                      <w:kinsoku w:val="0"/>
                      <w:overflowPunct w:val="0"/>
                      <w:autoSpaceDE w:val="0"/>
                      <w:autoSpaceDN w:val="0"/>
                      <w:adjustRightInd w:val="0"/>
                      <w:snapToGrid w:val="0"/>
                      <w:rPr>
                        <w:rFonts w:eastAsiaTheme="majorEastAsia"/>
                      </w:rPr>
                    </w:pPr>
                    <w:r>
                      <w:rPr>
                        <w:rFonts w:eastAsiaTheme="majorEastAsia"/>
                      </w:rPr>
                      <w:t>归属于上市公司股东的净资产</w:t>
                    </w:r>
                  </w:p>
                </w:tc>
              </w:sdtContent>
            </w:sdt>
            <w:tc>
              <w:tcPr>
                <w:tcW w:w="945"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182,887.93</w:t>
                </w:r>
              </w:p>
            </w:tc>
            <w:tc>
              <w:tcPr>
                <w:tcW w:w="983" w:type="pct"/>
                <w:vAlign w:val="center"/>
              </w:tcPr>
              <w:p w:rsidR="00442E7D" w:rsidRDefault="00B31390">
                <w:pPr>
                  <w:kinsoku w:val="0"/>
                  <w:overflowPunct w:val="0"/>
                  <w:autoSpaceDE w:val="0"/>
                  <w:autoSpaceDN w:val="0"/>
                  <w:adjustRightInd w:val="0"/>
                  <w:snapToGrid w:val="0"/>
                  <w:jc w:val="right"/>
                  <w:rPr>
                    <w:rFonts w:eastAsiaTheme="majorEastAsia"/>
                    <w:bCs w:val="0"/>
                  </w:rPr>
                </w:pPr>
                <w:r>
                  <w:rPr>
                    <w:rFonts w:eastAsiaTheme="majorEastAsia"/>
                  </w:rPr>
                  <w:t>187,628.13</w:t>
                </w:r>
              </w:p>
            </w:tc>
            <w:tc>
              <w:tcPr>
                <w:tcW w:w="1066"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-2.53</w:t>
                </w:r>
              </w:p>
            </w:tc>
          </w:tr>
          <w:tr w:rsidR="00442E7D">
            <w:trPr>
              <w:trHeight w:val="285"/>
            </w:trPr>
            <w:sdt>
              <w:sdtPr>
                <w:rPr>
                  <w:rFonts w:eastAsiaTheme="majorEastAsia"/>
                </w:rPr>
                <w:tag w:val="_PLD_c9e79cad72304cada434a9145656a31f"/>
                <w:id w:val="1226577283"/>
                <w:lock w:val="sdtLocked"/>
              </w:sdtPr>
              <w:sdtContent>
                <w:tc>
                  <w:tcPr>
                    <w:tcW w:w="2006" w:type="pct"/>
                  </w:tcPr>
                  <w:p w:rsidR="00442E7D" w:rsidRDefault="00B31390">
                    <w:pPr>
                      <w:kinsoku w:val="0"/>
                      <w:overflowPunct w:val="0"/>
                      <w:autoSpaceDE w:val="0"/>
                      <w:autoSpaceDN w:val="0"/>
                      <w:adjustRightInd w:val="0"/>
                      <w:snapToGrid w:val="0"/>
                      <w:rPr>
                        <w:rFonts w:eastAsiaTheme="majorEastAsia"/>
                      </w:rPr>
                    </w:pPr>
                    <w:r>
                      <w:rPr>
                        <w:rFonts w:eastAsiaTheme="majorEastAsia"/>
                      </w:rPr>
                      <w:t>总资产</w:t>
                    </w:r>
                  </w:p>
                </w:tc>
              </w:sdtContent>
            </w:sdt>
            <w:tc>
              <w:tcPr>
                <w:tcW w:w="945"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321,884.61</w:t>
                </w:r>
              </w:p>
            </w:tc>
            <w:tc>
              <w:tcPr>
                <w:tcW w:w="983" w:type="pct"/>
                <w:vAlign w:val="center"/>
              </w:tcPr>
              <w:p w:rsidR="00442E7D" w:rsidRDefault="00B31390">
                <w:pPr>
                  <w:kinsoku w:val="0"/>
                  <w:overflowPunct w:val="0"/>
                  <w:autoSpaceDE w:val="0"/>
                  <w:autoSpaceDN w:val="0"/>
                  <w:adjustRightInd w:val="0"/>
                  <w:snapToGrid w:val="0"/>
                  <w:jc w:val="right"/>
                  <w:rPr>
                    <w:rFonts w:eastAsiaTheme="majorEastAsia"/>
                    <w:bCs w:val="0"/>
                  </w:rPr>
                </w:pPr>
                <w:r>
                  <w:rPr>
                    <w:rFonts w:eastAsiaTheme="majorEastAsia"/>
                  </w:rPr>
                  <w:t>307,747.02</w:t>
                </w:r>
              </w:p>
            </w:tc>
            <w:tc>
              <w:tcPr>
                <w:tcW w:w="1066" w:type="pct"/>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4.59</w:t>
                </w:r>
              </w:p>
            </w:tc>
          </w:tr>
          <w:bookmarkEnd w:id="26"/>
        </w:tbl>
      </w:sdtContent>
    </w:sdt>
    <w:p w:rsidR="00442E7D" w:rsidRDefault="00442E7D">
      <w:pPr>
        <w:kinsoku w:val="0"/>
        <w:overflowPunct w:val="0"/>
        <w:autoSpaceDE w:val="0"/>
        <w:autoSpaceDN w:val="0"/>
        <w:adjustRightInd w:val="0"/>
        <w:snapToGrid w:val="0"/>
      </w:pPr>
    </w:p>
    <w:p w:rsidR="00442E7D" w:rsidRDefault="00B31390">
      <w:pPr>
        <w:pStyle w:val="3"/>
        <w:numPr>
          <w:ilvl w:val="1"/>
          <w:numId w:val="5"/>
        </w:numPr>
        <w:rPr>
          <w:rFonts w:ascii="Times New Roman" w:hAnsi="Times New Roman"/>
          <w:szCs w:val="21"/>
        </w:rPr>
      </w:pPr>
      <w:r>
        <w:rPr>
          <w:rFonts w:ascii="Times New Roman" w:hAnsi="Times New Roman"/>
        </w:rPr>
        <w:t>主要财务指标</w:t>
      </w:r>
    </w:p>
    <w:sdt>
      <w:sdtPr>
        <w:rPr>
          <w:rFonts w:eastAsiaTheme="majorEastAsia"/>
        </w:rPr>
        <w:alias w:val="选项模块:主要财务指标(无追溯)"/>
        <w:tag w:val="_GBC_b44cc48c2c094fe699f563d257345cf5"/>
        <w:id w:val="452751801"/>
        <w:lock w:val="sdtLocked"/>
        <w:placeholder>
          <w:docPart w:val="GBC22222222222222222222222222222"/>
        </w:placeholder>
      </w:sdtPr>
      <w:sdtContent>
        <w:tbl>
          <w:tblPr>
            <w:tblStyle w:val="aff0"/>
            <w:tblW w:w="0" w:type="auto"/>
            <w:tblLook w:val="04A0" w:firstRow="1" w:lastRow="0" w:firstColumn="1" w:lastColumn="0" w:noHBand="0" w:noVBand="1"/>
          </w:tblPr>
          <w:tblGrid>
            <w:gridCol w:w="4050"/>
            <w:gridCol w:w="1175"/>
            <w:gridCol w:w="1574"/>
            <w:gridCol w:w="2024"/>
          </w:tblGrid>
          <w:tr w:rsidR="00442E7D">
            <w:sdt>
              <w:sdtPr>
                <w:rPr>
                  <w:rFonts w:eastAsiaTheme="majorEastAsia"/>
                </w:rPr>
                <w:tag w:val="_PLD_b12e929543994adfbc7a21fe743cd125"/>
                <w:id w:val="-348101499"/>
                <w:lock w:val="sdtLocked"/>
              </w:sdtPr>
              <w:sdtContent>
                <w:tc>
                  <w:tcPr>
                    <w:tcW w:w="4050" w:type="dxa"/>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主要财务指标</w:t>
                    </w:r>
                  </w:p>
                </w:tc>
              </w:sdtContent>
            </w:sdt>
            <w:sdt>
              <w:sdtPr>
                <w:rPr>
                  <w:rFonts w:eastAsiaTheme="majorEastAsia"/>
                </w:rPr>
                <w:tag w:val="_PLD_d04f89449ff14c5fa39e871117b7e9e2"/>
                <w:id w:val="-1671713692"/>
                <w:lock w:val="sdtLocked"/>
              </w:sdtPr>
              <w:sdtContent>
                <w:tc>
                  <w:tcPr>
                    <w:tcW w:w="1175" w:type="dxa"/>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本报告期</w:t>
                    </w:r>
                  </w:p>
                  <w:p w:rsidR="00442E7D" w:rsidRDefault="00B31390">
                    <w:pPr>
                      <w:kinsoku w:val="0"/>
                      <w:overflowPunct w:val="0"/>
                      <w:autoSpaceDE w:val="0"/>
                      <w:autoSpaceDN w:val="0"/>
                      <w:adjustRightInd w:val="0"/>
                      <w:snapToGrid w:val="0"/>
                      <w:jc w:val="center"/>
                      <w:rPr>
                        <w:rFonts w:eastAsiaTheme="majorEastAsia"/>
                      </w:rPr>
                    </w:pPr>
                    <w:r>
                      <w:rPr>
                        <w:rFonts w:eastAsiaTheme="majorEastAsia"/>
                      </w:rPr>
                      <w:t>（</w:t>
                    </w:r>
                    <w:r>
                      <w:rPr>
                        <w:rFonts w:eastAsiaTheme="majorEastAsia"/>
                      </w:rPr>
                      <w:t>1</w:t>
                    </w:r>
                    <w:r>
                      <w:rPr>
                        <w:rFonts w:eastAsiaTheme="majorEastAsia"/>
                      </w:rPr>
                      <w:t>－</w:t>
                    </w:r>
                    <w:r>
                      <w:rPr>
                        <w:rFonts w:eastAsiaTheme="majorEastAsia"/>
                      </w:rPr>
                      <w:t>6</w:t>
                    </w:r>
                    <w:r>
                      <w:rPr>
                        <w:rFonts w:eastAsiaTheme="majorEastAsia"/>
                      </w:rPr>
                      <w:t>月）</w:t>
                    </w:r>
                  </w:p>
                </w:tc>
              </w:sdtContent>
            </w:sdt>
            <w:sdt>
              <w:sdtPr>
                <w:rPr>
                  <w:rFonts w:eastAsiaTheme="majorEastAsia"/>
                </w:rPr>
                <w:tag w:val="_PLD_bdb91a2a58254a0e945eecc5aef91521"/>
                <w:id w:val="-851261067"/>
                <w:lock w:val="sdtLocked"/>
              </w:sdtPr>
              <w:sdtContent>
                <w:tc>
                  <w:tcPr>
                    <w:tcW w:w="1574" w:type="dxa"/>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上年同期</w:t>
                    </w:r>
                  </w:p>
                </w:tc>
              </w:sdtContent>
            </w:sdt>
            <w:sdt>
              <w:sdtPr>
                <w:rPr>
                  <w:rFonts w:eastAsiaTheme="majorEastAsia"/>
                </w:rPr>
                <w:tag w:val="_PLD_08306889e5b040aa83784b3f6db386f1"/>
                <w:id w:val="-225530864"/>
                <w:lock w:val="sdtLocked"/>
              </w:sdtPr>
              <w:sdtContent>
                <w:tc>
                  <w:tcPr>
                    <w:tcW w:w="2024" w:type="dxa"/>
                    <w:vAlign w:val="center"/>
                  </w:tcPr>
                  <w:p w:rsidR="00442E7D" w:rsidRDefault="00B31390">
                    <w:pPr>
                      <w:kinsoku w:val="0"/>
                      <w:overflowPunct w:val="0"/>
                      <w:autoSpaceDE w:val="0"/>
                      <w:autoSpaceDN w:val="0"/>
                      <w:adjustRightInd w:val="0"/>
                      <w:snapToGrid w:val="0"/>
                      <w:jc w:val="center"/>
                      <w:rPr>
                        <w:rFonts w:eastAsiaTheme="majorEastAsia"/>
                      </w:rPr>
                    </w:pPr>
                    <w:r>
                      <w:rPr>
                        <w:rFonts w:eastAsiaTheme="majorEastAsia"/>
                      </w:rPr>
                      <w:t>本报告期比上年同期增减</w:t>
                    </w:r>
                    <w:r>
                      <w:rPr>
                        <w:rFonts w:eastAsiaTheme="majorEastAsia"/>
                      </w:rPr>
                      <w:t>(%)</w:t>
                    </w:r>
                  </w:p>
                </w:tc>
              </w:sdtContent>
            </w:sdt>
          </w:tr>
          <w:tr w:rsidR="00442E7D">
            <w:sdt>
              <w:sdtPr>
                <w:rPr>
                  <w:rFonts w:eastAsiaTheme="majorEastAsia"/>
                </w:rPr>
                <w:tag w:val="_PLD_089671b43cd048bda3f42f7ff187200a"/>
                <w:id w:val="987980499"/>
                <w:lock w:val="sdtLocked"/>
              </w:sdtPr>
              <w:sdtContent>
                <w:tc>
                  <w:tcPr>
                    <w:tcW w:w="4050" w:type="dxa"/>
                  </w:tcPr>
                  <w:p w:rsidR="00442E7D" w:rsidRDefault="00B31390">
                    <w:pPr>
                      <w:kinsoku w:val="0"/>
                      <w:overflowPunct w:val="0"/>
                      <w:autoSpaceDE w:val="0"/>
                      <w:autoSpaceDN w:val="0"/>
                      <w:adjustRightInd w:val="0"/>
                      <w:snapToGrid w:val="0"/>
                      <w:rPr>
                        <w:rFonts w:eastAsiaTheme="majorEastAsia"/>
                      </w:rPr>
                    </w:pPr>
                    <w:r>
                      <w:rPr>
                        <w:rFonts w:eastAsiaTheme="majorEastAsia"/>
                      </w:rPr>
                      <w:t>基本每股收益（元／股）</w:t>
                    </w:r>
                  </w:p>
                </w:tc>
              </w:sdtContent>
            </w:sdt>
            <w:tc>
              <w:tcPr>
                <w:tcW w:w="1175"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-0.13</w:t>
                </w:r>
              </w:p>
            </w:tc>
            <w:tc>
              <w:tcPr>
                <w:tcW w:w="157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-0.11</w:t>
                </w:r>
              </w:p>
            </w:tc>
            <w:tc>
              <w:tcPr>
                <w:tcW w:w="202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不适用</w:t>
                </w:r>
              </w:p>
            </w:tc>
          </w:tr>
          <w:tr w:rsidR="00442E7D">
            <w:sdt>
              <w:sdtPr>
                <w:rPr>
                  <w:rFonts w:eastAsiaTheme="majorEastAsia"/>
                </w:rPr>
                <w:tag w:val="_PLD_b53c618810f6494198af9022cf5f9c92"/>
                <w:id w:val="2107998883"/>
                <w:lock w:val="sdtLocked"/>
              </w:sdtPr>
              <w:sdtContent>
                <w:tc>
                  <w:tcPr>
                    <w:tcW w:w="4050" w:type="dxa"/>
                  </w:tcPr>
                  <w:p w:rsidR="00442E7D" w:rsidRDefault="00B31390">
                    <w:pPr>
                      <w:kinsoku w:val="0"/>
                      <w:overflowPunct w:val="0"/>
                      <w:autoSpaceDE w:val="0"/>
                      <w:autoSpaceDN w:val="0"/>
                      <w:adjustRightInd w:val="0"/>
                      <w:snapToGrid w:val="0"/>
                      <w:rPr>
                        <w:rFonts w:eastAsiaTheme="majorEastAsia"/>
                      </w:rPr>
                    </w:pPr>
                    <w:r>
                      <w:rPr>
                        <w:rFonts w:eastAsiaTheme="majorEastAsia"/>
                      </w:rPr>
                      <w:t>稀释每股收益（元／股）</w:t>
                    </w:r>
                  </w:p>
                </w:tc>
              </w:sdtContent>
            </w:sdt>
            <w:tc>
              <w:tcPr>
                <w:tcW w:w="1175"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-0.13</w:t>
                </w:r>
              </w:p>
            </w:tc>
            <w:tc>
              <w:tcPr>
                <w:tcW w:w="157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-0.11</w:t>
                </w:r>
              </w:p>
            </w:tc>
            <w:tc>
              <w:tcPr>
                <w:tcW w:w="202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不适用</w:t>
                </w:r>
              </w:p>
            </w:tc>
          </w:tr>
          <w:tr w:rsidR="00442E7D">
            <w:sdt>
              <w:sdtPr>
                <w:rPr>
                  <w:rFonts w:eastAsiaTheme="majorEastAsia"/>
                </w:rPr>
                <w:tag w:val="_PLD_7995656a90ee4448a470f6a06fe39000"/>
                <w:id w:val="293490100"/>
                <w:lock w:val="sdtLocked"/>
              </w:sdtPr>
              <w:sdtContent>
                <w:tc>
                  <w:tcPr>
                    <w:tcW w:w="4050" w:type="dxa"/>
                  </w:tcPr>
                  <w:p w:rsidR="00442E7D" w:rsidRDefault="00B31390">
                    <w:pPr>
                      <w:kinsoku w:val="0"/>
                      <w:overflowPunct w:val="0"/>
                      <w:autoSpaceDE w:val="0"/>
                      <w:autoSpaceDN w:val="0"/>
                      <w:adjustRightInd w:val="0"/>
                      <w:snapToGrid w:val="0"/>
                      <w:rPr>
                        <w:rFonts w:eastAsiaTheme="majorEastAsia"/>
                      </w:rPr>
                    </w:pPr>
                    <w:r>
                      <w:rPr>
                        <w:rFonts w:eastAsiaTheme="majorEastAsia"/>
                      </w:rPr>
                      <w:t>扣除非经常性损益后的基本每股收益（元／股）</w:t>
                    </w:r>
                  </w:p>
                </w:tc>
              </w:sdtContent>
            </w:sdt>
            <w:tc>
              <w:tcPr>
                <w:tcW w:w="1175"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-0.17</w:t>
                </w:r>
              </w:p>
            </w:tc>
            <w:tc>
              <w:tcPr>
                <w:tcW w:w="157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-0.16</w:t>
                </w:r>
              </w:p>
            </w:tc>
            <w:tc>
              <w:tcPr>
                <w:tcW w:w="202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不适用</w:t>
                </w:r>
              </w:p>
            </w:tc>
          </w:tr>
          <w:tr w:rsidR="00442E7D">
            <w:sdt>
              <w:sdtPr>
                <w:rPr>
                  <w:rFonts w:eastAsiaTheme="majorEastAsia"/>
                </w:rPr>
                <w:tag w:val="_PLD_7ae3fa8992794ff1bdf49e4e770ce96d"/>
                <w:id w:val="1135683246"/>
                <w:lock w:val="sdtLocked"/>
              </w:sdtPr>
              <w:sdtContent>
                <w:tc>
                  <w:tcPr>
                    <w:tcW w:w="4050" w:type="dxa"/>
                  </w:tcPr>
                  <w:p w:rsidR="00442E7D" w:rsidRDefault="00B31390">
                    <w:pPr>
                      <w:kinsoku w:val="0"/>
                      <w:overflowPunct w:val="0"/>
                      <w:autoSpaceDE w:val="0"/>
                      <w:autoSpaceDN w:val="0"/>
                      <w:adjustRightInd w:val="0"/>
                      <w:snapToGrid w:val="0"/>
                      <w:rPr>
                        <w:rFonts w:eastAsiaTheme="majorEastAsia"/>
                      </w:rPr>
                    </w:pPr>
                    <w:r>
                      <w:rPr>
                        <w:rFonts w:eastAsiaTheme="majorEastAsia"/>
                      </w:rPr>
                      <w:t>加权平均净资产收益率（</w:t>
                    </w:r>
                    <w:r>
                      <w:rPr>
                        <w:rFonts w:eastAsiaTheme="majorEastAsia"/>
                      </w:rPr>
                      <w:t>%</w:t>
                    </w:r>
                    <w:r>
                      <w:rPr>
                        <w:rFonts w:eastAsiaTheme="majorEastAsia"/>
                      </w:rPr>
                      <w:t>）</w:t>
                    </w:r>
                  </w:p>
                </w:tc>
              </w:sdtContent>
            </w:sdt>
            <w:tc>
              <w:tcPr>
                <w:tcW w:w="1175"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-3.80</w:t>
                </w:r>
              </w:p>
            </w:tc>
            <w:tc>
              <w:tcPr>
                <w:tcW w:w="157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-2.72</w:t>
                </w:r>
              </w:p>
            </w:tc>
            <w:tc>
              <w:tcPr>
                <w:tcW w:w="202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不适用</w:t>
                </w:r>
              </w:p>
            </w:tc>
          </w:tr>
          <w:tr w:rsidR="00442E7D">
            <w:sdt>
              <w:sdtPr>
                <w:rPr>
                  <w:rFonts w:eastAsiaTheme="majorEastAsia"/>
                </w:rPr>
                <w:tag w:val="_PLD_37d92f3112bf450196ad8233f93a5237"/>
                <w:id w:val="875739744"/>
                <w:lock w:val="sdtLocked"/>
              </w:sdtPr>
              <w:sdtContent>
                <w:tc>
                  <w:tcPr>
                    <w:tcW w:w="4050" w:type="dxa"/>
                  </w:tcPr>
                  <w:p w:rsidR="00442E7D" w:rsidRDefault="00B31390">
                    <w:pPr>
                      <w:kinsoku w:val="0"/>
                      <w:overflowPunct w:val="0"/>
                      <w:autoSpaceDE w:val="0"/>
                      <w:autoSpaceDN w:val="0"/>
                      <w:adjustRightInd w:val="0"/>
                      <w:snapToGrid w:val="0"/>
                      <w:rPr>
                        <w:rFonts w:eastAsiaTheme="majorEastAsia"/>
                      </w:rPr>
                    </w:pPr>
                    <w:r>
                      <w:rPr>
                        <w:rFonts w:eastAsiaTheme="majorEastAsia"/>
                      </w:rPr>
                      <w:t>扣除非经常性损益后的加权平均净资产收益率（</w:t>
                    </w:r>
                    <w:r>
                      <w:rPr>
                        <w:rFonts w:eastAsiaTheme="majorEastAsia"/>
                      </w:rPr>
                      <w:t>%</w:t>
                    </w:r>
                    <w:r>
                      <w:rPr>
                        <w:rFonts w:eastAsiaTheme="majorEastAsia"/>
                      </w:rPr>
                      <w:t>）</w:t>
                    </w:r>
                  </w:p>
                </w:tc>
              </w:sdtContent>
            </w:sdt>
            <w:tc>
              <w:tcPr>
                <w:tcW w:w="1175"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-4.72</w:t>
                </w:r>
              </w:p>
            </w:tc>
            <w:tc>
              <w:tcPr>
                <w:tcW w:w="157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-3.95</w:t>
                </w:r>
              </w:p>
            </w:tc>
            <w:tc>
              <w:tcPr>
                <w:tcW w:w="202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不适用</w:t>
                </w:r>
              </w:p>
            </w:tc>
          </w:tr>
          <w:tr w:rsidR="00442E7D">
            <w:tc>
              <w:tcPr>
                <w:tcW w:w="4050" w:type="dxa"/>
              </w:tcPr>
              <w:sdt>
                <w:sdtPr>
                  <w:rPr>
                    <w:rFonts w:eastAsiaTheme="majorEastAsia"/>
                  </w:rPr>
                  <w:tag w:val="_PLD_a142584ba0b24f70b1e37295f59c9f19"/>
                  <w:id w:val="1803268388"/>
                  <w:lock w:val="sdtLocked"/>
                </w:sdtPr>
                <w:sdtContent>
                  <w:p w:rsidR="00442E7D" w:rsidRDefault="00B31390">
                    <w:pPr>
                      <w:kinsoku w:val="0"/>
                      <w:overflowPunct w:val="0"/>
                      <w:autoSpaceDE w:val="0"/>
                      <w:autoSpaceDN w:val="0"/>
                      <w:adjustRightInd w:val="0"/>
                      <w:snapToGrid w:val="0"/>
                      <w:rPr>
                        <w:rFonts w:eastAsiaTheme="majorEastAsia"/>
                      </w:rPr>
                    </w:pPr>
                    <w:r>
                      <w:rPr>
                        <w:rFonts w:eastAsiaTheme="majorEastAsia"/>
                      </w:rPr>
                      <w:t>研发投入占营业收入的比例（</w:t>
                    </w:r>
                    <w:r>
                      <w:rPr>
                        <w:rFonts w:eastAsiaTheme="majorEastAsia"/>
                      </w:rPr>
                      <w:t>%</w:t>
                    </w:r>
                    <w:r>
                      <w:rPr>
                        <w:rFonts w:eastAsiaTheme="majorEastAsia"/>
                      </w:rPr>
                      <w:t>）</w:t>
                    </w:r>
                  </w:p>
                </w:sdtContent>
              </w:sdt>
            </w:tc>
            <w:tc>
              <w:tcPr>
                <w:tcW w:w="1175"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7.78</w:t>
                </w:r>
              </w:p>
            </w:tc>
            <w:tc>
              <w:tcPr>
                <w:tcW w:w="157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8.69</w:t>
                </w:r>
              </w:p>
            </w:tc>
            <w:tc>
              <w:tcPr>
                <w:tcW w:w="2024" w:type="dxa"/>
                <w:vAlign w:val="center"/>
              </w:tcPr>
              <w:p w:rsidR="00442E7D" w:rsidRDefault="00B31390">
                <w:pPr>
                  <w:kinsoku w:val="0"/>
                  <w:overflowPunct w:val="0"/>
                  <w:autoSpaceDE w:val="0"/>
                  <w:autoSpaceDN w:val="0"/>
                  <w:adjustRightInd w:val="0"/>
                  <w:snapToGrid w:val="0"/>
                  <w:jc w:val="right"/>
                  <w:rPr>
                    <w:rFonts w:eastAsiaTheme="majorEastAsia"/>
                  </w:rPr>
                </w:pPr>
                <w:r>
                  <w:rPr>
                    <w:rFonts w:eastAsiaTheme="majorEastAsia"/>
                  </w:rPr>
                  <w:t>减少</w:t>
                </w:r>
                <w:r>
                  <w:rPr>
                    <w:rFonts w:eastAsiaTheme="majorEastAsia"/>
                  </w:rPr>
                  <w:t>0.91</w:t>
                </w:r>
                <w:r>
                  <w:rPr>
                    <w:rFonts w:eastAsiaTheme="majorEastAsia"/>
                  </w:rPr>
                  <w:t>个百分点</w:t>
                </w:r>
              </w:p>
            </w:tc>
          </w:tr>
        </w:tbl>
      </w:sdtContent>
    </w:sdt>
    <w:p w:rsidR="00442E7D" w:rsidRPr="002172B4" w:rsidRDefault="00B31390">
      <w:pPr>
        <w:pStyle w:val="Style101"/>
        <w:rPr>
          <w:sz w:val="18"/>
          <w:szCs w:val="18"/>
        </w:rPr>
      </w:pPr>
      <w:bookmarkStart w:id="27" w:name="_Toc342056398"/>
      <w:bookmarkStart w:id="28" w:name="_Toc342565890"/>
      <w:r w:rsidRPr="002172B4">
        <w:rPr>
          <w:rFonts w:hint="eastAsia"/>
          <w:b/>
          <w:sz w:val="18"/>
          <w:szCs w:val="18"/>
        </w:rPr>
        <w:t>注：</w:t>
      </w:r>
      <w:r w:rsidRPr="002172B4">
        <w:rPr>
          <w:rFonts w:hint="eastAsia"/>
          <w:sz w:val="18"/>
          <w:szCs w:val="18"/>
        </w:rPr>
        <w:t>研发</w:t>
      </w:r>
      <w:proofErr w:type="gramStart"/>
      <w:r w:rsidRPr="002172B4">
        <w:rPr>
          <w:rFonts w:hint="eastAsia"/>
          <w:sz w:val="18"/>
          <w:szCs w:val="18"/>
        </w:rPr>
        <w:t>投入指</w:t>
      </w:r>
      <w:proofErr w:type="gramEnd"/>
      <w:r w:rsidRPr="002172B4">
        <w:rPr>
          <w:rFonts w:hint="eastAsia"/>
          <w:sz w:val="18"/>
          <w:szCs w:val="18"/>
        </w:rPr>
        <w:t>研发费用加上研发样机销售金额</w:t>
      </w:r>
    </w:p>
    <w:p w:rsidR="00442E7D" w:rsidRDefault="00442E7D">
      <w:pPr>
        <w:pStyle w:val="Style101"/>
      </w:pPr>
    </w:p>
    <w:sdt>
      <w:sdtPr>
        <w:alias w:val="模块:公司主要会计数据和财务指标的说明"/>
        <w:tag w:val="_GBC_89dd4b4cf79140928f55be83e164f009"/>
        <w:id w:val="-1401057084"/>
        <w:lock w:val="sdtLocked"/>
        <w:placeholder>
          <w:docPart w:val="GBC22222222222222222222222222222"/>
        </w:placeholder>
      </w:sdtPr>
      <w:sdtEndPr>
        <w:rPr>
          <w:rFonts w:ascii="Times New Roman" w:hAnsi="Times New Roman" w:cs="Times New Roman"/>
        </w:rPr>
      </w:sdtEndPr>
      <w:sdtContent>
        <w:p w:rsidR="00442E7D" w:rsidRDefault="00B31390">
          <w:pPr>
            <w:pStyle w:val="Style101"/>
          </w:pPr>
          <w:r>
            <w:t>公司主要会计数据和财务指标的说明</w:t>
          </w:r>
        </w:p>
        <w:sdt>
          <w:sdtPr>
            <w:alias w:val="是否适用：公司主要会计数据和财务指标的说明[双击切换]"/>
            <w:tag w:val="_GBC_cfe99dae5f804f6f8f02eb429483f98a"/>
            <w:id w:val="-1848249909"/>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kern w:val="0"/>
              <w:szCs w:val="24"/>
            </w:rPr>
            <w:alias w:val="公司主要会计数据和财务指标的说明"/>
            <w:tag w:val="_GBC_97608ceee0dd4babbeaf5daeb2216ce1"/>
            <w:id w:val="1903095381"/>
            <w:lock w:val="sdtLocked"/>
            <w:placeholder>
              <w:docPart w:val="GBC22222222222222222222222222222"/>
            </w:placeholder>
          </w:sdtPr>
          <w:sdtEndPr>
            <w:rPr>
              <w:rFonts w:ascii="Times New Roman" w:hAnsi="Times New Roman" w:cs="Times New Roman"/>
            </w:rPr>
          </w:sdtEndPr>
          <w:sdtContent>
            <w:p w:rsidR="00442E7D" w:rsidRDefault="00B31390">
              <w:pPr>
                <w:pStyle w:val="a9"/>
              </w:pPr>
              <w:r>
                <w:t xml:space="preserve">1. </w:t>
              </w:r>
              <w:r>
                <w:t>公司本期营业收入较上年同期增加</w:t>
              </w:r>
              <w:r>
                <w:t>6.40%</w:t>
              </w:r>
              <w:r>
                <w:t>。本报告期内，公司机器人业务销量较上年同期增长</w:t>
              </w:r>
              <w:r>
                <w:t>17.33%</w:t>
              </w:r>
              <w:r>
                <w:t>，但由于产品结构变化，机器人业务收入与上年同期基本持平。海外系统集成业务受疫情冲击逐渐减弱，项目执行情况较上年同期改善，国内系统集成业务主动进行风险控制，减少资源占用，公司集成业务整体较上年同期增长约</w:t>
              </w:r>
              <w:r>
                <w:t>10.16%</w:t>
              </w:r>
              <w:r>
                <w:t>。</w:t>
              </w:r>
            </w:p>
            <w:p w:rsidR="00442E7D" w:rsidRDefault="00B31390">
              <w:pPr>
                <w:pStyle w:val="Style101"/>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公司本期整体毛利率从上年同期的</w:t>
              </w:r>
              <w:r>
                <w:rPr>
                  <w:rFonts w:ascii="Times New Roman" w:hAnsi="Times New Roman" w:cs="Times New Roman"/>
                </w:rPr>
                <w:t>16.49%</w:t>
              </w:r>
              <w:r>
                <w:rPr>
                  <w:rFonts w:ascii="Times New Roman" w:hAnsi="Times New Roman" w:cs="Times New Roman"/>
                </w:rPr>
                <w:t>下降到本期的</w:t>
              </w:r>
              <w:r>
                <w:rPr>
                  <w:rFonts w:ascii="Times New Roman" w:hAnsi="Times New Roman" w:cs="Times New Roman"/>
                </w:rPr>
                <w:t>14.45%</w:t>
              </w:r>
              <w:r>
                <w:rPr>
                  <w:rFonts w:ascii="Times New Roman" w:hAnsi="Times New Roman" w:cs="Times New Roman"/>
                </w:rPr>
                <w:t>，主要受</w:t>
              </w:r>
              <w:r>
                <w:rPr>
                  <w:rFonts w:ascii="Times New Roman" w:hAnsi="Times New Roman" w:cs="Times New Roman"/>
                </w:rPr>
                <w:t>2022</w:t>
              </w:r>
              <w:r>
                <w:rPr>
                  <w:rFonts w:ascii="Times New Roman" w:hAnsi="Times New Roman" w:cs="Times New Roman"/>
                </w:rPr>
                <w:t>年上半年机器人业务市场竞争加剧，平均售价下降及</w:t>
              </w:r>
              <w:r>
                <w:rPr>
                  <w:rFonts w:ascii="Times New Roman" w:hAnsi="Times New Roman" w:cs="Times New Roman"/>
                </w:rPr>
                <w:t>2021</w:t>
              </w:r>
              <w:r>
                <w:rPr>
                  <w:rFonts w:ascii="Times New Roman" w:hAnsi="Times New Roman" w:cs="Times New Roman"/>
                </w:rPr>
                <w:t>下半年以来大宗原材料价格上涨、芯片短缺带来的电子元器件价格大幅上涨的双重承压，机器人业务毛利率下降约</w:t>
              </w:r>
              <w:r>
                <w:rPr>
                  <w:rFonts w:ascii="Times New Roman" w:hAnsi="Times New Roman" w:cs="Times New Roman"/>
                </w:rPr>
                <w:t>1.6</w:t>
              </w:r>
              <w:r>
                <w:rPr>
                  <w:rFonts w:ascii="Times New Roman" w:hAnsi="Times New Roman" w:cs="Times New Roman"/>
                </w:rPr>
                <w:t>个百分点。</w:t>
              </w:r>
            </w:p>
            <w:p w:rsidR="00442E7D" w:rsidRDefault="00B31390">
              <w:pPr>
                <w:pStyle w:val="Style101"/>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公司本期研发投入为</w:t>
              </w:r>
              <w:r>
                <w:rPr>
                  <w:rFonts w:ascii="Times New Roman" w:hAnsi="Times New Roman" w:cs="Times New Roman"/>
                </w:rPr>
                <w:t>4,731.95</w:t>
              </w:r>
              <w:r>
                <w:rPr>
                  <w:rFonts w:ascii="Times New Roman" w:hAnsi="Times New Roman" w:cs="Times New Roman"/>
                </w:rPr>
                <w:t>万元，较上年同期下降</w:t>
              </w:r>
              <w:r>
                <w:rPr>
                  <w:rFonts w:ascii="Times New Roman" w:hAnsi="Times New Roman" w:cs="Times New Roman"/>
                </w:rPr>
                <w:t>4.77%</w:t>
              </w:r>
              <w:r>
                <w:rPr>
                  <w:rFonts w:ascii="Times New Roman" w:hAnsi="Times New Roman" w:cs="Times New Roman"/>
                </w:rPr>
                <w:t>，占收入比重从上年同期</w:t>
              </w:r>
              <w:r>
                <w:rPr>
                  <w:rFonts w:ascii="Times New Roman" w:hAnsi="Times New Roman" w:cs="Times New Roman"/>
                </w:rPr>
                <w:t>8.69%</w:t>
              </w:r>
              <w:r>
                <w:rPr>
                  <w:rFonts w:ascii="Times New Roman" w:hAnsi="Times New Roman" w:cs="Times New Roman"/>
                </w:rPr>
                <w:t>降到</w:t>
              </w:r>
              <w:r>
                <w:rPr>
                  <w:rFonts w:ascii="Times New Roman" w:hAnsi="Times New Roman" w:cs="Times New Roman"/>
                </w:rPr>
                <w:t>7.78%</w:t>
              </w:r>
              <w:r>
                <w:rPr>
                  <w:rFonts w:ascii="Times New Roman" w:hAnsi="Times New Roman" w:cs="Times New Roman"/>
                </w:rPr>
                <w:t>，主要因为加强了对研发项目的管控所致。</w:t>
              </w:r>
            </w:p>
            <w:p w:rsidR="00442E7D" w:rsidRDefault="00B31390">
              <w:pPr>
                <w:pStyle w:val="a9"/>
              </w:pPr>
              <w:r>
                <w:t>4.</w:t>
              </w:r>
              <w:r w:rsidR="00535D8D">
                <w:t xml:space="preserve"> </w:t>
              </w:r>
              <w:r>
                <w:t>本报告期归属于上市公司股东的净亏损较上年增加</w:t>
              </w:r>
              <w:r>
                <w:t>1,388.53</w:t>
              </w:r>
              <w:r>
                <w:t>万元，</w:t>
              </w:r>
              <w:proofErr w:type="gramStart"/>
              <w:r>
                <w:t>扣非后</w:t>
              </w:r>
              <w:proofErr w:type="gramEnd"/>
              <w:r>
                <w:t>净亏损较上年增加</w:t>
              </w:r>
              <w:r>
                <w:lastRenderedPageBreak/>
                <w:t>521.04</w:t>
              </w:r>
              <w:r>
                <w:t>万元，主要原因为</w:t>
              </w:r>
              <w:r>
                <w:t>2021</w:t>
              </w:r>
              <w:r>
                <w:t>年下半年公司实施第二类限制性股票激励计划，本报告期较上年同期增加股份支付费用</w:t>
              </w:r>
              <w:r>
                <w:t>1,222.40</w:t>
              </w:r>
              <w:r>
                <w:t>万元。</w:t>
              </w:r>
            </w:p>
            <w:p w:rsidR="00442E7D" w:rsidRDefault="00B31390">
              <w:pPr>
                <w:pStyle w:val="Style101"/>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公司本期经营活动产生的现金流量净流出比上年同期增加</w:t>
              </w:r>
              <w:r>
                <w:rPr>
                  <w:rFonts w:ascii="Times New Roman" w:hAnsi="Times New Roman" w:cs="Times New Roman"/>
                </w:rPr>
                <w:t>2,869.02</w:t>
              </w:r>
              <w:r>
                <w:rPr>
                  <w:rFonts w:ascii="Times New Roman" w:hAnsi="Times New Roman" w:cs="Times New Roman"/>
                </w:rPr>
                <w:t>万元，主要为确保供应链安全，增加原材料储备，产成品增加及在建集成项目增加占用资金所致。</w:t>
              </w:r>
            </w:p>
          </w:sdtContent>
        </w:sdt>
      </w:sdtContent>
    </w:sdt>
    <w:p w:rsidR="00442E7D" w:rsidRDefault="00442E7D">
      <w:pPr>
        <w:pStyle w:val="Style101"/>
      </w:pPr>
    </w:p>
    <w:p w:rsidR="002172B4" w:rsidRDefault="002172B4">
      <w:pPr>
        <w:pStyle w:val="Style101"/>
      </w:pPr>
    </w:p>
    <w:p w:rsidR="00442E7D" w:rsidRDefault="00B31390">
      <w:pPr>
        <w:pStyle w:val="2"/>
        <w:numPr>
          <w:ilvl w:val="1"/>
          <w:numId w:val="3"/>
        </w:numPr>
      </w:pPr>
      <w:r>
        <w:rPr>
          <w:rFonts w:hint="eastAsia"/>
        </w:rPr>
        <w:t>境内外会计准则下会计数据差异</w:t>
      </w:r>
      <w:bookmarkEnd w:id="27"/>
      <w:bookmarkEnd w:id="28"/>
    </w:p>
    <w:sdt>
      <w:sdtPr>
        <w:alias w:val="是否适用：境内外会计准则下会计数据差异[双击切换]"/>
        <w:tag w:val="_GBC_bdabc18d82504a7696c49b78e67b7ce4"/>
        <w:id w:val="34992568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442E7D">
      <w:pPr>
        <w:pStyle w:val="Style101"/>
      </w:pPr>
    </w:p>
    <w:p w:rsidR="002172B4" w:rsidRDefault="002172B4">
      <w:pPr>
        <w:pStyle w:val="Style101"/>
      </w:pPr>
    </w:p>
    <w:bookmarkStart w:id="29" w:name="_Hlk10207943" w:displacedByCustomXml="next"/>
    <w:sdt>
      <w:sdtPr>
        <w:rPr>
          <w:b w:val="0"/>
          <w:bCs/>
          <w:szCs w:val="22"/>
        </w:rPr>
        <w:alias w:val="模块:非经常性损益项目和金额"/>
        <w:tag w:val="_GBC_cc768cb4b3324e91897639bcc1eabf3a"/>
        <w:id w:val="1519575848"/>
        <w:lock w:val="sdtLocked"/>
        <w:placeholder>
          <w:docPart w:val="GBC22222222222222222222222222222"/>
        </w:placeholder>
      </w:sdtPr>
      <w:sdtEndPr>
        <w:rPr>
          <w:rFonts w:hint="eastAsia"/>
          <w:szCs w:val="24"/>
        </w:rPr>
      </w:sdtEndPr>
      <w:sdtContent>
        <w:p w:rsidR="00442E7D" w:rsidRDefault="00B31390">
          <w:pPr>
            <w:pStyle w:val="2"/>
            <w:numPr>
              <w:ilvl w:val="1"/>
              <w:numId w:val="3"/>
            </w:numPr>
          </w:pPr>
          <w:r>
            <w:t>非经常性损益项目和金额</w:t>
          </w:r>
        </w:p>
        <w:sdt>
          <w:sdtPr>
            <w:alias w:val="是否适用：扣除非经常性损益项目和金额[双击切换]"/>
            <w:tag w:val="_GBC_73788dbb480b4eb4a9ce7ed83af2d844"/>
            <w:id w:val="-25073530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扣除非经常性损益项目和金额"/>
              <w:tag w:val="_GBC_4e9158759d174bf5a404e9d2ad2cb849"/>
              <w:id w:val="85651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币种</w:t>
          </w:r>
          <w:r>
            <w:rPr>
              <w:rFonts w:hint="eastAsia"/>
            </w:rPr>
            <w:t>:</w:t>
          </w:r>
          <w:sdt>
            <w:sdtPr>
              <w:rPr>
                <w:rFonts w:hint="eastAsia"/>
              </w:rPr>
              <w:alias w:val="币种：扣除非经常性损益项目和金额"/>
              <w:tag w:val="_GBC_afe0377f3c754b5092310bd32f09f447"/>
              <w:id w:val="-20034159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sidR="002172B4">
                <w:rPr>
                  <w:rFonts w:hint="eastAsia"/>
                </w:rPr>
                <w:t>人民币</w:t>
              </w:r>
            </w:sdtContent>
          </w:sdt>
        </w:p>
        <w:tbl>
          <w:tblPr>
            <w:tblStyle w:val="aff0"/>
            <w:tblW w:w="0" w:type="auto"/>
            <w:tblLook w:val="04A0" w:firstRow="1" w:lastRow="0" w:firstColumn="1" w:lastColumn="0" w:noHBand="0" w:noVBand="1"/>
          </w:tblPr>
          <w:tblGrid>
            <w:gridCol w:w="5949"/>
            <w:gridCol w:w="1134"/>
            <w:gridCol w:w="1740"/>
          </w:tblGrid>
          <w:tr w:rsidR="00442E7D">
            <w:sdt>
              <w:sdtPr>
                <w:rPr>
                  <w:rFonts w:ascii="宋体" w:hAnsi="宋体"/>
                </w:rPr>
                <w:tag w:val="_PLD_46af532b652e45b49bf4f28412917df0"/>
                <w:id w:val="825252026"/>
                <w:lock w:val="sdtLocked"/>
              </w:sdtPr>
              <w:sdtContent>
                <w:tc>
                  <w:tcPr>
                    <w:tcW w:w="5949" w:type="dxa"/>
                  </w:tcPr>
                  <w:p w:rsidR="00442E7D" w:rsidRDefault="00B31390">
                    <w:pPr>
                      <w:pStyle w:val="aff4"/>
                      <w:ind w:firstLineChars="0" w:firstLine="0"/>
                      <w:jc w:val="center"/>
                      <w:rPr>
                        <w:rFonts w:ascii="宋体" w:hAnsi="宋体"/>
                      </w:rPr>
                    </w:pPr>
                    <w:r>
                      <w:rPr>
                        <w:rFonts w:ascii="宋体" w:hAnsi="宋体" w:hint="eastAsia"/>
                      </w:rPr>
                      <w:t>非经常性损益项目</w:t>
                    </w:r>
                  </w:p>
                </w:tc>
              </w:sdtContent>
            </w:sdt>
            <w:sdt>
              <w:sdtPr>
                <w:rPr>
                  <w:rFonts w:ascii="宋体" w:hAnsi="宋体"/>
                </w:rPr>
                <w:tag w:val="_PLD_61b9b734635d488db996440c136563c8"/>
                <w:id w:val="616577221"/>
                <w:lock w:val="sdtLocked"/>
              </w:sdtPr>
              <w:sdtContent>
                <w:tc>
                  <w:tcPr>
                    <w:tcW w:w="1134" w:type="dxa"/>
                  </w:tcPr>
                  <w:p w:rsidR="00442E7D" w:rsidRDefault="00B31390">
                    <w:pPr>
                      <w:pStyle w:val="aff4"/>
                      <w:ind w:firstLineChars="0" w:firstLine="0"/>
                      <w:jc w:val="center"/>
                      <w:rPr>
                        <w:rFonts w:ascii="宋体" w:hAnsi="宋体"/>
                      </w:rPr>
                    </w:pPr>
                    <w:r>
                      <w:rPr>
                        <w:rFonts w:ascii="宋体" w:hAnsi="宋体" w:hint="eastAsia"/>
                      </w:rPr>
                      <w:t>金额</w:t>
                    </w:r>
                  </w:p>
                </w:tc>
              </w:sdtContent>
            </w:sdt>
            <w:sdt>
              <w:sdtPr>
                <w:rPr>
                  <w:rFonts w:ascii="宋体" w:hAnsi="宋体"/>
                </w:rPr>
                <w:tag w:val="_PLD_9e5d4505fc224fa08bc94ae2dc6cd081"/>
                <w:id w:val="944197561"/>
                <w:lock w:val="sdtLocked"/>
              </w:sdtPr>
              <w:sdtContent>
                <w:tc>
                  <w:tcPr>
                    <w:tcW w:w="1740" w:type="dxa"/>
                  </w:tcPr>
                  <w:p w:rsidR="00442E7D" w:rsidRDefault="00B31390">
                    <w:pPr>
                      <w:pStyle w:val="aff4"/>
                      <w:ind w:firstLineChars="0" w:firstLine="0"/>
                      <w:jc w:val="center"/>
                      <w:rPr>
                        <w:rFonts w:ascii="宋体" w:hAnsi="宋体"/>
                      </w:rPr>
                    </w:pPr>
                    <w:r>
                      <w:rPr>
                        <w:rFonts w:ascii="宋体" w:hAnsi="宋体" w:hint="eastAsia"/>
                      </w:rPr>
                      <w:t>附注（如适用）</w:t>
                    </w:r>
                  </w:p>
                </w:tc>
              </w:sdtContent>
            </w:sdt>
          </w:tr>
          <w:tr w:rsidR="00442E7D">
            <w:sdt>
              <w:sdtPr>
                <w:rPr>
                  <w:rFonts w:ascii="宋体" w:hAnsi="宋体"/>
                </w:rPr>
                <w:tag w:val="_PLD_1ec9e925297d478d84779a68eec2bcd9"/>
                <w:id w:val="-607125547"/>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非流动资产处置损益</w:t>
                    </w:r>
                  </w:p>
                </w:tc>
              </w:sdtContent>
            </w:sdt>
            <w:tc>
              <w:tcPr>
                <w:tcW w:w="1134" w:type="dxa"/>
                <w:vAlign w:val="center"/>
              </w:tcPr>
              <w:p w:rsidR="00442E7D" w:rsidRDefault="00B31390">
                <w:pPr>
                  <w:jc w:val="right"/>
                </w:pPr>
                <w:r>
                  <w:t>80.53</w:t>
                </w:r>
              </w:p>
            </w:tc>
            <w:tc>
              <w:tcPr>
                <w:tcW w:w="1740" w:type="dxa"/>
                <w:vAlign w:val="center"/>
              </w:tcPr>
              <w:p w:rsidR="00442E7D" w:rsidRDefault="00442E7D">
                <w:pPr>
                  <w:jc w:val="left"/>
                </w:pPr>
              </w:p>
            </w:tc>
          </w:tr>
          <w:tr w:rsidR="00442E7D">
            <w:sdt>
              <w:sdtPr>
                <w:rPr>
                  <w:rFonts w:ascii="宋体" w:hAnsi="宋体"/>
                </w:rPr>
                <w:tag w:val="_PLD_69edea550024421a884da164740efd47"/>
                <w:id w:val="173996410"/>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越权审批，或无正式批准文件，或偶发性的税收返还、减免</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02595b9db1a84694900203cf9656bfe9"/>
                <w:id w:val="1036844892"/>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1134" w:type="dxa"/>
                <w:vAlign w:val="center"/>
              </w:tcPr>
              <w:p w:rsidR="00442E7D" w:rsidRDefault="00B31390">
                <w:pPr>
                  <w:jc w:val="right"/>
                </w:pPr>
                <w:r>
                  <w:t>1,851.30</w:t>
                </w:r>
              </w:p>
            </w:tc>
            <w:tc>
              <w:tcPr>
                <w:tcW w:w="1740" w:type="dxa"/>
                <w:vAlign w:val="center"/>
              </w:tcPr>
              <w:p w:rsidR="00442E7D" w:rsidRDefault="00442E7D">
                <w:pPr>
                  <w:jc w:val="left"/>
                </w:pPr>
              </w:p>
            </w:tc>
          </w:tr>
          <w:tr w:rsidR="00442E7D">
            <w:sdt>
              <w:sdtPr>
                <w:rPr>
                  <w:rFonts w:ascii="宋体" w:hAnsi="宋体"/>
                </w:rPr>
                <w:tag w:val="_PLD_e255b5bb064c4c0694bb65440d7bb1c2"/>
                <w:id w:val="-352344877"/>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计入当期损益的对非金融企业收取的资金占用费</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09b4af3349af48359dce87b8be6a224a"/>
                <w:id w:val="-2117662061"/>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企业取得子公司、联营企业及合营企业的投资成本小于取得投资时应享有被投资单位可辨认净资产公允价值产生的收益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428e8a6b0f714a4895facab4d1ebbbd6"/>
                <w:id w:val="-13006046"/>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非货币性资产交换损益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9cc3804b94354fc1b0925734be3d281a"/>
                <w:id w:val="-285342675"/>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委托他人投资或管理资产的损益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fecca44b524c43b6a0e1f89ecfc4895f"/>
                <w:id w:val="2138214885"/>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因不可抗力因素，如遭受自然灾害而计提的各项资产减值准备</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c626abd827544a1fb3e7de188e0e31cd"/>
                <w:id w:val="1327554368"/>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债务重组损益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ae9b12ee17354afbb6160dc193b1ac86"/>
                <w:id w:val="-26790134"/>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企业重组费用，如安置职工的支出、整合费用等</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d593e972b89d4f63b162bd30012b012a"/>
                <w:id w:val="-1123619875"/>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交易价格显失公允的交易产生的超过公允价值部分的损益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d0759855140a42e887b44ac9b84eefb5"/>
                <w:id w:val="-314567419"/>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同</w:t>
                    </w:r>
                    <w:proofErr w:type="gramStart"/>
                    <w:r>
                      <w:rPr>
                        <w:rFonts w:ascii="宋体" w:hAnsi="宋体"/>
                      </w:rPr>
                      <w:t>一控制</w:t>
                    </w:r>
                    <w:proofErr w:type="gramEnd"/>
                    <w:r>
                      <w:rPr>
                        <w:rFonts w:ascii="宋体" w:hAnsi="宋体"/>
                      </w:rPr>
                      <w:t>下企业合并产生的子公司期初至</w:t>
                    </w:r>
                    <w:proofErr w:type="gramStart"/>
                    <w:r>
                      <w:rPr>
                        <w:rFonts w:ascii="宋体" w:hAnsi="宋体"/>
                      </w:rPr>
                      <w:t>合并日</w:t>
                    </w:r>
                    <w:proofErr w:type="gramEnd"/>
                    <w:r>
                      <w:rPr>
                        <w:rFonts w:ascii="宋体" w:hAnsi="宋体"/>
                      </w:rPr>
                      <w:t>的当期净损益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0eefeb426a104d448899cf6f7c9f4fae"/>
                <w:id w:val="-1468265592"/>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与公司正常经营业务无关的或有事项产生的损益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tc>
              <w:tcPr>
                <w:tcW w:w="5949" w:type="dxa"/>
                <w:vAlign w:val="center"/>
              </w:tcPr>
              <w:sdt>
                <w:sdtPr>
                  <w:rPr>
                    <w:rFonts w:ascii="宋体" w:hAnsi="宋体" w:hint="eastAsia"/>
                  </w:rPr>
                  <w:tag w:val="_PLD_9013c99948ab4bafbc5ae7fb21987377"/>
                  <w:id w:val="-1520151322"/>
                  <w:lock w:val="sdtLocked"/>
                </w:sdtPr>
                <w:sdtContent>
                  <w:p w:rsidR="00442E7D" w:rsidRDefault="00B31390">
                    <w:pPr>
                      <w:pStyle w:val="aff4"/>
                      <w:ind w:firstLineChars="0" w:firstLine="0"/>
                      <w:rPr>
                        <w:rFonts w:ascii="宋体" w:hAnsi="宋体"/>
                      </w:rPr>
                    </w:pPr>
                    <w:r>
                      <w:rPr>
                        <w:rFonts w:ascii="宋体" w:hAnsi="宋体"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134" w:type="dxa"/>
                <w:vAlign w:val="center"/>
              </w:tcPr>
              <w:p w:rsidR="00442E7D" w:rsidRDefault="00B31390">
                <w:pPr>
                  <w:jc w:val="right"/>
                </w:pPr>
                <w:r>
                  <w:t>599.43</w:t>
                </w:r>
              </w:p>
            </w:tc>
            <w:tc>
              <w:tcPr>
                <w:tcW w:w="1740" w:type="dxa"/>
                <w:vAlign w:val="center"/>
              </w:tcPr>
              <w:p w:rsidR="00442E7D" w:rsidRDefault="00442E7D">
                <w:pPr>
                  <w:pStyle w:val="Style239"/>
                </w:pPr>
              </w:p>
            </w:tc>
          </w:tr>
          <w:tr w:rsidR="00442E7D">
            <w:tc>
              <w:tcPr>
                <w:tcW w:w="5949" w:type="dxa"/>
                <w:vAlign w:val="center"/>
              </w:tcPr>
              <w:sdt>
                <w:sdtPr>
                  <w:rPr>
                    <w:rFonts w:ascii="宋体" w:hAnsi="宋体" w:hint="eastAsia"/>
                  </w:rPr>
                  <w:tag w:val="_PLD_07983e73f75f4d6380526934b80f9026"/>
                  <w:id w:val="1449581703"/>
                  <w:lock w:val="sdtLocked"/>
                </w:sdtPr>
                <w:sdtContent>
                  <w:p w:rsidR="00442E7D" w:rsidRDefault="00B31390">
                    <w:pPr>
                      <w:pStyle w:val="aff4"/>
                      <w:ind w:firstLineChars="0" w:firstLine="0"/>
                      <w:rPr>
                        <w:rFonts w:ascii="宋体" w:hAnsi="宋体"/>
                      </w:rPr>
                    </w:pPr>
                    <w:r>
                      <w:rPr>
                        <w:rFonts w:ascii="宋体" w:hAnsi="宋体" w:hint="eastAsia"/>
                      </w:rPr>
                      <w:t>单独进行减值测试的应收款项、合同资产减值准备转回</w:t>
                    </w:r>
                  </w:p>
                </w:sdtContent>
              </w:sdt>
            </w:tc>
            <w:tc>
              <w:tcPr>
                <w:tcW w:w="1134" w:type="dxa"/>
                <w:vAlign w:val="center"/>
              </w:tcPr>
              <w:p w:rsidR="00442E7D" w:rsidRDefault="00B31390">
                <w:pPr>
                  <w:jc w:val="right"/>
                </w:pPr>
                <w:r>
                  <w:t>-</w:t>
                </w:r>
              </w:p>
            </w:tc>
            <w:sdt>
              <w:sdtPr>
                <w:alias w:val="单独进行减值测试的应收款项、合同资产减值准备转回的说明（非经常性损益项目）"/>
                <w:tag w:val="_GBC_bad7c98154a64afe8bf80aee3a621494"/>
                <w:id w:val="-1701085472"/>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1740" w:type="dxa"/>
                    <w:vAlign w:val="center"/>
                  </w:tcPr>
                  <w:p w:rsidR="00442E7D" w:rsidRDefault="00B31390">
                    <w:pPr>
                      <w:pStyle w:val="Style239"/>
                    </w:pPr>
                    <w:r>
                      <w:t xml:space="preserve">     </w:t>
                    </w:r>
                  </w:p>
                </w:tc>
              </w:sdtContent>
            </w:sdt>
          </w:tr>
          <w:tr w:rsidR="00442E7D">
            <w:sdt>
              <w:sdtPr>
                <w:rPr>
                  <w:rFonts w:ascii="宋体" w:hAnsi="宋体"/>
                </w:rPr>
                <w:tag w:val="_PLD_299f6d9f507d4cb48114acd837ad8359"/>
                <w:id w:val="-1190759095"/>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对外委托贷款取得的损益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72cb907064dc458eba67ef7a85130648"/>
                <w:id w:val="-1186671931"/>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采用公允价值模式进行后续计量的投资性房地产公允价值变动产生的损益</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aa0be028e1d94d7091c2fcdebb5010f4"/>
                <w:id w:val="855768714"/>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根据税收、会计等法律、法规的要求对当期损益进行一次性调整对当期损益的影响</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c52efb594a7b40eeacf6cee54ea027cd"/>
                <w:id w:val="1581244577"/>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受托经营取得的托管费收入</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65d777c46bf342c69b250c467e00507e"/>
                <w:id w:val="-289213426"/>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除上述各项之外的其他营业外收入和支出</w:t>
                    </w:r>
                  </w:p>
                </w:tc>
              </w:sdtContent>
            </w:sdt>
            <w:tc>
              <w:tcPr>
                <w:tcW w:w="1134" w:type="dxa"/>
                <w:vAlign w:val="center"/>
              </w:tcPr>
              <w:p w:rsidR="00442E7D" w:rsidRDefault="00B31390">
                <w:pPr>
                  <w:jc w:val="right"/>
                </w:pPr>
                <w:r>
                  <w:t>-407.21</w:t>
                </w:r>
              </w:p>
            </w:tc>
            <w:tc>
              <w:tcPr>
                <w:tcW w:w="1740" w:type="dxa"/>
                <w:vAlign w:val="center"/>
              </w:tcPr>
              <w:p w:rsidR="00442E7D" w:rsidRDefault="00442E7D">
                <w:pPr>
                  <w:jc w:val="left"/>
                </w:pPr>
              </w:p>
            </w:tc>
          </w:tr>
          <w:tr w:rsidR="00442E7D">
            <w:sdt>
              <w:sdtPr>
                <w:rPr>
                  <w:rFonts w:ascii="宋体" w:hAnsi="宋体"/>
                </w:rPr>
                <w:tag w:val="_PLD_0bcc4b6356f34adeb11de3e851d72079"/>
                <w:id w:val="418456744"/>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其他符合非经常性损益定义的损益项目</w:t>
                    </w:r>
                  </w:p>
                </w:tc>
              </w:sdtContent>
            </w:sdt>
            <w:tc>
              <w:tcPr>
                <w:tcW w:w="1134" w:type="dxa"/>
                <w:vAlign w:val="center"/>
              </w:tcPr>
              <w:p w:rsidR="00442E7D" w:rsidRDefault="00B31390">
                <w:pPr>
                  <w:jc w:val="right"/>
                </w:pPr>
                <w:r>
                  <w:t>-</w:t>
                </w:r>
              </w:p>
            </w:tc>
            <w:tc>
              <w:tcPr>
                <w:tcW w:w="1740" w:type="dxa"/>
                <w:vAlign w:val="center"/>
              </w:tcPr>
              <w:p w:rsidR="00442E7D" w:rsidRDefault="00442E7D">
                <w:pPr>
                  <w:jc w:val="left"/>
                </w:pPr>
              </w:p>
            </w:tc>
          </w:tr>
          <w:tr w:rsidR="00442E7D">
            <w:sdt>
              <w:sdtPr>
                <w:rPr>
                  <w:rFonts w:ascii="宋体" w:hAnsi="宋体"/>
                </w:rPr>
                <w:tag w:val="_PLD_f67b3fcceba046d6ad67b7ce52c94054"/>
                <w:id w:val="-2066781853"/>
                <w:lock w:val="sdtLocked"/>
              </w:sdtPr>
              <w:sdtContent>
                <w:tc>
                  <w:tcPr>
                    <w:tcW w:w="5949" w:type="dxa"/>
                  </w:tcPr>
                  <w:p w:rsidR="00442E7D" w:rsidRDefault="00B31390">
                    <w:pPr>
                      <w:pStyle w:val="aff4"/>
                      <w:ind w:firstLineChars="0" w:firstLine="0"/>
                      <w:jc w:val="left"/>
                      <w:rPr>
                        <w:rFonts w:ascii="宋体" w:hAnsi="宋体"/>
                      </w:rPr>
                    </w:pPr>
                    <w:r>
                      <w:rPr>
                        <w:rFonts w:ascii="宋体" w:hAnsi="宋体" w:hint="eastAsia"/>
                      </w:rPr>
                      <w:t>减：</w:t>
                    </w:r>
                    <w:r>
                      <w:rPr>
                        <w:rFonts w:ascii="宋体" w:hAnsi="宋体"/>
                      </w:rPr>
                      <w:t>所得税影响额</w:t>
                    </w:r>
                  </w:p>
                </w:tc>
              </w:sdtContent>
            </w:sdt>
            <w:tc>
              <w:tcPr>
                <w:tcW w:w="1134" w:type="dxa"/>
                <w:vAlign w:val="center"/>
              </w:tcPr>
              <w:p w:rsidR="00442E7D" w:rsidRDefault="00B31390">
                <w:pPr>
                  <w:jc w:val="right"/>
                </w:pPr>
                <w:r>
                  <w:t>388.22</w:t>
                </w:r>
              </w:p>
            </w:tc>
            <w:tc>
              <w:tcPr>
                <w:tcW w:w="1740" w:type="dxa"/>
                <w:vAlign w:val="center"/>
              </w:tcPr>
              <w:p w:rsidR="00442E7D" w:rsidRDefault="00442E7D">
                <w:pPr>
                  <w:jc w:val="left"/>
                </w:pPr>
              </w:p>
            </w:tc>
          </w:tr>
          <w:tr w:rsidR="00442E7D">
            <w:tc>
              <w:tcPr>
                <w:tcW w:w="5949" w:type="dxa"/>
              </w:tcPr>
              <w:p w:rsidR="00442E7D" w:rsidRDefault="00282989">
                <w:pPr>
                  <w:pStyle w:val="aff4"/>
                  <w:jc w:val="left"/>
                  <w:rPr>
                    <w:rFonts w:ascii="宋体" w:hAnsi="宋体"/>
                  </w:rPr>
                </w:pPr>
                <w:sdt>
                  <w:sdtPr>
                    <w:rPr>
                      <w:rFonts w:ascii="宋体" w:hAnsi="宋体"/>
                    </w:rPr>
                    <w:tag w:val="_PLD_4e0667d68c0b417b952eb294efd204d7"/>
                    <w:id w:val="1565062848"/>
                    <w:lock w:val="sdtLocked"/>
                  </w:sdtPr>
                  <w:sdtContent>
                    <w:r w:rsidR="00B31390">
                      <w:rPr>
                        <w:rFonts w:ascii="宋体" w:hAnsi="宋体"/>
                      </w:rPr>
                      <w:t>少数股东权益影响额</w:t>
                    </w:r>
                    <w:r w:rsidR="00B31390">
                      <w:rPr>
                        <w:rFonts w:ascii="宋体" w:hAnsi="宋体" w:hint="eastAsia"/>
                      </w:rPr>
                      <w:t>（税后）</w:t>
                    </w:r>
                  </w:sdtContent>
                </w:sdt>
              </w:p>
            </w:tc>
            <w:tc>
              <w:tcPr>
                <w:tcW w:w="1134" w:type="dxa"/>
                <w:vAlign w:val="center"/>
              </w:tcPr>
              <w:p w:rsidR="00442E7D" w:rsidRDefault="00B31390">
                <w:pPr>
                  <w:jc w:val="right"/>
                </w:pPr>
                <w:r>
                  <w:t>35.78</w:t>
                </w:r>
              </w:p>
            </w:tc>
            <w:tc>
              <w:tcPr>
                <w:tcW w:w="1740" w:type="dxa"/>
                <w:vAlign w:val="center"/>
              </w:tcPr>
              <w:p w:rsidR="00442E7D" w:rsidRDefault="00442E7D">
                <w:pPr>
                  <w:jc w:val="left"/>
                </w:pPr>
              </w:p>
            </w:tc>
          </w:tr>
          <w:tr w:rsidR="00442E7D">
            <w:sdt>
              <w:sdtPr>
                <w:rPr>
                  <w:rFonts w:ascii="宋体" w:hAnsi="宋体"/>
                </w:rPr>
                <w:tag w:val="_PLD_196ea10929cc45b2a25a10ce3f3fd3ad"/>
                <w:id w:val="-1894269554"/>
                <w:lock w:val="sdtLocked"/>
              </w:sdtPr>
              <w:sdtContent>
                <w:tc>
                  <w:tcPr>
                    <w:tcW w:w="5949" w:type="dxa"/>
                  </w:tcPr>
                  <w:p w:rsidR="00442E7D" w:rsidRDefault="00B31390">
                    <w:pPr>
                      <w:pStyle w:val="aff4"/>
                      <w:ind w:firstLineChars="0" w:firstLine="0"/>
                      <w:jc w:val="left"/>
                      <w:rPr>
                        <w:rFonts w:ascii="宋体" w:hAnsi="宋体"/>
                      </w:rPr>
                    </w:pPr>
                    <w:r>
                      <w:rPr>
                        <w:rFonts w:ascii="宋体" w:hAnsi="宋体"/>
                      </w:rPr>
                      <w:t>合计</w:t>
                    </w:r>
                  </w:p>
                </w:tc>
              </w:sdtContent>
            </w:sdt>
            <w:tc>
              <w:tcPr>
                <w:tcW w:w="1134" w:type="dxa"/>
                <w:vAlign w:val="center"/>
              </w:tcPr>
              <w:p w:rsidR="00442E7D" w:rsidRDefault="00B31390">
                <w:pPr>
                  <w:jc w:val="right"/>
                </w:pPr>
                <w:r>
                  <w:t>1,700.05</w:t>
                </w:r>
              </w:p>
            </w:tc>
            <w:tc>
              <w:tcPr>
                <w:tcW w:w="1740" w:type="dxa"/>
                <w:vAlign w:val="center"/>
              </w:tcPr>
              <w:p w:rsidR="00442E7D" w:rsidRDefault="00442E7D">
                <w:pPr>
                  <w:jc w:val="left"/>
                </w:pPr>
              </w:p>
            </w:tc>
          </w:tr>
        </w:tbl>
        <w:p w:rsidR="00442E7D" w:rsidRDefault="00282989">
          <w:pPr>
            <w:pStyle w:val="Style101"/>
          </w:pPr>
        </w:p>
      </w:sdtContent>
    </w:sdt>
    <w:bookmarkEnd w:id="29" w:displacedByCustomXml="next"/>
    <w:bookmarkStart w:id="30" w:name="_Hlk41379873" w:displacedByCustomXml="next"/>
    <w:bookmarkStart w:id="31" w:name="_Hlk89096484" w:displacedByCustomXml="next"/>
    <w:bookmarkStart w:id="32" w:name="_Hlk105744480" w:displacedByCustomXml="next"/>
    <w:sdt>
      <w:sdtPr>
        <w:rPr>
          <w:rFonts w:hAnsi="宋体" w:cs="宋体"/>
          <w:kern w:val="0"/>
          <w:szCs w:val="21"/>
        </w:rPr>
        <w:alias w:val="模块:将《公开发行证券的公司信息披露解释性公告第1号——非经常性损..."/>
        <w:tag w:val="_SEC_2708861a9e894e11ac50920daf074269"/>
        <w:id w:val="1450354611"/>
        <w:lock w:val="sdtLocked"/>
        <w:placeholder>
          <w:docPart w:val="GBC22222222222222222222222222222"/>
        </w:placeholder>
      </w:sdtPr>
      <w:sdtEndPr>
        <w:rPr>
          <w:szCs w:val="24"/>
        </w:rPr>
      </w:sdtEndPr>
      <w:sdtContent>
        <w:p w:rsidR="00442E7D" w:rsidRDefault="00B31390">
          <w:pPr>
            <w:pStyle w:val="af"/>
            <w:adjustRightInd w:val="0"/>
            <w:snapToGrid w:val="0"/>
            <w:spacing w:line="200" w:lineRule="atLeast"/>
            <w:rPr>
              <w:rFonts w:hAnsi="宋体"/>
              <w:kern w:val="0"/>
              <w:szCs w:val="21"/>
            </w:rPr>
          </w:pPr>
          <w:r>
            <w:rPr>
              <w:rFonts w:hAnsi="宋体"/>
              <w:kern w:val="0"/>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531bcdb422c44163ad70df0ff44d2d17"/>
            <w:id w:val="-36305162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2172B4" w:rsidRDefault="002172B4">
          <w:pPr>
            <w:pStyle w:val="Style101"/>
          </w:pPr>
        </w:p>
        <w:p w:rsidR="00442E7D" w:rsidRDefault="00282989">
          <w:pPr>
            <w:pStyle w:val="Style101"/>
          </w:pPr>
        </w:p>
      </w:sdtContent>
    </w:sdt>
    <w:bookmarkEnd w:id="30" w:displacedByCustomXml="next"/>
    <w:bookmarkEnd w:id="31" w:displacedByCustomXml="next"/>
    <w:bookmarkEnd w:id="32" w:displacedByCustomXml="next"/>
    <w:bookmarkStart w:id="33" w:name="_Hlk72845387" w:displacedByCustomXml="next"/>
    <w:bookmarkStart w:id="34" w:name="_Hlk59697297" w:displacedByCustomXml="next"/>
    <w:sdt>
      <w:sdtPr>
        <w:rPr>
          <w:rFonts w:ascii="Times New Roman" w:hAnsi="Times New Roman" w:cs="Times New Roman" w:hint="eastAsia"/>
          <w:b w:val="0"/>
          <w:bCs/>
          <w:szCs w:val="24"/>
        </w:rPr>
        <w:alias w:val="模块:非企业会计准则业绩指标说明"/>
        <w:tag w:val="_SEC_6c403613f02b40eba21786ea5695593b"/>
        <w:id w:val="-167720622"/>
        <w:lock w:val="sdtLocked"/>
        <w:placeholder>
          <w:docPart w:val="GBC22222222222222222222222222222"/>
        </w:placeholder>
      </w:sdtPr>
      <w:sdtEndPr>
        <w:rPr>
          <w:szCs w:val="21"/>
        </w:rPr>
      </w:sdtEndPr>
      <w:sdtContent>
        <w:p w:rsidR="00163D8C" w:rsidRDefault="00163D8C" w:rsidP="00163D8C">
          <w:pPr>
            <w:pStyle w:val="2"/>
            <w:numPr>
              <w:ilvl w:val="1"/>
              <w:numId w:val="3"/>
            </w:numPr>
          </w:pPr>
          <w:r>
            <w:rPr>
              <w:rFonts w:hint="eastAsia"/>
            </w:rPr>
            <w:t>非企业会计准则业绩指标说明</w:t>
          </w:r>
        </w:p>
        <w:p w:rsidR="00163D8C" w:rsidRDefault="00282989">
          <w:sdt>
            <w:sdtPr>
              <w:alias w:val="是否适用：非企业会计准则业绩指标说明[双击切换]"/>
              <w:tag w:val="_GBC_679aea099c1d400f96e53eb44112035b"/>
              <w:id w:val="108790060"/>
              <w:lock w:val="sdtLocked"/>
            </w:sdtPr>
            <w:sdtContent>
              <w:r w:rsidR="00163D8C">
                <w:fldChar w:fldCharType="begin"/>
              </w:r>
              <w:r w:rsidR="00163D8C">
                <w:instrText xml:space="preserve"> MACROBUTTON SnrToggleCheckbox □</w:instrText>
              </w:r>
              <w:r w:rsidR="00163D8C">
                <w:instrText>适用</w:instrText>
              </w:r>
              <w:r w:rsidR="00163D8C">
                <w:instrText xml:space="preserve"> </w:instrText>
              </w:r>
              <w:r w:rsidR="00163D8C">
                <w:fldChar w:fldCharType="end"/>
              </w:r>
              <w:r w:rsidR="00163D8C">
                <w:fldChar w:fldCharType="begin"/>
              </w:r>
              <w:r w:rsidR="00163D8C">
                <w:instrText>MACROBUTTON  SnrToggleCheckbox √</w:instrText>
              </w:r>
              <w:r w:rsidR="00163D8C">
                <w:instrText>不适用</w:instrText>
              </w:r>
              <w:r w:rsidR="00163D8C">
                <w:instrText xml:space="preserve"> </w:instrText>
              </w:r>
              <w:r w:rsidR="00163D8C">
                <w:fldChar w:fldCharType="end"/>
              </w:r>
            </w:sdtContent>
          </w:sdt>
        </w:p>
        <w:p w:rsidR="00163D8C" w:rsidRDefault="00163D8C">
          <w:pPr>
            <w:rPr>
              <w:rFonts w:ascii="宋体" w:hAnsi="宋体" w:cs="宋体"/>
              <w:szCs w:val="24"/>
            </w:rPr>
          </w:pPr>
          <w:r>
            <w:rPr>
              <w:rFonts w:ascii="宋体" w:hAnsi="宋体" w:cs="宋体"/>
              <w:szCs w:val="24"/>
            </w:rPr>
            <w:br w:type="page"/>
          </w:r>
        </w:p>
        <w:p w:rsidR="00442E7D" w:rsidRPr="002172B4" w:rsidRDefault="00282989" w:rsidP="002172B4">
          <w:pPr>
            <w:rPr>
              <w:rFonts w:ascii="宋体" w:hAnsi="宋体" w:cs="宋体"/>
              <w:szCs w:val="24"/>
            </w:rPr>
          </w:pPr>
        </w:p>
      </w:sdtContent>
    </w:sdt>
    <w:p w:rsidR="00442E7D" w:rsidRDefault="00B31390">
      <w:pPr>
        <w:pStyle w:val="1"/>
        <w:numPr>
          <w:ilvl w:val="0"/>
          <w:numId w:val="2"/>
        </w:numPr>
        <w:rPr>
          <w:rFonts w:ascii="黑体" w:hAnsi="黑体"/>
          <w:szCs w:val="21"/>
        </w:rPr>
      </w:pPr>
      <w:bookmarkStart w:id="35" w:name="_Toc76124422"/>
      <w:bookmarkEnd w:id="34"/>
      <w:bookmarkEnd w:id="33"/>
      <w:r>
        <w:rPr>
          <w:rFonts w:ascii="黑体" w:hAnsi="黑体" w:hint="eastAsia"/>
          <w:szCs w:val="21"/>
        </w:rPr>
        <w:t>管理</w:t>
      </w:r>
      <w:proofErr w:type="gramStart"/>
      <w:r>
        <w:rPr>
          <w:rFonts w:ascii="黑体" w:hAnsi="黑体" w:hint="eastAsia"/>
          <w:szCs w:val="21"/>
        </w:rPr>
        <w:t>层讨论</w:t>
      </w:r>
      <w:proofErr w:type="gramEnd"/>
      <w:r>
        <w:rPr>
          <w:rFonts w:ascii="黑体" w:hAnsi="黑体" w:hint="eastAsia"/>
          <w:szCs w:val="21"/>
        </w:rPr>
        <w:t>与分析</w:t>
      </w:r>
      <w:bookmarkEnd w:id="35"/>
    </w:p>
    <w:sdt>
      <w:sdtPr>
        <w:rPr>
          <w:rFonts w:ascii="Times New Roman" w:eastAsia="Times New Roman" w:hAnsi="Times New Roman" w:cs="Times New Roman" w:hint="eastAsia"/>
          <w:b w:val="0"/>
          <w:bCs/>
          <w:sz w:val="24"/>
        </w:rPr>
        <w:alias w:val="模块:报告期内公司所从事的主要业务、经营模式及行业情况说明"/>
        <w:tag w:val="_SEC_30613ac4c1d74a918acca2b58acc457d"/>
        <w:id w:val="1325555122"/>
        <w:lock w:val="sdtLocked"/>
        <w:placeholder>
          <w:docPart w:val="GBC22222222222222222222222222222"/>
        </w:placeholder>
      </w:sdtPr>
      <w:sdtEndPr>
        <w:rPr>
          <w:rFonts w:eastAsia="宋体" w:hint="default"/>
          <w:sz w:val="21"/>
        </w:rPr>
      </w:sdtEndPr>
      <w:sdtContent>
        <w:p w:rsidR="00442E7D" w:rsidRDefault="00B31390">
          <w:pPr>
            <w:pStyle w:val="2"/>
            <w:numPr>
              <w:ilvl w:val="0"/>
              <w:numId w:val="6"/>
            </w:numPr>
          </w:pPr>
          <w:r>
            <w:rPr>
              <w:rFonts w:hint="eastAsia"/>
            </w:rPr>
            <w:t>报告期内公司所属行业及主营业务情况说明</w:t>
          </w:r>
        </w:p>
        <w:sdt>
          <w:sdtPr>
            <w:rPr>
              <w:rFonts w:ascii="宋体" w:eastAsia="Times New Roman" w:hAnsi="宋体" w:cs="宋体" w:hint="eastAsia"/>
              <w:b w:val="0"/>
              <w:bCs/>
              <w:kern w:val="0"/>
              <w:sz w:val="24"/>
              <w:szCs w:val="24"/>
            </w:rPr>
            <w:alias w:val="报告期内公司所从事的主要业务、经营模式及行业情况说明"/>
            <w:tag w:val="_GBC_5c28d6f46eea48f892bed0c5fc99ab60"/>
            <w:id w:val="-1460787290"/>
            <w:lock w:val="sdtLocked"/>
            <w:placeholder>
              <w:docPart w:val="GBC22222222222222222222222222222"/>
            </w:placeholder>
          </w:sdtPr>
          <w:sdtEndPr>
            <w:rPr>
              <w:rFonts w:ascii="Times New Roman" w:eastAsia="宋体" w:hAnsi="Times New Roman" w:cs="Times New Roman" w:hint="default"/>
              <w:sz w:val="21"/>
              <w:szCs w:val="21"/>
            </w:rPr>
          </w:sdtEndPr>
          <w:sdtContent>
            <w:p w:rsidR="00442E7D" w:rsidRDefault="00B31390">
              <w:pPr>
                <w:pStyle w:val="3"/>
                <w:numPr>
                  <w:ilvl w:val="0"/>
                  <w:numId w:val="7"/>
                </w:numPr>
                <w:rPr>
                  <w:rFonts w:ascii="宋体" w:hAnsi="宋体"/>
                </w:rPr>
              </w:pPr>
              <w:r>
                <w:rPr>
                  <w:rFonts w:ascii="宋体" w:hAnsi="宋体" w:hint="eastAsia"/>
                </w:rPr>
                <w:t>所处行业情况</w:t>
              </w:r>
            </w:p>
            <w:p w:rsidR="00442E7D" w:rsidRDefault="00B31390">
              <w:pPr>
                <w:pStyle w:val="4"/>
                <w:numPr>
                  <w:ilvl w:val="0"/>
                  <w:numId w:val="8"/>
                </w:numPr>
                <w:rPr>
                  <w:szCs w:val="21"/>
                </w:rPr>
              </w:pPr>
              <w:r>
                <w:rPr>
                  <w:rFonts w:ascii="宋体" w:hAnsi="宋体"/>
                </w:rPr>
                <w:t>行业的发展阶段、基本特点、主要技术门槛</w:t>
              </w:r>
            </w:p>
            <w:p w:rsidR="00442E7D" w:rsidRPr="0052340B" w:rsidRDefault="00B31390">
              <w:pPr>
                <w:pStyle w:val="4"/>
                <w:ind w:left="420"/>
                <w:rPr>
                  <w:rFonts w:ascii="Times New Roman" w:hAnsi="Times New Roman"/>
                  <w:b w:val="0"/>
                  <w:bCs/>
                  <w:color w:val="000000"/>
                  <w:kern w:val="0"/>
                  <w:szCs w:val="24"/>
                </w:rPr>
              </w:pPr>
              <w:r w:rsidRPr="0052340B">
                <w:rPr>
                  <w:rFonts w:ascii="Times New Roman" w:hAnsi="Times New Roman"/>
                  <w:b w:val="0"/>
                  <w:color w:val="000000"/>
                  <w:kern w:val="0"/>
                  <w:szCs w:val="24"/>
                </w:rPr>
                <w:t>公司主要从事工业机器人核心零部件、整机、系统集成的研发、生产、销售业务。</w:t>
              </w:r>
            </w:p>
            <w:p w:rsidR="00442E7D" w:rsidRPr="0052340B" w:rsidRDefault="00B31390">
              <w:pPr>
                <w:spacing w:line="360" w:lineRule="auto"/>
                <w:ind w:firstLineChars="200" w:firstLine="420"/>
                <w:jc w:val="both"/>
                <w:rPr>
                  <w:color w:val="000000"/>
                </w:rPr>
              </w:pPr>
              <w:r w:rsidRPr="0052340B">
                <w:rPr>
                  <w:color w:val="000000"/>
                </w:rPr>
                <w:t>根据《上市公司行业分类指引》和《国民经济行业分类》（</w:t>
              </w:r>
              <w:r w:rsidRPr="0052340B">
                <w:rPr>
                  <w:color w:val="000000"/>
                </w:rPr>
                <w:t>GB/T4754-2017</w:t>
              </w:r>
              <w:r w:rsidRPr="0052340B">
                <w:rPr>
                  <w:color w:val="000000"/>
                </w:rPr>
                <w:t>），公司工业机器人整机业务属于</w:t>
              </w:r>
              <w:r w:rsidRPr="0052340B">
                <w:rPr>
                  <w:color w:val="000000"/>
                </w:rPr>
                <w:t>“C34</w:t>
              </w:r>
              <w:r w:rsidRPr="0052340B">
                <w:rPr>
                  <w:color w:val="000000"/>
                </w:rPr>
                <w:t>通用设备制造业</w:t>
              </w:r>
              <w:r w:rsidRPr="0052340B">
                <w:rPr>
                  <w:color w:val="000000"/>
                </w:rPr>
                <w:t>”</w:t>
              </w:r>
              <w:r w:rsidRPr="0052340B">
                <w:rPr>
                  <w:color w:val="000000"/>
                </w:rPr>
                <w:t>中的</w:t>
              </w:r>
              <w:r w:rsidRPr="0052340B">
                <w:rPr>
                  <w:color w:val="000000"/>
                </w:rPr>
                <w:t>“C3491</w:t>
              </w:r>
              <w:r w:rsidRPr="0052340B">
                <w:rPr>
                  <w:color w:val="000000"/>
                </w:rPr>
                <w:t>工业机器人制造</w:t>
              </w:r>
              <w:r w:rsidRPr="0052340B">
                <w:rPr>
                  <w:color w:val="000000"/>
                </w:rPr>
                <w:t>”</w:t>
              </w:r>
              <w:r w:rsidRPr="0052340B">
                <w:rPr>
                  <w:color w:val="000000"/>
                </w:rPr>
                <w:t>；公司控制器及伺服驱动业务归属于</w:t>
              </w:r>
              <w:r w:rsidRPr="0052340B">
                <w:rPr>
                  <w:color w:val="000000"/>
                </w:rPr>
                <w:t>“C40</w:t>
              </w:r>
              <w:r w:rsidRPr="0052340B">
                <w:rPr>
                  <w:color w:val="000000"/>
                </w:rPr>
                <w:t>仪器仪表制造业</w:t>
              </w:r>
              <w:r w:rsidRPr="0052340B">
                <w:rPr>
                  <w:color w:val="000000"/>
                </w:rPr>
                <w:t>”</w:t>
              </w:r>
              <w:r w:rsidRPr="0052340B">
                <w:rPr>
                  <w:color w:val="000000"/>
                </w:rPr>
                <w:t>中的</w:t>
              </w:r>
              <w:r w:rsidRPr="0052340B">
                <w:rPr>
                  <w:color w:val="000000"/>
                </w:rPr>
                <w:t>“C4011</w:t>
              </w:r>
              <w:r w:rsidRPr="0052340B">
                <w:rPr>
                  <w:color w:val="000000"/>
                </w:rPr>
                <w:t>工业自动控制系统装置制造</w:t>
              </w:r>
              <w:r w:rsidRPr="0052340B">
                <w:rPr>
                  <w:color w:val="000000"/>
                </w:rPr>
                <w:t>”</w:t>
              </w:r>
              <w:r w:rsidRPr="0052340B">
                <w:rPr>
                  <w:color w:val="000000"/>
                </w:rPr>
                <w:t>；公司工业机器人系统集成业务属于</w:t>
              </w:r>
              <w:r w:rsidRPr="0052340B">
                <w:rPr>
                  <w:color w:val="000000"/>
                </w:rPr>
                <w:t>“C35</w:t>
              </w:r>
              <w:r w:rsidRPr="0052340B">
                <w:rPr>
                  <w:color w:val="000000"/>
                </w:rPr>
                <w:t>专用设备制造业</w:t>
              </w:r>
              <w:r w:rsidRPr="0052340B">
                <w:rPr>
                  <w:color w:val="000000"/>
                </w:rPr>
                <w:t>”</w:t>
              </w:r>
              <w:r w:rsidRPr="0052340B">
                <w:rPr>
                  <w:color w:val="000000"/>
                </w:rPr>
                <w:t>。根据《战略性新兴产业分类（</w:t>
              </w:r>
              <w:r w:rsidRPr="0052340B">
                <w:rPr>
                  <w:color w:val="000000"/>
                </w:rPr>
                <w:t>2018</w:t>
              </w:r>
              <w:r w:rsidRPr="0052340B">
                <w:rPr>
                  <w:color w:val="000000"/>
                </w:rPr>
                <w:t>）》，高端装备制造产业作为中国当前重点发展的战略性新兴产业之一，公司主营业务属于</w:t>
              </w:r>
              <w:r w:rsidRPr="0052340B">
                <w:rPr>
                  <w:color w:val="000000"/>
                </w:rPr>
                <w:t>“2</w:t>
              </w:r>
              <w:r w:rsidRPr="0052340B">
                <w:rPr>
                  <w:color w:val="000000"/>
                </w:rPr>
                <w:t>高端装备制造产业</w:t>
              </w:r>
              <w:r w:rsidRPr="0052340B">
                <w:rPr>
                  <w:color w:val="000000"/>
                </w:rPr>
                <w:t>”</w:t>
              </w:r>
              <w:r w:rsidRPr="0052340B">
                <w:rPr>
                  <w:color w:val="000000"/>
                </w:rPr>
                <w:t>中的</w:t>
              </w:r>
              <w:r w:rsidRPr="0052340B">
                <w:rPr>
                  <w:color w:val="000000"/>
                </w:rPr>
                <w:t>“2.1</w:t>
              </w:r>
              <w:r w:rsidRPr="0052340B">
                <w:rPr>
                  <w:color w:val="000000"/>
                </w:rPr>
                <w:t>智能制造装备产业</w:t>
              </w:r>
              <w:r w:rsidRPr="0052340B">
                <w:rPr>
                  <w:color w:val="000000"/>
                </w:rPr>
                <w:t>”</w:t>
              </w:r>
              <w:r w:rsidRPr="0052340B">
                <w:rPr>
                  <w:color w:val="000000"/>
                </w:rPr>
                <w:t>。</w:t>
              </w:r>
            </w:p>
            <w:p w:rsidR="00442E7D" w:rsidRPr="0052340B" w:rsidRDefault="00B31390">
              <w:pPr>
                <w:spacing w:line="360" w:lineRule="auto"/>
                <w:ind w:firstLineChars="200" w:firstLine="420"/>
                <w:jc w:val="both"/>
                <w:rPr>
                  <w:color w:val="000000"/>
                </w:rPr>
              </w:pPr>
              <w:r w:rsidRPr="0052340B">
                <w:rPr>
                  <w:color w:val="000000"/>
                </w:rPr>
                <w:t>我国从</w:t>
              </w:r>
              <w:r w:rsidRPr="0052340B">
                <w:rPr>
                  <w:color w:val="000000"/>
                </w:rPr>
                <w:t>2013</w:t>
              </w:r>
              <w:r w:rsidRPr="0052340B">
                <w:rPr>
                  <w:color w:val="000000"/>
                </w:rPr>
                <w:t>年起成为全球最大的机器人应用市场，根据</w:t>
              </w:r>
              <w:r w:rsidRPr="0052340B">
                <w:t>IFR</w:t>
              </w:r>
              <w:r w:rsidRPr="0052340B">
                <w:rPr>
                  <w:color w:val="000000"/>
                </w:rPr>
                <w:t>的数据，</w:t>
              </w:r>
              <w:r w:rsidRPr="0052340B">
                <w:rPr>
                  <w:color w:val="000000"/>
                </w:rPr>
                <w:t>2016</w:t>
              </w:r>
              <w:r w:rsidRPr="0052340B">
                <w:rPr>
                  <w:color w:val="000000"/>
                </w:rPr>
                <w:t>年至</w:t>
              </w:r>
              <w:r w:rsidRPr="0052340B">
                <w:rPr>
                  <w:color w:val="000000"/>
                </w:rPr>
                <w:t>2020</w:t>
              </w:r>
              <w:r w:rsidRPr="0052340B">
                <w:rPr>
                  <w:color w:val="000000"/>
                </w:rPr>
                <w:t>年中国的工业机器人安装量分别为</w:t>
              </w:r>
              <w:r w:rsidRPr="0052340B">
                <w:rPr>
                  <w:color w:val="000000"/>
                </w:rPr>
                <w:t>9.65</w:t>
              </w:r>
              <w:r w:rsidRPr="0052340B">
                <w:rPr>
                  <w:color w:val="000000"/>
                </w:rPr>
                <w:t>万台、</w:t>
              </w:r>
              <w:r w:rsidRPr="0052340B">
                <w:rPr>
                  <w:color w:val="000000"/>
                </w:rPr>
                <w:t>15.62</w:t>
              </w:r>
              <w:r w:rsidRPr="0052340B">
                <w:rPr>
                  <w:color w:val="000000"/>
                </w:rPr>
                <w:t>万台、</w:t>
              </w:r>
              <w:r w:rsidRPr="0052340B">
                <w:rPr>
                  <w:color w:val="000000"/>
                </w:rPr>
                <w:t>15.40</w:t>
              </w:r>
              <w:r w:rsidRPr="0052340B">
                <w:rPr>
                  <w:color w:val="000000"/>
                </w:rPr>
                <w:t>万台、</w:t>
              </w:r>
              <w:r w:rsidRPr="0052340B">
                <w:rPr>
                  <w:color w:val="000000"/>
                </w:rPr>
                <w:t>14.05</w:t>
              </w:r>
              <w:r w:rsidRPr="0052340B">
                <w:rPr>
                  <w:color w:val="000000"/>
                </w:rPr>
                <w:t>万台和</w:t>
              </w:r>
              <w:r w:rsidRPr="0052340B">
                <w:rPr>
                  <w:color w:val="000000"/>
                </w:rPr>
                <w:t>16.84</w:t>
              </w:r>
              <w:r w:rsidRPr="0052340B">
                <w:rPr>
                  <w:color w:val="000000"/>
                </w:rPr>
                <w:t>万台。我国机器人行业发展历史中包含了较长时间的萌芽期、</w:t>
              </w:r>
              <w:r w:rsidRPr="0052340B">
                <w:rPr>
                  <w:color w:val="000000"/>
                </w:rPr>
                <w:t>2013</w:t>
              </w:r>
              <w:r w:rsidRPr="0052340B">
                <w:rPr>
                  <w:color w:val="000000"/>
                </w:rPr>
                <w:t>到</w:t>
              </w:r>
              <w:r w:rsidRPr="0052340B">
                <w:rPr>
                  <w:color w:val="000000"/>
                </w:rPr>
                <w:t>2017</w:t>
              </w:r>
              <w:r w:rsidRPr="0052340B">
                <w:rPr>
                  <w:color w:val="000000"/>
                </w:rPr>
                <w:t>年的快速成长期和</w:t>
              </w:r>
              <w:r w:rsidRPr="0052340B">
                <w:rPr>
                  <w:color w:val="000000"/>
                </w:rPr>
                <w:t>2018</w:t>
              </w:r>
              <w:r w:rsidRPr="0052340B">
                <w:rPr>
                  <w:color w:val="000000"/>
                </w:rPr>
                <w:t>到</w:t>
              </w:r>
              <w:r w:rsidRPr="0052340B">
                <w:rPr>
                  <w:color w:val="000000"/>
                </w:rPr>
                <w:t>2019</w:t>
              </w:r>
              <w:r w:rsidRPr="0052340B">
                <w:rPr>
                  <w:color w:val="000000"/>
                </w:rPr>
                <w:t>两年的调整期，随着碳中和、制造业转型升级、新基建、汽车电动化等新发展动力和趋势推动下，从</w:t>
              </w:r>
              <w:r w:rsidRPr="0052340B">
                <w:rPr>
                  <w:color w:val="000000"/>
                </w:rPr>
                <w:t>2020</w:t>
              </w:r>
              <w:r w:rsidRPr="0052340B">
                <w:rPr>
                  <w:color w:val="000000"/>
                </w:rPr>
                <w:t>年开始行业又进入一个新的快速发展阶段，在我国制造业具有庞大规模和产业工人逐步减少的大背景下，机器人市场存在较大的发展空间。</w:t>
              </w:r>
            </w:p>
            <w:p w:rsidR="00442E7D" w:rsidRPr="0052340B" w:rsidRDefault="00B31390">
              <w:pPr>
                <w:spacing w:line="360" w:lineRule="auto"/>
                <w:ind w:firstLineChars="200" w:firstLine="420"/>
                <w:jc w:val="both"/>
                <w:rPr>
                  <w:color w:val="000000"/>
                </w:rPr>
              </w:pPr>
              <w:r w:rsidRPr="0052340B">
                <w:rPr>
                  <w:color w:val="000000"/>
                </w:rPr>
                <w:t>工业机器人产业可分为核心零部件、整机制造和系统集成三大核心环节：</w:t>
              </w:r>
            </w:p>
            <w:p w:rsidR="00442E7D" w:rsidRDefault="00B31390">
              <w:pPr>
                <w:jc w:val="center"/>
              </w:pPr>
              <w:r>
                <w:rPr>
                  <w:noProof/>
                </w:rPr>
                <w:drawing>
                  <wp:inline distT="0" distB="0" distL="0" distR="0">
                    <wp:extent cx="5010150" cy="2266950"/>
                    <wp:effectExtent l="0" t="0" r="0" b="0"/>
                    <wp:docPr id="6" name="图片 6" descr="C:\Users\EFORT-~1\AppData\Local\Temp\ksohtml\wpsA747.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EFORT-~1\AppData\Local\Temp\ksohtml\wpsA747.tmp.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010150" cy="2266950"/>
                            </a:xfrm>
                            <a:prstGeom prst="rect">
                              <a:avLst/>
                            </a:prstGeom>
                            <a:noFill/>
                            <a:ln>
                              <a:noFill/>
                            </a:ln>
                          </pic:spPr>
                        </pic:pic>
                      </a:graphicData>
                    </a:graphic>
                  </wp:inline>
                </w:drawing>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1</w:t>
              </w:r>
              <w:r w:rsidRPr="0052340B">
                <w:rPr>
                  <w:color w:val="000000"/>
                </w:rPr>
                <w:t>）产业链上游主要为伺服系统、减速器、控制器等核心零部件和齿轮、涡轮、蜗杆等关键材料。减速器、伺服系统（包括伺服电机和伺服驱动）及控制器是工业机器人的三大核心零部件，直接决定工业机器人的性能、可靠性和负荷能力，对机器人整机起着至关重要的作用。</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2</w:t>
              </w:r>
              <w:r w:rsidRPr="0052340B">
                <w:rPr>
                  <w:color w:val="000000"/>
                </w:rPr>
                <w:t>）产业链中游是工业机器人整机制造，工业机器人整机制造的技术主要体现于：</w:t>
              </w:r>
              <w:r w:rsidRPr="0052340B">
                <w:rPr>
                  <w:rFonts w:ascii="宋体" w:hAnsi="宋体" w:cs="宋体" w:hint="eastAsia"/>
                  <w:color w:val="000000"/>
                </w:rPr>
                <w:t>①</w:t>
              </w:r>
              <w:r w:rsidRPr="0052340B">
                <w:rPr>
                  <w:color w:val="000000"/>
                </w:rPr>
                <w:t>整机结构设计和加工工艺，重点解决机械防护、精度补偿、机械刚度优化等机械问题；</w:t>
              </w:r>
              <w:r w:rsidRPr="0052340B">
                <w:rPr>
                  <w:rFonts w:ascii="宋体" w:hAnsi="宋体" w:cs="宋体" w:hint="eastAsia"/>
                  <w:color w:val="000000"/>
                </w:rPr>
                <w:t>②</w:t>
              </w:r>
              <w:r w:rsidRPr="0052340B">
                <w:rPr>
                  <w:color w:val="000000"/>
                </w:rPr>
                <w:t>结合机械本体</w:t>
              </w:r>
              <w:r w:rsidRPr="0052340B">
                <w:rPr>
                  <w:color w:val="000000"/>
                </w:rPr>
                <w:lastRenderedPageBreak/>
                <w:t>开发机器人专用运动学，动力学控制算法，实现机器人整机的各项性能指标；</w:t>
              </w:r>
              <w:r w:rsidRPr="0052340B">
                <w:rPr>
                  <w:rFonts w:ascii="宋体" w:hAnsi="宋体" w:cs="宋体" w:hint="eastAsia"/>
                  <w:color w:val="000000"/>
                </w:rPr>
                <w:t>③</w:t>
              </w:r>
              <w:r w:rsidRPr="0052340B">
                <w:rPr>
                  <w:color w:val="000000"/>
                </w:rPr>
                <w:t>针对行业和应用场景，开发机器人编程环境和工艺包，以满足机器人相关功能需求。</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3</w:t>
              </w:r>
              <w:r w:rsidRPr="0052340B">
                <w:rPr>
                  <w:color w:val="000000"/>
                </w:rPr>
                <w:t>）产业链下游主要面向终端用户及市场应用，包括系统集成、销售代理、本地合作、工业机器人租赁、工业机器人培训等第三方服务。</w:t>
              </w:r>
            </w:p>
            <w:p w:rsidR="00442E7D" w:rsidRPr="0052340B" w:rsidRDefault="00B31390">
              <w:pPr>
                <w:spacing w:line="360" w:lineRule="auto"/>
                <w:ind w:firstLineChars="200" w:firstLine="420"/>
                <w:jc w:val="both"/>
                <w:rPr>
                  <w:color w:val="000000"/>
                </w:rPr>
              </w:pPr>
              <w:r w:rsidRPr="0052340B">
                <w:rPr>
                  <w:color w:val="000000"/>
                </w:rPr>
                <w:t>工业机器人及核心零部件和系统集成是一个技术门槛相对较高，需要长期行业及应用积累的行业，集成了精密传动、伺服驱动、运动控制、人机交互、视觉等技术领域。除了提供标准产品外，还需要提供相关的技术支持和培训的服务。机器人为标准的产品，针对不同的行业应用需要系统集成进行一定的定制</w:t>
              </w:r>
              <w:proofErr w:type="gramStart"/>
              <w:r w:rsidRPr="0052340B">
                <w:rPr>
                  <w:color w:val="000000"/>
                </w:rPr>
                <w:t>化解决</w:t>
              </w:r>
              <w:proofErr w:type="gramEnd"/>
              <w:r w:rsidRPr="0052340B">
                <w:rPr>
                  <w:color w:val="000000"/>
                </w:rPr>
                <w:t>方案开发。应用领域涉及到制造业的各个方面，如汽车、电子、金属加工、新能源、船舶、桥梁、航空航天、食品、建材、卫浴陶瓷、家具等等，其为一种通用的工具，为生产柔性化制造提供执行的单元。</w:t>
              </w:r>
            </w:p>
            <w:p w:rsidR="00442E7D" w:rsidRPr="0052340B" w:rsidRDefault="00B31390">
              <w:pPr>
                <w:spacing w:line="360" w:lineRule="auto"/>
                <w:ind w:firstLineChars="200" w:firstLine="420"/>
                <w:jc w:val="both"/>
                <w:rPr>
                  <w:color w:val="000000"/>
                </w:rPr>
              </w:pPr>
              <w:r w:rsidRPr="0052340B">
                <w:rPr>
                  <w:color w:val="000000"/>
                </w:rPr>
                <w:t>该领域的技术门槛</w:t>
              </w:r>
              <w:r w:rsidR="000A1353">
                <w:rPr>
                  <w:rFonts w:hint="eastAsia"/>
                  <w:color w:val="000000"/>
                </w:rPr>
                <w:t>涉及</w:t>
              </w:r>
              <w:r w:rsidRPr="0052340B">
                <w:rPr>
                  <w:color w:val="000000"/>
                </w:rPr>
                <w:t>核心零部件、机器人整机及系统集成。其中包含：</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1</w:t>
              </w:r>
              <w:r w:rsidRPr="0052340B">
                <w:rPr>
                  <w:color w:val="000000"/>
                </w:rPr>
                <w:t>）核心零部件：</w:t>
              </w:r>
            </w:p>
            <w:p w:rsidR="00442E7D" w:rsidRPr="0052340B" w:rsidRDefault="00B31390">
              <w:pPr>
                <w:spacing w:line="360" w:lineRule="auto"/>
                <w:ind w:firstLineChars="200" w:firstLine="420"/>
                <w:jc w:val="both"/>
                <w:rPr>
                  <w:color w:val="000000"/>
                </w:rPr>
              </w:pPr>
              <w:r w:rsidRPr="0052340B">
                <w:rPr>
                  <w:color w:val="000000"/>
                </w:rPr>
                <w:t>减速器：谐波减速器已实现技术突破，可实现进口替代，但</w:t>
              </w:r>
              <w:r w:rsidRPr="0052340B">
                <w:rPr>
                  <w:color w:val="000000"/>
                </w:rPr>
                <w:t>RV</w:t>
              </w:r>
              <w:r w:rsidRPr="0052340B">
                <w:rPr>
                  <w:color w:val="000000"/>
                </w:rPr>
                <w:t>减速器由于传动精度、扭转刚度等性能问题，部分仍然依赖进口；</w:t>
              </w:r>
            </w:p>
            <w:p w:rsidR="00442E7D" w:rsidRPr="0052340B" w:rsidRDefault="00B31390">
              <w:pPr>
                <w:spacing w:line="360" w:lineRule="auto"/>
                <w:ind w:firstLineChars="200" w:firstLine="420"/>
                <w:jc w:val="both"/>
                <w:rPr>
                  <w:color w:val="000000"/>
                </w:rPr>
              </w:pPr>
              <w:r w:rsidRPr="0052340B">
                <w:rPr>
                  <w:color w:val="000000"/>
                </w:rPr>
                <w:t>伺服系统：机器人需要高速、高精度、高可靠的伺服电机和伺服驱动（统称为伺服系统），国产产品可满足部分机器人需求；</w:t>
              </w:r>
            </w:p>
            <w:p w:rsidR="00442E7D" w:rsidRPr="0052340B" w:rsidRDefault="00B31390">
              <w:pPr>
                <w:spacing w:line="360" w:lineRule="auto"/>
                <w:ind w:firstLineChars="200" w:firstLine="420"/>
                <w:jc w:val="both"/>
                <w:rPr>
                  <w:color w:val="000000"/>
                </w:rPr>
              </w:pPr>
              <w:r w:rsidRPr="0052340B">
                <w:rPr>
                  <w:color w:val="000000"/>
                </w:rPr>
                <w:t>控制器：硬件部分国产品牌已经掌握，基本可以满足需求；软件部分，国产品牌在稳定性、响应速度、易用性方面与国际主流产品存在一定的差距。</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2</w:t>
              </w:r>
              <w:r w:rsidRPr="0052340B">
                <w:rPr>
                  <w:color w:val="000000"/>
                </w:rPr>
                <w:t>）机器人整机技术：关节机器人的整机优化设计；新一代智能机器人控制技术；关节机器人的离线编程和仿真技术；基于外部传感技术的运动控制；远程故障诊断和修复；人机协同作业技术。</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3</w:t>
              </w:r>
              <w:r w:rsidRPr="0052340B">
                <w:rPr>
                  <w:color w:val="000000"/>
                </w:rPr>
                <w:t>）系统集成技术：面向汽车行业高端系统集成技术，如动力总成、车身制造、总装设备、柔性冲压、高效精冲、高端涂装线等技术，以及面向其他不同行业的相关工艺技术。</w:t>
              </w:r>
            </w:p>
            <w:p w:rsidR="00442E7D" w:rsidRPr="0052340B" w:rsidRDefault="00442E7D">
              <w:pPr>
                <w:pStyle w:val="Style239"/>
              </w:pPr>
            </w:p>
            <w:p w:rsidR="00442E7D" w:rsidRPr="0052340B" w:rsidRDefault="00B31390">
              <w:pPr>
                <w:pStyle w:val="4"/>
                <w:numPr>
                  <w:ilvl w:val="0"/>
                  <w:numId w:val="8"/>
                </w:numPr>
                <w:rPr>
                  <w:rFonts w:ascii="Times New Roman" w:hAnsi="Times New Roman"/>
                </w:rPr>
              </w:pPr>
              <w:r w:rsidRPr="0052340B">
                <w:rPr>
                  <w:rFonts w:ascii="Times New Roman" w:hAnsi="Times New Roman"/>
                </w:rPr>
                <w:t>公司所处的行业地位分析及其变化情况</w:t>
              </w:r>
            </w:p>
            <w:p w:rsidR="00442E7D" w:rsidRPr="0052340B" w:rsidRDefault="00B31390">
              <w:pPr>
                <w:spacing w:line="360" w:lineRule="auto"/>
                <w:ind w:firstLineChars="200" w:firstLine="420"/>
                <w:jc w:val="both"/>
                <w:rPr>
                  <w:color w:val="000000"/>
                </w:rPr>
              </w:pPr>
              <w:r w:rsidRPr="0052340B">
                <w:rPr>
                  <w:color w:val="000000"/>
                </w:rPr>
                <w:t>公司是国产机器人第一梯队企业（引自《中国工业机器人产业发展白皮书（</w:t>
              </w:r>
              <w:r w:rsidRPr="0052340B">
                <w:rPr>
                  <w:color w:val="000000"/>
                </w:rPr>
                <w:t>2020</w:t>
              </w:r>
              <w:r w:rsidRPr="0052340B">
                <w:rPr>
                  <w:color w:val="000000"/>
                </w:rPr>
                <w:t>）》）。公司是国家机器</w:t>
              </w:r>
              <w:proofErr w:type="gramStart"/>
              <w:r w:rsidRPr="0052340B">
                <w:rPr>
                  <w:color w:val="000000"/>
                </w:rPr>
                <w:t>人产业</w:t>
              </w:r>
              <w:proofErr w:type="gramEnd"/>
              <w:r w:rsidRPr="0052340B">
                <w:rPr>
                  <w:color w:val="000000"/>
                </w:rPr>
                <w:t>区域集聚发展试点重点单位、中国机器人产业联盟副理事长单位、国家机器人标准化总体组成员单位、</w:t>
              </w:r>
              <w:r w:rsidRPr="0052340B">
                <w:rPr>
                  <w:color w:val="000000"/>
                </w:rPr>
                <w:t>G60</w:t>
              </w:r>
              <w:proofErr w:type="gramStart"/>
              <w:r w:rsidRPr="0052340B">
                <w:rPr>
                  <w:color w:val="000000"/>
                </w:rPr>
                <w:t>科创走廊</w:t>
              </w:r>
              <w:proofErr w:type="gramEnd"/>
              <w:r w:rsidRPr="0052340B">
                <w:rPr>
                  <w:color w:val="000000"/>
                </w:rPr>
                <w:t>机器人产业联盟理事长单位。</w:t>
              </w:r>
            </w:p>
            <w:p w:rsidR="00442E7D" w:rsidRPr="0052340B" w:rsidRDefault="00B31390">
              <w:pPr>
                <w:spacing w:line="360" w:lineRule="auto"/>
                <w:ind w:firstLineChars="200" w:firstLine="420"/>
                <w:jc w:val="both"/>
                <w:rPr>
                  <w:color w:val="000000"/>
                </w:rPr>
              </w:pPr>
              <w:r w:rsidRPr="0052340B">
                <w:rPr>
                  <w:color w:val="000000"/>
                </w:rPr>
                <w:t>公司技术中心</w:t>
              </w:r>
              <w:r w:rsidRPr="0052340B">
                <w:rPr>
                  <w:color w:val="000000"/>
                </w:rPr>
                <w:t>2019</w:t>
              </w:r>
              <w:r w:rsidRPr="0052340B">
                <w:rPr>
                  <w:color w:val="000000"/>
                </w:rPr>
                <w:t>年被</w:t>
              </w:r>
              <w:proofErr w:type="gramStart"/>
              <w:r w:rsidRPr="0052340B">
                <w:rPr>
                  <w:color w:val="000000"/>
                </w:rPr>
                <w:t>国家发改委</w:t>
              </w:r>
              <w:proofErr w:type="gramEnd"/>
              <w:r w:rsidRPr="0052340B">
                <w:rPr>
                  <w:color w:val="000000"/>
                </w:rPr>
                <w:t>、科技部、财政部、海关总署认定为</w:t>
              </w:r>
              <w:r w:rsidRPr="0052340B">
                <w:rPr>
                  <w:color w:val="000000"/>
                </w:rPr>
                <w:t>“</w:t>
              </w:r>
              <w:r w:rsidRPr="0052340B">
                <w:rPr>
                  <w:color w:val="000000"/>
                </w:rPr>
                <w:t>国家企业技术中心</w:t>
              </w:r>
              <w:r w:rsidRPr="0052340B">
                <w:rPr>
                  <w:color w:val="000000"/>
                </w:rPr>
                <w:t>”</w:t>
              </w:r>
              <w:r w:rsidRPr="0052340B">
                <w:rPr>
                  <w:color w:val="000000"/>
                </w:rPr>
                <w:t>，</w:t>
              </w:r>
              <w:r w:rsidRPr="0052340B">
                <w:rPr>
                  <w:color w:val="000000"/>
                </w:rPr>
                <w:t xml:space="preserve"> </w:t>
              </w:r>
              <w:r w:rsidRPr="0052340B">
                <w:rPr>
                  <w:color w:val="000000"/>
                </w:rPr>
                <w:t>入选国家首批</w:t>
              </w:r>
              <w:r w:rsidRPr="0052340B">
                <w:rPr>
                  <w:color w:val="000000"/>
                </w:rPr>
                <w:t>“</w:t>
              </w:r>
              <w:r w:rsidRPr="0052340B">
                <w:rPr>
                  <w:color w:val="000000"/>
                </w:rPr>
                <w:t>专精特新</w:t>
              </w:r>
              <w:r w:rsidRPr="0052340B">
                <w:rPr>
                  <w:color w:val="000000"/>
                </w:rPr>
                <w:t>”</w:t>
              </w:r>
              <w:r w:rsidRPr="0052340B">
                <w:rPr>
                  <w:color w:val="000000"/>
                </w:rPr>
                <w:t>小巨人企业。公司在中国、意大利分别设立研发中心，并与哈尔滨工业大学、中国科学技术大学等全球知名高校和研究机构达成战略合作，主持、承担或参与工信部、科技</w:t>
              </w:r>
              <w:proofErr w:type="gramStart"/>
              <w:r w:rsidRPr="0052340B">
                <w:rPr>
                  <w:color w:val="000000"/>
                </w:rPr>
                <w:t>部国家</w:t>
              </w:r>
              <w:proofErr w:type="gramEnd"/>
              <w:r w:rsidRPr="0052340B">
                <w:rPr>
                  <w:color w:val="000000"/>
                </w:rPr>
                <w:t>科技重大专项</w:t>
              </w:r>
              <w:r w:rsidRPr="0052340B">
                <w:rPr>
                  <w:color w:val="000000"/>
                </w:rPr>
                <w:t>2</w:t>
              </w:r>
              <w:r w:rsidRPr="0052340B">
                <w:rPr>
                  <w:color w:val="000000"/>
                </w:rPr>
                <w:t>项、</w:t>
              </w:r>
              <w:r w:rsidRPr="0052340B">
                <w:rPr>
                  <w:color w:val="000000"/>
                </w:rPr>
                <w:t>863</w:t>
              </w:r>
              <w:r w:rsidRPr="0052340B">
                <w:rPr>
                  <w:color w:val="000000"/>
                </w:rPr>
                <w:t>计划项目</w:t>
              </w:r>
              <w:r w:rsidRPr="0052340B">
                <w:rPr>
                  <w:color w:val="000000"/>
                </w:rPr>
                <w:t>5</w:t>
              </w:r>
              <w:r w:rsidRPr="0052340B">
                <w:rPr>
                  <w:color w:val="000000"/>
                </w:rPr>
                <w:t>项、十三五国家重点研发计划</w:t>
              </w:r>
              <w:r w:rsidRPr="0052340B">
                <w:rPr>
                  <w:color w:val="000000"/>
                </w:rPr>
                <w:t>18</w:t>
              </w:r>
              <w:r w:rsidRPr="0052340B">
                <w:rPr>
                  <w:color w:val="000000"/>
                </w:rPr>
                <w:t>项，国家智能制造装备发展专项</w:t>
              </w:r>
              <w:r w:rsidRPr="0052340B">
                <w:rPr>
                  <w:color w:val="000000"/>
                </w:rPr>
                <w:t>9</w:t>
              </w:r>
              <w:r w:rsidRPr="0052340B">
                <w:rPr>
                  <w:color w:val="000000"/>
                </w:rPr>
                <w:t>项，参与国家科技支撑计划</w:t>
              </w:r>
              <w:r w:rsidRPr="0052340B">
                <w:rPr>
                  <w:color w:val="000000"/>
                </w:rPr>
                <w:t>1</w:t>
              </w:r>
              <w:r w:rsidRPr="0052340B">
                <w:rPr>
                  <w:color w:val="000000"/>
                </w:rPr>
                <w:t>项，参与制定机器人行业国家标准、行业、团体、地方标准</w:t>
              </w:r>
              <w:r w:rsidRPr="0052340B">
                <w:rPr>
                  <w:color w:val="000000"/>
                </w:rPr>
                <w:t>19</w:t>
              </w:r>
              <w:r w:rsidRPr="0052340B">
                <w:rPr>
                  <w:color w:val="000000"/>
                </w:rPr>
                <w:t>项（其中国家标准</w:t>
              </w:r>
              <w:r w:rsidRPr="0052340B">
                <w:rPr>
                  <w:color w:val="000000"/>
                </w:rPr>
                <w:t>5</w:t>
              </w:r>
              <w:r w:rsidRPr="0052340B">
                <w:rPr>
                  <w:color w:val="000000"/>
                </w:rPr>
                <w:t>项，行业标准</w:t>
              </w:r>
              <w:r w:rsidRPr="0052340B">
                <w:rPr>
                  <w:color w:val="000000"/>
                </w:rPr>
                <w:t>2</w:t>
              </w:r>
              <w:r w:rsidRPr="0052340B">
                <w:rPr>
                  <w:color w:val="000000"/>
                </w:rPr>
                <w:t>项，团体标准</w:t>
              </w:r>
              <w:r w:rsidRPr="0052340B">
                <w:rPr>
                  <w:color w:val="000000"/>
                </w:rPr>
                <w:t>11</w:t>
              </w:r>
              <w:r w:rsidRPr="0052340B">
                <w:rPr>
                  <w:color w:val="000000"/>
                </w:rPr>
                <w:t>项，地方标准</w:t>
              </w:r>
              <w:r w:rsidRPr="0052340B">
                <w:rPr>
                  <w:color w:val="000000"/>
                </w:rPr>
                <w:t>1</w:t>
              </w:r>
              <w:r w:rsidRPr="0052340B">
                <w:rPr>
                  <w:color w:val="000000"/>
                </w:rPr>
                <w:t>项），建有机</w:t>
              </w:r>
              <w:r w:rsidRPr="0052340B">
                <w:rPr>
                  <w:color w:val="000000"/>
                </w:rPr>
                <w:lastRenderedPageBreak/>
                <w:t>器人行业国家企业技术中心、国家地方联合工程研究中心、院士工作站和博士后科研工作站。经过多年研发创新，公司实现了关键核心技术自主可控，获得国家科技进步二等奖</w:t>
              </w:r>
              <w:r w:rsidRPr="0052340B">
                <w:rPr>
                  <w:color w:val="000000"/>
                </w:rPr>
                <w:t>1</w:t>
              </w:r>
              <w:r w:rsidRPr="0052340B">
                <w:rPr>
                  <w:color w:val="000000"/>
                </w:rPr>
                <w:t>项（作为奇瑞汽车下属项目组获得），中国专利优秀奖</w:t>
              </w:r>
              <w:r w:rsidRPr="0052340B">
                <w:rPr>
                  <w:color w:val="000000"/>
                </w:rPr>
                <w:t>2</w:t>
              </w:r>
              <w:r w:rsidRPr="0052340B">
                <w:rPr>
                  <w:color w:val="000000"/>
                </w:rPr>
                <w:t>项。安徽省科学技术奖二等奖</w:t>
              </w:r>
              <w:r w:rsidRPr="0052340B">
                <w:rPr>
                  <w:color w:val="000000"/>
                </w:rPr>
                <w:t>2</w:t>
              </w:r>
              <w:r w:rsidRPr="0052340B">
                <w:rPr>
                  <w:color w:val="000000"/>
                </w:rPr>
                <w:t>项，安徽省科学技术奖三等奖</w:t>
              </w:r>
              <w:r w:rsidRPr="0052340B">
                <w:rPr>
                  <w:color w:val="000000"/>
                </w:rPr>
                <w:t>4</w:t>
              </w:r>
              <w:r w:rsidRPr="0052340B">
                <w:rPr>
                  <w:color w:val="000000"/>
                </w:rPr>
                <w:t>项，安徽省专利金奖</w:t>
              </w:r>
              <w:r w:rsidRPr="0052340B">
                <w:rPr>
                  <w:color w:val="000000"/>
                </w:rPr>
                <w:t>2</w:t>
              </w:r>
              <w:r w:rsidRPr="0052340B">
                <w:rPr>
                  <w:color w:val="000000"/>
                </w:rPr>
                <w:t>项，</w:t>
              </w:r>
              <w:r w:rsidRPr="0052340B">
                <w:t>安徽省专利银奖</w:t>
              </w:r>
              <w:r w:rsidRPr="0052340B">
                <w:t>1</w:t>
              </w:r>
              <w:r w:rsidRPr="0052340B">
                <w:t>项，</w:t>
              </w:r>
              <w:r w:rsidRPr="0052340B">
                <w:rPr>
                  <w:color w:val="000000"/>
                </w:rPr>
                <w:t>国家专利优秀奖</w:t>
              </w:r>
              <w:r w:rsidRPr="0052340B">
                <w:rPr>
                  <w:color w:val="000000"/>
                </w:rPr>
                <w:t>1</w:t>
              </w:r>
              <w:r w:rsidRPr="0052340B">
                <w:rPr>
                  <w:color w:val="000000"/>
                </w:rPr>
                <w:t>项，</w:t>
              </w:r>
              <w:r w:rsidRPr="0052340B">
                <w:t>北京市科学技术奖二等奖</w:t>
              </w:r>
              <w:r w:rsidRPr="0052340B">
                <w:t>1</w:t>
              </w:r>
              <w:r w:rsidRPr="0052340B">
                <w:t>项</w:t>
              </w:r>
              <w:r w:rsidRPr="0052340B">
                <w:rPr>
                  <w:color w:val="000000"/>
                </w:rPr>
                <w:t>。</w:t>
              </w:r>
            </w:p>
            <w:p w:rsidR="00442E7D" w:rsidRPr="0052340B" w:rsidRDefault="00B31390">
              <w:pPr>
                <w:spacing w:line="360" w:lineRule="auto"/>
                <w:ind w:firstLineChars="200" w:firstLine="420"/>
                <w:jc w:val="both"/>
                <w:rPr>
                  <w:color w:val="000000"/>
                </w:rPr>
              </w:pPr>
              <w:r w:rsidRPr="0052340B">
                <w:t>据</w:t>
              </w:r>
              <w:r w:rsidRPr="0052340B">
                <w:t>MIR</w:t>
              </w:r>
              <w:proofErr w:type="gramStart"/>
              <w:r w:rsidRPr="0052340B">
                <w:t>睿</w:t>
              </w:r>
              <w:proofErr w:type="gramEnd"/>
              <w:r w:rsidRPr="0052340B">
                <w:t>工业统计，</w:t>
              </w:r>
              <w:r w:rsidRPr="0052340B">
                <w:t>2021</w:t>
              </w:r>
              <w:r w:rsidRPr="0052340B">
                <w:t>年公司六关节工业机器人销量在自主品牌工业机器人企业中保持前三。</w:t>
              </w:r>
              <w:r w:rsidRPr="0052340B">
                <w:rPr>
                  <w:color w:val="000000"/>
                </w:rPr>
                <w:t>公司子公司</w:t>
              </w:r>
              <w:r w:rsidRPr="0052340B">
                <w:rPr>
                  <w:color w:val="000000"/>
                </w:rPr>
                <w:t>GR6100ST</w:t>
              </w:r>
              <w:r w:rsidRPr="0052340B">
                <w:rPr>
                  <w:color w:val="000000"/>
                </w:rPr>
                <w:t>、</w:t>
              </w:r>
              <w:r w:rsidRPr="0052340B">
                <w:rPr>
                  <w:color w:val="000000"/>
                </w:rPr>
                <w:t>GR680ST</w:t>
              </w:r>
              <w:r w:rsidRPr="0052340B">
                <w:rPr>
                  <w:color w:val="000000"/>
                </w:rPr>
                <w:t>、</w:t>
              </w:r>
              <w:r w:rsidRPr="0052340B">
                <w:rPr>
                  <w:color w:val="000000"/>
                </w:rPr>
                <w:t>GR630ST</w:t>
              </w:r>
              <w:r w:rsidRPr="0052340B">
                <w:rPr>
                  <w:color w:val="000000"/>
                </w:rPr>
                <w:t>、</w:t>
              </w:r>
              <w:r w:rsidRPr="0052340B">
                <w:rPr>
                  <w:color w:val="000000"/>
                </w:rPr>
                <w:t>GR650ST</w:t>
              </w:r>
              <w:r w:rsidRPr="0052340B">
                <w:rPr>
                  <w:color w:val="000000"/>
                </w:rPr>
                <w:t>的</w:t>
              </w:r>
              <w:r w:rsidRPr="0052340B">
                <w:rPr>
                  <w:color w:val="000000"/>
                </w:rPr>
                <w:t>4</w:t>
              </w:r>
              <w:r w:rsidRPr="0052340B">
                <w:rPr>
                  <w:color w:val="000000"/>
                </w:rPr>
                <w:t>款喷涂机器人，获得了欧盟</w:t>
              </w:r>
              <w:r w:rsidRPr="0052340B">
                <w:rPr>
                  <w:color w:val="000000"/>
                </w:rPr>
                <w:t>ATEX</w:t>
              </w:r>
              <w:r w:rsidRPr="0052340B">
                <w:rPr>
                  <w:color w:val="000000"/>
                </w:rPr>
                <w:t>防爆认证证书，这是首家国内机器人企业获得欧盟</w:t>
              </w:r>
              <w:r w:rsidRPr="0052340B">
                <w:rPr>
                  <w:color w:val="000000"/>
                </w:rPr>
                <w:t>ATEX</w:t>
              </w:r>
              <w:r w:rsidRPr="0052340B">
                <w:rPr>
                  <w:color w:val="000000"/>
                </w:rPr>
                <w:t>防爆认证证书。</w:t>
              </w:r>
              <w:r w:rsidRPr="0052340B">
                <w:rPr>
                  <w:color w:val="000000"/>
                </w:rPr>
                <w:t>2022</w:t>
              </w:r>
              <w:r w:rsidRPr="0052340B">
                <w:rPr>
                  <w:color w:val="000000"/>
                </w:rPr>
                <w:t>年上半年埃夫特新增</w:t>
              </w:r>
              <w:r w:rsidRPr="0052340B">
                <w:rPr>
                  <w:color w:val="000000"/>
                </w:rPr>
                <w:t>8</w:t>
              </w:r>
              <w:r w:rsidRPr="0052340B">
                <w:rPr>
                  <w:color w:val="000000"/>
                </w:rPr>
                <w:t>款机器人获得欧盟</w:t>
              </w:r>
              <w:r w:rsidRPr="0052340B">
                <w:rPr>
                  <w:color w:val="000000"/>
                </w:rPr>
                <w:t>CE</w:t>
              </w:r>
              <w:r w:rsidRPr="0052340B">
                <w:rPr>
                  <w:color w:val="000000"/>
                </w:rPr>
                <w:t>认证，截至报告日埃夫特累计</w:t>
              </w:r>
              <w:r w:rsidRPr="0052340B">
                <w:rPr>
                  <w:color w:val="000000"/>
                </w:rPr>
                <w:t>9</w:t>
              </w:r>
              <w:r w:rsidRPr="0052340B">
                <w:rPr>
                  <w:color w:val="000000"/>
                </w:rPr>
                <w:t>款机器人获得欧盟</w:t>
              </w:r>
              <w:r w:rsidRPr="0052340B">
                <w:rPr>
                  <w:color w:val="000000"/>
                </w:rPr>
                <w:t>CE</w:t>
              </w:r>
              <w:r w:rsidRPr="0052340B">
                <w:rPr>
                  <w:color w:val="000000"/>
                </w:rPr>
                <w:t>认证。</w:t>
              </w:r>
            </w:p>
            <w:p w:rsidR="00442E7D" w:rsidRPr="0052340B" w:rsidRDefault="00B31390">
              <w:pPr>
                <w:pStyle w:val="4"/>
                <w:numPr>
                  <w:ilvl w:val="0"/>
                  <w:numId w:val="8"/>
                </w:numPr>
                <w:rPr>
                  <w:rFonts w:ascii="Times New Roman" w:hAnsi="Times New Roman"/>
                </w:rPr>
              </w:pPr>
              <w:r w:rsidRPr="0052340B">
                <w:rPr>
                  <w:rFonts w:ascii="Times New Roman" w:hAnsi="Times New Roman"/>
                </w:rPr>
                <w:t>新技术、新产业、新业态、新模式的发展情况和未来发展趋势</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1</w:t>
              </w:r>
              <w:r w:rsidRPr="0052340B">
                <w:rPr>
                  <w:color w:val="000000"/>
                </w:rPr>
                <w:t>）机器人智能化是未来发展方向</w:t>
              </w:r>
            </w:p>
            <w:p w:rsidR="00442E7D" w:rsidRPr="0052340B" w:rsidRDefault="00B31390">
              <w:pPr>
                <w:spacing w:line="360" w:lineRule="auto"/>
                <w:ind w:firstLineChars="200" w:firstLine="420"/>
                <w:jc w:val="both"/>
                <w:rPr>
                  <w:color w:val="000000"/>
                </w:rPr>
              </w:pPr>
              <w:r w:rsidRPr="0052340B">
                <w:rPr>
                  <w:color w:val="000000"/>
                </w:rPr>
                <w:t>机器人智能化如机器视觉、力觉、自学习、自调整等人工智能技术是未来发展方向；人工智能和工业互联网技术的发展将对下一代工业机器人产生重大影响。</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2</w:t>
              </w:r>
              <w:r w:rsidRPr="0052340B">
                <w:rPr>
                  <w:color w:val="000000"/>
                </w:rPr>
                <w:t>）人机协作的应用趋势</w:t>
              </w:r>
            </w:p>
            <w:p w:rsidR="00442E7D" w:rsidRPr="0052340B" w:rsidRDefault="00B31390">
              <w:pPr>
                <w:spacing w:line="360" w:lineRule="auto"/>
                <w:ind w:firstLineChars="200" w:firstLine="420"/>
                <w:jc w:val="both"/>
                <w:rPr>
                  <w:color w:val="000000"/>
                </w:rPr>
              </w:pPr>
              <w:r w:rsidRPr="0052340B">
                <w:rPr>
                  <w:color w:val="000000"/>
                </w:rPr>
                <w:t>人机协作是一个重要的工业机器人趋势，未来市场拓展潜力较大。人机协作高度契合制造业企业对于智能制造、人机协同、柔性化制造的转型需求，同时人机协作具有广泛的应用延展性。</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3</w:t>
              </w:r>
              <w:r w:rsidRPr="0052340B">
                <w:rPr>
                  <w:color w:val="000000"/>
                </w:rPr>
                <w:t>）通用工业将成为工业机器人发展的蓝海市场，催生新业态、新模式</w:t>
              </w:r>
            </w:p>
            <w:p w:rsidR="00442E7D" w:rsidRPr="0052340B" w:rsidRDefault="00B31390">
              <w:pPr>
                <w:spacing w:line="360" w:lineRule="auto"/>
                <w:ind w:firstLineChars="200" w:firstLine="420"/>
                <w:jc w:val="both"/>
                <w:rPr>
                  <w:color w:val="000000"/>
                </w:rPr>
              </w:pPr>
              <w:r w:rsidRPr="0052340B">
                <w:rPr>
                  <w:color w:val="000000"/>
                </w:rPr>
                <w:t>随着云技术、人工智能、</w:t>
              </w:r>
              <w:r w:rsidRPr="0052340B">
                <w:rPr>
                  <w:color w:val="000000"/>
                </w:rPr>
                <w:t>5G</w:t>
              </w:r>
              <w:r w:rsidRPr="0052340B">
                <w:rPr>
                  <w:color w:val="000000"/>
                </w:rPr>
                <w:t>技术等新技术的商业化应用，工业机器人应用难度大幅降低，应用场景不断深化，在各个工业领域的使用密度逐年提升。</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4</w:t>
              </w:r>
              <w:r w:rsidRPr="0052340B">
                <w:rPr>
                  <w:color w:val="000000"/>
                </w:rPr>
                <w:t>）国产化进程加速推进，应用领域向更多细分行业拓展</w:t>
              </w:r>
            </w:p>
            <w:p w:rsidR="00442E7D" w:rsidRPr="0052340B" w:rsidRDefault="00B31390">
              <w:pPr>
                <w:spacing w:line="360" w:lineRule="auto"/>
                <w:ind w:firstLineChars="200" w:firstLine="420"/>
                <w:jc w:val="both"/>
                <w:rPr>
                  <w:color w:val="000000"/>
                </w:rPr>
              </w:pPr>
              <w:r w:rsidRPr="0052340B">
                <w:rPr>
                  <w:color w:val="000000"/>
                </w:rPr>
                <w:t>近年来，国内厂商攻克了核心零部件领域的部分难题，国产核心零部件的应用程度不断提升，继汽车、</w:t>
              </w:r>
              <w:r w:rsidRPr="0052340B">
                <w:rPr>
                  <w:color w:val="000000"/>
                </w:rPr>
                <w:t>3C</w:t>
              </w:r>
              <w:r w:rsidRPr="0052340B">
                <w:rPr>
                  <w:color w:val="000000"/>
                </w:rPr>
                <w:t>电子行业后，新能源、卫浴陶瓷、金属加工、家具家电等通用工业领域开始成为中国工业机器人的新增市场主力。工业机器人在新兴应用领域也开始逐步放量。从行业来看，机器人市场受工业及非工业需求的双轮驱动：工业领域如新能源汽车、</w:t>
              </w:r>
              <w:r w:rsidRPr="0052340B">
                <w:rPr>
                  <w:color w:val="000000"/>
                </w:rPr>
                <w:t>3C</w:t>
              </w:r>
              <w:r w:rsidRPr="0052340B">
                <w:rPr>
                  <w:color w:val="000000"/>
                </w:rPr>
                <w:t>、锂电、</w:t>
              </w:r>
              <w:proofErr w:type="gramStart"/>
              <w:r w:rsidRPr="0052340B">
                <w:rPr>
                  <w:color w:val="000000"/>
                </w:rPr>
                <w:t>光伏等需求</w:t>
              </w:r>
              <w:proofErr w:type="gramEnd"/>
              <w:r w:rsidRPr="0052340B">
                <w:rPr>
                  <w:color w:val="000000"/>
                </w:rPr>
                <w:t>旺盛；一般工业应用进一步拓展；另一方面，协作机器人在非工业场景如餐饮、健康理疗等领域应用持续落地，非工业领域打开了机器人新增量市场。</w:t>
              </w:r>
            </w:p>
            <w:p w:rsidR="00442E7D" w:rsidRPr="0052340B" w:rsidRDefault="00B31390">
              <w:pPr>
                <w:spacing w:line="360" w:lineRule="auto"/>
                <w:ind w:firstLineChars="200" w:firstLine="420"/>
                <w:jc w:val="both"/>
                <w:rPr>
                  <w:color w:val="000000"/>
                </w:rPr>
              </w:pPr>
              <w:r w:rsidRPr="0052340B">
                <w:rPr>
                  <w:color w:val="000000"/>
                </w:rPr>
                <w:t>（</w:t>
              </w:r>
              <w:r w:rsidRPr="0052340B">
                <w:rPr>
                  <w:color w:val="000000"/>
                </w:rPr>
                <w:t>5</w:t>
              </w:r>
              <w:r w:rsidRPr="0052340B">
                <w:rPr>
                  <w:color w:val="000000"/>
                </w:rPr>
                <w:t>）数字化、信息化在机器人应用领域的发展</w:t>
              </w:r>
            </w:p>
            <w:p w:rsidR="00442E7D" w:rsidRPr="0052340B" w:rsidRDefault="00B31390">
              <w:pPr>
                <w:spacing w:line="360" w:lineRule="auto"/>
                <w:ind w:firstLineChars="200" w:firstLine="420"/>
                <w:jc w:val="both"/>
                <w:rPr>
                  <w:color w:val="000000"/>
                </w:rPr>
              </w:pPr>
              <w:r w:rsidRPr="0052340B">
                <w:rPr>
                  <w:color w:val="000000"/>
                </w:rPr>
                <w:t>机器人软件时代拉开序幕，数字化智慧工厂将是机器人自动化发展的一个新阶段。数字化、信息化将贯通制造的各个环节，从设计到生产之间的不确定性降低，从而缩短产品设计到生产的转化时间，产能的优化配置孕育了共享制造这一新的商业模式。</w:t>
              </w:r>
            </w:p>
            <w:p w:rsidR="00442E7D" w:rsidRDefault="00442E7D">
              <w:pPr>
                <w:pStyle w:val="Style101"/>
              </w:pPr>
            </w:p>
            <w:p w:rsidR="00442E7D" w:rsidRDefault="00B31390">
              <w:pPr>
                <w:pStyle w:val="3"/>
                <w:numPr>
                  <w:ilvl w:val="0"/>
                  <w:numId w:val="7"/>
                </w:numPr>
              </w:pPr>
              <w:r>
                <w:rPr>
                  <w:rFonts w:ascii="宋体" w:hAnsi="宋体" w:hint="eastAsia"/>
                </w:rPr>
                <w:t>主营业务情况</w:t>
              </w:r>
            </w:p>
            <w:p w:rsidR="00442E7D" w:rsidRDefault="00B31390">
              <w:pPr>
                <w:spacing w:line="360" w:lineRule="auto"/>
                <w:ind w:firstLineChars="200" w:firstLine="420"/>
                <w:jc w:val="both"/>
              </w:pPr>
              <w:r>
                <w:rPr>
                  <w:rFonts w:hint="eastAsia"/>
                </w:rPr>
                <w:t>公司属于智能制造装备行业，主营业务为工业机器人整机及其核心零部件、系统集成的研发、生产、销售。</w:t>
              </w:r>
            </w:p>
            <w:p w:rsidR="00442E7D" w:rsidRDefault="00B31390">
              <w:pPr>
                <w:spacing w:line="360" w:lineRule="auto"/>
                <w:ind w:firstLineChars="200" w:firstLine="420"/>
                <w:jc w:val="both"/>
              </w:pPr>
              <w:r>
                <w:rPr>
                  <w:rFonts w:hint="eastAsia"/>
                </w:rPr>
                <w:lastRenderedPageBreak/>
                <w:t>公司主要产品分为三大类别：核心零部件产品、整机产品、机器人系统集成解决方案，具体如下：</w:t>
              </w:r>
            </w:p>
            <w:tbl>
              <w:tblPr>
                <w:tblStyle w:val="87"/>
                <w:tblW w:w="5000" w:type="pct"/>
                <w:jc w:val="center"/>
                <w:tblBorders>
                  <w:top w:val="thinThickSmallGap" w:sz="12" w:space="0" w:color="auto"/>
                  <w:bottom w:val="thickThinSmallGap" w:sz="12" w:space="0" w:color="auto"/>
                  <w:insideH w:val="single" w:sz="4" w:space="0" w:color="auto"/>
                  <w:insideV w:val="single" w:sz="4" w:space="0" w:color="auto"/>
                </w:tblBorders>
                <w:tblLayout w:type="fixed"/>
                <w:tblLook w:val="04A0" w:firstRow="1" w:lastRow="0" w:firstColumn="1" w:lastColumn="0" w:noHBand="0" w:noVBand="1"/>
              </w:tblPr>
              <w:tblGrid>
                <w:gridCol w:w="1023"/>
                <w:gridCol w:w="1671"/>
                <w:gridCol w:w="993"/>
                <w:gridCol w:w="5146"/>
              </w:tblGrid>
              <w:tr w:rsidR="00442E7D">
                <w:trPr>
                  <w:trHeight w:val="340"/>
                  <w:jc w:val="center"/>
                </w:trPr>
                <w:tc>
                  <w:tcPr>
                    <w:tcW w:w="579" w:type="pct"/>
                    <w:tcBorders>
                      <w:top w:val="thinThickSmallGap" w:sz="12" w:space="0" w:color="auto"/>
                      <w:left w:val="nil"/>
                      <w:bottom w:val="single" w:sz="4" w:space="0" w:color="auto"/>
                      <w:right w:val="single" w:sz="4" w:space="0" w:color="auto"/>
                    </w:tcBorders>
                    <w:vAlign w:val="center"/>
                  </w:tcPr>
                  <w:p w:rsidR="00442E7D" w:rsidRDefault="00B31390">
                    <w:pPr>
                      <w:autoSpaceDE w:val="0"/>
                      <w:autoSpaceDN w:val="0"/>
                      <w:adjustRightInd w:val="0"/>
                      <w:snapToGrid w:val="0"/>
                      <w:outlineLvl w:val="3"/>
                      <w:rPr>
                        <w:rFonts w:eastAsiaTheme="minorEastAsia"/>
                        <w:b/>
                        <w:sz w:val="18"/>
                        <w:szCs w:val="18"/>
                      </w:rPr>
                    </w:pPr>
                    <w:r>
                      <w:rPr>
                        <w:rFonts w:eastAsiaTheme="minorEastAsia"/>
                        <w:b/>
                        <w:sz w:val="18"/>
                        <w:szCs w:val="18"/>
                      </w:rPr>
                      <w:t>产品类型</w:t>
                    </w:r>
                  </w:p>
                </w:tc>
                <w:tc>
                  <w:tcPr>
                    <w:tcW w:w="946" w:type="pct"/>
                    <w:tcBorders>
                      <w:top w:val="thinThickSmallGap" w:sz="12"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snapToGrid w:val="0"/>
                      <w:jc w:val="center"/>
                      <w:outlineLvl w:val="3"/>
                      <w:rPr>
                        <w:rFonts w:eastAsiaTheme="minorEastAsia"/>
                        <w:b/>
                        <w:sz w:val="18"/>
                        <w:szCs w:val="18"/>
                      </w:rPr>
                    </w:pPr>
                    <w:r>
                      <w:rPr>
                        <w:rFonts w:eastAsiaTheme="minorEastAsia"/>
                        <w:b/>
                        <w:sz w:val="18"/>
                        <w:szCs w:val="18"/>
                      </w:rPr>
                      <w:t>产品</w:t>
                    </w:r>
                  </w:p>
                </w:tc>
                <w:tc>
                  <w:tcPr>
                    <w:tcW w:w="562" w:type="pct"/>
                    <w:tcBorders>
                      <w:top w:val="thinThickSmallGap" w:sz="12"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snapToGrid w:val="0"/>
                      <w:jc w:val="center"/>
                      <w:outlineLvl w:val="3"/>
                      <w:rPr>
                        <w:rFonts w:eastAsiaTheme="minorEastAsia"/>
                        <w:b/>
                        <w:sz w:val="18"/>
                        <w:szCs w:val="18"/>
                      </w:rPr>
                    </w:pPr>
                    <w:r>
                      <w:rPr>
                        <w:rFonts w:eastAsiaTheme="minorEastAsia"/>
                        <w:b/>
                        <w:sz w:val="18"/>
                        <w:szCs w:val="18"/>
                      </w:rPr>
                      <w:t>生产主体</w:t>
                    </w:r>
                  </w:p>
                </w:tc>
                <w:tc>
                  <w:tcPr>
                    <w:tcW w:w="2913" w:type="pct"/>
                    <w:tcBorders>
                      <w:top w:val="thinThickSmallGap" w:sz="12" w:space="0" w:color="auto"/>
                      <w:left w:val="single" w:sz="4" w:space="0" w:color="auto"/>
                      <w:bottom w:val="single" w:sz="4" w:space="0" w:color="auto"/>
                      <w:right w:val="nil"/>
                    </w:tcBorders>
                    <w:vAlign w:val="center"/>
                  </w:tcPr>
                  <w:p w:rsidR="00442E7D" w:rsidRDefault="00B31390">
                    <w:pPr>
                      <w:autoSpaceDE w:val="0"/>
                      <w:autoSpaceDN w:val="0"/>
                      <w:adjustRightInd w:val="0"/>
                      <w:snapToGrid w:val="0"/>
                      <w:jc w:val="center"/>
                      <w:outlineLvl w:val="3"/>
                      <w:rPr>
                        <w:rFonts w:eastAsiaTheme="minorEastAsia"/>
                        <w:b/>
                        <w:sz w:val="18"/>
                        <w:szCs w:val="18"/>
                      </w:rPr>
                    </w:pPr>
                    <w:r>
                      <w:rPr>
                        <w:rFonts w:eastAsiaTheme="minorEastAsia"/>
                        <w:b/>
                        <w:sz w:val="18"/>
                        <w:szCs w:val="18"/>
                      </w:rPr>
                      <w:t>代表产品示例</w:t>
                    </w:r>
                  </w:p>
                </w:tc>
              </w:tr>
              <w:tr w:rsidR="00442E7D">
                <w:trPr>
                  <w:trHeight w:val="340"/>
                  <w:jc w:val="center"/>
                </w:trPr>
                <w:tc>
                  <w:tcPr>
                    <w:tcW w:w="579" w:type="pct"/>
                    <w:tcBorders>
                      <w:top w:val="single" w:sz="4" w:space="0" w:color="auto"/>
                      <w:left w:val="nil"/>
                      <w:bottom w:val="single" w:sz="4" w:space="0" w:color="auto"/>
                      <w:right w:val="single" w:sz="4" w:space="0" w:color="auto"/>
                    </w:tcBorders>
                    <w:vAlign w:val="center"/>
                  </w:tcPr>
                  <w:p w:rsidR="00442E7D" w:rsidRDefault="00B31390">
                    <w:pPr>
                      <w:autoSpaceDE w:val="0"/>
                      <w:autoSpaceDN w:val="0"/>
                      <w:adjustRightInd w:val="0"/>
                      <w:snapToGrid w:val="0"/>
                      <w:outlineLvl w:val="3"/>
                      <w:rPr>
                        <w:rFonts w:eastAsiaTheme="minorEastAsia"/>
                        <w:sz w:val="18"/>
                        <w:szCs w:val="18"/>
                      </w:rPr>
                    </w:pPr>
                    <w:r>
                      <w:rPr>
                        <w:rFonts w:eastAsiaTheme="minorEastAsia"/>
                        <w:sz w:val="18"/>
                        <w:szCs w:val="18"/>
                      </w:rPr>
                      <w:t>核心</w:t>
                    </w:r>
                  </w:p>
                  <w:p w:rsidR="00442E7D" w:rsidRDefault="00B31390">
                    <w:pPr>
                      <w:autoSpaceDE w:val="0"/>
                      <w:autoSpaceDN w:val="0"/>
                      <w:adjustRightInd w:val="0"/>
                      <w:snapToGrid w:val="0"/>
                      <w:outlineLvl w:val="3"/>
                      <w:rPr>
                        <w:rFonts w:eastAsiaTheme="minorEastAsia"/>
                        <w:sz w:val="18"/>
                        <w:szCs w:val="18"/>
                      </w:rPr>
                    </w:pPr>
                    <w:r>
                      <w:rPr>
                        <w:rFonts w:eastAsiaTheme="minorEastAsia"/>
                        <w:sz w:val="18"/>
                        <w:szCs w:val="18"/>
                      </w:rPr>
                      <w:t>零部件</w:t>
                    </w:r>
                  </w:p>
                </w:tc>
                <w:tc>
                  <w:tcPr>
                    <w:tcW w:w="946"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eastAsiaTheme="minorEastAsia"/>
                        <w:sz w:val="18"/>
                        <w:szCs w:val="18"/>
                      </w:rPr>
                    </w:pPr>
                    <w:r>
                      <w:rPr>
                        <w:rFonts w:eastAsiaTheme="minorEastAsia"/>
                        <w:sz w:val="18"/>
                        <w:szCs w:val="18"/>
                      </w:rPr>
                      <w:t>运动控制器、伺服系统</w:t>
                    </w:r>
                  </w:p>
                </w:tc>
                <w:tc>
                  <w:tcPr>
                    <w:tcW w:w="562"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inorEastAsia"/>
                        <w:sz w:val="18"/>
                        <w:szCs w:val="18"/>
                      </w:rPr>
                    </w:pPr>
                    <w:r>
                      <w:rPr>
                        <w:rFonts w:eastAsiaTheme="minorEastAsia"/>
                        <w:sz w:val="18"/>
                        <w:szCs w:val="18"/>
                      </w:rPr>
                      <w:t>瑞博思</w:t>
                    </w:r>
                  </w:p>
                </w:tc>
                <w:tc>
                  <w:tcPr>
                    <w:tcW w:w="2913" w:type="pct"/>
                    <w:tcBorders>
                      <w:top w:val="single" w:sz="4" w:space="0" w:color="auto"/>
                      <w:left w:val="single" w:sz="4" w:space="0" w:color="auto"/>
                      <w:bottom w:val="single" w:sz="4" w:space="0" w:color="auto"/>
                      <w:right w:val="nil"/>
                    </w:tcBorders>
                    <w:vAlign w:val="center"/>
                  </w:tcPr>
                  <w:p w:rsidR="00442E7D" w:rsidRDefault="00B31390">
                    <w:pPr>
                      <w:rPr>
                        <w:rFonts w:eastAsiaTheme="minorEastAsia"/>
                        <w:sz w:val="18"/>
                        <w:szCs w:val="18"/>
                      </w:rPr>
                    </w:pPr>
                    <w:r>
                      <w:rPr>
                        <w:rFonts w:eastAsiaTheme="minorEastAsia"/>
                        <w:noProof/>
                      </w:rPr>
                      <w:drawing>
                        <wp:inline distT="0" distB="0" distL="0" distR="0">
                          <wp:extent cx="970280" cy="1181100"/>
                          <wp:effectExtent l="0" t="0" r="1270" b="0"/>
                          <wp:docPr id="18" name="图片 18" descr="http://www.robox.it/common/prod/rp_1_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http://www.robox.it/common/prod/rp_1_c.png"/>
                                  <pic:cNvPicPr>
                                    <a:picLocks noChangeAspect="1" noChangeArrowheads="1"/>
                                  </pic:cNvPicPr>
                                </pic:nvPicPr>
                                <pic:blipFill>
                                  <a:blip r:embed="rId17" cstate="print">
                                    <a:extLst>
                                      <a:ext uri="{28A0092B-C50C-407E-A947-70E740481C1C}">
                                        <a14:useLocalDpi xmlns:a14="http://schemas.microsoft.com/office/drawing/2010/main" val="0"/>
                                      </a:ext>
                                    </a:extLst>
                                  </a:blip>
                                  <a:srcRect l="18092" t="20654" r="20084" b="4106"/>
                                  <a:stretch>
                                    <a:fillRect/>
                                  </a:stretch>
                                </pic:blipFill>
                                <pic:spPr>
                                  <a:xfrm>
                                    <a:off x="0" y="0"/>
                                    <a:ext cx="970280" cy="1181100"/>
                                  </a:xfrm>
                                  <a:prstGeom prst="rect">
                                    <a:avLst/>
                                  </a:prstGeom>
                                  <a:noFill/>
                                  <a:ln>
                                    <a:noFill/>
                                  </a:ln>
                                </pic:spPr>
                              </pic:pic>
                            </a:graphicData>
                          </a:graphic>
                        </wp:inline>
                      </w:drawing>
                    </w:r>
                    <w:r>
                      <w:rPr>
                        <w:rFonts w:eastAsiaTheme="minorEastAsia"/>
                      </w:rPr>
                      <w:t xml:space="preserve">      </w:t>
                    </w:r>
                    <w:r>
                      <w:rPr>
                        <w:rFonts w:eastAsiaTheme="minorEastAsia"/>
                        <w:noProof/>
                      </w:rPr>
                      <w:drawing>
                        <wp:inline distT="0" distB="0" distL="0" distR="0">
                          <wp:extent cx="1395095" cy="1068705"/>
                          <wp:effectExtent l="0" t="0" r="0" b="0"/>
                          <wp:docPr id="19" name="图片 19" descr="http://www.robox.it/common/prod/as9201.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http://www.robox.it/common/prod/as9201.00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395095" cy="1068705"/>
                                  </a:xfrm>
                                  <a:prstGeom prst="rect">
                                    <a:avLst/>
                                  </a:prstGeom>
                                  <a:noFill/>
                                  <a:ln>
                                    <a:noFill/>
                                  </a:ln>
                                </pic:spPr>
                              </pic:pic>
                            </a:graphicData>
                          </a:graphic>
                        </wp:inline>
                      </w:drawing>
                    </w:r>
                  </w:p>
                </w:tc>
              </w:tr>
              <w:tr w:rsidR="00442E7D">
                <w:trPr>
                  <w:trHeight w:val="340"/>
                  <w:jc w:val="center"/>
                </w:trPr>
                <w:tc>
                  <w:tcPr>
                    <w:tcW w:w="579" w:type="pct"/>
                    <w:tcBorders>
                      <w:top w:val="single" w:sz="4" w:space="0" w:color="auto"/>
                      <w:left w:val="nil"/>
                      <w:bottom w:val="single" w:sz="4" w:space="0" w:color="auto"/>
                      <w:right w:val="single" w:sz="4" w:space="0" w:color="auto"/>
                    </w:tcBorders>
                    <w:vAlign w:val="center"/>
                  </w:tcPr>
                  <w:p w:rsidR="00442E7D" w:rsidRDefault="00B31390">
                    <w:pPr>
                      <w:autoSpaceDE w:val="0"/>
                      <w:autoSpaceDN w:val="0"/>
                      <w:adjustRightInd w:val="0"/>
                      <w:snapToGrid w:val="0"/>
                      <w:outlineLvl w:val="3"/>
                      <w:rPr>
                        <w:rFonts w:eastAsiaTheme="minorEastAsia"/>
                        <w:sz w:val="18"/>
                        <w:szCs w:val="18"/>
                      </w:rPr>
                    </w:pPr>
                    <w:r>
                      <w:rPr>
                        <w:rFonts w:eastAsiaTheme="minorEastAsia"/>
                        <w:sz w:val="18"/>
                        <w:szCs w:val="18"/>
                      </w:rPr>
                      <w:t>机器人</w:t>
                    </w:r>
                  </w:p>
                  <w:p w:rsidR="00442E7D" w:rsidRDefault="00B31390">
                    <w:pPr>
                      <w:autoSpaceDE w:val="0"/>
                      <w:autoSpaceDN w:val="0"/>
                      <w:adjustRightInd w:val="0"/>
                      <w:snapToGrid w:val="0"/>
                      <w:outlineLvl w:val="3"/>
                      <w:rPr>
                        <w:rFonts w:eastAsiaTheme="minorEastAsia"/>
                        <w:sz w:val="18"/>
                        <w:szCs w:val="18"/>
                      </w:rPr>
                    </w:pPr>
                    <w:r>
                      <w:rPr>
                        <w:rFonts w:eastAsiaTheme="minorEastAsia"/>
                        <w:sz w:val="18"/>
                        <w:szCs w:val="18"/>
                      </w:rPr>
                      <w:t>整机</w:t>
                    </w:r>
                  </w:p>
                </w:tc>
                <w:tc>
                  <w:tcPr>
                    <w:tcW w:w="946"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eastAsiaTheme="minorEastAsia"/>
                        <w:sz w:val="18"/>
                        <w:szCs w:val="18"/>
                      </w:rPr>
                    </w:pPr>
                    <w:r>
                      <w:rPr>
                        <w:rFonts w:eastAsiaTheme="minorEastAsia"/>
                        <w:sz w:val="18"/>
                        <w:szCs w:val="18"/>
                      </w:rPr>
                      <w:t>EFORT</w:t>
                    </w:r>
                    <w:r>
                      <w:rPr>
                        <w:rFonts w:eastAsiaTheme="minorEastAsia"/>
                        <w:sz w:val="18"/>
                        <w:szCs w:val="18"/>
                      </w:rPr>
                      <w:t>工业机器人</w:t>
                    </w:r>
                  </w:p>
                  <w:p w:rsidR="00442E7D" w:rsidRDefault="00B31390">
                    <w:pPr>
                      <w:rPr>
                        <w:rFonts w:eastAsiaTheme="minorEastAsia"/>
                        <w:sz w:val="18"/>
                        <w:szCs w:val="18"/>
                      </w:rPr>
                    </w:pPr>
                    <w:r>
                      <w:rPr>
                        <w:rFonts w:eastAsiaTheme="minorEastAsia"/>
                        <w:sz w:val="18"/>
                        <w:szCs w:val="18"/>
                      </w:rPr>
                      <w:t>CMA</w:t>
                    </w:r>
                    <w:r>
                      <w:rPr>
                        <w:rFonts w:eastAsiaTheme="minorEastAsia"/>
                        <w:sz w:val="18"/>
                        <w:szCs w:val="18"/>
                      </w:rPr>
                      <w:t>喷涂工业机器人</w:t>
                    </w:r>
                  </w:p>
                  <w:p w:rsidR="00442E7D" w:rsidRDefault="00B31390">
                    <w:pPr>
                      <w:rPr>
                        <w:rFonts w:eastAsiaTheme="minorEastAsia"/>
                        <w:sz w:val="18"/>
                        <w:szCs w:val="18"/>
                      </w:rPr>
                    </w:pPr>
                    <w:r>
                      <w:rPr>
                        <w:rFonts w:eastAsiaTheme="minorEastAsia"/>
                        <w:sz w:val="18"/>
                        <w:szCs w:val="18"/>
                      </w:rPr>
                      <w:t>协作机器人</w:t>
                    </w:r>
                  </w:p>
                  <w:p w:rsidR="00442E7D" w:rsidRDefault="00B31390">
                    <w:pPr>
                      <w:rPr>
                        <w:rFonts w:eastAsiaTheme="minorEastAsia"/>
                        <w:sz w:val="18"/>
                        <w:szCs w:val="18"/>
                      </w:rPr>
                    </w:pPr>
                    <w:r>
                      <w:rPr>
                        <w:rFonts w:eastAsiaTheme="minorEastAsia"/>
                        <w:sz w:val="18"/>
                        <w:szCs w:val="18"/>
                      </w:rPr>
                      <w:t>SCARA</w:t>
                    </w:r>
                    <w:r>
                      <w:rPr>
                        <w:rFonts w:eastAsiaTheme="minorEastAsia"/>
                        <w:sz w:val="18"/>
                        <w:szCs w:val="18"/>
                      </w:rPr>
                      <w:t>工业机器人</w:t>
                    </w:r>
                    <w:r>
                      <w:rPr>
                        <w:rFonts w:eastAsiaTheme="minorEastAsia"/>
                        <w:sz w:val="18"/>
                        <w:szCs w:val="18"/>
                      </w:rPr>
                      <w:t> </w:t>
                    </w:r>
                  </w:p>
                  <w:p w:rsidR="00442E7D" w:rsidRDefault="00442E7D">
                    <w:pPr>
                      <w:rPr>
                        <w:rFonts w:eastAsiaTheme="minorEastAsia"/>
                        <w:sz w:val="18"/>
                        <w:szCs w:val="18"/>
                      </w:rPr>
                    </w:pPr>
                  </w:p>
                </w:tc>
                <w:tc>
                  <w:tcPr>
                    <w:tcW w:w="562"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inorEastAsia"/>
                        <w:sz w:val="18"/>
                        <w:szCs w:val="18"/>
                      </w:rPr>
                    </w:pPr>
                    <w:proofErr w:type="gramStart"/>
                    <w:r>
                      <w:rPr>
                        <w:rFonts w:eastAsiaTheme="minorEastAsia"/>
                        <w:sz w:val="18"/>
                        <w:szCs w:val="18"/>
                      </w:rPr>
                      <w:t>埃夫特</w:t>
                    </w:r>
                    <w:proofErr w:type="gramEnd"/>
                  </w:p>
                  <w:p w:rsidR="00442E7D" w:rsidRDefault="00B31390">
                    <w:pPr>
                      <w:jc w:val="center"/>
                      <w:rPr>
                        <w:rFonts w:eastAsiaTheme="minorEastAsia"/>
                        <w:sz w:val="18"/>
                        <w:szCs w:val="18"/>
                      </w:rPr>
                    </w:pPr>
                    <w:r>
                      <w:rPr>
                        <w:rFonts w:eastAsiaTheme="minorEastAsia"/>
                        <w:sz w:val="18"/>
                        <w:szCs w:val="18"/>
                      </w:rPr>
                      <w:t>CMA</w:t>
                    </w:r>
                  </w:p>
                  <w:p w:rsidR="00442E7D" w:rsidRDefault="00B31390">
                    <w:pPr>
                      <w:jc w:val="center"/>
                      <w:rPr>
                        <w:rFonts w:eastAsiaTheme="minorEastAsia"/>
                        <w:sz w:val="18"/>
                        <w:szCs w:val="18"/>
                      </w:rPr>
                    </w:pPr>
                    <w:r>
                      <w:rPr>
                        <w:rFonts w:eastAsiaTheme="minorEastAsia" w:hint="eastAsia"/>
                        <w:sz w:val="18"/>
                        <w:szCs w:val="18"/>
                      </w:rPr>
                      <w:t>希美埃</w:t>
                    </w:r>
                  </w:p>
                </w:tc>
                <w:tc>
                  <w:tcPr>
                    <w:tcW w:w="2913" w:type="pct"/>
                    <w:tcBorders>
                      <w:top w:val="single" w:sz="4" w:space="0" w:color="auto"/>
                      <w:left w:val="single" w:sz="4" w:space="0" w:color="auto"/>
                      <w:bottom w:val="single" w:sz="4" w:space="0" w:color="auto"/>
                      <w:right w:val="nil"/>
                    </w:tcBorders>
                    <w:vAlign w:val="center"/>
                  </w:tcPr>
                  <w:p w:rsidR="00442E7D" w:rsidRDefault="00B31390">
                    <w:pPr>
                      <w:rPr>
                        <w:rFonts w:eastAsiaTheme="minorEastAsia"/>
                        <w:sz w:val="18"/>
                        <w:szCs w:val="18"/>
                      </w:rPr>
                    </w:pPr>
                    <w:r>
                      <w:rPr>
                        <w:rFonts w:eastAsiaTheme="minorEastAsia"/>
                        <w:noProof/>
                      </w:rPr>
                      <w:drawing>
                        <wp:inline distT="0" distB="0" distL="0" distR="0">
                          <wp:extent cx="621665" cy="1089660"/>
                          <wp:effectExtent l="0" t="0" r="6985" b="0"/>
                          <wp:docPr id="60" name="图片 60" descr="http://www.efort.com.cn/images/product/1507798598f_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http://www.efort.com.cn/images/product/1507798598f_image.jpg"/>
                                  <pic:cNvPicPr>
                                    <a:picLocks noChangeAspect="1" noChangeArrowheads="1"/>
                                  </pic:cNvPicPr>
                                </pic:nvPicPr>
                                <pic:blipFill>
                                  <a:blip r:embed="rId19" cstate="print">
                                    <a:extLst>
                                      <a:ext uri="{28A0092B-C50C-407E-A947-70E740481C1C}">
                                        <a14:useLocalDpi xmlns:a14="http://schemas.microsoft.com/office/drawing/2010/main" val="0"/>
                                      </a:ext>
                                    </a:extLst>
                                  </a:blip>
                                  <a:srcRect l="19456" t="7778" r="21609" b="5513"/>
                                  <a:stretch>
                                    <a:fillRect/>
                                  </a:stretch>
                                </pic:blipFill>
                                <pic:spPr>
                                  <a:xfrm>
                                    <a:off x="0" y="0"/>
                                    <a:ext cx="624934" cy="1095705"/>
                                  </a:xfrm>
                                  <a:prstGeom prst="rect">
                                    <a:avLst/>
                                  </a:prstGeom>
                                  <a:noFill/>
                                  <a:ln>
                                    <a:noFill/>
                                  </a:ln>
                                </pic:spPr>
                              </pic:pic>
                            </a:graphicData>
                          </a:graphic>
                        </wp:inline>
                      </w:drawing>
                    </w:r>
                    <w:r>
                      <w:rPr>
                        <w:rFonts w:eastAsiaTheme="minorEastAsia"/>
                      </w:rPr>
                      <w:t> </w:t>
                    </w:r>
                    <w:r>
                      <w:rPr>
                        <w:rFonts w:eastAsiaTheme="minorEastAsia"/>
                        <w:noProof/>
                      </w:rPr>
                      <w:drawing>
                        <wp:inline distT="0" distB="0" distL="0" distR="0">
                          <wp:extent cx="844550" cy="118364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846220" cy="1186190"/>
                                  </a:xfrm>
                                  <a:prstGeom prst="rect">
                                    <a:avLst/>
                                  </a:prstGeom>
                                  <a:noFill/>
                                  <a:ln>
                                    <a:noFill/>
                                  </a:ln>
                                </pic:spPr>
                              </pic:pic>
                            </a:graphicData>
                          </a:graphic>
                        </wp:inline>
                      </w:drawing>
                    </w:r>
                    <w:r>
                      <w:rPr>
                        <w:noProof/>
                      </w:rPr>
                      <w:drawing>
                        <wp:inline distT="0" distB="0" distL="0" distR="0">
                          <wp:extent cx="692150" cy="984250"/>
                          <wp:effectExtent l="0" t="0" r="0" b="6350"/>
                          <wp:docPr id="5" name="图片 4" descr="GR6150-1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GR6150-1500"/>
                                  <pic:cNvPicPr>
                                    <a:picLocks noChangeAspect="1"/>
                                  </pic:cNvPicPr>
                                </pic:nvPicPr>
                                <pic:blipFill>
                                  <a:blip r:embed="rId21"/>
                                  <a:stretch>
                                    <a:fillRect/>
                                  </a:stretch>
                                </pic:blipFill>
                                <pic:spPr>
                                  <a:xfrm>
                                    <a:off x="0" y="0"/>
                                    <a:ext cx="698413" cy="993370"/>
                                  </a:xfrm>
                                  <a:prstGeom prst="rect">
                                    <a:avLst/>
                                  </a:prstGeom>
                                </pic:spPr>
                              </pic:pic>
                            </a:graphicData>
                          </a:graphic>
                        </wp:inline>
                      </w:drawing>
                    </w:r>
                    <w:r>
                      <w:rPr>
                        <w:rFonts w:eastAsiaTheme="minorEastAsia"/>
                        <w:noProof/>
                        <w:sz w:val="18"/>
                        <w:szCs w:val="18"/>
                      </w:rPr>
                      <w:drawing>
                        <wp:inline distT="0" distB="0" distL="0" distR="0">
                          <wp:extent cx="840740" cy="1119505"/>
                          <wp:effectExtent l="0" t="0" r="0" b="0"/>
                          <wp:docPr id="2" name="图片 2" descr="C:\Users\efort-453\AppData\Local\Temp\360zip$Pic\360$0\ESR3-4-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efort-453\AppData\Local\Temp\360zip$Pic\360$0\ESR3-4-400.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851470" cy="1133159"/>
                                  </a:xfrm>
                                  <a:prstGeom prst="rect">
                                    <a:avLst/>
                                  </a:prstGeom>
                                  <a:noFill/>
                                  <a:ln>
                                    <a:noFill/>
                                  </a:ln>
                                </pic:spPr>
                              </pic:pic>
                            </a:graphicData>
                          </a:graphic>
                        </wp:inline>
                      </w:drawing>
                    </w:r>
                  </w:p>
                </w:tc>
              </w:tr>
              <w:tr w:rsidR="00442E7D">
                <w:trPr>
                  <w:trHeight w:val="340"/>
                  <w:jc w:val="center"/>
                </w:trPr>
                <w:tc>
                  <w:tcPr>
                    <w:tcW w:w="579" w:type="pct"/>
                    <w:tcBorders>
                      <w:top w:val="single" w:sz="4" w:space="0" w:color="auto"/>
                      <w:left w:val="nil"/>
                      <w:bottom w:val="thickThinSmallGap" w:sz="12" w:space="0" w:color="auto"/>
                      <w:right w:val="single" w:sz="4" w:space="0" w:color="auto"/>
                    </w:tcBorders>
                    <w:vAlign w:val="center"/>
                  </w:tcPr>
                  <w:p w:rsidR="00442E7D" w:rsidRDefault="00B31390">
                    <w:pPr>
                      <w:autoSpaceDE w:val="0"/>
                      <w:autoSpaceDN w:val="0"/>
                      <w:adjustRightInd w:val="0"/>
                      <w:snapToGrid w:val="0"/>
                      <w:outlineLvl w:val="3"/>
                      <w:rPr>
                        <w:rFonts w:eastAsiaTheme="minorEastAsia"/>
                        <w:sz w:val="18"/>
                        <w:szCs w:val="18"/>
                      </w:rPr>
                    </w:pPr>
                    <w:r>
                      <w:rPr>
                        <w:rFonts w:eastAsiaTheme="minorEastAsia"/>
                        <w:sz w:val="18"/>
                        <w:szCs w:val="18"/>
                      </w:rPr>
                      <w:t>机器人系统集成</w:t>
                    </w:r>
                  </w:p>
                </w:tc>
                <w:tc>
                  <w:tcPr>
                    <w:tcW w:w="946" w:type="pct"/>
                    <w:tcBorders>
                      <w:top w:val="single" w:sz="4" w:space="0" w:color="auto"/>
                      <w:left w:val="single" w:sz="4" w:space="0" w:color="auto"/>
                      <w:bottom w:val="thickThinSmallGap" w:sz="12" w:space="0" w:color="auto"/>
                      <w:right w:val="single" w:sz="4" w:space="0" w:color="auto"/>
                    </w:tcBorders>
                    <w:vAlign w:val="center"/>
                  </w:tcPr>
                  <w:p w:rsidR="00442E7D" w:rsidRDefault="00B31390">
                    <w:pPr>
                      <w:rPr>
                        <w:rFonts w:eastAsiaTheme="minorEastAsia"/>
                        <w:sz w:val="18"/>
                        <w:szCs w:val="18"/>
                      </w:rPr>
                    </w:pPr>
                    <w:r>
                      <w:rPr>
                        <w:rFonts w:eastAsiaTheme="minorEastAsia"/>
                        <w:sz w:val="18"/>
                        <w:szCs w:val="18"/>
                      </w:rPr>
                      <w:t>焊接和铆接生产线解决方案</w:t>
                    </w:r>
                  </w:p>
                  <w:p w:rsidR="00442E7D" w:rsidRDefault="00B31390">
                    <w:pPr>
                      <w:rPr>
                        <w:rFonts w:eastAsiaTheme="minorEastAsia"/>
                        <w:sz w:val="18"/>
                        <w:szCs w:val="18"/>
                      </w:rPr>
                    </w:pPr>
                    <w:r>
                      <w:rPr>
                        <w:rFonts w:eastAsiaTheme="minorEastAsia"/>
                        <w:sz w:val="18"/>
                        <w:szCs w:val="18"/>
                      </w:rPr>
                      <w:t>搬运和检测生产线解决方案</w:t>
                    </w:r>
                  </w:p>
                  <w:p w:rsidR="00442E7D" w:rsidRDefault="00B31390">
                    <w:pPr>
                      <w:rPr>
                        <w:rFonts w:eastAsiaTheme="minorEastAsia"/>
                        <w:sz w:val="18"/>
                        <w:szCs w:val="18"/>
                      </w:rPr>
                    </w:pPr>
                    <w:r>
                      <w:rPr>
                        <w:rFonts w:eastAsiaTheme="minorEastAsia"/>
                        <w:sz w:val="18"/>
                        <w:szCs w:val="18"/>
                      </w:rPr>
                      <w:t>喷涂生产线解决方案</w:t>
                    </w:r>
                  </w:p>
                  <w:p w:rsidR="00442E7D" w:rsidRDefault="00B31390">
                    <w:pPr>
                      <w:rPr>
                        <w:rFonts w:eastAsiaTheme="minorEastAsia"/>
                        <w:sz w:val="18"/>
                        <w:szCs w:val="18"/>
                      </w:rPr>
                    </w:pPr>
                    <w:r>
                      <w:rPr>
                        <w:rFonts w:eastAsiaTheme="minorEastAsia"/>
                        <w:sz w:val="18"/>
                        <w:szCs w:val="18"/>
                      </w:rPr>
                      <w:t>打磨和抛光生产线解决方案</w:t>
                    </w:r>
                  </w:p>
                  <w:p w:rsidR="00442E7D" w:rsidRDefault="00B31390">
                    <w:pPr>
                      <w:rPr>
                        <w:rFonts w:eastAsiaTheme="minorEastAsia"/>
                        <w:sz w:val="18"/>
                        <w:szCs w:val="18"/>
                      </w:rPr>
                    </w:pPr>
                    <w:r>
                      <w:rPr>
                        <w:rFonts w:eastAsiaTheme="minorEastAsia"/>
                        <w:sz w:val="18"/>
                        <w:szCs w:val="18"/>
                      </w:rPr>
                      <w:t>铸造生产线解决方案</w:t>
                    </w:r>
                  </w:p>
                  <w:p w:rsidR="00442E7D" w:rsidRDefault="00B31390">
                    <w:pPr>
                      <w:rPr>
                        <w:rFonts w:eastAsiaTheme="minorEastAsia"/>
                        <w:sz w:val="18"/>
                        <w:szCs w:val="18"/>
                      </w:rPr>
                    </w:pPr>
                    <w:r>
                      <w:rPr>
                        <w:rFonts w:eastAsiaTheme="minorEastAsia"/>
                        <w:sz w:val="18"/>
                        <w:szCs w:val="18"/>
                      </w:rPr>
                      <w:t>智能物流与输送生产线解决方案</w:t>
                    </w:r>
                  </w:p>
                </w:tc>
                <w:tc>
                  <w:tcPr>
                    <w:tcW w:w="562" w:type="pct"/>
                    <w:tcBorders>
                      <w:top w:val="single" w:sz="4" w:space="0" w:color="auto"/>
                      <w:left w:val="single" w:sz="4" w:space="0" w:color="auto"/>
                      <w:bottom w:val="thickThinSmallGap" w:sz="12" w:space="0" w:color="auto"/>
                      <w:right w:val="single" w:sz="4" w:space="0" w:color="auto"/>
                    </w:tcBorders>
                    <w:vAlign w:val="center"/>
                  </w:tcPr>
                  <w:p w:rsidR="00442E7D" w:rsidRDefault="00B31390">
                    <w:pPr>
                      <w:rPr>
                        <w:rFonts w:eastAsiaTheme="minorEastAsia"/>
                        <w:sz w:val="18"/>
                        <w:szCs w:val="18"/>
                      </w:rPr>
                    </w:pPr>
                    <w:r>
                      <w:rPr>
                        <w:rFonts w:eastAsiaTheme="minorEastAsia"/>
                        <w:sz w:val="18"/>
                        <w:szCs w:val="18"/>
                      </w:rPr>
                      <w:t>埃夫特、</w:t>
                    </w:r>
                    <w:r>
                      <w:rPr>
                        <w:rFonts w:eastAsiaTheme="minorEastAsia"/>
                        <w:sz w:val="18"/>
                        <w:szCs w:val="18"/>
                      </w:rPr>
                      <w:t>WFC</w:t>
                    </w:r>
                    <w:r>
                      <w:rPr>
                        <w:rFonts w:eastAsiaTheme="minorEastAsia"/>
                        <w:sz w:val="18"/>
                        <w:szCs w:val="18"/>
                      </w:rPr>
                      <w:t>及下属子公司、</w:t>
                    </w:r>
                    <w:r>
                      <w:rPr>
                        <w:rFonts w:eastAsiaTheme="minorEastAsia"/>
                        <w:sz w:val="18"/>
                        <w:szCs w:val="18"/>
                      </w:rPr>
                      <w:t>CMA</w:t>
                    </w:r>
                    <w:r>
                      <w:rPr>
                        <w:rFonts w:eastAsiaTheme="minorEastAsia"/>
                        <w:sz w:val="18"/>
                        <w:szCs w:val="18"/>
                      </w:rPr>
                      <w:t>、希美埃及下属子公司、</w:t>
                    </w:r>
                    <w:r>
                      <w:rPr>
                        <w:rFonts w:eastAsiaTheme="minorEastAsia"/>
                        <w:sz w:val="18"/>
                        <w:szCs w:val="18"/>
                      </w:rPr>
                      <w:t>EVOLUT</w:t>
                    </w:r>
                    <w:r>
                      <w:rPr>
                        <w:rFonts w:eastAsiaTheme="minorEastAsia"/>
                        <w:sz w:val="18"/>
                        <w:szCs w:val="18"/>
                      </w:rPr>
                      <w:t>、埃华路及下属子公司</w:t>
                    </w:r>
                  </w:p>
                </w:tc>
                <w:tc>
                  <w:tcPr>
                    <w:tcW w:w="2913" w:type="pct"/>
                    <w:tcBorders>
                      <w:top w:val="single" w:sz="4" w:space="0" w:color="auto"/>
                      <w:left w:val="single" w:sz="4" w:space="0" w:color="auto"/>
                      <w:bottom w:val="thickThinSmallGap" w:sz="12" w:space="0" w:color="auto"/>
                      <w:right w:val="nil"/>
                    </w:tcBorders>
                    <w:vAlign w:val="center"/>
                  </w:tcPr>
                  <w:p w:rsidR="00442E7D" w:rsidRDefault="00B31390">
                    <w:pPr>
                      <w:jc w:val="center"/>
                      <w:rPr>
                        <w:rFonts w:eastAsiaTheme="minorEastAsia"/>
                        <w:sz w:val="18"/>
                        <w:szCs w:val="18"/>
                      </w:rPr>
                    </w:pPr>
                    <w:r>
                      <w:rPr>
                        <w:rFonts w:eastAsiaTheme="minorEastAsia"/>
                        <w:noProof/>
                      </w:rPr>
                      <w:drawing>
                        <wp:inline distT="0" distB="0" distL="0" distR="0">
                          <wp:extent cx="2343150" cy="1280160"/>
                          <wp:effectExtent l="19050" t="19050" r="19050" b="15240"/>
                          <wp:docPr id="62" name="图片 2" descr="图片包含 建筑物, 室内&#10;&#10;已生成极高可信度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descr="图片包含 建筑物, 室内&#10;&#10;已生成极高可信度的说明"/>
                                  <pic:cNvPicPr>
                                    <a:picLocks noChangeAspect="1"/>
                                  </pic:cNvPicPr>
                                </pic:nvPicPr>
                                <pic:blipFill>
                                  <a:blip r:embed="rId23" cstate="print">
                                    <a:extLst>
                                      <a:ext uri="{28A0092B-C50C-407E-A947-70E740481C1C}">
                                        <a14:useLocalDpi xmlns:a14="http://schemas.microsoft.com/office/drawing/2010/main" val="0"/>
                                      </a:ext>
                                    </a:extLst>
                                  </a:blip>
                                  <a:srcRect t="2013"/>
                                  <a:stretch>
                                    <a:fillRect/>
                                  </a:stretch>
                                </pic:blipFill>
                                <pic:spPr>
                                  <a:xfrm>
                                    <a:off x="0" y="0"/>
                                    <a:ext cx="2343150" cy="1280160"/>
                                  </a:xfrm>
                                  <a:prstGeom prst="rect">
                                    <a:avLst/>
                                  </a:prstGeom>
                                  <a:ln w="19050">
                                    <a:solidFill>
                                      <a:srgbClr val="F08500"/>
                                    </a:solidFill>
                                  </a:ln>
                                </pic:spPr>
                              </pic:pic>
                            </a:graphicData>
                          </a:graphic>
                        </wp:inline>
                      </w:drawing>
                    </w:r>
                  </w:p>
                </w:tc>
              </w:tr>
            </w:tbl>
            <w:p w:rsidR="00442E7D" w:rsidRDefault="00442E7D">
              <w:pPr>
                <w:pStyle w:val="Style239"/>
              </w:pPr>
            </w:p>
            <w:p w:rsidR="00442E7D" w:rsidRPr="00B31390" w:rsidRDefault="00B31390">
              <w:pPr>
                <w:spacing w:line="360" w:lineRule="auto"/>
                <w:ind w:firstLineChars="200" w:firstLine="420"/>
                <w:jc w:val="both"/>
              </w:pPr>
              <w:r w:rsidRPr="00B31390">
                <w:t>（</w:t>
              </w:r>
              <w:r w:rsidRPr="00B31390">
                <w:t>1</w:t>
              </w:r>
              <w:r w:rsidRPr="00B31390">
                <w:t>）工业机器人核心零部件产品</w:t>
              </w:r>
            </w:p>
            <w:p w:rsidR="00442E7D" w:rsidRPr="00B31390" w:rsidRDefault="00B31390">
              <w:pPr>
                <w:spacing w:line="360" w:lineRule="auto"/>
                <w:ind w:firstLineChars="200" w:firstLine="420"/>
                <w:jc w:val="both"/>
              </w:pPr>
              <w:r w:rsidRPr="00B31390">
                <w:t>公司核心零部件产品主要为控制器和伺服驱动产品。报告期内，公司的控制器主要用于公司自主生产的工业机器人整机，部分应用于</w:t>
              </w:r>
              <w:r w:rsidRPr="00B31390">
                <w:t>AGV</w:t>
              </w:r>
              <w:r w:rsidRPr="00B31390">
                <w:t>及其他智能装备控制。</w:t>
              </w:r>
            </w:p>
            <w:p w:rsidR="00442E7D" w:rsidRPr="00B31390" w:rsidRDefault="00B31390">
              <w:pPr>
                <w:spacing w:line="360" w:lineRule="auto"/>
                <w:ind w:firstLineChars="200" w:firstLine="420"/>
                <w:jc w:val="both"/>
              </w:pPr>
              <w:r w:rsidRPr="00B31390">
                <w:t>（</w:t>
              </w:r>
              <w:r w:rsidRPr="00B31390">
                <w:t>2</w:t>
              </w:r>
              <w:r w:rsidRPr="00B31390">
                <w:t>）工业机器人整机产品</w:t>
              </w:r>
            </w:p>
            <w:p w:rsidR="00442E7D" w:rsidRPr="00B31390" w:rsidRDefault="00B31390">
              <w:pPr>
                <w:spacing w:line="360" w:lineRule="auto"/>
                <w:ind w:firstLineChars="200" w:firstLine="420"/>
                <w:jc w:val="both"/>
              </w:pPr>
              <w:r w:rsidRPr="00B31390">
                <w:t>在工业机器人整机领域，公司产品以关节型机器人为主，具有弧焊、上下料、装配、搬运、码垛、打磨、喷涂、切割等功能，可应用于汽车零部件、家具制造、陶瓷卫浴、</w:t>
              </w:r>
              <w:r w:rsidRPr="00B31390">
                <w:t>3C</w:t>
              </w:r>
              <w:r w:rsidRPr="00B31390">
                <w:t>电子等诸多行业。公司整机产品分为轻型桌面型（负载小于</w:t>
              </w:r>
              <w:r w:rsidRPr="00B31390">
                <w:t>10</w:t>
              </w:r>
              <w:r w:rsidRPr="00B31390">
                <w:t>公斤、自重小于</w:t>
              </w:r>
              <w:r w:rsidRPr="00B31390">
                <w:t>50</w:t>
              </w:r>
              <w:r w:rsidRPr="00B31390">
                <w:t>公斤）、中小型负载（负载小于</w:t>
              </w:r>
              <w:r w:rsidRPr="00B31390">
                <w:t>50</w:t>
              </w:r>
              <w:r w:rsidRPr="00B31390">
                <w:t>公斤、自重大于</w:t>
              </w:r>
              <w:r w:rsidRPr="00B31390">
                <w:t>50</w:t>
              </w:r>
              <w:r w:rsidRPr="00B31390">
                <w:t>公斤）、大型负载（负载</w:t>
              </w:r>
              <w:r w:rsidRPr="00B31390">
                <w:t>50</w:t>
              </w:r>
              <w:r w:rsidRPr="00B31390">
                <w:t>公斤及以上）。</w:t>
              </w:r>
            </w:p>
            <w:p w:rsidR="00442E7D" w:rsidRPr="00B31390" w:rsidRDefault="00B31390">
              <w:pPr>
                <w:spacing w:line="360" w:lineRule="auto"/>
                <w:ind w:firstLineChars="200" w:firstLine="420"/>
                <w:jc w:val="both"/>
              </w:pPr>
              <w:r w:rsidRPr="00B31390">
                <w:t>公司主力机型为</w:t>
              </w:r>
              <w:r w:rsidRPr="00B31390">
                <w:t>3</w:t>
              </w:r>
              <w:r w:rsidRPr="00B31390">
                <w:t>公斤负载、</w:t>
              </w:r>
              <w:r w:rsidRPr="00B31390">
                <w:t>7</w:t>
              </w:r>
              <w:r w:rsidRPr="00B31390">
                <w:t>公斤负载、</w:t>
              </w:r>
              <w:r w:rsidRPr="00B31390">
                <w:t>15</w:t>
              </w:r>
              <w:r w:rsidRPr="00B31390">
                <w:t>公斤负载、</w:t>
              </w:r>
              <w:r w:rsidRPr="00B31390">
                <w:t>20</w:t>
              </w:r>
              <w:r w:rsidRPr="00B31390">
                <w:t>公斤负载、</w:t>
              </w:r>
              <w:r w:rsidRPr="00B31390">
                <w:t>50</w:t>
              </w:r>
              <w:r w:rsidRPr="00B31390">
                <w:t>公斤负载和</w:t>
              </w:r>
              <w:r w:rsidRPr="00B31390">
                <w:t>210</w:t>
              </w:r>
              <w:r w:rsidRPr="00B31390">
                <w:t>公斤负载。</w:t>
              </w:r>
              <w:r w:rsidRPr="00B31390">
                <w:t>3</w:t>
              </w:r>
              <w:r w:rsidRPr="00B31390">
                <w:t>公斤负载和</w:t>
              </w:r>
              <w:r w:rsidRPr="00B31390">
                <w:t>7</w:t>
              </w:r>
              <w:r w:rsidRPr="00B31390">
                <w:t>公斤负载机器人自重较轻，为轻型桌面机器人，主要用于</w:t>
              </w:r>
              <w:r w:rsidRPr="00B31390">
                <w:t>3C</w:t>
              </w:r>
              <w:r w:rsidRPr="00B31390">
                <w:t>行业的搬运、检测、上下料及教育行业的教学系统；公司</w:t>
              </w:r>
              <w:r w:rsidRPr="00B31390">
                <w:t>15</w:t>
              </w:r>
              <w:r w:rsidRPr="00B31390">
                <w:t>公斤负载及</w:t>
              </w:r>
              <w:r w:rsidRPr="00B31390">
                <w:t>20</w:t>
              </w:r>
              <w:r w:rsidRPr="00B31390">
                <w:t>公斤负载机器人均为中小型机器人，可以实现喷涂、打磨、焊接、搬运上下料等功能，主要应用于汽车零部件、家具制造、</w:t>
              </w:r>
              <w:r w:rsidRPr="00B31390">
                <w:t>3C</w:t>
              </w:r>
              <w:r w:rsidRPr="00B31390">
                <w:t>、陶瓷卫浴、光伏、金属加工等行业。公司</w:t>
              </w:r>
              <w:r w:rsidRPr="00B31390">
                <w:t>50</w:t>
              </w:r>
              <w:r w:rsidRPr="00B31390">
                <w:t>公斤及以上的大型负载机器人主要应用于光伏、通用机械、汽车及汽车零部件、</w:t>
              </w:r>
              <w:proofErr w:type="gramStart"/>
              <w:r w:rsidRPr="00B31390">
                <w:t>木工建</w:t>
              </w:r>
              <w:proofErr w:type="gramEnd"/>
              <w:r w:rsidRPr="00B31390">
                <w:t>陶行业等。公司主力机型产品在线性轨迹精度、线性轨迹重复</w:t>
              </w:r>
              <w:r w:rsidRPr="00B31390">
                <w:lastRenderedPageBreak/>
                <w:t>性等核心性能指标上与国外知名品牌水平接近，在整体稳定性、指令集丰富程度与外资品牌存在差距；在智能快速示教、特定作业场景下的防护等级等技术指标上，更贴近通用工业对机器人应用的需求。</w:t>
              </w:r>
            </w:p>
            <w:p w:rsidR="00442E7D" w:rsidRPr="00B31390" w:rsidRDefault="00B31390">
              <w:pPr>
                <w:spacing w:line="360" w:lineRule="auto"/>
                <w:ind w:firstLineChars="200" w:firstLine="420"/>
                <w:jc w:val="both"/>
              </w:pPr>
              <w:r w:rsidRPr="00B31390">
                <w:t>（</w:t>
              </w:r>
              <w:r w:rsidRPr="00B31390">
                <w:t>3</w:t>
              </w:r>
              <w:r w:rsidRPr="00B31390">
                <w:t>）机器人系统集成业务</w:t>
              </w:r>
            </w:p>
            <w:p w:rsidR="00442E7D" w:rsidRPr="00B31390" w:rsidRDefault="00B31390">
              <w:pPr>
                <w:spacing w:line="360" w:lineRule="auto"/>
                <w:ind w:firstLineChars="200" w:firstLine="420"/>
              </w:pPr>
              <w:r w:rsidRPr="00B31390">
                <w:t>按照生产线产品性能，公司系统集成为汽车（包括新能源汽车）、汽车零部件、家具制造、金属加工、轨道交通、卫浴陶瓷等行业提供焊接和铆接、搬运和检测、喷涂、打磨和抛光、铸造、智能装配、智能物流与输送等解决方案。</w:t>
              </w:r>
            </w:p>
            <w:p w:rsidR="00442E7D" w:rsidRPr="00B31390" w:rsidRDefault="00282989">
              <w:pPr>
                <w:spacing w:line="360" w:lineRule="auto"/>
              </w:pPr>
            </w:p>
          </w:sdtContent>
        </w:sdt>
      </w:sdtContent>
    </w:sdt>
    <w:bookmarkStart w:id="36" w:name="_Hlk42789839" w:displacedByCustomXml="next"/>
    <w:sdt>
      <w:sdtPr>
        <w:rPr>
          <w:rFonts w:ascii="Times New Roman" w:hAnsi="Times New Roman" w:cs="Times New Roman"/>
          <w:b w:val="0"/>
          <w:bCs/>
          <w:szCs w:val="24"/>
        </w:rPr>
        <w:alias w:val="模块:核心技术及其先进性以及报告期内的变化情况"/>
        <w:tag w:val="_SEC_f6b0c9161b7b473e931020c4a93e3239"/>
        <w:id w:val="324322610"/>
        <w:lock w:val="sdtLocked"/>
        <w:placeholder>
          <w:docPart w:val="GBC22222222222222222222222222222"/>
        </w:placeholder>
      </w:sdtPr>
      <w:sdtEndPr>
        <w:rPr>
          <w:szCs w:val="21"/>
        </w:rPr>
      </w:sdtEndPr>
      <w:sdtContent>
        <w:p w:rsidR="00442E7D" w:rsidRPr="00B31390" w:rsidRDefault="00B31390">
          <w:pPr>
            <w:pStyle w:val="2"/>
            <w:numPr>
              <w:ilvl w:val="0"/>
              <w:numId w:val="6"/>
            </w:numPr>
            <w:rPr>
              <w:rFonts w:ascii="Times New Roman" w:hAnsi="Times New Roman" w:cs="Times New Roman"/>
              <w:bCs/>
            </w:rPr>
          </w:pPr>
          <w:r w:rsidRPr="00B31390">
            <w:rPr>
              <w:rFonts w:ascii="Times New Roman" w:hAnsi="Times New Roman" w:cs="Times New Roman"/>
            </w:rPr>
            <w:t>核心技术与研发进展</w:t>
          </w:r>
        </w:p>
        <w:p w:rsidR="00442E7D" w:rsidRPr="00B31390" w:rsidRDefault="00B31390">
          <w:pPr>
            <w:pStyle w:val="3"/>
            <w:numPr>
              <w:ilvl w:val="0"/>
              <w:numId w:val="9"/>
            </w:numPr>
            <w:rPr>
              <w:rFonts w:ascii="Times New Roman" w:hAnsi="Times New Roman"/>
            </w:rPr>
          </w:pPr>
          <w:r w:rsidRPr="00B31390">
            <w:rPr>
              <w:rFonts w:ascii="Times New Roman" w:hAnsi="Times New Roman"/>
            </w:rPr>
            <w:t>核心技术及其先进性以及报告期内的变化情况</w:t>
          </w:r>
        </w:p>
        <w:sdt>
          <w:sdtPr>
            <w:alias w:val="核心技术及其先进性以及报告期内的变化情况"/>
            <w:tag w:val="_GBC_9499a9c1815b43368641f4c8a725d048"/>
            <w:id w:val="-759209671"/>
            <w:lock w:val="sdtLocked"/>
            <w:placeholder>
              <w:docPart w:val="GBC22222222222222222222222222222"/>
            </w:placeholder>
          </w:sdtPr>
          <w:sdtEndPr>
            <w:rPr>
              <w:highlight w:val="red"/>
            </w:rPr>
          </w:sdtEndPr>
          <w:sdtContent>
            <w:p w:rsidR="00442E7D" w:rsidRPr="00B31390" w:rsidRDefault="00B31390">
              <w:pPr>
                <w:spacing w:line="360" w:lineRule="auto"/>
                <w:ind w:firstLineChars="200" w:firstLine="420"/>
                <w:jc w:val="both"/>
              </w:pPr>
              <w:r w:rsidRPr="00B31390">
                <w:t>公司截至本报告期末拥有</w:t>
              </w:r>
              <w:r w:rsidRPr="00B31390">
                <w:t>18</w:t>
              </w:r>
              <w:r w:rsidRPr="00B31390">
                <w:t>项核心技术，其中</w:t>
              </w:r>
              <w:r w:rsidRPr="00B31390">
                <w:t>10</w:t>
              </w:r>
              <w:r w:rsidRPr="00B31390">
                <w:t>项为独立自主研发，</w:t>
              </w:r>
              <w:r w:rsidRPr="00B31390">
                <w:t>7</w:t>
              </w:r>
              <w:r w:rsidRPr="00B31390">
                <w:t>项为并购境外企业后吸收再创新，</w:t>
              </w:r>
              <w:r w:rsidRPr="00B31390">
                <w:t>1</w:t>
              </w:r>
              <w:r w:rsidRPr="00B31390">
                <w:t>项为引进境外技术后吸收再研发。其中</w:t>
              </w:r>
              <w:r w:rsidRPr="00B31390">
                <w:t>2022</w:t>
              </w:r>
              <w:r w:rsidRPr="00B31390">
                <w:t>年上半年公司新增</w:t>
              </w:r>
              <w:r w:rsidRPr="00B31390">
                <w:t>2</w:t>
              </w:r>
              <w:r w:rsidRPr="00B31390">
                <w:t>项核心技术。公司机器人整机正向设计技术主要为产品技术，先进性主要体现在产品性能和可靠性上；机器人运动控制技术主要为运动控制算法、驱动控制硬件技术、底层开发环境及系统自主仿真软件平台，先进性主要体现在算法先进性，以及对国外技术垄断的替代；公司智能化及系统集成技术，主要基于系统集成应用形成的应用技术和机器人控制技术，将云平台技术、机器视觉等先进技术与智能制造技术结合，提升智能化，该等技术均达到国内或国际领先水平。公司各项核心技术具体情况如下：</w:t>
              </w:r>
            </w:p>
            <w:tbl>
              <w:tblPr>
                <w:tblStyle w:val="g1"/>
                <w:tblW w:w="5000" w:type="pct"/>
                <w:jc w:val="center"/>
                <w:tblBorders>
                  <w:top w:val="thinThickSmallGap" w:sz="12" w:space="0" w:color="auto"/>
                  <w:bottom w:val="thinThickSmallGap" w:sz="12" w:space="0" w:color="auto"/>
                  <w:insideH w:val="single" w:sz="4" w:space="0" w:color="000000"/>
                  <w:insideV w:val="single" w:sz="4" w:space="0" w:color="000000"/>
                </w:tblBorders>
                <w:tblLook w:val="04A0" w:firstRow="1" w:lastRow="0" w:firstColumn="1" w:lastColumn="0" w:noHBand="0" w:noVBand="1"/>
              </w:tblPr>
              <w:tblGrid>
                <w:gridCol w:w="1489"/>
                <w:gridCol w:w="2751"/>
                <w:gridCol w:w="1200"/>
                <w:gridCol w:w="999"/>
                <w:gridCol w:w="1293"/>
                <w:gridCol w:w="1101"/>
              </w:tblGrid>
              <w:tr w:rsidR="00442E7D">
                <w:trPr>
                  <w:trHeight w:val="340"/>
                  <w:jc w:val="center"/>
                </w:trPr>
                <w:tc>
                  <w:tcPr>
                    <w:tcW w:w="843" w:type="pct"/>
                    <w:tcBorders>
                      <w:top w:val="thinThickSmallGap" w:sz="12" w:space="0" w:color="auto"/>
                      <w:left w:val="nil"/>
                      <w:bottom w:val="single" w:sz="4" w:space="0" w:color="000000"/>
                      <w:right w:val="single" w:sz="4" w:space="0" w:color="000000"/>
                    </w:tcBorders>
                    <w:vAlign w:val="center"/>
                  </w:tcPr>
                  <w:p w:rsidR="00442E7D" w:rsidRDefault="00B31390">
                    <w:pPr>
                      <w:jc w:val="center"/>
                      <w:rPr>
                        <w:b/>
                        <w:sz w:val="18"/>
                        <w:szCs w:val="18"/>
                      </w:rPr>
                    </w:pPr>
                    <w:bookmarkStart w:id="37" w:name="_Hlk48048309"/>
                    <w:bookmarkStart w:id="38" w:name="_Hlk111732724"/>
                    <w:r>
                      <w:rPr>
                        <w:b/>
                        <w:sz w:val="18"/>
                        <w:szCs w:val="18"/>
                      </w:rPr>
                      <w:t>核心技术类别</w:t>
                    </w:r>
                    <w:bookmarkEnd w:id="37"/>
                  </w:p>
                </w:tc>
                <w:tc>
                  <w:tcPr>
                    <w:tcW w:w="1557" w:type="pct"/>
                    <w:tcBorders>
                      <w:top w:val="thinThickSmallGap" w:sz="12" w:space="0" w:color="auto"/>
                      <w:left w:val="nil"/>
                      <w:bottom w:val="single" w:sz="4" w:space="0" w:color="000000"/>
                      <w:right w:val="single" w:sz="4" w:space="0" w:color="000000"/>
                    </w:tcBorders>
                    <w:vAlign w:val="center"/>
                  </w:tcPr>
                  <w:p w:rsidR="00442E7D" w:rsidRDefault="00B31390">
                    <w:pPr>
                      <w:jc w:val="center"/>
                      <w:rPr>
                        <w:b/>
                        <w:sz w:val="18"/>
                        <w:szCs w:val="18"/>
                      </w:rPr>
                    </w:pPr>
                    <w:r>
                      <w:rPr>
                        <w:b/>
                        <w:sz w:val="18"/>
                        <w:szCs w:val="18"/>
                      </w:rPr>
                      <w:t>具体技术</w:t>
                    </w:r>
                  </w:p>
                </w:tc>
                <w:tc>
                  <w:tcPr>
                    <w:tcW w:w="679" w:type="pct"/>
                    <w:tcBorders>
                      <w:top w:val="thinThickSmallGap" w:sz="12" w:space="0" w:color="auto"/>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b/>
                        <w:sz w:val="18"/>
                        <w:szCs w:val="18"/>
                      </w:rPr>
                      <w:t>按产业链位置分类类别</w:t>
                    </w:r>
                  </w:p>
                </w:tc>
                <w:tc>
                  <w:tcPr>
                    <w:tcW w:w="565" w:type="pct"/>
                    <w:tcBorders>
                      <w:top w:val="thinThickSmallGap" w:sz="12" w:space="0" w:color="auto"/>
                      <w:left w:val="nil"/>
                      <w:bottom w:val="single" w:sz="4" w:space="0" w:color="000000"/>
                      <w:right w:val="single" w:sz="4" w:space="0" w:color="000000"/>
                    </w:tcBorders>
                    <w:vAlign w:val="center"/>
                  </w:tcPr>
                  <w:p w:rsidR="00442E7D" w:rsidRDefault="00B31390">
                    <w:pPr>
                      <w:jc w:val="center"/>
                      <w:rPr>
                        <w:b/>
                        <w:sz w:val="18"/>
                        <w:szCs w:val="18"/>
                      </w:rPr>
                    </w:pPr>
                    <w:r>
                      <w:rPr>
                        <w:b/>
                        <w:sz w:val="18"/>
                        <w:szCs w:val="18"/>
                      </w:rPr>
                      <w:t>拥有主体</w:t>
                    </w:r>
                  </w:p>
                </w:tc>
                <w:tc>
                  <w:tcPr>
                    <w:tcW w:w="732" w:type="pct"/>
                    <w:tcBorders>
                      <w:top w:val="thinThickSmallGap" w:sz="12" w:space="0" w:color="auto"/>
                      <w:left w:val="nil"/>
                      <w:bottom w:val="single" w:sz="4" w:space="0" w:color="000000"/>
                      <w:right w:val="single" w:sz="4" w:space="0" w:color="000000"/>
                    </w:tcBorders>
                    <w:vAlign w:val="center"/>
                  </w:tcPr>
                  <w:p w:rsidR="00442E7D" w:rsidRDefault="00B31390">
                    <w:pPr>
                      <w:jc w:val="center"/>
                      <w:rPr>
                        <w:b/>
                        <w:sz w:val="18"/>
                        <w:szCs w:val="18"/>
                      </w:rPr>
                    </w:pPr>
                    <w:r>
                      <w:rPr>
                        <w:b/>
                        <w:sz w:val="18"/>
                        <w:szCs w:val="18"/>
                      </w:rPr>
                      <w:t>技术来源</w:t>
                    </w:r>
                  </w:p>
                </w:tc>
                <w:tc>
                  <w:tcPr>
                    <w:tcW w:w="623" w:type="pct"/>
                    <w:tcBorders>
                      <w:top w:val="thinThickSmallGap" w:sz="12" w:space="0" w:color="auto"/>
                      <w:left w:val="nil"/>
                      <w:bottom w:val="single" w:sz="4" w:space="0" w:color="000000"/>
                      <w:right w:val="nil"/>
                    </w:tcBorders>
                    <w:vAlign w:val="center"/>
                  </w:tcPr>
                  <w:p w:rsidR="00442E7D" w:rsidRDefault="00B31390">
                    <w:pPr>
                      <w:jc w:val="center"/>
                      <w:rPr>
                        <w:b/>
                        <w:sz w:val="18"/>
                        <w:szCs w:val="18"/>
                      </w:rPr>
                    </w:pPr>
                    <w:r>
                      <w:rPr>
                        <w:b/>
                        <w:sz w:val="18"/>
                        <w:szCs w:val="18"/>
                      </w:rPr>
                      <w:t>量产或生产开始时间</w:t>
                    </w:r>
                  </w:p>
                </w:tc>
              </w:tr>
              <w:tr w:rsidR="00442E7D">
                <w:trPr>
                  <w:trHeight w:val="340"/>
                  <w:jc w:val="center"/>
                </w:trPr>
                <w:tc>
                  <w:tcPr>
                    <w:tcW w:w="843" w:type="pct"/>
                    <w:vMerge w:val="restart"/>
                    <w:tcBorders>
                      <w:top w:val="nil"/>
                      <w:left w:val="nil"/>
                      <w:bottom w:val="single" w:sz="4" w:space="0" w:color="000000"/>
                      <w:right w:val="single" w:sz="4" w:space="0" w:color="000000"/>
                    </w:tcBorders>
                    <w:vAlign w:val="center"/>
                  </w:tcPr>
                  <w:p w:rsidR="00442E7D" w:rsidRDefault="00B31390">
                    <w:pPr>
                      <w:rPr>
                        <w:sz w:val="18"/>
                        <w:szCs w:val="18"/>
                      </w:rPr>
                    </w:pPr>
                    <w:r>
                      <w:rPr>
                        <w:sz w:val="18"/>
                        <w:szCs w:val="18"/>
                      </w:rPr>
                      <w:t>机器人整机正向设计技术</w:t>
                    </w: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面向动态性能的机器人机械本体正向设计与优化技术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2010年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面向特殊作业环境下的机器人结构设计技术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2011年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面向手持示教的结构设计技术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吸收CMA技术后创新</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2017年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面向高速高精度三维激光切割新型机器人机构技术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引进境外技术后研发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2023年底【注1】</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面向协作机器人一体化关节设计技术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2019年</w:t>
                    </w:r>
                  </w:p>
                </w:tc>
              </w:tr>
              <w:tr w:rsidR="00442E7D">
                <w:trPr>
                  <w:trHeight w:val="340"/>
                  <w:jc w:val="center"/>
                </w:trPr>
                <w:tc>
                  <w:tcPr>
                    <w:tcW w:w="843" w:type="pct"/>
                    <w:vMerge w:val="restart"/>
                    <w:tcBorders>
                      <w:top w:val="nil"/>
                      <w:left w:val="nil"/>
                      <w:bottom w:val="single" w:sz="4" w:space="0" w:color="000000"/>
                      <w:right w:val="single" w:sz="4" w:space="0" w:color="000000"/>
                    </w:tcBorders>
                    <w:vAlign w:val="center"/>
                  </w:tcPr>
                  <w:p w:rsidR="00442E7D" w:rsidRDefault="00B31390">
                    <w:pPr>
                      <w:rPr>
                        <w:bCs w:val="0"/>
                        <w:sz w:val="18"/>
                        <w:szCs w:val="18"/>
                      </w:rPr>
                    </w:pPr>
                    <w:r>
                      <w:rPr>
                        <w:sz w:val="18"/>
                        <w:szCs w:val="18"/>
                      </w:rPr>
                      <w:t>机器人运动控制技术</w:t>
                    </w: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rFonts w:hint="eastAsia"/>
                        <w:sz w:val="18"/>
                        <w:szCs w:val="18"/>
                      </w:rPr>
                      <w:t>机器人快速标定技术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sz w:val="18"/>
                        <w:szCs w:val="18"/>
                      </w:rPr>
                    </w:pPr>
                    <w:r>
                      <w:rPr>
                        <w:rFonts w:hint="eastAsia"/>
                        <w:sz w:val="18"/>
                        <w:szCs w:val="18"/>
                      </w:rPr>
                      <w:t>整机</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rFonts w:hint="eastAsia"/>
                        <w:sz w:val="18"/>
                        <w:szCs w:val="18"/>
                      </w:rPr>
                      <w:t>埃夫特</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rFonts w:hint="eastAsia"/>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rFonts w:hint="eastAsia"/>
                        <w:sz w:val="18"/>
                        <w:szCs w:val="18"/>
                      </w:rPr>
                      <w:t>2022年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bCs w:val="0"/>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rFonts w:hint="eastAsia"/>
                        <w:sz w:val="18"/>
                        <w:szCs w:val="18"/>
                      </w:rPr>
                      <w:t>基于动力学的时间最优轨迹规划技术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sz w:val="18"/>
                        <w:szCs w:val="18"/>
                      </w:rPr>
                    </w:pPr>
                    <w:r>
                      <w:rPr>
                        <w:rFonts w:hint="eastAsia"/>
                        <w:sz w:val="18"/>
                        <w:szCs w:val="18"/>
                      </w:rPr>
                      <w:t>整机</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rFonts w:hint="eastAsia"/>
                        <w:sz w:val="18"/>
                        <w:szCs w:val="18"/>
                      </w:rPr>
                      <w:t>埃夫特</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rFonts w:hint="eastAsia"/>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rFonts w:hint="eastAsia"/>
                        <w:sz w:val="18"/>
                        <w:szCs w:val="18"/>
                      </w:rPr>
                      <w:t>2022年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bCs w:val="0"/>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高精度（绝对精度）运动学算法及其参数辨识与标定技术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整机、核心零部件</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p w:rsidR="00442E7D" w:rsidRDefault="00B31390">
                    <w:pPr>
                      <w:rPr>
                        <w:sz w:val="18"/>
                        <w:szCs w:val="18"/>
                      </w:rPr>
                    </w:pPr>
                    <w:r>
                      <w:rPr>
                        <w:sz w:val="18"/>
                        <w:szCs w:val="18"/>
                      </w:rPr>
                      <w:t>瑞博思</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2017年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bCs w:val="0"/>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动力学参数辨识与动力学控制算法</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整机、核心零部件</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p w:rsidR="00442E7D" w:rsidRDefault="00B31390">
                    <w:pPr>
                      <w:rPr>
                        <w:sz w:val="18"/>
                        <w:szCs w:val="18"/>
                      </w:rPr>
                    </w:pPr>
                    <w:r>
                      <w:rPr>
                        <w:sz w:val="18"/>
                        <w:szCs w:val="18"/>
                      </w:rPr>
                      <w:t>瑞博思</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2017年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bCs w:val="0"/>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基于动力学的碰撞检测及最优运动规划算法</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整机、核心零部件</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p w:rsidR="00442E7D" w:rsidRDefault="00B31390">
                    <w:pPr>
                      <w:rPr>
                        <w:sz w:val="18"/>
                        <w:szCs w:val="18"/>
                      </w:rPr>
                    </w:pPr>
                    <w:r>
                      <w:rPr>
                        <w:sz w:val="18"/>
                        <w:szCs w:val="18"/>
                      </w:rPr>
                      <w:t>瑞博思</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2018年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bCs w:val="0"/>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高性能机器人控制与驱动硬件技术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核心零部件</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p w:rsidR="00442E7D" w:rsidRDefault="00B31390">
                    <w:pPr>
                      <w:rPr>
                        <w:sz w:val="18"/>
                        <w:szCs w:val="18"/>
                      </w:rPr>
                    </w:pPr>
                    <w:r>
                      <w:rPr>
                        <w:sz w:val="18"/>
                        <w:szCs w:val="18"/>
                      </w:rPr>
                      <w:t>瑞博思</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吸收ROBOX技术后创新</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2019年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bCs w:val="0"/>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实时操作系统内核（RTE）和第三方集成开发平台（RDE）</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核心零部件</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p w:rsidR="00442E7D" w:rsidRDefault="00B31390">
                    <w:pPr>
                      <w:rPr>
                        <w:sz w:val="18"/>
                        <w:szCs w:val="18"/>
                      </w:rPr>
                    </w:pPr>
                    <w:r>
                      <w:rPr>
                        <w:sz w:val="18"/>
                        <w:szCs w:val="18"/>
                      </w:rPr>
                      <w:t>瑞博思</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吸收ROBOX技术后创新</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2018年</w:t>
                    </w:r>
                  </w:p>
                </w:tc>
              </w:tr>
              <w:tr w:rsidR="00442E7D">
                <w:trPr>
                  <w:trHeight w:val="340"/>
                  <w:jc w:val="center"/>
                </w:trPr>
                <w:tc>
                  <w:tcPr>
                    <w:tcW w:w="0" w:type="auto"/>
                    <w:vMerge/>
                    <w:tcBorders>
                      <w:top w:val="nil"/>
                      <w:left w:val="nil"/>
                      <w:bottom w:val="single" w:sz="4" w:space="0" w:color="000000"/>
                      <w:right w:val="single" w:sz="4" w:space="0" w:color="000000"/>
                    </w:tcBorders>
                    <w:vAlign w:val="center"/>
                  </w:tcPr>
                  <w:p w:rsidR="00442E7D" w:rsidRDefault="00442E7D">
                    <w:pPr>
                      <w:rPr>
                        <w:bCs w:val="0"/>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机器人与智能制造系统自主仿真软件平台</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核心零部件、系统集成</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p w:rsidR="00442E7D" w:rsidRDefault="00B31390">
                    <w:pPr>
                      <w:rPr>
                        <w:sz w:val="18"/>
                        <w:szCs w:val="18"/>
                      </w:rPr>
                    </w:pPr>
                    <w:r>
                      <w:rPr>
                        <w:sz w:val="18"/>
                        <w:szCs w:val="18"/>
                      </w:rPr>
                      <w:t>瑞博思</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2015年</w:t>
                    </w:r>
                  </w:p>
                </w:tc>
              </w:tr>
              <w:tr w:rsidR="00442E7D">
                <w:trPr>
                  <w:trHeight w:val="340"/>
                  <w:jc w:val="center"/>
                </w:trPr>
                <w:tc>
                  <w:tcPr>
                    <w:tcW w:w="843" w:type="pct"/>
                    <w:vMerge w:val="restart"/>
                    <w:tcBorders>
                      <w:top w:val="nil"/>
                      <w:left w:val="nil"/>
                      <w:bottom w:val="thinThickSmallGap" w:sz="12" w:space="0" w:color="auto"/>
                      <w:right w:val="single" w:sz="4" w:space="0" w:color="000000"/>
                    </w:tcBorders>
                    <w:vAlign w:val="center"/>
                  </w:tcPr>
                  <w:p w:rsidR="00442E7D" w:rsidRDefault="00B31390">
                    <w:pPr>
                      <w:rPr>
                        <w:sz w:val="18"/>
                        <w:szCs w:val="18"/>
                      </w:rPr>
                    </w:pPr>
                    <w:r>
                      <w:rPr>
                        <w:sz w:val="18"/>
                        <w:szCs w:val="18"/>
                      </w:rPr>
                      <w:t>机器人智能化及系统集成技术</w:t>
                    </w: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基于云端架构和智能算法的机器人柔性作业架构</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整机、系统集成</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t>
                    </w:r>
                  </w:p>
                  <w:p w:rsidR="00442E7D" w:rsidRDefault="00B31390">
                    <w:pPr>
                      <w:rPr>
                        <w:sz w:val="18"/>
                        <w:szCs w:val="18"/>
                      </w:rPr>
                    </w:pPr>
                    <w:r>
                      <w:rPr>
                        <w:sz w:val="18"/>
                        <w:szCs w:val="18"/>
                      </w:rPr>
                      <w:t>瑞博思</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自主研发</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2023年底【注2】</w:t>
                    </w:r>
                  </w:p>
                </w:tc>
              </w:tr>
              <w:tr w:rsidR="00442E7D">
                <w:trPr>
                  <w:trHeight w:val="340"/>
                  <w:jc w:val="center"/>
                </w:trPr>
                <w:tc>
                  <w:tcPr>
                    <w:tcW w:w="0" w:type="auto"/>
                    <w:vMerge/>
                    <w:tcBorders>
                      <w:top w:val="nil"/>
                      <w:left w:val="nil"/>
                      <w:bottom w:val="thinThickSmallGap" w:sz="12" w:space="0" w:color="auto"/>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机器人智能喷涂系统成套解决方案</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系统集成</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CMA、希美埃</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吸收CMA技术后创新</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2015年</w:t>
                    </w:r>
                  </w:p>
                </w:tc>
              </w:tr>
              <w:tr w:rsidR="00442E7D">
                <w:trPr>
                  <w:trHeight w:val="340"/>
                  <w:jc w:val="center"/>
                </w:trPr>
                <w:tc>
                  <w:tcPr>
                    <w:tcW w:w="0" w:type="auto"/>
                    <w:vMerge/>
                    <w:tcBorders>
                      <w:top w:val="nil"/>
                      <w:left w:val="nil"/>
                      <w:bottom w:val="thinThickSmallGap" w:sz="12" w:space="0" w:color="auto"/>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智能抛光和打磨系统解决方案</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系统集成</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EVOLUT、埃华路</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吸收EVOLUT技术后创新</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2018年</w:t>
                    </w:r>
                  </w:p>
                </w:tc>
              </w:tr>
              <w:tr w:rsidR="00442E7D">
                <w:trPr>
                  <w:trHeight w:val="340"/>
                  <w:jc w:val="center"/>
                </w:trPr>
                <w:tc>
                  <w:tcPr>
                    <w:tcW w:w="0" w:type="auto"/>
                    <w:vMerge/>
                    <w:tcBorders>
                      <w:top w:val="nil"/>
                      <w:left w:val="nil"/>
                      <w:bottom w:val="thinThickSmallGap" w:sz="12" w:space="0" w:color="auto"/>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机器人焊装线体全流程虚拟调试技术</w:t>
                    </w:r>
                  </w:p>
                </w:tc>
                <w:tc>
                  <w:tcPr>
                    <w:tcW w:w="679" w:type="pct"/>
                    <w:tcBorders>
                      <w:top w:val="single" w:sz="4" w:space="0" w:color="000000"/>
                      <w:left w:val="nil"/>
                      <w:bottom w:val="single" w:sz="4" w:space="0" w:color="000000"/>
                      <w:right w:val="single" w:sz="4" w:space="0" w:color="000000"/>
                    </w:tcBorders>
                    <w:vAlign w:val="center"/>
                  </w:tcPr>
                  <w:p w:rsidR="00442E7D" w:rsidRDefault="00B31390">
                    <w:pPr>
                      <w:jc w:val="center"/>
                      <w:rPr>
                        <w:rFonts w:eastAsia="楷体_GB2312"/>
                        <w:b/>
                        <w:sz w:val="18"/>
                        <w:szCs w:val="18"/>
                      </w:rPr>
                    </w:pPr>
                    <w:r>
                      <w:rPr>
                        <w:sz w:val="18"/>
                        <w:szCs w:val="18"/>
                      </w:rPr>
                      <w:t>系统集成</w:t>
                    </w:r>
                  </w:p>
                </w:tc>
                <w:tc>
                  <w:tcPr>
                    <w:tcW w:w="565"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埃夫特、WFC</w:t>
                    </w:r>
                  </w:p>
                </w:tc>
                <w:tc>
                  <w:tcPr>
                    <w:tcW w:w="732" w:type="pct"/>
                    <w:tcBorders>
                      <w:top w:val="single" w:sz="4" w:space="0" w:color="000000"/>
                      <w:left w:val="nil"/>
                      <w:bottom w:val="single" w:sz="4" w:space="0" w:color="000000"/>
                      <w:right w:val="single" w:sz="4" w:space="0" w:color="000000"/>
                    </w:tcBorders>
                    <w:vAlign w:val="center"/>
                  </w:tcPr>
                  <w:p w:rsidR="00442E7D" w:rsidRDefault="00B31390">
                    <w:pPr>
                      <w:rPr>
                        <w:sz w:val="18"/>
                        <w:szCs w:val="18"/>
                      </w:rPr>
                    </w:pPr>
                    <w:r>
                      <w:rPr>
                        <w:sz w:val="18"/>
                        <w:szCs w:val="18"/>
                      </w:rPr>
                      <w:t>吸收WFC技术后创新</w:t>
                    </w:r>
                  </w:p>
                </w:tc>
                <w:tc>
                  <w:tcPr>
                    <w:tcW w:w="623" w:type="pct"/>
                    <w:tcBorders>
                      <w:top w:val="single" w:sz="4" w:space="0" w:color="000000"/>
                      <w:left w:val="nil"/>
                      <w:bottom w:val="single" w:sz="4" w:space="0" w:color="000000"/>
                      <w:right w:val="nil"/>
                    </w:tcBorders>
                    <w:vAlign w:val="center"/>
                  </w:tcPr>
                  <w:p w:rsidR="00442E7D" w:rsidRDefault="00B31390">
                    <w:pPr>
                      <w:rPr>
                        <w:sz w:val="18"/>
                        <w:szCs w:val="18"/>
                      </w:rPr>
                    </w:pPr>
                    <w:r>
                      <w:rPr>
                        <w:sz w:val="18"/>
                        <w:szCs w:val="18"/>
                      </w:rPr>
                      <w:t>2018年</w:t>
                    </w:r>
                  </w:p>
                </w:tc>
              </w:tr>
              <w:tr w:rsidR="00442E7D">
                <w:trPr>
                  <w:trHeight w:val="340"/>
                  <w:jc w:val="center"/>
                </w:trPr>
                <w:tc>
                  <w:tcPr>
                    <w:tcW w:w="0" w:type="auto"/>
                    <w:vMerge/>
                    <w:tcBorders>
                      <w:top w:val="nil"/>
                      <w:left w:val="nil"/>
                      <w:bottom w:val="thinThickSmallGap" w:sz="12" w:space="0" w:color="auto"/>
                      <w:right w:val="single" w:sz="4" w:space="0" w:color="000000"/>
                    </w:tcBorders>
                    <w:vAlign w:val="center"/>
                  </w:tcPr>
                  <w:p w:rsidR="00442E7D" w:rsidRDefault="00442E7D">
                    <w:pPr>
                      <w:rPr>
                        <w:sz w:val="18"/>
                        <w:szCs w:val="18"/>
                      </w:rPr>
                    </w:pPr>
                  </w:p>
                </w:tc>
                <w:tc>
                  <w:tcPr>
                    <w:tcW w:w="1557" w:type="pct"/>
                    <w:tcBorders>
                      <w:top w:val="single" w:sz="4" w:space="0" w:color="000000"/>
                      <w:left w:val="nil"/>
                      <w:bottom w:val="thinThickSmallGap" w:sz="12" w:space="0" w:color="auto"/>
                      <w:right w:val="single" w:sz="4" w:space="0" w:color="000000"/>
                    </w:tcBorders>
                    <w:vAlign w:val="center"/>
                  </w:tcPr>
                  <w:p w:rsidR="00442E7D" w:rsidRDefault="00B31390">
                    <w:pPr>
                      <w:rPr>
                        <w:sz w:val="18"/>
                        <w:szCs w:val="18"/>
                      </w:rPr>
                    </w:pPr>
                    <w:r>
                      <w:rPr>
                        <w:sz w:val="18"/>
                        <w:szCs w:val="18"/>
                      </w:rPr>
                      <w:t>基于多AGV调度超柔性焊装技术</w:t>
                    </w:r>
                  </w:p>
                </w:tc>
                <w:tc>
                  <w:tcPr>
                    <w:tcW w:w="679" w:type="pct"/>
                    <w:tcBorders>
                      <w:top w:val="single" w:sz="4" w:space="0" w:color="000000"/>
                      <w:left w:val="nil"/>
                      <w:bottom w:val="thinThickSmallGap" w:sz="12" w:space="0" w:color="auto"/>
                      <w:right w:val="single" w:sz="4" w:space="0" w:color="000000"/>
                    </w:tcBorders>
                    <w:vAlign w:val="center"/>
                  </w:tcPr>
                  <w:p w:rsidR="00442E7D" w:rsidRDefault="00B31390">
                    <w:pPr>
                      <w:jc w:val="center"/>
                      <w:rPr>
                        <w:rFonts w:eastAsia="楷体_GB2312"/>
                        <w:b/>
                        <w:sz w:val="18"/>
                        <w:szCs w:val="18"/>
                      </w:rPr>
                    </w:pPr>
                    <w:r>
                      <w:rPr>
                        <w:sz w:val="18"/>
                        <w:szCs w:val="18"/>
                      </w:rPr>
                      <w:t>系统集成</w:t>
                    </w:r>
                  </w:p>
                </w:tc>
                <w:tc>
                  <w:tcPr>
                    <w:tcW w:w="565" w:type="pct"/>
                    <w:tcBorders>
                      <w:top w:val="single" w:sz="4" w:space="0" w:color="000000"/>
                      <w:left w:val="nil"/>
                      <w:bottom w:val="thinThickSmallGap" w:sz="12" w:space="0" w:color="auto"/>
                      <w:right w:val="single" w:sz="4" w:space="0" w:color="000000"/>
                    </w:tcBorders>
                    <w:vAlign w:val="center"/>
                  </w:tcPr>
                  <w:p w:rsidR="00442E7D" w:rsidRDefault="00B31390">
                    <w:pPr>
                      <w:rPr>
                        <w:sz w:val="18"/>
                        <w:szCs w:val="18"/>
                      </w:rPr>
                    </w:pPr>
                    <w:r>
                      <w:rPr>
                        <w:sz w:val="18"/>
                        <w:szCs w:val="18"/>
                      </w:rPr>
                      <w:t>埃夫特、WFC</w:t>
                    </w:r>
                  </w:p>
                </w:tc>
                <w:tc>
                  <w:tcPr>
                    <w:tcW w:w="732" w:type="pct"/>
                    <w:tcBorders>
                      <w:top w:val="single" w:sz="4" w:space="0" w:color="000000"/>
                      <w:left w:val="nil"/>
                      <w:bottom w:val="thinThickSmallGap" w:sz="12" w:space="0" w:color="auto"/>
                      <w:right w:val="single" w:sz="4" w:space="0" w:color="000000"/>
                    </w:tcBorders>
                    <w:vAlign w:val="center"/>
                  </w:tcPr>
                  <w:p w:rsidR="00442E7D" w:rsidRDefault="00B31390">
                    <w:pPr>
                      <w:rPr>
                        <w:sz w:val="18"/>
                        <w:szCs w:val="18"/>
                      </w:rPr>
                    </w:pPr>
                    <w:r>
                      <w:rPr>
                        <w:sz w:val="18"/>
                        <w:szCs w:val="18"/>
                      </w:rPr>
                      <w:t>吸收WFC技术后创新</w:t>
                    </w:r>
                  </w:p>
                </w:tc>
                <w:tc>
                  <w:tcPr>
                    <w:tcW w:w="623" w:type="pct"/>
                    <w:tcBorders>
                      <w:top w:val="single" w:sz="4" w:space="0" w:color="000000"/>
                      <w:left w:val="nil"/>
                      <w:bottom w:val="thinThickSmallGap" w:sz="12" w:space="0" w:color="auto"/>
                      <w:right w:val="nil"/>
                    </w:tcBorders>
                    <w:vAlign w:val="center"/>
                  </w:tcPr>
                  <w:p w:rsidR="00442E7D" w:rsidRDefault="00B31390">
                    <w:pPr>
                      <w:rPr>
                        <w:sz w:val="18"/>
                        <w:szCs w:val="18"/>
                      </w:rPr>
                    </w:pPr>
                    <w:r>
                      <w:rPr>
                        <w:sz w:val="18"/>
                        <w:szCs w:val="18"/>
                      </w:rPr>
                      <w:t>2019年</w:t>
                    </w:r>
                  </w:p>
                </w:tc>
              </w:tr>
            </w:tbl>
            <w:bookmarkEnd w:id="38"/>
            <w:p w:rsidR="00442E7D" w:rsidRDefault="00B31390">
              <w:pPr>
                <w:spacing w:line="360" w:lineRule="auto"/>
                <w:ind w:firstLineChars="200" w:firstLine="361"/>
                <w:jc w:val="both"/>
                <w:rPr>
                  <w:sz w:val="18"/>
                  <w:szCs w:val="18"/>
                </w:rPr>
              </w:pPr>
              <w:r>
                <w:rPr>
                  <w:rFonts w:hint="eastAsia"/>
                  <w:b/>
                  <w:sz w:val="18"/>
                  <w:szCs w:val="18"/>
                </w:rPr>
                <w:t>注</w:t>
              </w:r>
              <w:r>
                <w:rPr>
                  <w:b/>
                  <w:sz w:val="18"/>
                  <w:szCs w:val="18"/>
                </w:rPr>
                <w:t>1</w:t>
              </w:r>
              <w:r>
                <w:rPr>
                  <w:rFonts w:hint="eastAsia"/>
                  <w:b/>
                  <w:sz w:val="18"/>
                  <w:szCs w:val="18"/>
                </w:rPr>
                <w:t>：</w:t>
              </w:r>
              <w:r>
                <w:rPr>
                  <w:rFonts w:hint="eastAsia"/>
                  <w:sz w:val="18"/>
                  <w:szCs w:val="18"/>
                </w:rPr>
                <w:t>三维激光切割项目由于原型样机研发在欧洲，因为疫情影响了人员的互访，延迟了国内的转产进度且零部件为定制，疫情原因定制零部件到货延期，预计量产时间延期到</w:t>
              </w:r>
              <w:r>
                <w:rPr>
                  <w:sz w:val="18"/>
                  <w:szCs w:val="18"/>
                </w:rPr>
                <w:t>2023</w:t>
              </w:r>
              <w:r>
                <w:rPr>
                  <w:rFonts w:hint="eastAsia"/>
                  <w:sz w:val="18"/>
                  <w:szCs w:val="18"/>
                </w:rPr>
                <w:t>年底；</w:t>
              </w:r>
            </w:p>
            <w:p w:rsidR="00442E7D" w:rsidRDefault="00B31390">
              <w:pPr>
                <w:spacing w:line="360" w:lineRule="auto"/>
                <w:ind w:firstLineChars="200" w:firstLine="361"/>
                <w:jc w:val="both"/>
                <w:rPr>
                  <w:sz w:val="18"/>
                  <w:szCs w:val="18"/>
                </w:rPr>
              </w:pPr>
              <w:r>
                <w:rPr>
                  <w:rFonts w:hint="eastAsia"/>
                  <w:b/>
                  <w:sz w:val="18"/>
                  <w:szCs w:val="18"/>
                </w:rPr>
                <w:t>注</w:t>
              </w:r>
              <w:r>
                <w:rPr>
                  <w:rFonts w:hint="eastAsia"/>
                  <w:b/>
                  <w:sz w:val="18"/>
                  <w:szCs w:val="18"/>
                </w:rPr>
                <w:t>2</w:t>
              </w:r>
              <w:r>
                <w:rPr>
                  <w:rFonts w:hint="eastAsia"/>
                  <w:b/>
                  <w:sz w:val="18"/>
                  <w:szCs w:val="18"/>
                </w:rPr>
                <w:t>：</w:t>
              </w:r>
              <w:r>
                <w:rPr>
                  <w:rFonts w:hint="eastAsia"/>
                  <w:sz w:val="18"/>
                  <w:szCs w:val="18"/>
                </w:rPr>
                <w:t>基于云端架构和智能算法的机器人柔性作业架构由于人员到位不及预期、与海外工程师之间的互访减少及效率降低产品推出延期</w:t>
              </w:r>
              <w:r>
                <w:rPr>
                  <w:rFonts w:hint="eastAsia"/>
                  <w:sz w:val="18"/>
                  <w:szCs w:val="18"/>
                </w:rPr>
                <w:t xml:space="preserve"> </w:t>
              </w:r>
              <w:r>
                <w:rPr>
                  <w:rFonts w:hint="eastAsia"/>
                  <w:sz w:val="18"/>
                  <w:szCs w:val="18"/>
                </w:rPr>
                <w:t>。</w:t>
              </w:r>
            </w:p>
            <w:p w:rsidR="00442E7D" w:rsidRDefault="00282989">
              <w:pPr>
                <w:spacing w:line="360" w:lineRule="auto"/>
                <w:ind w:firstLineChars="200" w:firstLine="420"/>
                <w:jc w:val="both"/>
                <w:rPr>
                  <w:sz w:val="20"/>
                  <w:szCs w:val="20"/>
                </w:rPr>
              </w:pPr>
            </w:p>
          </w:sdtContent>
        </w:sdt>
      </w:sdtContent>
    </w:sdt>
    <w:bookmarkEnd w:id="36" w:displacedByCustomXml="next"/>
    <w:sdt>
      <w:sdtPr>
        <w:rPr>
          <w:rFonts w:hint="eastAsia"/>
        </w:rPr>
        <w:alias w:val="模块:国家科学技术奖项获奖情况"/>
        <w:tag w:val="_SEC_cd5fb7e33d3045089326e87a0cfe9e91"/>
        <w:id w:val="-765927558"/>
        <w:lock w:val="sdtLocked"/>
        <w:placeholder>
          <w:docPart w:val="GBC22222222222222222222222222222"/>
        </w:placeholder>
      </w:sdtPr>
      <w:sdtEndPr>
        <w:rPr>
          <w:rFonts w:hint="default"/>
        </w:rPr>
      </w:sdtEndPr>
      <w:sdtContent>
        <w:p w:rsidR="00442E7D" w:rsidRDefault="00B31390">
          <w:pPr>
            <w:pStyle w:val="Style101"/>
          </w:pPr>
          <w:r>
            <w:rPr>
              <w:rFonts w:hint="eastAsia"/>
            </w:rPr>
            <w:t>国家科学</w:t>
          </w:r>
          <w:r>
            <w:t>技术奖项获奖情况</w:t>
          </w:r>
        </w:p>
        <w:sdt>
          <w:sdtPr>
            <w:rPr>
              <w:rStyle w:val="5Char2"/>
              <w:b w:val="0"/>
              <w:szCs w:val="21"/>
            </w:rPr>
            <w:alias w:val="是否适用：国家科学技术奖项获奖情况[双击切换]"/>
            <w:tag w:val="_GBC_d0cbbcdf27d14141801f4f30a4d29940"/>
            <w:id w:val="2080236421"/>
            <w:lock w:val="sdtLocked"/>
            <w:placeholder>
              <w:docPart w:val="GBC22222222222222222222222222222"/>
            </w:placeholder>
          </w:sdtPr>
          <w:sdtContent>
            <w:p w:rsidR="00442E7D" w:rsidRDefault="00B31390">
              <w:pPr>
                <w:rPr>
                  <w:rStyle w:val="5Char2"/>
                  <w:b w:val="0"/>
                  <w:bCs w:val="0"/>
                  <w:szCs w:val="21"/>
                </w:rPr>
              </w:pPr>
              <w:r>
                <w:rPr>
                  <w:rStyle w:val="5Char2"/>
                  <w:b w:val="0"/>
                  <w:bCs w:val="0"/>
                  <w:szCs w:val="21"/>
                </w:rPr>
                <w:fldChar w:fldCharType="begin"/>
              </w:r>
              <w:r>
                <w:rPr>
                  <w:rStyle w:val="5Char2"/>
                  <w:b w:val="0"/>
                  <w:bCs w:val="0"/>
                  <w:szCs w:val="21"/>
                </w:rPr>
                <w:instrText xml:space="preserve"> MACROBUTTON  SnrToggleCheckbox √</w:instrText>
              </w:r>
              <w:r>
                <w:rPr>
                  <w:rStyle w:val="5Char2"/>
                  <w:b w:val="0"/>
                  <w:bCs w:val="0"/>
                  <w:szCs w:val="21"/>
                </w:rPr>
                <w:instrText>适用</w:instrText>
              </w:r>
              <w:r>
                <w:rPr>
                  <w:rStyle w:val="5Char2"/>
                  <w:b w:val="0"/>
                  <w:bCs w:val="0"/>
                  <w:szCs w:val="21"/>
                </w:rPr>
                <w:instrText xml:space="preserve"> </w:instrText>
              </w:r>
              <w:r>
                <w:rPr>
                  <w:rStyle w:val="5Char2"/>
                  <w:b w:val="0"/>
                  <w:bCs w:val="0"/>
                  <w:szCs w:val="21"/>
                </w:rPr>
                <w:fldChar w:fldCharType="end"/>
              </w:r>
              <w:r>
                <w:rPr>
                  <w:rStyle w:val="5Char2"/>
                  <w:b w:val="0"/>
                  <w:bCs w:val="0"/>
                  <w:szCs w:val="21"/>
                </w:rPr>
                <w:fldChar w:fldCharType="begin"/>
              </w:r>
              <w:r>
                <w:rPr>
                  <w:rStyle w:val="5Char2"/>
                  <w:b w:val="0"/>
                  <w:bCs w:val="0"/>
                  <w:szCs w:val="21"/>
                </w:rPr>
                <w:instrText xml:space="preserve"> MACROBUTTON  SnrToggleCheckbox □</w:instrText>
              </w:r>
              <w:r>
                <w:rPr>
                  <w:rStyle w:val="5Char2"/>
                  <w:b w:val="0"/>
                  <w:bCs w:val="0"/>
                  <w:szCs w:val="21"/>
                </w:rPr>
                <w:instrText>不适用</w:instrText>
              </w:r>
              <w:r>
                <w:rPr>
                  <w:rStyle w:val="5Char2"/>
                  <w:b w:val="0"/>
                  <w:bCs w:val="0"/>
                  <w:szCs w:val="21"/>
                </w:rPr>
                <w:instrText xml:space="preserve"> </w:instrText>
              </w:r>
              <w:r>
                <w:rPr>
                  <w:rStyle w:val="5Char2"/>
                  <w:b w:val="0"/>
                  <w:bCs w:val="0"/>
                  <w:szCs w:val="21"/>
                </w:rPr>
                <w:fldChar w:fldCharType="end"/>
              </w:r>
            </w:p>
          </w:sdtContent>
        </w:sdt>
        <w:tbl>
          <w:tblPr>
            <w:tblStyle w:val="Style110"/>
            <w:tblW w:w="8840" w:type="dxa"/>
            <w:tblInd w:w="92" w:type="dxa"/>
            <w:tblLook w:val="04A0" w:firstRow="1" w:lastRow="0" w:firstColumn="1" w:lastColumn="0" w:noHBand="0" w:noVBand="1"/>
          </w:tblPr>
          <w:tblGrid>
            <w:gridCol w:w="2426"/>
            <w:gridCol w:w="1701"/>
            <w:gridCol w:w="2705"/>
            <w:gridCol w:w="2008"/>
          </w:tblGrid>
          <w:tr w:rsidR="00442E7D">
            <w:trPr>
              <w:trHeight w:val="272"/>
            </w:trPr>
            <w:sdt>
              <w:sdtPr>
                <w:rPr>
                  <w:rFonts w:ascii="Calibri" w:hAnsi="Calibri" w:hint="eastAsia"/>
                  <w:bCs w:val="0"/>
                  <w:szCs w:val="32"/>
                </w:rPr>
                <w:tag w:val="_PLD_6b4bf830142d47618bd1c7dbc35d25ae"/>
                <w:id w:val="-506898308"/>
                <w:lock w:val="sdtLocked"/>
              </w:sdtPr>
              <w:sdtContent>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jc w:val="center"/>
                      <w:rPr>
                        <w:rFonts w:ascii="Calibri" w:hAnsi="Calibri"/>
                        <w:bCs w:val="0"/>
                        <w:szCs w:val="32"/>
                      </w:rPr>
                    </w:pPr>
                    <w:r>
                      <w:rPr>
                        <w:rFonts w:ascii="Calibri" w:hAnsi="Calibri" w:hint="eastAsia"/>
                        <w:szCs w:val="32"/>
                      </w:rPr>
                      <w:t>奖项名称</w:t>
                    </w:r>
                  </w:p>
                </w:tc>
              </w:sdtContent>
            </w:sdt>
            <w:sdt>
              <w:sdtPr>
                <w:rPr>
                  <w:rFonts w:ascii="Calibri" w:hAnsi="Calibri" w:hint="eastAsia"/>
                  <w:bCs w:val="0"/>
                  <w:szCs w:val="32"/>
                </w:rPr>
                <w:tag w:val="_PLD_60eb7b1b16094061a388faa279c1c460"/>
                <w:id w:val="-711419521"/>
                <w:lock w:val="sdtLocked"/>
              </w:sdtPr>
              <w:sdtContent>
                <w:tc>
                  <w:tcPr>
                    <w:tcW w:w="1701" w:type="dxa"/>
                    <w:tcBorders>
                      <w:top w:val="single" w:sz="4" w:space="0" w:color="auto"/>
                      <w:left w:val="nil"/>
                      <w:bottom w:val="single" w:sz="4" w:space="0" w:color="auto"/>
                      <w:right w:val="single" w:sz="4" w:space="0" w:color="auto"/>
                    </w:tcBorders>
                    <w:vAlign w:val="center"/>
                  </w:tcPr>
                  <w:p w:rsidR="00442E7D" w:rsidRDefault="00B31390">
                    <w:pPr>
                      <w:jc w:val="center"/>
                      <w:rPr>
                        <w:rFonts w:ascii="Calibri" w:hAnsi="Calibri"/>
                        <w:bCs w:val="0"/>
                        <w:szCs w:val="32"/>
                      </w:rPr>
                    </w:pPr>
                    <w:r>
                      <w:rPr>
                        <w:rFonts w:ascii="Calibri" w:hAnsi="Calibri" w:hint="eastAsia"/>
                        <w:szCs w:val="32"/>
                      </w:rPr>
                      <w:t>获奖年度</w:t>
                    </w:r>
                  </w:p>
                </w:tc>
              </w:sdtContent>
            </w:sdt>
            <w:sdt>
              <w:sdtPr>
                <w:rPr>
                  <w:rFonts w:ascii="Calibri" w:hAnsi="Calibri" w:hint="eastAsia"/>
                  <w:bCs w:val="0"/>
                  <w:szCs w:val="32"/>
                </w:rPr>
                <w:tag w:val="_PLD_431e0e7900314b6690489aeb735050cd"/>
                <w:id w:val="-163167422"/>
                <w:lock w:val="sdtLocked"/>
              </w:sdtPr>
              <w:sdtContent>
                <w:tc>
                  <w:tcPr>
                    <w:tcW w:w="2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jc w:val="center"/>
                      <w:rPr>
                        <w:rFonts w:ascii="Calibri" w:hAnsi="Calibri"/>
                        <w:bCs w:val="0"/>
                        <w:szCs w:val="32"/>
                      </w:rPr>
                    </w:pPr>
                    <w:r>
                      <w:rPr>
                        <w:rFonts w:ascii="Calibri" w:hAnsi="Calibri" w:hint="eastAsia"/>
                        <w:szCs w:val="32"/>
                      </w:rPr>
                      <w:t>项目名称</w:t>
                    </w:r>
                  </w:p>
                </w:tc>
              </w:sdtContent>
            </w:sdt>
            <w:sdt>
              <w:sdtPr>
                <w:rPr>
                  <w:rFonts w:ascii="Calibri" w:hAnsi="Calibri" w:hint="eastAsia"/>
                  <w:bCs w:val="0"/>
                  <w:szCs w:val="32"/>
                </w:rPr>
                <w:tag w:val="_PLD_394ff5c4b43341b6a6b0fe36c15f8821"/>
                <w:id w:val="-2052535214"/>
                <w:lock w:val="sdtLocked"/>
              </w:sdtPr>
              <w:sdtContent>
                <w:tc>
                  <w:tcPr>
                    <w:tcW w:w="2008"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center"/>
                      <w:rPr>
                        <w:rFonts w:ascii="Calibri" w:hAnsi="Calibri"/>
                        <w:bCs w:val="0"/>
                        <w:szCs w:val="32"/>
                      </w:rPr>
                    </w:pPr>
                    <w:r>
                      <w:rPr>
                        <w:rFonts w:ascii="Calibri" w:hAnsi="Calibri" w:hint="eastAsia"/>
                        <w:szCs w:val="32"/>
                      </w:rPr>
                      <w:t>奖励等级</w:t>
                    </w:r>
                  </w:p>
                </w:tc>
              </w:sdtContent>
            </w:sdt>
          </w:tr>
          <w:sdt>
            <w:sdtPr>
              <w:rPr>
                <w:szCs w:val="32"/>
              </w:rPr>
              <w:alias w:val="国家科学技术奖项获奖情况明细"/>
              <w:tag w:val="_TUP_33ed9d2d54c8442093937d8d10ce2e1d"/>
              <w:id w:val="748386784"/>
              <w:lock w:val="sdtLocked"/>
              <w:placeholder>
                <w:docPart w:val="00EAECF5C45C471B96148441EE597251"/>
              </w:placeholder>
            </w:sdtPr>
            <w:sdtContent>
              <w:tr w:rsidR="00442E7D">
                <w:trPr>
                  <w:trHeight w:val="272"/>
                </w:trPr>
                <w:sdt>
                  <w:sdtPr>
                    <w:rPr>
                      <w:szCs w:val="32"/>
                    </w:rPr>
                    <w:alias w:val="国家科学技术奖项获奖情况明细_奖项名称"/>
                    <w:tag w:val="_GBC_05890ad5471443329ec702438af0caaa"/>
                    <w:id w:val="-653682534"/>
                    <w:lock w:val="sdtLocked"/>
                    <w:comboBox>
                      <w:listItem w:displayText="国家科学技术进步奖" w:value="国家科学技术进步奖"/>
                      <w:listItem w:displayText="国家技术发明奖" w:value="国家技术发明奖"/>
                      <w:listItem w:displayText="国家自然科学奖" w:value="国家自然科学奖"/>
                      <w:listItem w:displayText="国际科学技术合作奖" w:value="国际科学技术合作奖"/>
                      <w:listItem w:displayText="国家最高科学技术奖" w:value="国家最高科学技术奖"/>
                    </w:comboBox>
                  </w:sdtPr>
                  <w:sdtContent>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rPr>
                            <w:szCs w:val="32"/>
                          </w:rPr>
                        </w:pPr>
                        <w:r>
                          <w:rPr>
                            <w:szCs w:val="32"/>
                          </w:rPr>
                          <w:t>国家科学技术进步奖</w:t>
                        </w:r>
                      </w:p>
                    </w:tc>
                  </w:sdtContent>
                </w:sdt>
                <w:tc>
                  <w:tcPr>
                    <w:tcW w:w="1701" w:type="dxa"/>
                    <w:tcBorders>
                      <w:top w:val="single" w:sz="4" w:space="0" w:color="auto"/>
                      <w:left w:val="nil"/>
                      <w:bottom w:val="single" w:sz="4" w:space="0" w:color="auto"/>
                      <w:right w:val="single" w:sz="4" w:space="0" w:color="auto"/>
                    </w:tcBorders>
                    <w:vAlign w:val="center"/>
                  </w:tcPr>
                  <w:p w:rsidR="00442E7D" w:rsidRDefault="00B31390">
                    <w:pPr>
                      <w:rPr>
                        <w:szCs w:val="32"/>
                      </w:rPr>
                    </w:pPr>
                    <w:r>
                      <w:t>2011</w:t>
                    </w:r>
                  </w:p>
                </w:tc>
                <w:tc>
                  <w:tcPr>
                    <w:tcW w:w="2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rPr>
                        <w:szCs w:val="32"/>
                      </w:rPr>
                    </w:pPr>
                    <w:r>
                      <w:t>国家科学技术进步奖二等奖（作为奇瑞汽车下属项目组获得）</w:t>
                    </w:r>
                  </w:p>
                </w:tc>
                <w:sdt>
                  <w:sdtPr>
                    <w:rPr>
                      <w:szCs w:val="32"/>
                    </w:rPr>
                    <w:alias w:val="国家科学技术奖项获奖情况明细_奖励等级"/>
                    <w:tag w:val="_GBC_4560347f45bf479883662f5a0e06ebd7"/>
                    <w:id w:val="-1230769105"/>
                    <w:lock w:val="sdtLocked"/>
                    <w:comboBox>
                      <w:listItem w:displayText="特等奖" w:value="特等奖"/>
                      <w:listItem w:displayText="一等奖" w:value="一等奖"/>
                      <w:listItem w:displayText="二等奖" w:value="二等奖"/>
                      <w:listItem w:displayText="三等奖" w:value="三等奖"/>
                    </w:comboBox>
                  </w:sdtPr>
                  <w:sdtContent>
                    <w:tc>
                      <w:tcPr>
                        <w:tcW w:w="2008"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rPr>
                            <w:szCs w:val="32"/>
                          </w:rPr>
                        </w:pPr>
                        <w:r>
                          <w:rPr>
                            <w:szCs w:val="32"/>
                          </w:rPr>
                          <w:t>二等奖</w:t>
                        </w:r>
                      </w:p>
                    </w:tc>
                  </w:sdtContent>
                </w:sdt>
              </w:tr>
            </w:sdtContent>
          </w:sdt>
        </w:tbl>
        <w:p w:rsidR="00442E7D" w:rsidRDefault="00442E7D">
          <w:pPr>
            <w:pStyle w:val="Style101"/>
          </w:pPr>
        </w:p>
        <w:p w:rsidR="00442E7D" w:rsidRDefault="00282989">
          <w:pPr>
            <w:pStyle w:val="Style101"/>
          </w:pPr>
        </w:p>
      </w:sdtContent>
    </w:sdt>
    <w:sdt>
      <w:sdtPr>
        <w:rPr>
          <w:rFonts w:ascii="Times New Roman" w:eastAsia="Times New Roman" w:hAnsi="Times New Roman" w:cs="Times New Roman" w:hint="eastAsia"/>
          <w:sz w:val="24"/>
          <w:szCs w:val="21"/>
        </w:rPr>
        <w:alias w:val="模块:国家级专精特新“小巨人”企业、制造业“单项冠军”认定情况"/>
        <w:tag w:val="_SEC_448aef462d3a4f3796f7f1cf31ecaca3"/>
        <w:id w:val="993460581"/>
        <w:lock w:val="sdtLocked"/>
        <w:placeholder>
          <w:docPart w:val="GBC22222222222222222222222222222"/>
        </w:placeholder>
      </w:sdtPr>
      <w:sdtEndPr>
        <w:rPr>
          <w:rFonts w:eastAsia="宋体" w:hint="default"/>
          <w:sz w:val="21"/>
        </w:rPr>
      </w:sdtEndPr>
      <w:sdtContent>
        <w:p w:rsidR="00442E7D" w:rsidRDefault="00B31390">
          <w:pPr>
            <w:pStyle w:val="Style101"/>
          </w:pPr>
          <w:r>
            <w:rPr>
              <w:rFonts w:hint="eastAsia"/>
            </w:rPr>
            <w:t>国家级专精特新“小巨人”企业</w:t>
          </w:r>
          <w:r>
            <w:t>、</w:t>
          </w:r>
          <w:r>
            <w:rPr>
              <w:rFonts w:hint="eastAsia"/>
            </w:rPr>
            <w:t>制造业</w:t>
          </w:r>
          <w:r>
            <w:t>“</w:t>
          </w:r>
          <w:r>
            <w:rPr>
              <w:rFonts w:hint="eastAsia"/>
            </w:rPr>
            <w:t>单项</w:t>
          </w:r>
          <w:r>
            <w:t>冠军”</w:t>
          </w:r>
          <w:r>
            <w:rPr>
              <w:rFonts w:hint="eastAsia"/>
            </w:rPr>
            <w:t>认定</w:t>
          </w:r>
          <w:r>
            <w:t>情况</w:t>
          </w:r>
        </w:p>
        <w:sdt>
          <w:sdtPr>
            <w:rPr>
              <w:rStyle w:val="5Char2"/>
              <w:b w:val="0"/>
              <w:szCs w:val="21"/>
            </w:rPr>
            <w:alias w:val="是否适用：国家级专精特新“小巨人”企业、制造业“单项冠军”认定情况 [双击切换]"/>
            <w:tag w:val="_GBC_85a01399ddfb4eaf9e0d1c09f6dc99c1"/>
            <w:id w:val="-1016075290"/>
            <w:lock w:val="sdtLocked"/>
            <w:placeholder>
              <w:docPart w:val="GBC22222222222222222222222222222"/>
            </w:placeholder>
          </w:sdtPr>
          <w:sdtContent>
            <w:p w:rsidR="00442E7D" w:rsidRDefault="00B31390">
              <w:pPr>
                <w:rPr>
                  <w:rStyle w:val="5Char2"/>
                  <w:b w:val="0"/>
                  <w:bCs w:val="0"/>
                  <w:szCs w:val="21"/>
                </w:rPr>
              </w:pPr>
              <w:r>
                <w:rPr>
                  <w:rStyle w:val="5Char2"/>
                  <w:b w:val="0"/>
                  <w:bCs w:val="0"/>
                  <w:szCs w:val="21"/>
                </w:rPr>
                <w:fldChar w:fldCharType="begin"/>
              </w:r>
              <w:r>
                <w:rPr>
                  <w:rStyle w:val="5Char2"/>
                  <w:b w:val="0"/>
                  <w:bCs w:val="0"/>
                  <w:szCs w:val="21"/>
                </w:rPr>
                <w:instrText xml:space="preserve"> MACROBUTTON  SnrToggleCheckbox √</w:instrText>
              </w:r>
              <w:r>
                <w:rPr>
                  <w:rStyle w:val="5Char2"/>
                  <w:b w:val="0"/>
                  <w:bCs w:val="0"/>
                  <w:szCs w:val="21"/>
                </w:rPr>
                <w:instrText>适用</w:instrText>
              </w:r>
              <w:r>
                <w:rPr>
                  <w:rStyle w:val="5Char2"/>
                  <w:b w:val="0"/>
                  <w:bCs w:val="0"/>
                  <w:szCs w:val="21"/>
                </w:rPr>
                <w:instrText xml:space="preserve"> </w:instrText>
              </w:r>
              <w:r>
                <w:rPr>
                  <w:rStyle w:val="5Char2"/>
                  <w:b w:val="0"/>
                  <w:bCs w:val="0"/>
                  <w:szCs w:val="21"/>
                </w:rPr>
                <w:fldChar w:fldCharType="end"/>
              </w:r>
              <w:r>
                <w:rPr>
                  <w:rStyle w:val="5Char2"/>
                  <w:b w:val="0"/>
                  <w:bCs w:val="0"/>
                  <w:szCs w:val="21"/>
                </w:rPr>
                <w:fldChar w:fldCharType="begin"/>
              </w:r>
              <w:r>
                <w:rPr>
                  <w:rStyle w:val="5Char2"/>
                  <w:b w:val="0"/>
                  <w:bCs w:val="0"/>
                  <w:szCs w:val="21"/>
                </w:rPr>
                <w:instrText xml:space="preserve"> MACROBUTTON  SnrToggleCheckbox □</w:instrText>
              </w:r>
              <w:r>
                <w:rPr>
                  <w:rStyle w:val="5Char2"/>
                  <w:b w:val="0"/>
                  <w:bCs w:val="0"/>
                  <w:szCs w:val="21"/>
                </w:rPr>
                <w:instrText>不适用</w:instrText>
              </w:r>
              <w:r>
                <w:rPr>
                  <w:rStyle w:val="5Char2"/>
                  <w:b w:val="0"/>
                  <w:bCs w:val="0"/>
                  <w:szCs w:val="21"/>
                </w:rPr>
                <w:instrText xml:space="preserve"> </w:instrText>
              </w:r>
              <w:r>
                <w:rPr>
                  <w:rStyle w:val="5Char2"/>
                  <w:b w:val="0"/>
                  <w:bCs w:val="0"/>
                  <w:szCs w:val="21"/>
                </w:rPr>
                <w:fldChar w:fldCharType="end"/>
              </w:r>
            </w:p>
          </w:sdtContent>
        </w:sdt>
        <w:tbl>
          <w:tblPr>
            <w:tblStyle w:val="Style110"/>
            <w:tblW w:w="5000" w:type="pct"/>
            <w:tblInd w:w="0" w:type="dxa"/>
            <w:tblLook w:val="04A0" w:firstRow="1" w:lastRow="0" w:firstColumn="1" w:lastColumn="0" w:noHBand="0" w:noVBand="1"/>
          </w:tblPr>
          <w:tblGrid>
            <w:gridCol w:w="2318"/>
            <w:gridCol w:w="2923"/>
            <w:gridCol w:w="636"/>
            <w:gridCol w:w="2946"/>
          </w:tblGrid>
          <w:tr w:rsidR="00442E7D">
            <w:trPr>
              <w:trHeight w:val="262"/>
            </w:trPr>
            <w:tc>
              <w:tcPr>
                <w:tcW w:w="1698" w:type="pct"/>
                <w:tcBorders>
                  <w:top w:val="single" w:sz="4" w:space="0" w:color="auto"/>
                  <w:left w:val="single" w:sz="4" w:space="0" w:color="auto"/>
                  <w:bottom w:val="single" w:sz="4" w:space="0" w:color="auto"/>
                  <w:right w:val="single" w:sz="4" w:space="0" w:color="auto"/>
                </w:tcBorders>
              </w:tcPr>
              <w:sdt>
                <w:sdtPr>
                  <w:rPr>
                    <w:rFonts w:ascii="Calibri" w:hAnsi="Calibri" w:hint="eastAsia"/>
                    <w:bCs w:val="0"/>
                    <w:szCs w:val="32"/>
                  </w:rPr>
                  <w:tag w:val="_PLD_f2a60ba4f122487dad4e03ce7d7b34fb"/>
                  <w:id w:val="959691102"/>
                  <w:lock w:val="sdtLocked"/>
                </w:sdtPr>
                <w:sdtContent>
                  <w:p w:rsidR="00442E7D" w:rsidRDefault="00B31390">
                    <w:pPr>
                      <w:jc w:val="center"/>
                      <w:rPr>
                        <w:rFonts w:ascii="Calibri" w:hAnsi="Calibri"/>
                        <w:bCs w:val="0"/>
                        <w:szCs w:val="32"/>
                      </w:rPr>
                    </w:pPr>
                    <w:r>
                      <w:rPr>
                        <w:rFonts w:ascii="Calibri" w:hAnsi="Calibri" w:hint="eastAsia"/>
                        <w:szCs w:val="32"/>
                      </w:rPr>
                      <w:t>认定主体</w:t>
                    </w:r>
                  </w:p>
                </w:sdtContent>
              </w:sdt>
            </w:tc>
            <w:sdt>
              <w:sdtPr>
                <w:rPr>
                  <w:rFonts w:ascii="Calibri" w:hAnsi="Calibri" w:hint="eastAsia"/>
                  <w:bCs w:val="0"/>
                  <w:szCs w:val="32"/>
                </w:rPr>
                <w:tag w:val="_PLD_59a7aa23fe7f4f999b84c3324e13f815"/>
                <w:id w:val="-1435053669"/>
                <w:lock w:val="sdtLocked"/>
              </w:sdtPr>
              <w:sdtContent>
                <w:tc>
                  <w:tcPr>
                    <w:tcW w:w="1698" w:type="pct"/>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jc w:val="center"/>
                      <w:rPr>
                        <w:rFonts w:ascii="Calibri" w:hAnsi="Calibri"/>
                        <w:bCs w:val="0"/>
                        <w:szCs w:val="32"/>
                      </w:rPr>
                    </w:pPr>
                    <w:r>
                      <w:rPr>
                        <w:rFonts w:ascii="Calibri" w:hAnsi="Calibri" w:hint="eastAsia"/>
                        <w:szCs w:val="32"/>
                      </w:rPr>
                      <w:t>认定称号</w:t>
                    </w:r>
                  </w:p>
                </w:tc>
              </w:sdtContent>
            </w:sdt>
            <w:sdt>
              <w:sdtPr>
                <w:rPr>
                  <w:rFonts w:ascii="Calibri" w:hAnsi="Calibri" w:hint="eastAsia"/>
                  <w:bCs w:val="0"/>
                  <w:szCs w:val="32"/>
                </w:rPr>
                <w:tag w:val="_PLD_95270a4f5efc46b1a51e4506c65cde6e"/>
                <w:id w:val="-1886789603"/>
                <w:lock w:val="sdtLocked"/>
              </w:sdtPr>
              <w:sdtContent>
                <w:tc>
                  <w:tcPr>
                    <w:tcW w:w="675" w:type="pct"/>
                    <w:tcBorders>
                      <w:top w:val="single" w:sz="4" w:space="0" w:color="auto"/>
                      <w:left w:val="nil"/>
                      <w:bottom w:val="single" w:sz="4" w:space="0" w:color="auto"/>
                      <w:right w:val="single" w:sz="4" w:space="0" w:color="auto"/>
                    </w:tcBorders>
                    <w:vAlign w:val="center"/>
                  </w:tcPr>
                  <w:p w:rsidR="00442E7D" w:rsidRDefault="00B31390">
                    <w:pPr>
                      <w:jc w:val="center"/>
                      <w:rPr>
                        <w:rFonts w:ascii="Calibri" w:hAnsi="Calibri"/>
                        <w:bCs w:val="0"/>
                        <w:szCs w:val="32"/>
                      </w:rPr>
                    </w:pPr>
                    <w:r>
                      <w:rPr>
                        <w:rFonts w:ascii="Calibri" w:hAnsi="Calibri" w:hint="eastAsia"/>
                        <w:szCs w:val="32"/>
                      </w:rPr>
                      <w:t>认定年度</w:t>
                    </w:r>
                  </w:p>
                </w:tc>
              </w:sdtContent>
            </w:sdt>
            <w:sdt>
              <w:sdtPr>
                <w:rPr>
                  <w:rFonts w:ascii="Calibri" w:hAnsi="Calibri" w:hint="eastAsia"/>
                  <w:bCs w:val="0"/>
                  <w:szCs w:val="32"/>
                </w:rPr>
                <w:tag w:val="_PLD_726fdc51eb7140d9b4c9e2883fcf8570"/>
                <w:id w:val="273985705"/>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jc w:val="center"/>
                      <w:rPr>
                        <w:rFonts w:ascii="Calibri" w:hAnsi="Calibri"/>
                        <w:bCs w:val="0"/>
                        <w:szCs w:val="32"/>
                      </w:rPr>
                    </w:pPr>
                    <w:r>
                      <w:rPr>
                        <w:rFonts w:ascii="Calibri" w:hAnsi="Calibri" w:hint="eastAsia"/>
                        <w:szCs w:val="32"/>
                      </w:rPr>
                      <w:t>产品名称</w:t>
                    </w:r>
                  </w:p>
                </w:tc>
              </w:sdtContent>
            </w:sdt>
          </w:tr>
          <w:sdt>
            <w:sdtPr>
              <w:rPr>
                <w:color w:val="000000"/>
              </w:rPr>
              <w:alias w:val="国家级专精特新“小巨人”企业、制造业“单项冠军”认定情况明细"/>
              <w:tag w:val="_TUP_13e602d2f6d44867949fe9ff6193aca1"/>
              <w:id w:val="1293175737"/>
              <w:lock w:val="sdtLocked"/>
              <w:placeholder>
                <w:docPart w:val="2F60D3242406440683BC41BDB64B28C6"/>
              </w:placeholder>
            </w:sdtPr>
            <w:sdtContent>
              <w:tr w:rsidR="00442E7D">
                <w:trPr>
                  <w:trHeight w:val="262"/>
                </w:trPr>
                <w:tc>
                  <w:tcPr>
                    <w:tcW w:w="1698"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color w:val="000000"/>
                      </w:rPr>
                      <w:t>国家工信部</w:t>
                    </w:r>
                  </w:p>
                </w:tc>
                <w:sdt>
                  <w:sdtPr>
                    <w:alias w:val="国家级专精特新“小巨人”企业、制造业“单项冠军”认定情况明细_认定称号"/>
                    <w:tag w:val="_GBC_a163b44b28794ec98579b78f4fb273da"/>
                    <w:id w:val="-1699549773"/>
                    <w:lock w:val="sdtLocked"/>
                    <w:comboBox>
                      <w:listItem w:displayText="国家级专精特新“小巨人”企业" w:value="国家级专精特新“小巨人”企业"/>
                      <w:listItem w:displayText="单项冠军示范企业" w:value="单项冠军示范企业"/>
                      <w:listItem w:displayText="单项冠军产品" w:value="单项冠军产品"/>
                    </w:comboBox>
                  </w:sdtPr>
                  <w:sdtContent>
                    <w:tc>
                      <w:tcPr>
                        <w:tcW w:w="1698" w:type="pct"/>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pStyle w:val="Style239"/>
                        </w:pPr>
                        <w:r>
                          <w:t>国家级专精特新</w:t>
                        </w:r>
                        <w:r>
                          <w:t>“</w:t>
                        </w:r>
                        <w:r>
                          <w:t>小巨人</w:t>
                        </w:r>
                        <w:r>
                          <w:t>”</w:t>
                        </w:r>
                        <w:r>
                          <w:t>企业</w:t>
                        </w:r>
                      </w:p>
                    </w:tc>
                  </w:sdtContent>
                </w:sdt>
                <w:tc>
                  <w:tcPr>
                    <w:tcW w:w="675" w:type="pct"/>
                    <w:tcBorders>
                      <w:top w:val="nil"/>
                      <w:left w:val="nil"/>
                      <w:bottom w:val="single" w:sz="4" w:space="0" w:color="auto"/>
                      <w:right w:val="single" w:sz="4" w:space="0" w:color="auto"/>
                    </w:tcBorders>
                    <w:vAlign w:val="center"/>
                  </w:tcPr>
                  <w:p w:rsidR="00442E7D" w:rsidRDefault="00B31390">
                    <w:pPr>
                      <w:pStyle w:val="Style239"/>
                    </w:pPr>
                    <w:r>
                      <w:t>2019</w:t>
                    </w:r>
                  </w:p>
                </w:tc>
                <w:tc>
                  <w:tcPr>
                    <w:tcW w:w="929" w:type="pct"/>
                    <w:tcBorders>
                      <w:top w:val="nil"/>
                      <w:left w:val="single" w:sz="4" w:space="0" w:color="auto"/>
                      <w:bottom w:val="single" w:sz="4" w:space="0" w:color="auto"/>
                      <w:right w:val="single" w:sz="4" w:space="0" w:color="auto"/>
                    </w:tcBorders>
                    <w:shd w:val="clear" w:color="auto" w:fill="auto"/>
                    <w:noWrap/>
                    <w:vAlign w:val="center"/>
                  </w:tcPr>
                  <w:p w:rsidR="00442E7D" w:rsidRDefault="00B31390">
                    <w:pPr>
                      <w:pStyle w:val="Style239"/>
                    </w:pPr>
                    <w:r>
                      <w:t>埃夫特智能装备股份有限公司</w:t>
                    </w:r>
                  </w:p>
                </w:tc>
              </w:tr>
            </w:sdtContent>
          </w:sdt>
        </w:tbl>
        <w:p w:rsidR="00442E7D" w:rsidRDefault="00442E7D">
          <w:pPr>
            <w:pStyle w:val="Style101"/>
          </w:pPr>
        </w:p>
        <w:p w:rsidR="00442E7D" w:rsidRDefault="00282989">
          <w:pPr>
            <w:pStyle w:val="Style239"/>
          </w:pPr>
        </w:p>
      </w:sdtContent>
    </w:sdt>
    <w:sdt>
      <w:sdtPr>
        <w:rPr>
          <w:rFonts w:ascii="宋体" w:eastAsia="Times New Roman" w:hAnsi="宋体" w:cs="宋体"/>
          <w:b w:val="0"/>
          <w:bCs/>
          <w:kern w:val="0"/>
          <w:sz w:val="24"/>
          <w:szCs w:val="24"/>
        </w:rPr>
        <w:alias w:val="模块:报告期内获得的研发成果"/>
        <w:tag w:val="_SEC_bfc6d852ec364ccd8d2af81ade4bfb2f"/>
        <w:id w:val="852461035"/>
        <w:lock w:val="sdtLocked"/>
        <w:placeholder>
          <w:docPart w:val="GBC22222222222222222222222222222"/>
        </w:placeholder>
      </w:sdtPr>
      <w:sdtEndPr>
        <w:rPr>
          <w:rFonts w:ascii="Times New Roman" w:eastAsia="宋体" w:hAnsi="Times New Roman" w:cs="Times New Roman"/>
          <w:color w:val="FF0000"/>
          <w:sz w:val="21"/>
          <w:szCs w:val="21"/>
        </w:rPr>
      </w:sdtEndPr>
      <w:sdtContent>
        <w:p w:rsidR="00442E7D" w:rsidRDefault="00B31390">
          <w:pPr>
            <w:pStyle w:val="3"/>
            <w:numPr>
              <w:ilvl w:val="0"/>
              <w:numId w:val="9"/>
            </w:numPr>
            <w:rPr>
              <w:rFonts w:ascii="宋体" w:hAnsi="宋体"/>
            </w:rPr>
          </w:pPr>
          <w:r>
            <w:rPr>
              <w:rFonts w:ascii="宋体" w:hAnsi="宋体"/>
            </w:rPr>
            <w:t>报告期内获得的研发成</w:t>
          </w:r>
          <w:r>
            <w:rPr>
              <w:rFonts w:ascii="宋体" w:hAnsi="宋体" w:hint="eastAsia"/>
            </w:rPr>
            <w:t>果</w:t>
          </w:r>
        </w:p>
        <w:sdt>
          <w:sdtPr>
            <w:alias w:val="报告期内获得的研发成果"/>
            <w:tag w:val="_GBC_d2d7491b19b14e958bbccca821c1de07"/>
            <w:id w:val="-972519481"/>
            <w:lock w:val="sdtLocked"/>
            <w:placeholder>
              <w:docPart w:val="GBC22222222222222222222222222222"/>
            </w:placeholder>
          </w:sdtPr>
          <w:sdtEndPr>
            <w:rPr>
              <w:color w:val="FF0000"/>
            </w:rPr>
          </w:sdtEndPr>
          <w:sdtContent>
            <w:p w:rsidR="00442E7D" w:rsidRDefault="00B31390">
              <w:pPr>
                <w:spacing w:line="360" w:lineRule="auto"/>
                <w:ind w:firstLineChars="200" w:firstLine="420"/>
                <w:jc w:val="both"/>
              </w:pPr>
              <w:r>
                <w:t>报告期内，公司持续进行较大的研发投入，加强核心技术攻关，提升自有零部件技术水平，并不断改进原有产品及开发新产品。</w:t>
              </w:r>
              <w:r>
                <w:t>2022</w:t>
              </w:r>
              <w:r>
                <w:t>年公司研发成果包括</w:t>
              </w:r>
              <w:r>
                <w:rPr>
                  <w:rFonts w:hint="eastAsia"/>
                </w:rPr>
                <w:t>机器人底层核心技术、</w:t>
              </w:r>
              <w:r>
                <w:t>机器人核心</w:t>
              </w:r>
              <w:r>
                <w:rPr>
                  <w:rFonts w:hint="eastAsia"/>
                </w:rPr>
                <w:t>零</w:t>
              </w:r>
              <w:r>
                <w:t>部件、平台机器人产品、机器人控制器软件新功能包及优化、机器人设计及控制算法、伺服驱动器等。具体为：</w:t>
              </w:r>
            </w:p>
            <w:p w:rsidR="00442E7D" w:rsidRDefault="00B31390">
              <w:pPr>
                <w:spacing w:line="360" w:lineRule="auto"/>
                <w:ind w:firstLineChars="200" w:firstLine="420"/>
                <w:jc w:val="both"/>
              </w:pPr>
              <w:r>
                <w:rPr>
                  <w:rFonts w:hint="eastAsia"/>
                </w:rPr>
                <w:t>在机器人底层核心技术方面：公司形成了机器人快速标定技术，该技术提高了机器人的精度，缩短了用户操作时间；完成了基于动力学的时间最优轨迹规划技术，提升机器人节拍</w:t>
              </w:r>
              <w:r>
                <w:rPr>
                  <w:rFonts w:hint="eastAsia"/>
                </w:rPr>
                <w:t>2</w:t>
              </w:r>
              <w:r>
                <w:t>5%</w:t>
              </w:r>
              <w:r>
                <w:rPr>
                  <w:rFonts w:hint="eastAsia"/>
                </w:rPr>
                <w:t>左右，为客户带来生产效率的提升；相关核心技术适用于焊接、码垛等应用场景。</w:t>
              </w:r>
            </w:p>
            <w:p w:rsidR="00442E7D" w:rsidRDefault="00B31390">
              <w:pPr>
                <w:spacing w:line="360" w:lineRule="auto"/>
                <w:ind w:firstLineChars="200" w:firstLine="420"/>
                <w:jc w:val="both"/>
              </w:pPr>
              <w:r>
                <w:t>在核心零部件自主化、平台化方面：进一步完善了中小负载自主驱动器，对电控系统进一步标准化，电控系统更加紧凑，可靠性更高；实现了自主控制器覆盖</w:t>
              </w:r>
              <w:r>
                <w:rPr>
                  <w:rFonts w:hint="eastAsia"/>
                </w:rPr>
                <w:t>率提升</w:t>
              </w:r>
              <w:r>
                <w:t>；完成了</w:t>
              </w:r>
              <w:r>
                <w:t>M</w:t>
              </w:r>
              <w:r>
                <w:t>型和</w:t>
              </w:r>
              <w:r>
                <w:t>S</w:t>
              </w:r>
              <w:r>
                <w:t>型两款平台化电柜的开发，目前进入批量生产阶段，平台型电柜采用模块化、集成化方法大幅提升了</w:t>
              </w:r>
              <w:r>
                <w:lastRenderedPageBreak/>
                <w:t>电磁兼容、防护性能等性能，有效降低采购和制造成本的同时，可以大幅降低制造、备件及服务和供应</w:t>
              </w:r>
              <w:proofErr w:type="gramStart"/>
              <w:r>
                <w:t>链组织</w:t>
              </w:r>
              <w:proofErr w:type="gramEnd"/>
              <w:r>
                <w:t>的难度。</w:t>
              </w:r>
            </w:p>
            <w:p w:rsidR="00442E7D" w:rsidRDefault="00B31390">
              <w:pPr>
                <w:spacing w:line="360" w:lineRule="auto"/>
                <w:ind w:firstLineChars="200" w:firstLine="420"/>
                <w:jc w:val="both"/>
              </w:pPr>
              <w:r>
                <w:t>在机器人产品方面：面向小型件喷涂，推出了</w:t>
              </w:r>
              <w:r>
                <w:t>GR6150-1500</w:t>
              </w:r>
              <w:r>
                <w:t>喷涂机器人；面向新能源、</w:t>
              </w:r>
              <w:r>
                <w:rPr>
                  <w:rFonts w:hint="eastAsia"/>
                </w:rPr>
                <w:t>3C</w:t>
              </w:r>
              <w:r>
                <w:t>电子和金属加工等行业，推出了</w:t>
              </w:r>
              <w:r>
                <w:rPr>
                  <w:rFonts w:hint="eastAsia"/>
                </w:rPr>
                <w:t>基于重载桌面研发的</w:t>
              </w:r>
              <w:r>
                <w:rPr>
                  <w:rFonts w:hint="eastAsia"/>
                </w:rPr>
                <w:t>ER8-1300</w:t>
              </w:r>
              <w:r>
                <w:t>、</w:t>
              </w:r>
              <w:r>
                <w:t>ER10-1100</w:t>
              </w:r>
              <w:r>
                <w:rPr>
                  <w:rFonts w:hint="eastAsia"/>
                </w:rPr>
                <w:t>、</w:t>
              </w:r>
              <w:r>
                <w:rPr>
                  <w:rFonts w:hint="eastAsia"/>
                </w:rPr>
                <w:t>ER</w:t>
              </w:r>
              <w:r>
                <w:t>12-900</w:t>
              </w:r>
              <w:r>
                <w:rPr>
                  <w:rFonts w:hint="eastAsia"/>
                </w:rPr>
                <w:t>的</w:t>
              </w:r>
              <w:r>
                <w:t>系列</w:t>
              </w:r>
              <w:r>
                <w:rPr>
                  <w:rFonts w:hint="eastAsia"/>
                </w:rPr>
                <w:t>化</w:t>
              </w:r>
              <w:r>
                <w:t>机器人；</w:t>
              </w:r>
              <w:r>
                <w:rPr>
                  <w:rFonts w:hint="eastAsia"/>
                </w:rPr>
                <w:t>以及基于成熟的</w:t>
              </w:r>
              <w:r>
                <w:rPr>
                  <w:rFonts w:hint="eastAsia"/>
                </w:rPr>
                <w:t>ER</w:t>
              </w:r>
              <w:r>
                <w:t>20-1700</w:t>
              </w:r>
              <w:r>
                <w:rPr>
                  <w:rFonts w:hint="eastAsia"/>
                </w:rPr>
                <w:t>平台，衍生开发迭代</w:t>
              </w:r>
              <w:r>
                <w:t>ER25-1800</w:t>
              </w:r>
              <w:r>
                <w:rPr>
                  <w:rFonts w:hint="eastAsia"/>
                </w:rPr>
                <w:t>和</w:t>
              </w:r>
              <w:r>
                <w:rPr>
                  <w:rFonts w:hint="eastAsia"/>
                </w:rPr>
                <w:t>ER</w:t>
              </w:r>
              <w:r>
                <w:t>25</w:t>
              </w:r>
              <w:r>
                <w:rPr>
                  <w:rFonts w:hint="eastAsia"/>
                </w:rPr>
                <w:t>-</w:t>
              </w:r>
              <w:r>
                <w:t>1600</w:t>
              </w:r>
              <w:r>
                <w:rPr>
                  <w:rFonts w:hint="eastAsia"/>
                </w:rPr>
                <w:t>等机器人产品；</w:t>
              </w:r>
              <w:r>
                <w:t>面向新能源的高精度、高防护应用场景，优化并完善了</w:t>
              </w:r>
              <w:r>
                <w:t>ER15-1400</w:t>
              </w:r>
              <w:r>
                <w:t>产品；对</w:t>
              </w:r>
              <w:r>
                <w:t>50</w:t>
              </w:r>
              <w:r>
                <w:rPr>
                  <w:rFonts w:hint="eastAsia"/>
                </w:rPr>
                <w:t>公斤负载、</w:t>
              </w:r>
              <w:r>
                <w:rPr>
                  <w:rFonts w:hint="eastAsia"/>
                </w:rPr>
                <w:t>1</w:t>
              </w:r>
              <w:r>
                <w:t>30</w:t>
              </w:r>
              <w:r>
                <w:rPr>
                  <w:rFonts w:hint="eastAsia"/>
                </w:rPr>
                <w:t>公斤负载、</w:t>
              </w:r>
              <w:r>
                <w:rPr>
                  <w:rFonts w:hint="eastAsia"/>
                </w:rPr>
                <w:t>1</w:t>
              </w:r>
              <w:r>
                <w:t>80</w:t>
              </w:r>
              <w:r>
                <w:rPr>
                  <w:rFonts w:hint="eastAsia"/>
                </w:rPr>
                <w:t>公斤负载</w:t>
              </w:r>
              <w:r>
                <w:t>、</w:t>
              </w:r>
              <w:r>
                <w:rPr>
                  <w:rFonts w:hint="eastAsia"/>
                </w:rPr>
                <w:t>2</w:t>
              </w:r>
              <w:r>
                <w:t>10</w:t>
              </w:r>
              <w:r>
                <w:rPr>
                  <w:rFonts w:hint="eastAsia"/>
                </w:rPr>
                <w:t>公斤负载及协作机器人</w:t>
              </w:r>
              <w:r>
                <w:t>等机型进行了迭代优化设计，全面提升了产品的性能</w:t>
              </w:r>
              <w:r>
                <w:rPr>
                  <w:rFonts w:hint="eastAsia"/>
                </w:rPr>
                <w:t>，降低了生产</w:t>
              </w:r>
              <w:r>
                <w:t>成本</w:t>
              </w:r>
              <w:r>
                <w:rPr>
                  <w:rFonts w:hint="eastAsia"/>
                </w:rPr>
                <w:t>；进一步</w:t>
              </w:r>
              <w:r>
                <w:t>完善了</w:t>
              </w:r>
              <w:r>
                <w:rPr>
                  <w:rFonts w:hint="eastAsia"/>
                </w:rPr>
                <w:t>SCARA</w:t>
              </w:r>
              <w:r>
                <w:t>产品系列</w:t>
              </w:r>
              <w:r>
                <w:rPr>
                  <w:rFonts w:hint="eastAsia"/>
                </w:rPr>
                <w:t>，提升</w:t>
              </w:r>
              <w:proofErr w:type="gramStart"/>
              <w:r>
                <w:rPr>
                  <w:rFonts w:hint="eastAsia"/>
                </w:rPr>
                <w:t>了门型轨迹</w:t>
              </w:r>
              <w:proofErr w:type="gramEnd"/>
              <w:r>
                <w:rPr>
                  <w:rFonts w:hint="eastAsia"/>
                </w:rPr>
                <w:t>节拍、定位精度等产品性能，为</w:t>
              </w:r>
              <w:r>
                <w:rPr>
                  <w:rFonts w:hint="eastAsia"/>
                </w:rPr>
                <w:t>3C</w:t>
              </w:r>
              <w:r>
                <w:rPr>
                  <w:rFonts w:hint="eastAsia"/>
                </w:rPr>
                <w:t>行业、锂电行业开拓奠定了基础。</w:t>
              </w:r>
            </w:p>
            <w:p w:rsidR="00442E7D" w:rsidRDefault="00B31390">
              <w:pPr>
                <w:spacing w:line="360" w:lineRule="auto"/>
                <w:ind w:firstLineChars="200" w:firstLine="420"/>
                <w:jc w:val="both"/>
              </w:pPr>
              <w:r>
                <w:t>在提升机器人场景适应性和易用性方面</w:t>
              </w:r>
              <w:r>
                <w:rPr>
                  <w:rFonts w:hint="eastAsia"/>
                </w:rPr>
                <w:t>：</w:t>
              </w:r>
              <w:r>
                <w:t>报告期内公司正式</w:t>
              </w:r>
              <w:r>
                <w:rPr>
                  <w:rFonts w:hint="eastAsia"/>
                </w:rPr>
                <w:t>完成</w:t>
              </w:r>
              <w:r>
                <w:t>了墨斗</w:t>
              </w:r>
              <w:r>
                <w:t>IDE</w:t>
              </w:r>
              <w:r>
                <w:t>研发项目</w:t>
              </w:r>
              <w:r>
                <w:rPr>
                  <w:rFonts w:hint="eastAsia"/>
                </w:rPr>
                <w:t>的开发</w:t>
              </w:r>
              <w:r>
                <w:t>，</w:t>
              </w:r>
              <w:r>
                <w:rPr>
                  <w:rFonts w:hint="eastAsia"/>
                </w:rPr>
                <w:t>公司完成了</w:t>
              </w:r>
              <w:r>
                <w:rPr>
                  <w:rFonts w:hint="eastAsia"/>
                </w:rPr>
                <w:t>IDE</w:t>
              </w:r>
              <w:r>
                <w:rPr>
                  <w:rFonts w:hint="eastAsia"/>
                </w:rPr>
                <w:t>在码垛场景的落地，针对码垛场景的情况进行了优化，形成了码垛场景的解决方案。优化机器人控制器的实时操作系统，构建了</w:t>
              </w:r>
              <w:r>
                <w:rPr>
                  <w:rFonts w:hint="eastAsia"/>
                </w:rPr>
                <w:t>3D</w:t>
              </w:r>
              <w:r>
                <w:rPr>
                  <w:rFonts w:hint="eastAsia"/>
                </w:rPr>
                <w:t>虚拟仿真平台，目前产品发布了</w:t>
              </w:r>
              <w:r>
                <w:rPr>
                  <w:rFonts w:hint="eastAsia"/>
                </w:rPr>
                <w:t>V0.6</w:t>
              </w:r>
              <w:r>
                <w:rPr>
                  <w:rFonts w:hint="eastAsia"/>
                </w:rPr>
                <w:t>版本，正在集团内部和外部合作伙伴之间进行试用</w:t>
              </w:r>
              <w:r>
                <w:t>。</w:t>
              </w:r>
            </w:p>
            <w:p w:rsidR="00442E7D" w:rsidRDefault="00B31390">
              <w:pPr>
                <w:spacing w:line="360" w:lineRule="auto"/>
                <w:ind w:firstLineChars="200" w:firstLine="420"/>
                <w:jc w:val="both"/>
              </w:pPr>
              <w:r>
                <w:t>在机器人智能化方面</w:t>
              </w:r>
              <w:r>
                <w:rPr>
                  <w:rFonts w:hint="eastAsia"/>
                </w:rPr>
                <w:t>：</w:t>
              </w:r>
              <w:r>
                <w:t>开发了智能喷涂系统</w:t>
              </w:r>
              <w:r>
                <w:rPr>
                  <w:rFonts w:hint="eastAsia"/>
                </w:rPr>
                <w:t>，完成了</w:t>
              </w:r>
              <w:r>
                <w:t>共享工厂的数字化系统</w:t>
              </w:r>
              <w:r>
                <w:rPr>
                  <w:rFonts w:hint="eastAsia"/>
                </w:rPr>
                <w:t>搭建</w:t>
              </w:r>
              <w:r>
                <w:t>，公司也完成了</w:t>
              </w:r>
              <w:r>
                <w:t>CRM</w:t>
              </w:r>
              <w:r>
                <w:t>、</w:t>
              </w:r>
              <w:r>
                <w:t>SRM</w:t>
              </w:r>
              <w:r>
                <w:t>、</w:t>
              </w:r>
              <w:r>
                <w:t>WMS</w:t>
              </w:r>
              <w:r>
                <w:t>、</w:t>
              </w:r>
              <w:r>
                <w:t>SCADA</w:t>
              </w:r>
              <w:r>
                <w:t>等多个业务模块的开发，目前数字化工厂的各大主流模块均已完成，将会随着共享工厂业务的开拓同步部署。与此同时，针对中小企业数字化建设存在的若干问题，</w:t>
              </w:r>
              <w:r>
                <w:rPr>
                  <w:rFonts w:hint="eastAsia"/>
                </w:rPr>
                <w:t>公司</w:t>
              </w:r>
              <w:r>
                <w:t>上线了</w:t>
              </w:r>
              <w:proofErr w:type="gramStart"/>
              <w:r>
                <w:t>埃享制造</w:t>
              </w:r>
              <w:proofErr w:type="gramEnd"/>
              <w:r>
                <w:t>互联平台，</w:t>
              </w:r>
              <w:proofErr w:type="gramStart"/>
              <w:r>
                <w:t>埃享制造</w:t>
              </w:r>
              <w:proofErr w:type="gramEnd"/>
              <w:r>
                <w:t>互联平台是专门面向家具行业中小企业的一体化数字化系统，可以解决中小企业在数字化转型中成本高</w:t>
              </w:r>
              <w:r>
                <w:rPr>
                  <w:rFonts w:hint="eastAsia"/>
                </w:rPr>
                <w:t>、</w:t>
              </w:r>
              <w:r>
                <w:t>见效慢</w:t>
              </w:r>
              <w:r>
                <w:rPr>
                  <w:rFonts w:hint="eastAsia"/>
                </w:rPr>
                <w:t>、</w:t>
              </w:r>
              <w:r>
                <w:t>可用性差的困难，帮助中小家具企业快速完成数字化转型升级，目前已</w:t>
              </w:r>
              <w:r>
                <w:rPr>
                  <w:rFonts w:hint="eastAsia"/>
                </w:rPr>
                <w:t>启动</w:t>
              </w:r>
              <w:r>
                <w:t>各个家具产业聚集区</w:t>
              </w:r>
              <w:r>
                <w:rPr>
                  <w:rFonts w:hint="eastAsia"/>
                </w:rPr>
                <w:t>的</w:t>
              </w:r>
              <w:r>
                <w:t>推广和普及。</w:t>
              </w:r>
            </w:p>
            <w:p w:rsidR="00442E7D" w:rsidRDefault="00B31390">
              <w:pPr>
                <w:spacing w:line="360" w:lineRule="auto"/>
                <w:ind w:firstLineChars="200" w:firstLine="420"/>
                <w:jc w:val="both"/>
              </w:pPr>
              <w:r>
                <w:rPr>
                  <w:rFonts w:hint="eastAsia"/>
                </w:rPr>
                <w:t>在前瞻性产品研发方面：公司三维激光切割机器人产品已完成第二代样机的基础开发及部分测试工作，现进入产品重点问题点排查攻克，性能优化提升，功能修改完善，外观设计优化的环节。</w:t>
              </w:r>
            </w:p>
            <w:p w:rsidR="00442E7D" w:rsidRDefault="00B31390">
              <w:pPr>
                <w:spacing w:line="360" w:lineRule="auto"/>
                <w:ind w:firstLineChars="200" w:firstLine="420"/>
                <w:jc w:val="both"/>
              </w:pPr>
              <w:r>
                <w:t>2022</w:t>
              </w:r>
              <w:r>
                <w:t>年</w:t>
              </w:r>
              <w:r>
                <w:rPr>
                  <w:rFonts w:hint="eastAsia"/>
                </w:rPr>
                <w:t>上半年，</w:t>
              </w:r>
              <w:r>
                <w:t>公司新申请发明专利</w:t>
              </w:r>
              <w:r>
                <w:t>12</w:t>
              </w:r>
              <w:r>
                <w:t>项，实用新型专利</w:t>
              </w:r>
              <w:r>
                <w:rPr>
                  <w:rFonts w:hint="eastAsia"/>
                </w:rPr>
                <w:t>16</w:t>
              </w:r>
              <w:r>
                <w:t>项，外观设计专利</w:t>
              </w:r>
              <w:r>
                <w:rPr>
                  <w:rFonts w:hint="eastAsia"/>
                </w:rPr>
                <w:t>6</w:t>
              </w:r>
              <w:r>
                <w:t>项，软件著作权</w:t>
              </w:r>
              <w:r>
                <w:rPr>
                  <w:rFonts w:hint="eastAsia"/>
                </w:rPr>
                <w:t>32</w:t>
              </w:r>
              <w:r>
                <w:t>项；获得授权发明专利</w:t>
              </w:r>
              <w:r>
                <w:t>1</w:t>
              </w:r>
              <w:r w:rsidR="00E24C96">
                <w:t>2</w:t>
              </w:r>
              <w:r>
                <w:t>项，实用新型专利</w:t>
              </w:r>
              <w:r>
                <w:rPr>
                  <w:rFonts w:hint="eastAsia"/>
                </w:rPr>
                <w:t>27</w:t>
              </w:r>
              <w:r>
                <w:t>项，软件著作权</w:t>
              </w:r>
              <w:r>
                <w:t>3</w:t>
              </w:r>
              <w:r w:rsidR="00E24C96">
                <w:t>1</w:t>
              </w:r>
              <w:r>
                <w:t>项。</w:t>
              </w:r>
            </w:p>
            <w:p w:rsidR="00442E7D" w:rsidRDefault="00B31390">
              <w:pPr>
                <w:spacing w:line="360" w:lineRule="auto"/>
                <w:ind w:firstLineChars="200" w:firstLine="420"/>
                <w:jc w:val="both"/>
              </w:pPr>
              <w:r>
                <w:rPr>
                  <w:rFonts w:hint="eastAsia"/>
                </w:rPr>
                <w:t>截至本报告发布日，公司的“传感器</w:t>
              </w:r>
              <w:r>
                <w:t>-</w:t>
              </w:r>
              <w:r>
                <w:t>机器人坐标系转换方法及机器人手眼标定方法</w:t>
              </w:r>
              <w:r>
                <w:t>”</w:t>
              </w:r>
              <w:r>
                <w:t>专利获</w:t>
              </w:r>
              <w:r>
                <w:rPr>
                  <w:rFonts w:hint="eastAsia"/>
                </w:rPr>
                <w:t>得中国第二十三届专利优秀奖</w:t>
              </w:r>
              <w:r>
                <w:t>。</w:t>
              </w:r>
            </w:p>
          </w:sdtContent>
        </w:sdt>
      </w:sdtContent>
    </w:sdt>
    <w:bookmarkStart w:id="39" w:name="_Hlk72845452" w:displacedByCustomXml="next"/>
    <w:sdt>
      <w:sdtPr>
        <w:rPr>
          <w:rFonts w:ascii="宋体" w:hAnsi="宋体" w:cs="宋体"/>
          <w:kern w:val="0"/>
          <w:szCs w:val="24"/>
        </w:rPr>
        <w:alias w:val="模块:报告期内获得的知识产权列表"/>
        <w:tag w:val="_SEC_90037acfce13454aab573152215623e5"/>
        <w:id w:val="2118485074"/>
        <w:lock w:val="sdtLocked"/>
        <w:placeholder>
          <w:docPart w:val="GBC22222222222222222222222222222"/>
        </w:placeholder>
      </w:sdtPr>
      <w:sdtContent>
        <w:p w:rsidR="00442E7D" w:rsidRDefault="00B31390">
          <w:pPr>
            <w:pStyle w:val="aff7"/>
            <w:rPr>
              <w:rFonts w:ascii="宋体" w:hAnsi="宋体"/>
            </w:rPr>
          </w:pPr>
          <w:r>
            <w:rPr>
              <w:rFonts w:ascii="宋体" w:hAnsi="宋体" w:hint="eastAsia"/>
            </w:rPr>
            <w:t>报告期</w:t>
          </w:r>
          <w:r>
            <w:rPr>
              <w:rFonts w:ascii="宋体" w:hAnsi="宋体"/>
            </w:rPr>
            <w:t>内获得的知识产权列表</w:t>
          </w:r>
        </w:p>
        <w:tbl>
          <w:tblPr>
            <w:tblStyle w:val="Style11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4"/>
            <w:gridCol w:w="1750"/>
            <w:gridCol w:w="1752"/>
            <w:gridCol w:w="1752"/>
            <w:gridCol w:w="1825"/>
          </w:tblGrid>
          <w:tr w:rsidR="00442E7D">
            <w:trPr>
              <w:trHeight w:val="135"/>
            </w:trPr>
            <w:tc>
              <w:tcPr>
                <w:tcW w:w="176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442E7D">
                <w:pPr>
                  <w:widowControl w:val="0"/>
                  <w:jc w:val="center"/>
                </w:pPr>
              </w:p>
            </w:tc>
            <w:tc>
              <w:tcPr>
                <w:tcW w:w="352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c8c997092a254a67843ee052d2940ab8"/>
                  <w:id w:val="-260298797"/>
                  <w:lock w:val="sdtLocked"/>
                </w:sdtPr>
                <w:sdtContent>
                  <w:p w:rsidR="00442E7D" w:rsidRDefault="00B31390">
                    <w:pPr>
                      <w:widowControl w:val="0"/>
                      <w:jc w:val="center"/>
                    </w:pPr>
                    <w:r>
                      <w:rPr>
                        <w:rFonts w:hint="eastAsia"/>
                      </w:rPr>
                      <w:t>本期新增</w:t>
                    </w:r>
                  </w:p>
                </w:sdtContent>
              </w:sdt>
            </w:tc>
            <w:tc>
              <w:tcPr>
                <w:tcW w:w="360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675eed6f83ed41d48a51f9c262bbf062"/>
                  <w:id w:val="509257672"/>
                  <w:lock w:val="sdtLocked"/>
                </w:sdtPr>
                <w:sdtContent>
                  <w:p w:rsidR="00442E7D" w:rsidRDefault="00B31390">
                    <w:pPr>
                      <w:widowControl w:val="0"/>
                      <w:jc w:val="center"/>
                    </w:pPr>
                    <w:r>
                      <w:rPr>
                        <w:rFonts w:hint="eastAsia"/>
                      </w:rPr>
                      <w:t>累计数量</w:t>
                    </w:r>
                  </w:p>
                </w:sdtContent>
              </w:sdt>
            </w:tc>
          </w:tr>
          <w:tr w:rsidR="00442E7D">
            <w:trPr>
              <w:trHeight w:val="135"/>
            </w:trPr>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42E7D" w:rsidRDefault="00442E7D">
                <w:pPr>
                  <w:pStyle w:val="Style101"/>
                </w:pPr>
              </w:p>
            </w:tc>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c184a2a5f94347ccb6957daebb9320a2"/>
                  <w:id w:val="-107288014"/>
                  <w:lock w:val="sdtLocked"/>
                </w:sdtPr>
                <w:sdtContent>
                  <w:p w:rsidR="00442E7D" w:rsidRDefault="00B31390">
                    <w:pPr>
                      <w:widowControl w:val="0"/>
                      <w:jc w:val="center"/>
                    </w:pPr>
                    <w:r>
                      <w:rPr>
                        <w:rFonts w:hint="eastAsia"/>
                      </w:rPr>
                      <w:t>申请数（</w:t>
                    </w:r>
                    <w:proofErr w:type="gramStart"/>
                    <w:r>
                      <w:rPr>
                        <w:rFonts w:hint="eastAsia"/>
                      </w:rPr>
                      <w:t>个</w:t>
                    </w:r>
                    <w:proofErr w:type="gramEnd"/>
                    <w:r>
                      <w:rPr>
                        <w:rFonts w:hint="eastAsia"/>
                      </w:rPr>
                      <w:t>）</w:t>
                    </w:r>
                  </w:p>
                </w:sdtContent>
              </w:sdt>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5b49ad967d8b4fbb8ba5a5cc0ac81259"/>
                  <w:id w:val="-290677623"/>
                  <w:lock w:val="sdtLocked"/>
                </w:sdtPr>
                <w:sdtContent>
                  <w:p w:rsidR="00442E7D" w:rsidRDefault="00B31390">
                    <w:pPr>
                      <w:widowControl w:val="0"/>
                      <w:jc w:val="center"/>
                    </w:pPr>
                    <w:r>
                      <w:rPr>
                        <w:rFonts w:hint="eastAsia"/>
                      </w:rPr>
                      <w:t>获得数（</w:t>
                    </w:r>
                    <w:proofErr w:type="gramStart"/>
                    <w:r>
                      <w:rPr>
                        <w:rFonts w:hint="eastAsia"/>
                      </w:rPr>
                      <w:t>个</w:t>
                    </w:r>
                    <w:proofErr w:type="gramEnd"/>
                    <w:r>
                      <w:rPr>
                        <w:rFonts w:hint="eastAsia"/>
                      </w:rPr>
                      <w:t>）</w:t>
                    </w:r>
                  </w:p>
                </w:sdtContent>
              </w:sdt>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b842ab07372a4358892eb17662568ff2"/>
                  <w:id w:val="-1896728064"/>
                  <w:lock w:val="sdtLocked"/>
                </w:sdtPr>
                <w:sdtContent>
                  <w:p w:rsidR="00442E7D" w:rsidRDefault="00B31390">
                    <w:pPr>
                      <w:widowControl w:val="0"/>
                      <w:jc w:val="center"/>
                    </w:pPr>
                    <w:r>
                      <w:rPr>
                        <w:rFonts w:hint="eastAsia"/>
                      </w:rPr>
                      <w:t>申请数（</w:t>
                    </w:r>
                    <w:proofErr w:type="gramStart"/>
                    <w:r>
                      <w:rPr>
                        <w:rFonts w:hint="eastAsia"/>
                      </w:rPr>
                      <w:t>个</w:t>
                    </w:r>
                    <w:proofErr w:type="gramEnd"/>
                    <w:r>
                      <w:rPr>
                        <w:rFonts w:hint="eastAsia"/>
                      </w:rPr>
                      <w:t>）</w:t>
                    </w:r>
                  </w:p>
                </w:sdtContent>
              </w:sdt>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66fd56dbabbf4ca5ba2633a2f633aff6"/>
                  <w:id w:val="1798645971"/>
                  <w:lock w:val="sdtLocked"/>
                </w:sdtPr>
                <w:sdtContent>
                  <w:p w:rsidR="00442E7D" w:rsidRDefault="00B31390">
                    <w:pPr>
                      <w:widowControl w:val="0"/>
                      <w:jc w:val="center"/>
                    </w:pPr>
                    <w:r>
                      <w:rPr>
                        <w:rFonts w:hint="eastAsia"/>
                      </w:rPr>
                      <w:t>获得数（</w:t>
                    </w:r>
                    <w:proofErr w:type="gramStart"/>
                    <w:r>
                      <w:rPr>
                        <w:rFonts w:hint="eastAsia"/>
                      </w:rPr>
                      <w:t>个</w:t>
                    </w:r>
                    <w:proofErr w:type="gramEnd"/>
                    <w:r>
                      <w:rPr>
                        <w:rFonts w:hint="eastAsia"/>
                      </w:rPr>
                      <w:t>）</w:t>
                    </w:r>
                  </w:p>
                </w:sdtContent>
              </w:sdt>
            </w:tc>
          </w:tr>
          <w:tr w:rsidR="00442E7D">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ff9c3f2f9e5d42af875792c0e551f3c0"/>
                  <w:id w:val="1977714753"/>
                  <w:lock w:val="sdtLocked"/>
                </w:sdtPr>
                <w:sdtContent>
                  <w:p w:rsidR="00442E7D" w:rsidRDefault="00B31390">
                    <w:pPr>
                      <w:widowControl w:val="0"/>
                      <w:jc w:val="both"/>
                    </w:pPr>
                    <w:r>
                      <w:rPr>
                        <w:rFonts w:hint="eastAsia"/>
                      </w:rPr>
                      <w:t>发明专利</w:t>
                    </w:r>
                  </w:p>
                </w:sdtContent>
              </w:sdt>
            </w:tc>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1</w:t>
                </w:r>
                <w:r>
                  <w:t>2</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1</w:t>
                </w:r>
                <w:r w:rsidR="00077FE4">
                  <w:t>2</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t>190</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077FE4">
                <w:pPr>
                  <w:widowControl w:val="0"/>
                  <w:jc w:val="center"/>
                </w:pPr>
                <w:r>
                  <w:t>59</w:t>
                </w:r>
              </w:p>
            </w:tc>
          </w:tr>
          <w:tr w:rsidR="00442E7D">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01472211d81b463ca347216867748eea"/>
                  <w:id w:val="-1803534480"/>
                  <w:lock w:val="sdtLocked"/>
                </w:sdtPr>
                <w:sdtContent>
                  <w:p w:rsidR="00442E7D" w:rsidRDefault="00B31390">
                    <w:pPr>
                      <w:widowControl w:val="0"/>
                      <w:jc w:val="both"/>
                    </w:pPr>
                    <w:r>
                      <w:rPr>
                        <w:rFonts w:hint="eastAsia"/>
                      </w:rPr>
                      <w:t>实用新型专利</w:t>
                    </w:r>
                  </w:p>
                </w:sdtContent>
              </w:sdt>
            </w:tc>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16</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27</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303</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2</w:t>
                </w:r>
                <w:r>
                  <w:t>6</w:t>
                </w:r>
                <w:r>
                  <w:rPr>
                    <w:rFonts w:hint="eastAsia"/>
                  </w:rPr>
                  <w:t>3</w:t>
                </w:r>
              </w:p>
            </w:tc>
          </w:tr>
          <w:tr w:rsidR="00442E7D">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1454386759c44c2ca7ad9b0f72ae8cbb"/>
                  <w:id w:val="75178556"/>
                  <w:lock w:val="sdtLocked"/>
                </w:sdtPr>
                <w:sdtContent>
                  <w:p w:rsidR="00442E7D" w:rsidRDefault="00B31390">
                    <w:pPr>
                      <w:widowControl w:val="0"/>
                      <w:jc w:val="both"/>
                    </w:pPr>
                    <w:r>
                      <w:rPr>
                        <w:rFonts w:hint="eastAsia"/>
                      </w:rPr>
                      <w:t>外观设计专利</w:t>
                    </w:r>
                  </w:p>
                </w:sdtContent>
              </w:sdt>
            </w:tc>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6</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0</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55</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48</w:t>
                </w:r>
              </w:p>
            </w:tc>
          </w:tr>
          <w:tr w:rsidR="00442E7D">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8a0aa28dfa7d4eb0bf33209f5e5ef4d8"/>
                  <w:id w:val="-1762292462"/>
                  <w:lock w:val="sdtLocked"/>
                </w:sdtPr>
                <w:sdtContent>
                  <w:p w:rsidR="00442E7D" w:rsidRDefault="00B31390">
                    <w:pPr>
                      <w:widowControl w:val="0"/>
                      <w:jc w:val="both"/>
                    </w:pPr>
                    <w:r>
                      <w:rPr>
                        <w:rFonts w:hint="eastAsia"/>
                      </w:rPr>
                      <w:t>软件著作权</w:t>
                    </w:r>
                  </w:p>
                </w:sdtContent>
              </w:sdt>
            </w:tc>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32</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3</w:t>
                </w:r>
                <w:r w:rsidR="00077FE4">
                  <w:t>1</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t>74</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t>7</w:t>
                </w:r>
                <w:r w:rsidR="00077FE4">
                  <w:t>3</w:t>
                </w:r>
              </w:p>
            </w:tc>
          </w:tr>
          <w:tr w:rsidR="00442E7D">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924ecf71be5c4c93bde83ed169ac52ac"/>
                  <w:id w:val="1075547752"/>
                  <w:lock w:val="sdtLocked"/>
                </w:sdtPr>
                <w:sdtContent>
                  <w:p w:rsidR="00442E7D" w:rsidRDefault="00B31390">
                    <w:pPr>
                      <w:widowControl w:val="0"/>
                      <w:jc w:val="both"/>
                    </w:pPr>
                    <w:r>
                      <w:rPr>
                        <w:rFonts w:hint="eastAsia"/>
                      </w:rPr>
                      <w:t>其他</w:t>
                    </w:r>
                  </w:p>
                </w:sdtContent>
              </w:sdt>
            </w:tc>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0</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0</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0</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0</w:t>
                </w:r>
              </w:p>
            </w:tc>
          </w:tr>
          <w:tr w:rsidR="00442E7D">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sdt>
                <w:sdtPr>
                  <w:rPr>
                    <w:rFonts w:hint="eastAsia"/>
                  </w:rPr>
                  <w:tag w:val="_PLD_5f7c34f963564a3c94a0f014ea60de80"/>
                  <w:id w:val="-2088992997"/>
                  <w:lock w:val="sdtLocked"/>
                </w:sdtPr>
                <w:sdtContent>
                  <w:p w:rsidR="00442E7D" w:rsidRDefault="00B31390">
                    <w:pPr>
                      <w:widowControl w:val="0"/>
                      <w:jc w:val="center"/>
                    </w:pPr>
                    <w:r>
                      <w:rPr>
                        <w:rFonts w:hint="eastAsia"/>
                      </w:rPr>
                      <w:t>合计</w:t>
                    </w:r>
                  </w:p>
                </w:sdtContent>
              </w:sdt>
            </w:tc>
            <w:tc>
              <w:tcPr>
                <w:tcW w:w="1764"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6</w:t>
                </w:r>
                <w:r>
                  <w:t>6</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7</w:t>
                </w:r>
                <w:r w:rsidR="00E24C96">
                  <w:t>0</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62</w:t>
                </w:r>
                <w:r>
                  <w:t>2</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rsidR="00442E7D" w:rsidRDefault="00B31390">
                <w:pPr>
                  <w:widowControl w:val="0"/>
                  <w:jc w:val="center"/>
                </w:pPr>
                <w:r>
                  <w:rPr>
                    <w:rFonts w:hint="eastAsia"/>
                  </w:rPr>
                  <w:t>44</w:t>
                </w:r>
                <w:r w:rsidR="00077FE4">
                  <w:t>3</w:t>
                </w:r>
              </w:p>
            </w:tc>
          </w:tr>
        </w:tbl>
        <w:p w:rsidR="00442E7D" w:rsidRDefault="00282989">
          <w:pPr>
            <w:pStyle w:val="Style101"/>
          </w:pPr>
        </w:p>
      </w:sdtContent>
    </w:sdt>
    <w:bookmarkEnd w:id="39" w:displacedByCustomXml="next"/>
    <w:bookmarkStart w:id="40" w:name="_Hlk25332505" w:displacedByCustomXml="next"/>
    <w:bookmarkStart w:id="41" w:name="_Hlk72845587" w:displacedByCustomXml="next"/>
    <w:sdt>
      <w:sdtPr>
        <w:rPr>
          <w:rFonts w:ascii="宋体" w:hAnsi="宋体" w:cs="宋体" w:hint="eastAsia"/>
          <w:b w:val="0"/>
          <w:bCs/>
          <w:kern w:val="0"/>
          <w:szCs w:val="24"/>
        </w:rPr>
        <w:alias w:val="模块:研发投入情况表"/>
        <w:tag w:val="_SEC_bc25c0a5e23e49e784c4d9a8036f442c"/>
        <w:id w:val="-171493469"/>
        <w:lock w:val="sdtLocked"/>
        <w:placeholder>
          <w:docPart w:val="GBC22222222222222222222222222222"/>
        </w:placeholder>
      </w:sdtPr>
      <w:sdtContent>
        <w:p w:rsidR="00442E7D" w:rsidRDefault="00B31390">
          <w:pPr>
            <w:pStyle w:val="3"/>
            <w:numPr>
              <w:ilvl w:val="0"/>
              <w:numId w:val="9"/>
            </w:numPr>
            <w:rPr>
              <w:rFonts w:ascii="宋体" w:hAnsi="宋体" w:cs="宋体"/>
              <w:kern w:val="0"/>
              <w:szCs w:val="24"/>
            </w:rPr>
          </w:pPr>
          <w:r>
            <w:rPr>
              <w:rFonts w:ascii="宋体" w:hAnsi="宋体" w:cs="宋体"/>
              <w:kern w:val="0"/>
              <w:szCs w:val="24"/>
            </w:rPr>
            <w:t>研发</w:t>
          </w:r>
          <w:r>
            <w:rPr>
              <w:rFonts w:ascii="宋体" w:hAnsi="宋体" w:cs="宋体" w:hint="eastAsia"/>
              <w:kern w:val="0"/>
              <w:szCs w:val="24"/>
            </w:rPr>
            <w:t>投入</w:t>
          </w:r>
          <w:r>
            <w:rPr>
              <w:rFonts w:ascii="宋体" w:hAnsi="宋体" w:cs="宋体"/>
              <w:kern w:val="0"/>
              <w:szCs w:val="24"/>
            </w:rPr>
            <w:t>情况表</w:t>
          </w:r>
        </w:p>
        <w:p w:rsidR="00442E7D" w:rsidRDefault="00B31390">
          <w:pPr>
            <w:jc w:val="right"/>
            <w:rPr>
              <w:rStyle w:val="50"/>
              <w:b w:val="0"/>
              <w:bCs w:val="0"/>
              <w:szCs w:val="21"/>
            </w:rPr>
          </w:pPr>
          <w:r>
            <w:rPr>
              <w:rFonts w:hint="eastAsia"/>
            </w:rPr>
            <w:t>单位：</w:t>
          </w:r>
          <w:sdt>
            <w:sdtPr>
              <w:rPr>
                <w:rFonts w:hint="eastAsia"/>
              </w:rPr>
              <w:alias w:val="单位：研发支出"/>
              <w:tag w:val="_GBC_29a25e303028474e810e030d02f2ba54"/>
              <w:id w:val="-16409626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p>
        <w:tbl>
          <w:tblPr>
            <w:tblStyle w:val="aff0"/>
            <w:tblW w:w="5000" w:type="pct"/>
            <w:tblLook w:val="04A0" w:firstRow="1" w:lastRow="0" w:firstColumn="1" w:lastColumn="0" w:noHBand="0" w:noVBand="1"/>
          </w:tblPr>
          <w:tblGrid>
            <w:gridCol w:w="3397"/>
            <w:gridCol w:w="1560"/>
            <w:gridCol w:w="1701"/>
            <w:gridCol w:w="2165"/>
          </w:tblGrid>
          <w:tr w:rsidR="00442E7D">
            <w:trPr>
              <w:trHeight w:val="135"/>
            </w:trPr>
            <w:tc>
              <w:tcPr>
                <w:tcW w:w="1925" w:type="pct"/>
              </w:tcPr>
              <w:p w:rsidR="00442E7D" w:rsidRDefault="00442E7D">
                <w:pPr>
                  <w:pStyle w:val="Style101"/>
                  <w:rPr>
                    <w:szCs w:val="21"/>
                  </w:rPr>
                </w:pPr>
              </w:p>
            </w:tc>
            <w:tc>
              <w:tcPr>
                <w:tcW w:w="884" w:type="pct"/>
              </w:tcPr>
              <w:sdt>
                <w:sdtPr>
                  <w:rPr>
                    <w:rStyle w:val="50"/>
                    <w:rFonts w:hint="eastAsia"/>
                    <w:b w:val="0"/>
                    <w:szCs w:val="21"/>
                  </w:rPr>
                  <w:tag w:val="_PLD_f807e9ef6bde4e67a448470738e6a377"/>
                  <w:id w:val="897706776"/>
                  <w:lock w:val="sdtLocked"/>
                </w:sdtPr>
                <w:sdtContent>
                  <w:p w:rsidR="00442E7D" w:rsidRDefault="00B31390">
                    <w:pPr>
                      <w:jc w:val="center"/>
                      <w:rPr>
                        <w:rStyle w:val="50"/>
                        <w:b w:val="0"/>
                        <w:bCs w:val="0"/>
                        <w:szCs w:val="21"/>
                      </w:rPr>
                    </w:pPr>
                    <w:r>
                      <w:rPr>
                        <w:rStyle w:val="50"/>
                        <w:rFonts w:hint="eastAsia"/>
                        <w:b w:val="0"/>
                        <w:bCs w:val="0"/>
                        <w:szCs w:val="21"/>
                      </w:rPr>
                      <w:t>本期数</w:t>
                    </w:r>
                  </w:p>
                </w:sdtContent>
              </w:sdt>
            </w:tc>
            <w:tc>
              <w:tcPr>
                <w:tcW w:w="964" w:type="pct"/>
              </w:tcPr>
              <w:sdt>
                <w:sdtPr>
                  <w:rPr>
                    <w:rStyle w:val="50"/>
                    <w:rFonts w:hint="eastAsia"/>
                    <w:b w:val="0"/>
                    <w:szCs w:val="21"/>
                  </w:rPr>
                  <w:tag w:val="_PLD_6fac5f4eb49c4d6f90418dc6e0206e54"/>
                  <w:id w:val="1487050056"/>
                  <w:lock w:val="sdtLocked"/>
                </w:sdtPr>
                <w:sdtContent>
                  <w:p w:rsidR="00442E7D" w:rsidRDefault="00B31390">
                    <w:pPr>
                      <w:jc w:val="center"/>
                      <w:rPr>
                        <w:rStyle w:val="50"/>
                        <w:b w:val="0"/>
                        <w:bCs w:val="0"/>
                        <w:szCs w:val="21"/>
                      </w:rPr>
                    </w:pPr>
                    <w:r>
                      <w:rPr>
                        <w:rStyle w:val="50"/>
                        <w:rFonts w:hint="eastAsia"/>
                        <w:b w:val="0"/>
                        <w:bCs w:val="0"/>
                        <w:szCs w:val="21"/>
                      </w:rPr>
                      <w:t>上年同期数</w:t>
                    </w:r>
                  </w:p>
                </w:sdtContent>
              </w:sdt>
            </w:tc>
            <w:tc>
              <w:tcPr>
                <w:tcW w:w="1227" w:type="pct"/>
              </w:tcPr>
              <w:sdt>
                <w:sdtPr>
                  <w:rPr>
                    <w:rStyle w:val="50"/>
                    <w:rFonts w:hint="eastAsia"/>
                    <w:b w:val="0"/>
                    <w:szCs w:val="21"/>
                  </w:rPr>
                  <w:tag w:val="_PLD_400ad4cc43fe4d92bce6292988483976"/>
                  <w:id w:val="1274679551"/>
                  <w:lock w:val="sdtLocked"/>
                </w:sdtPr>
                <w:sdtContent>
                  <w:p w:rsidR="00442E7D" w:rsidRDefault="00B31390">
                    <w:pPr>
                      <w:jc w:val="center"/>
                      <w:rPr>
                        <w:rStyle w:val="50"/>
                        <w:b w:val="0"/>
                        <w:bCs w:val="0"/>
                        <w:szCs w:val="21"/>
                      </w:rPr>
                    </w:pPr>
                    <w:r>
                      <w:rPr>
                        <w:rStyle w:val="50"/>
                        <w:rFonts w:hint="eastAsia"/>
                        <w:b w:val="0"/>
                        <w:bCs w:val="0"/>
                        <w:szCs w:val="21"/>
                      </w:rPr>
                      <w:t>变化幅度</w:t>
                    </w:r>
                    <w:r>
                      <w:t>（</w:t>
                    </w:r>
                    <w:r>
                      <w:t>%</w:t>
                    </w:r>
                    <w:r>
                      <w:t>）</w:t>
                    </w:r>
                  </w:p>
                </w:sdtContent>
              </w:sdt>
            </w:tc>
          </w:tr>
          <w:tr w:rsidR="00442E7D">
            <w:trPr>
              <w:trHeight w:val="135"/>
            </w:trPr>
            <w:sdt>
              <w:sdtPr>
                <w:tag w:val="_PLD_abc284ee24884b24a5f42f40c40051f3"/>
                <w:id w:val="1226875743"/>
                <w:lock w:val="sdtLocked"/>
              </w:sdtPr>
              <w:sdtContent>
                <w:tc>
                  <w:tcPr>
                    <w:tcW w:w="1925" w:type="pct"/>
                  </w:tcPr>
                  <w:p w:rsidR="00442E7D" w:rsidRDefault="00B31390">
                    <w:pPr>
                      <w:rPr>
                        <w:rStyle w:val="50"/>
                        <w:b w:val="0"/>
                        <w:szCs w:val="21"/>
                      </w:rPr>
                    </w:pPr>
                    <w:r>
                      <w:t>费用化研发</w:t>
                    </w:r>
                    <w:r>
                      <w:rPr>
                        <w:rFonts w:hint="eastAsia"/>
                      </w:rPr>
                      <w:t>投入</w:t>
                    </w:r>
                  </w:p>
                </w:tc>
              </w:sdtContent>
            </w:sdt>
            <w:tc>
              <w:tcPr>
                <w:tcW w:w="884" w:type="pct"/>
                <w:vAlign w:val="center"/>
              </w:tcPr>
              <w:p w:rsidR="00442E7D" w:rsidRDefault="00B31390">
                <w:pPr>
                  <w:jc w:val="right"/>
                  <w:rPr>
                    <w:rStyle w:val="50"/>
                    <w:b w:val="0"/>
                    <w:bCs w:val="0"/>
                    <w:szCs w:val="21"/>
                  </w:rPr>
                </w:pPr>
                <w:r>
                  <w:t>4,564.34</w:t>
                </w:r>
              </w:p>
            </w:tc>
            <w:tc>
              <w:tcPr>
                <w:tcW w:w="964" w:type="pct"/>
                <w:vAlign w:val="center"/>
              </w:tcPr>
              <w:p w:rsidR="00442E7D" w:rsidRDefault="00B31390">
                <w:pPr>
                  <w:jc w:val="right"/>
                  <w:rPr>
                    <w:rStyle w:val="50"/>
                    <w:b w:val="0"/>
                    <w:bCs w:val="0"/>
                    <w:szCs w:val="21"/>
                  </w:rPr>
                </w:pPr>
                <w:r>
                  <w:t>4,927.10</w:t>
                </w:r>
              </w:p>
            </w:tc>
            <w:tc>
              <w:tcPr>
                <w:tcW w:w="1227" w:type="pct"/>
                <w:vAlign w:val="center"/>
              </w:tcPr>
              <w:p w:rsidR="00442E7D" w:rsidRDefault="00B31390">
                <w:pPr>
                  <w:jc w:val="right"/>
                  <w:rPr>
                    <w:rStyle w:val="50"/>
                    <w:b w:val="0"/>
                    <w:bCs w:val="0"/>
                    <w:szCs w:val="21"/>
                  </w:rPr>
                </w:pPr>
                <w:r>
                  <w:rPr>
                    <w:rFonts w:hint="eastAsia"/>
                  </w:rPr>
                  <w:t>-</w:t>
                </w:r>
                <w:r>
                  <w:t>7.36</w:t>
                </w:r>
              </w:p>
            </w:tc>
          </w:tr>
          <w:tr w:rsidR="00442E7D">
            <w:trPr>
              <w:trHeight w:val="147"/>
            </w:trPr>
            <w:sdt>
              <w:sdtPr>
                <w:rPr>
                  <w:b/>
                  <w:bCs w:val="0"/>
                  <w:kern w:val="2"/>
                </w:rPr>
                <w:tag w:val="_PLD_d910a2fd45d3414e8ca31e2341d7855d"/>
                <w:id w:val="-448160428"/>
                <w:lock w:val="sdtLocked"/>
              </w:sdtPr>
              <w:sdtEndPr>
                <w:rPr>
                  <w:b w:val="0"/>
                  <w:bCs/>
                  <w:kern w:val="0"/>
                </w:rPr>
              </w:sdtEndPr>
              <w:sdtContent>
                <w:tc>
                  <w:tcPr>
                    <w:tcW w:w="1925" w:type="pct"/>
                  </w:tcPr>
                  <w:p w:rsidR="00442E7D" w:rsidRDefault="00B31390">
                    <w:pPr>
                      <w:rPr>
                        <w:rStyle w:val="50"/>
                        <w:bCs w:val="0"/>
                        <w:szCs w:val="21"/>
                      </w:rPr>
                    </w:pPr>
                    <w:r>
                      <w:t>资本化研发</w:t>
                    </w:r>
                    <w:r>
                      <w:rPr>
                        <w:rFonts w:hint="eastAsia"/>
                      </w:rPr>
                      <w:t>投入</w:t>
                    </w:r>
                  </w:p>
                </w:tc>
              </w:sdtContent>
            </w:sdt>
            <w:tc>
              <w:tcPr>
                <w:tcW w:w="884" w:type="pct"/>
                <w:vAlign w:val="center"/>
              </w:tcPr>
              <w:p w:rsidR="00442E7D" w:rsidRDefault="00B31390">
                <w:pPr>
                  <w:jc w:val="right"/>
                  <w:rPr>
                    <w:rStyle w:val="50"/>
                    <w:b w:val="0"/>
                    <w:bCs w:val="0"/>
                    <w:szCs w:val="21"/>
                  </w:rPr>
                </w:pPr>
                <w:r>
                  <w:t>-</w:t>
                </w:r>
              </w:p>
            </w:tc>
            <w:tc>
              <w:tcPr>
                <w:tcW w:w="964" w:type="pct"/>
                <w:vAlign w:val="center"/>
              </w:tcPr>
              <w:p w:rsidR="00442E7D" w:rsidRDefault="00B31390">
                <w:pPr>
                  <w:jc w:val="right"/>
                  <w:rPr>
                    <w:rStyle w:val="50"/>
                    <w:b w:val="0"/>
                    <w:bCs w:val="0"/>
                    <w:szCs w:val="21"/>
                  </w:rPr>
                </w:pPr>
                <w:r>
                  <w:t>-</w:t>
                </w:r>
              </w:p>
            </w:tc>
            <w:tc>
              <w:tcPr>
                <w:tcW w:w="1227" w:type="pct"/>
                <w:vAlign w:val="center"/>
              </w:tcPr>
              <w:p w:rsidR="00442E7D" w:rsidRDefault="00B31390">
                <w:pPr>
                  <w:jc w:val="right"/>
                  <w:rPr>
                    <w:rStyle w:val="50"/>
                    <w:b w:val="0"/>
                    <w:bCs w:val="0"/>
                    <w:szCs w:val="21"/>
                  </w:rPr>
                </w:pPr>
                <w:r>
                  <w:rPr>
                    <w:rStyle w:val="50"/>
                    <w:b w:val="0"/>
                    <w:bCs w:val="0"/>
                    <w:szCs w:val="21"/>
                  </w:rPr>
                  <w:t>-</w:t>
                </w:r>
              </w:p>
            </w:tc>
          </w:tr>
          <w:tr w:rsidR="00442E7D">
            <w:trPr>
              <w:trHeight w:val="147"/>
            </w:trPr>
            <w:tc>
              <w:tcPr>
                <w:tcW w:w="1925" w:type="pct"/>
              </w:tcPr>
              <w:p w:rsidR="00442E7D" w:rsidRDefault="00B31390">
                <w:pPr>
                  <w:rPr>
                    <w:kern w:val="2"/>
                  </w:rPr>
                </w:pPr>
                <w:r>
                  <w:rPr>
                    <w:rFonts w:hint="eastAsia"/>
                    <w:kern w:val="2"/>
                  </w:rPr>
                  <w:t>研发样机销售金额</w:t>
                </w:r>
              </w:p>
            </w:tc>
            <w:tc>
              <w:tcPr>
                <w:tcW w:w="884" w:type="pct"/>
                <w:vAlign w:val="center"/>
              </w:tcPr>
              <w:p w:rsidR="00442E7D" w:rsidRDefault="00B31390">
                <w:pPr>
                  <w:jc w:val="right"/>
                </w:pPr>
                <w:r>
                  <w:t>167.61</w:t>
                </w:r>
              </w:p>
            </w:tc>
            <w:tc>
              <w:tcPr>
                <w:tcW w:w="964" w:type="pct"/>
                <w:vAlign w:val="center"/>
              </w:tcPr>
              <w:p w:rsidR="00442E7D" w:rsidRDefault="00B31390">
                <w:pPr>
                  <w:jc w:val="right"/>
                </w:pPr>
                <w:r>
                  <w:t>41.74</w:t>
                </w:r>
              </w:p>
            </w:tc>
            <w:tc>
              <w:tcPr>
                <w:tcW w:w="1227" w:type="pct"/>
                <w:vAlign w:val="center"/>
              </w:tcPr>
              <w:p w:rsidR="00442E7D" w:rsidRDefault="00B31390">
                <w:pPr>
                  <w:jc w:val="right"/>
                </w:pPr>
                <w:r>
                  <w:t>-</w:t>
                </w:r>
              </w:p>
            </w:tc>
          </w:tr>
          <w:tr w:rsidR="00442E7D">
            <w:trPr>
              <w:trHeight w:val="102"/>
            </w:trPr>
            <w:sdt>
              <w:sdtPr>
                <w:rPr>
                  <w:b/>
                  <w:bCs w:val="0"/>
                  <w:kern w:val="2"/>
                </w:rPr>
                <w:tag w:val="_PLD_6cdeecbeab5749b1a05c1b55ab9b6ff2"/>
                <w:id w:val="-44990944"/>
                <w:lock w:val="sdtLocked"/>
              </w:sdtPr>
              <w:sdtEndPr>
                <w:rPr>
                  <w:b w:val="0"/>
                  <w:bCs/>
                  <w:kern w:val="0"/>
                </w:rPr>
              </w:sdtEndPr>
              <w:sdtContent>
                <w:tc>
                  <w:tcPr>
                    <w:tcW w:w="1925" w:type="pct"/>
                  </w:tcPr>
                  <w:p w:rsidR="00442E7D" w:rsidRDefault="00B31390">
                    <w:pPr>
                      <w:rPr>
                        <w:rStyle w:val="50"/>
                        <w:bCs w:val="0"/>
                        <w:szCs w:val="21"/>
                      </w:rPr>
                    </w:pPr>
                    <w:r>
                      <w:t>研发</w:t>
                    </w:r>
                    <w:r>
                      <w:rPr>
                        <w:rFonts w:hint="eastAsia"/>
                      </w:rPr>
                      <w:t>投入</w:t>
                    </w:r>
                    <w:r>
                      <w:t>合计</w:t>
                    </w:r>
                  </w:p>
                </w:tc>
              </w:sdtContent>
            </w:sdt>
            <w:tc>
              <w:tcPr>
                <w:tcW w:w="884" w:type="pct"/>
                <w:vAlign w:val="center"/>
              </w:tcPr>
              <w:p w:rsidR="00442E7D" w:rsidRDefault="00B31390">
                <w:pPr>
                  <w:jc w:val="right"/>
                  <w:rPr>
                    <w:rStyle w:val="50"/>
                    <w:b w:val="0"/>
                    <w:bCs w:val="0"/>
                    <w:szCs w:val="21"/>
                  </w:rPr>
                </w:pPr>
                <w:r>
                  <w:t>4,731.95</w:t>
                </w:r>
              </w:p>
            </w:tc>
            <w:tc>
              <w:tcPr>
                <w:tcW w:w="964" w:type="pct"/>
                <w:vAlign w:val="center"/>
              </w:tcPr>
              <w:p w:rsidR="00442E7D" w:rsidRDefault="00B31390">
                <w:pPr>
                  <w:jc w:val="right"/>
                  <w:rPr>
                    <w:rStyle w:val="50"/>
                    <w:b w:val="0"/>
                    <w:bCs w:val="0"/>
                    <w:szCs w:val="21"/>
                  </w:rPr>
                </w:pPr>
                <w:r>
                  <w:t>4,968.84</w:t>
                </w:r>
              </w:p>
            </w:tc>
            <w:tc>
              <w:tcPr>
                <w:tcW w:w="1227" w:type="pct"/>
                <w:vAlign w:val="center"/>
              </w:tcPr>
              <w:p w:rsidR="00442E7D" w:rsidRDefault="00B31390">
                <w:pPr>
                  <w:jc w:val="right"/>
                  <w:rPr>
                    <w:rStyle w:val="50"/>
                    <w:b w:val="0"/>
                    <w:bCs w:val="0"/>
                    <w:szCs w:val="21"/>
                  </w:rPr>
                </w:pPr>
                <w:r>
                  <w:t>-4.77</w:t>
                </w:r>
              </w:p>
            </w:tc>
          </w:tr>
          <w:tr w:rsidR="00442E7D">
            <w:trPr>
              <w:trHeight w:val="135"/>
            </w:trPr>
            <w:sdt>
              <w:sdtPr>
                <w:rPr>
                  <w:b/>
                  <w:bCs w:val="0"/>
                  <w:kern w:val="2"/>
                </w:rPr>
                <w:tag w:val="_PLD_a80f05869f6f4d6eb2b13c87cf03bf64"/>
                <w:id w:val="-458886991"/>
                <w:lock w:val="sdtLocked"/>
              </w:sdtPr>
              <w:sdtEndPr>
                <w:rPr>
                  <w:b w:val="0"/>
                  <w:bCs/>
                  <w:kern w:val="0"/>
                </w:rPr>
              </w:sdtEndPr>
              <w:sdtContent>
                <w:tc>
                  <w:tcPr>
                    <w:tcW w:w="1925" w:type="pct"/>
                  </w:tcPr>
                  <w:p w:rsidR="00442E7D" w:rsidRDefault="00B31390">
                    <w:pPr>
                      <w:rPr>
                        <w:rStyle w:val="50"/>
                        <w:bCs w:val="0"/>
                        <w:szCs w:val="21"/>
                      </w:rPr>
                    </w:pPr>
                    <w:r>
                      <w:t>研发</w:t>
                    </w:r>
                    <w:r>
                      <w:rPr>
                        <w:rFonts w:hint="eastAsia"/>
                      </w:rPr>
                      <w:t>投入</w:t>
                    </w:r>
                    <w:r>
                      <w:t>总额占营业收入比例（</w:t>
                    </w:r>
                    <w:r>
                      <w:t>%</w:t>
                    </w:r>
                    <w:r>
                      <w:t>）</w:t>
                    </w:r>
                  </w:p>
                </w:tc>
              </w:sdtContent>
            </w:sdt>
            <w:tc>
              <w:tcPr>
                <w:tcW w:w="884" w:type="pct"/>
                <w:vAlign w:val="center"/>
              </w:tcPr>
              <w:p w:rsidR="00442E7D" w:rsidRDefault="00B31390">
                <w:pPr>
                  <w:jc w:val="right"/>
                  <w:rPr>
                    <w:rStyle w:val="50"/>
                    <w:b w:val="0"/>
                    <w:bCs w:val="0"/>
                    <w:szCs w:val="21"/>
                  </w:rPr>
                </w:pPr>
                <w:r>
                  <w:t>7.78</w:t>
                </w:r>
              </w:p>
            </w:tc>
            <w:tc>
              <w:tcPr>
                <w:tcW w:w="964" w:type="pct"/>
                <w:vAlign w:val="center"/>
              </w:tcPr>
              <w:p w:rsidR="00442E7D" w:rsidRDefault="00B31390">
                <w:pPr>
                  <w:jc w:val="right"/>
                  <w:rPr>
                    <w:rStyle w:val="50"/>
                    <w:b w:val="0"/>
                    <w:bCs w:val="0"/>
                    <w:szCs w:val="21"/>
                  </w:rPr>
                </w:pPr>
                <w:r>
                  <w:t>8.69</w:t>
                </w:r>
              </w:p>
            </w:tc>
            <w:tc>
              <w:tcPr>
                <w:tcW w:w="1227" w:type="pct"/>
                <w:vAlign w:val="center"/>
              </w:tcPr>
              <w:p w:rsidR="00442E7D" w:rsidRDefault="00B31390">
                <w:pPr>
                  <w:jc w:val="right"/>
                  <w:rPr>
                    <w:rStyle w:val="50"/>
                    <w:b w:val="0"/>
                    <w:bCs w:val="0"/>
                    <w:szCs w:val="21"/>
                  </w:rPr>
                </w:pPr>
                <w:r>
                  <w:rPr>
                    <w:rFonts w:hint="eastAsia"/>
                  </w:rPr>
                  <w:t>减少</w:t>
                </w:r>
                <w:r>
                  <w:rPr>
                    <w:rFonts w:hint="eastAsia"/>
                  </w:rPr>
                  <w:t>0</w:t>
                </w:r>
                <w:r>
                  <w:t>.91</w:t>
                </w:r>
                <w:r>
                  <w:rPr>
                    <w:rFonts w:hint="eastAsia"/>
                  </w:rPr>
                  <w:t>个百分点</w:t>
                </w:r>
              </w:p>
            </w:tc>
          </w:tr>
          <w:tr w:rsidR="00442E7D">
            <w:trPr>
              <w:trHeight w:val="135"/>
            </w:trPr>
            <w:sdt>
              <w:sdtPr>
                <w:rPr>
                  <w:b/>
                  <w:bCs w:val="0"/>
                  <w:kern w:val="2"/>
                </w:rPr>
                <w:tag w:val="_PLD_ba5be98d3ab54fef97e05b87422f937a"/>
                <w:id w:val="748237162"/>
                <w:lock w:val="sdtLocked"/>
              </w:sdtPr>
              <w:sdtEndPr>
                <w:rPr>
                  <w:b w:val="0"/>
                  <w:bCs/>
                  <w:kern w:val="0"/>
                </w:rPr>
              </w:sdtEndPr>
              <w:sdtContent>
                <w:tc>
                  <w:tcPr>
                    <w:tcW w:w="1925" w:type="pct"/>
                  </w:tcPr>
                  <w:p w:rsidR="00442E7D" w:rsidRDefault="00B31390">
                    <w:pPr>
                      <w:pStyle w:val="Style239"/>
                    </w:pPr>
                    <w:r>
                      <w:rPr>
                        <w:rFonts w:hint="eastAsia"/>
                      </w:rPr>
                      <w:t>研发投入资本化的比重</w:t>
                    </w:r>
                    <w:r>
                      <w:t>（</w:t>
                    </w:r>
                    <w:r>
                      <w:t>%</w:t>
                    </w:r>
                    <w:r>
                      <w:t>）</w:t>
                    </w:r>
                  </w:p>
                </w:tc>
              </w:sdtContent>
            </w:sdt>
            <w:tc>
              <w:tcPr>
                <w:tcW w:w="884" w:type="pct"/>
                <w:vAlign w:val="center"/>
              </w:tcPr>
              <w:p w:rsidR="00442E7D" w:rsidRDefault="00B31390">
                <w:pPr>
                  <w:jc w:val="right"/>
                </w:pPr>
                <w:r>
                  <w:t>-</w:t>
                </w:r>
              </w:p>
            </w:tc>
            <w:tc>
              <w:tcPr>
                <w:tcW w:w="964" w:type="pct"/>
                <w:vAlign w:val="center"/>
              </w:tcPr>
              <w:p w:rsidR="00442E7D" w:rsidRDefault="00B31390">
                <w:pPr>
                  <w:jc w:val="right"/>
                </w:pPr>
                <w:r>
                  <w:t>-</w:t>
                </w:r>
              </w:p>
            </w:tc>
            <w:tc>
              <w:tcPr>
                <w:tcW w:w="1227" w:type="pct"/>
                <w:vAlign w:val="center"/>
              </w:tcPr>
              <w:p w:rsidR="00442E7D" w:rsidRDefault="00B31390">
                <w:pPr>
                  <w:jc w:val="right"/>
                </w:pPr>
                <w:r>
                  <w:t>-</w:t>
                </w:r>
              </w:p>
            </w:tc>
          </w:tr>
        </w:tbl>
        <w:p w:rsidR="00442E7D" w:rsidRPr="00077FE4" w:rsidRDefault="00B31390">
          <w:pPr>
            <w:pStyle w:val="Style101"/>
            <w:rPr>
              <w:sz w:val="18"/>
              <w:szCs w:val="18"/>
            </w:rPr>
          </w:pPr>
          <w:r w:rsidRPr="00077FE4">
            <w:rPr>
              <w:rFonts w:hint="eastAsia"/>
              <w:b/>
              <w:sz w:val="18"/>
              <w:szCs w:val="18"/>
            </w:rPr>
            <w:t>注：</w:t>
          </w:r>
          <w:r w:rsidRPr="00077FE4">
            <w:rPr>
              <w:rFonts w:hint="eastAsia"/>
              <w:sz w:val="18"/>
              <w:szCs w:val="18"/>
            </w:rPr>
            <w:t>研发</w:t>
          </w:r>
          <w:proofErr w:type="gramStart"/>
          <w:r w:rsidRPr="00077FE4">
            <w:rPr>
              <w:rFonts w:hint="eastAsia"/>
              <w:sz w:val="18"/>
              <w:szCs w:val="18"/>
            </w:rPr>
            <w:t>投入指</w:t>
          </w:r>
          <w:proofErr w:type="gramEnd"/>
          <w:r w:rsidRPr="00077FE4">
            <w:rPr>
              <w:rFonts w:hint="eastAsia"/>
              <w:sz w:val="18"/>
              <w:szCs w:val="18"/>
            </w:rPr>
            <w:t>研发费用加上研发样机销售金额</w:t>
          </w:r>
        </w:p>
        <w:p w:rsidR="00442E7D" w:rsidRDefault="00282989">
          <w:pPr>
            <w:pStyle w:val="Style101"/>
          </w:pPr>
        </w:p>
      </w:sdtContent>
    </w:sdt>
    <w:bookmarkStart w:id="42" w:name="_Hlk59450744" w:displacedByCustomXml="next"/>
    <w:bookmarkEnd w:id="42" w:displacedByCustomXml="next"/>
    <w:bookmarkEnd w:id="40" w:displacedByCustomXml="next"/>
    <w:bookmarkStart w:id="43" w:name="_Hlk59698928" w:displacedByCustomXml="next"/>
    <w:bookmarkStart w:id="44" w:name="_Hlk72845693" w:displacedByCustomXml="next"/>
    <w:sdt>
      <w:sdtPr>
        <w:alias w:val="模块:研发投入总额较上年发生重大变化的原因"/>
        <w:tag w:val="_SEC_830eb93e5dc64ef4bd975b2acc17564a"/>
        <w:id w:val="-114831996"/>
        <w:lock w:val="sdtLocked"/>
        <w:placeholder>
          <w:docPart w:val="GBC22222222222222222222222222222"/>
        </w:placeholder>
      </w:sdtPr>
      <w:sdtContent>
        <w:p w:rsidR="00442E7D" w:rsidRDefault="00B31390">
          <w:pPr>
            <w:rPr>
              <w:highlight w:val="yellow"/>
            </w:rPr>
          </w:pPr>
          <w:r>
            <w:rPr>
              <w:rFonts w:hint="eastAsia"/>
              <w:b/>
            </w:rPr>
            <w:t>研发投入总额较上年发生重大变化的原因</w:t>
          </w:r>
        </w:p>
        <w:sdt>
          <w:sdtPr>
            <w:rPr>
              <w:rStyle w:val="50"/>
              <w:b w:val="0"/>
              <w:szCs w:val="21"/>
            </w:rPr>
            <w:alias w:val="是否适用：研发投入总额较上年发生重大变化的原因[双击切换]"/>
            <w:tag w:val="_GBC_ca7b0d730a4e4eabb0e335c246db9952"/>
            <w:id w:val="-1316715075"/>
            <w:lock w:val="sdtLocked"/>
            <w:placeholder>
              <w:docPart w:val="GBC22222222222222222222222222222"/>
            </w:placeholder>
          </w:sdtPr>
          <w:sdtContent>
            <w:p w:rsidR="00442E7D" w:rsidRDefault="00B31390">
              <w:pPr>
                <w:rPr>
                  <w:b/>
                </w:rPr>
              </w:pPr>
              <w:r>
                <w:rPr>
                  <w:rStyle w:val="50"/>
                  <w:b w:val="0"/>
                  <w:szCs w:val="21"/>
                </w:rPr>
                <w:fldChar w:fldCharType="begin"/>
              </w:r>
              <w:r>
                <w:rPr>
                  <w:rStyle w:val="50"/>
                  <w:b w:val="0"/>
                  <w:bCs w:val="0"/>
                  <w:szCs w:val="21"/>
                </w:rPr>
                <w:instrText xml:space="preserve"> MACROBUTTON  SnrToggleCheckbox □</w:instrText>
              </w:r>
              <w:r>
                <w:rPr>
                  <w:rStyle w:val="50"/>
                  <w:b w:val="0"/>
                  <w:bCs w:val="0"/>
                  <w:szCs w:val="21"/>
                </w:rPr>
                <w:instrText>适用</w:instrText>
              </w:r>
              <w:r>
                <w:rPr>
                  <w:rStyle w:val="50"/>
                  <w:b w:val="0"/>
                  <w:bCs w:val="0"/>
                  <w:szCs w:val="21"/>
                </w:rPr>
                <w:instrText xml:space="preserve"> </w:instrText>
              </w:r>
              <w:r>
                <w:rPr>
                  <w:rStyle w:val="50"/>
                  <w:b w:val="0"/>
                  <w:szCs w:val="21"/>
                </w:rPr>
                <w:fldChar w:fldCharType="end"/>
              </w:r>
              <w:r>
                <w:rPr>
                  <w:rStyle w:val="50"/>
                  <w:b w:val="0"/>
                  <w:szCs w:val="21"/>
                </w:rPr>
                <w:fldChar w:fldCharType="begin"/>
              </w:r>
              <w:r>
                <w:rPr>
                  <w:rStyle w:val="50"/>
                  <w:b w:val="0"/>
                  <w:bCs w:val="0"/>
                  <w:szCs w:val="21"/>
                </w:rPr>
                <w:instrText xml:space="preserve"> MACROBUTTON  SnrToggleCheckbox √</w:instrText>
              </w:r>
              <w:r>
                <w:rPr>
                  <w:rStyle w:val="50"/>
                  <w:b w:val="0"/>
                  <w:bCs w:val="0"/>
                  <w:szCs w:val="21"/>
                </w:rPr>
                <w:instrText>不适用</w:instrText>
              </w:r>
              <w:r>
                <w:rPr>
                  <w:rStyle w:val="50"/>
                  <w:b w:val="0"/>
                  <w:bCs w:val="0"/>
                  <w:szCs w:val="21"/>
                </w:rPr>
                <w:instrText xml:space="preserve"> </w:instrText>
              </w:r>
              <w:r>
                <w:rPr>
                  <w:rStyle w:val="50"/>
                  <w:b w:val="0"/>
                  <w:szCs w:val="21"/>
                </w:rPr>
                <w:fldChar w:fldCharType="end"/>
              </w:r>
            </w:p>
          </w:sdtContent>
        </w:sdt>
      </w:sdtContent>
    </w:sdt>
    <w:bookmarkEnd w:id="44"/>
    <w:bookmarkEnd w:id="43"/>
    <w:p w:rsidR="00442E7D" w:rsidRDefault="00442E7D">
      <w:pPr>
        <w:pStyle w:val="Style101"/>
      </w:pPr>
    </w:p>
    <w:bookmarkStart w:id="45" w:name="_Hlk59450772" w:displacedByCustomXml="next"/>
    <w:bookmarkEnd w:id="45" w:displacedByCustomXml="next"/>
    <w:bookmarkStart w:id="46" w:name="_Hlk72845757" w:displacedByCustomXml="next"/>
    <w:bookmarkStart w:id="47" w:name="_Hlk59698986" w:displacedByCustomXml="next"/>
    <w:sdt>
      <w:sdtPr>
        <w:rPr>
          <w:rFonts w:ascii="宋体" w:hAnsi="宋体" w:cs="宋体" w:hint="eastAsia"/>
          <w:szCs w:val="24"/>
        </w:rPr>
        <w:alias w:val="模块:研发投入资本化的比重大幅变动的原因及其合理性说明"/>
        <w:tag w:val="_SEC_e8f20007f61c4d80942a9b2561a5d39b"/>
        <w:id w:val="-704483765"/>
        <w:lock w:val="sdtLocked"/>
        <w:placeholder>
          <w:docPart w:val="GBC22222222222222222222222222222"/>
        </w:placeholder>
      </w:sdtPr>
      <w:sdtContent>
        <w:p w:rsidR="00442E7D" w:rsidRDefault="00B31390">
          <w:pPr>
            <w:rPr>
              <w:highlight w:val="yellow"/>
            </w:rPr>
          </w:pPr>
          <w:r>
            <w:rPr>
              <w:rFonts w:hint="eastAsia"/>
              <w:b/>
            </w:rPr>
            <w:t>研发投入资本化的比重大幅变动的原因及其合理性说明</w:t>
          </w:r>
        </w:p>
        <w:sdt>
          <w:sdtPr>
            <w:rPr>
              <w:rStyle w:val="50"/>
              <w:b w:val="0"/>
              <w:szCs w:val="21"/>
            </w:rPr>
            <w:alias w:val="是否适用：研发投入资本化的比重大幅变动的原因及其合理性说明[双击切换]"/>
            <w:tag w:val="_GBC_5816fe49eead4f4e99863524ffdbe55b"/>
            <w:id w:val="-1147657720"/>
            <w:lock w:val="sdtLocked"/>
            <w:placeholder>
              <w:docPart w:val="GBC22222222222222222222222222222"/>
            </w:placeholder>
          </w:sdtPr>
          <w:sdtContent>
            <w:p w:rsidR="00442E7D" w:rsidRDefault="00B31390">
              <w:pPr>
                <w:pStyle w:val="Style101"/>
              </w:pPr>
              <w:r>
                <w:rPr>
                  <w:rStyle w:val="50"/>
                  <w:b w:val="0"/>
                  <w:szCs w:val="21"/>
                </w:rPr>
                <w:fldChar w:fldCharType="begin"/>
              </w:r>
              <w:r>
                <w:rPr>
                  <w:rStyle w:val="50"/>
                  <w:b w:val="0"/>
                  <w:bCs w:val="0"/>
                  <w:szCs w:val="21"/>
                </w:rPr>
                <w:instrText xml:space="preserve"> MACROBUTTON  SnrToggleCheckbox □适用 </w:instrText>
              </w:r>
              <w:r>
                <w:rPr>
                  <w:rStyle w:val="50"/>
                  <w:b w:val="0"/>
                  <w:szCs w:val="21"/>
                </w:rPr>
                <w:fldChar w:fldCharType="end"/>
              </w:r>
              <w:r>
                <w:rPr>
                  <w:rStyle w:val="50"/>
                  <w:rFonts w:ascii="Times New Roman" w:hAnsi="Times New Roman" w:cs="Times New Roman"/>
                  <w:b w:val="0"/>
                  <w:szCs w:val="21"/>
                </w:rPr>
                <w:fldChar w:fldCharType="begin"/>
              </w:r>
              <w:r>
                <w:rPr>
                  <w:rStyle w:val="50"/>
                  <w:rFonts w:ascii="Times New Roman" w:hAnsi="Times New Roman" w:cs="Times New Roman"/>
                  <w:b w:val="0"/>
                  <w:bCs w:val="0"/>
                  <w:szCs w:val="21"/>
                </w:rPr>
                <w:instrText xml:space="preserve"> MACROBUTTON  SnrToggleCheckbox √</w:instrText>
              </w:r>
              <w:r>
                <w:rPr>
                  <w:rStyle w:val="50"/>
                  <w:rFonts w:ascii="Times New Roman" w:hAnsi="Times New Roman" w:cs="Times New Roman"/>
                  <w:b w:val="0"/>
                  <w:bCs w:val="0"/>
                  <w:szCs w:val="21"/>
                </w:rPr>
                <w:instrText>不适用</w:instrText>
              </w:r>
              <w:r>
                <w:rPr>
                  <w:rStyle w:val="50"/>
                  <w:rFonts w:ascii="Times New Roman" w:hAnsi="Times New Roman" w:cs="Times New Roman"/>
                  <w:b w:val="0"/>
                  <w:bCs w:val="0"/>
                  <w:szCs w:val="21"/>
                </w:rPr>
                <w:instrText xml:space="preserve"> </w:instrText>
              </w:r>
              <w:r>
                <w:rPr>
                  <w:rStyle w:val="50"/>
                  <w:rFonts w:ascii="Times New Roman" w:hAnsi="Times New Roman" w:cs="Times New Roman"/>
                  <w:b w:val="0"/>
                  <w:szCs w:val="21"/>
                </w:rPr>
                <w:fldChar w:fldCharType="end"/>
              </w:r>
            </w:p>
          </w:sdtContent>
        </w:sdt>
        <w:p w:rsidR="00442E7D" w:rsidRDefault="00282989">
          <w:pPr>
            <w:pStyle w:val="Style101"/>
          </w:pPr>
        </w:p>
      </w:sdtContent>
    </w:sdt>
    <w:p w:rsidR="00442E7D" w:rsidRDefault="00442E7D">
      <w:pPr>
        <w:pStyle w:val="3"/>
        <w:numPr>
          <w:ilvl w:val="0"/>
          <w:numId w:val="9"/>
        </w:numPr>
        <w:rPr>
          <w:rFonts w:ascii="宋体" w:hAnsi="宋体" w:cs="宋体"/>
          <w:b w:val="0"/>
          <w:bCs/>
          <w:kern w:val="0"/>
          <w:szCs w:val="24"/>
        </w:rPr>
        <w:sectPr w:rsidR="00442E7D">
          <w:pgSz w:w="11906" w:h="16838"/>
          <w:pgMar w:top="1525" w:right="1276" w:bottom="1440" w:left="1797" w:header="851" w:footer="992" w:gutter="0"/>
          <w:cols w:space="425"/>
          <w:docGrid w:linePitch="312"/>
        </w:sectPr>
      </w:pPr>
      <w:bookmarkStart w:id="48" w:name="_Hlk42789987"/>
      <w:bookmarkEnd w:id="41"/>
      <w:bookmarkEnd w:id="47"/>
      <w:bookmarkEnd w:id="46"/>
    </w:p>
    <w:sdt>
      <w:sdtPr>
        <w:rPr>
          <w:rFonts w:ascii="宋体" w:hAnsi="宋体" w:cs="宋体" w:hint="eastAsia"/>
          <w:b w:val="0"/>
          <w:bCs/>
          <w:kern w:val="0"/>
          <w:szCs w:val="24"/>
        </w:rPr>
        <w:alias w:val="模块:在研项目情况"/>
        <w:tag w:val="_SEC_4205c3b70eea471a95a362c209eb94a6"/>
        <w:id w:val="-1119677419"/>
        <w:lock w:val="sdtLocked"/>
        <w:placeholder>
          <w:docPart w:val="GBC22222222222222222222222222222"/>
        </w:placeholder>
      </w:sdtPr>
      <w:sdtEndPr>
        <w:rPr>
          <w:rFonts w:ascii="Times New Roman" w:hAnsi="Times New Roman" w:cs="Times New Roman" w:hint="default"/>
        </w:rPr>
      </w:sdtEndPr>
      <w:sdtContent>
        <w:p w:rsidR="00442E7D" w:rsidRDefault="00B31390">
          <w:pPr>
            <w:pStyle w:val="3"/>
            <w:numPr>
              <w:ilvl w:val="0"/>
              <w:numId w:val="9"/>
            </w:numPr>
            <w:rPr>
              <w:rFonts w:ascii="宋体" w:hAnsi="宋体"/>
            </w:rPr>
          </w:pPr>
          <w:r>
            <w:rPr>
              <w:rFonts w:ascii="宋体" w:hAnsi="宋体" w:hint="eastAsia"/>
            </w:rPr>
            <w:t>在</w:t>
          </w:r>
          <w:proofErr w:type="gramStart"/>
          <w:r>
            <w:rPr>
              <w:rFonts w:ascii="宋体" w:hAnsi="宋体" w:hint="eastAsia"/>
            </w:rPr>
            <w:t>研</w:t>
          </w:r>
          <w:proofErr w:type="gramEnd"/>
          <w:r>
            <w:rPr>
              <w:rFonts w:ascii="宋体" w:hAnsi="宋体"/>
            </w:rPr>
            <w:t>项目情况</w:t>
          </w:r>
        </w:p>
        <w:sdt>
          <w:sdtPr>
            <w:rPr>
              <w:rStyle w:val="50"/>
              <w:rFonts w:hint="eastAsia"/>
              <w:b w:val="0"/>
              <w:szCs w:val="21"/>
            </w:rPr>
            <w:alias w:val="是否适用：在研项目情况[双击切换]"/>
            <w:tag w:val="_GBC_32a479cbe7be491292860518537abaee"/>
            <w:id w:val="-951329125"/>
            <w:lock w:val="sdtLocked"/>
            <w:placeholder>
              <w:docPart w:val="GBC22222222222222222222222222222"/>
            </w:placeholder>
          </w:sdtPr>
          <w:sdtContent>
            <w:p w:rsidR="00442E7D" w:rsidRDefault="00B31390">
              <w:pPr>
                <w:rPr>
                  <w:rStyle w:val="50"/>
                  <w:b w:val="0"/>
                  <w:bCs w:val="0"/>
                  <w:szCs w:val="21"/>
                </w:rPr>
              </w:pPr>
              <w:r>
                <w:rPr>
                  <w:rStyle w:val="50"/>
                  <w:b w:val="0"/>
                  <w:bCs w:val="0"/>
                  <w:szCs w:val="21"/>
                </w:rPr>
                <w:fldChar w:fldCharType="begin"/>
              </w:r>
              <w:r>
                <w:rPr>
                  <w:rStyle w:val="50"/>
                  <w:b w:val="0"/>
                  <w:bCs w:val="0"/>
                  <w:szCs w:val="21"/>
                </w:rPr>
                <w:instrText xml:space="preserve"> MACROBUTTON  SnrToggleCheckbox √</w:instrText>
              </w:r>
              <w:r>
                <w:rPr>
                  <w:rStyle w:val="50"/>
                  <w:b w:val="0"/>
                  <w:bCs w:val="0"/>
                  <w:szCs w:val="21"/>
                </w:rPr>
                <w:instrText>适用</w:instrText>
              </w:r>
              <w:r>
                <w:rPr>
                  <w:rStyle w:val="50"/>
                  <w:b w:val="0"/>
                  <w:bCs w:val="0"/>
                  <w:szCs w:val="21"/>
                </w:rPr>
                <w:instrText xml:space="preserve"> </w:instrText>
              </w:r>
              <w:r>
                <w:rPr>
                  <w:rStyle w:val="50"/>
                  <w:b w:val="0"/>
                  <w:bCs w:val="0"/>
                  <w:szCs w:val="21"/>
                </w:rPr>
                <w:fldChar w:fldCharType="end"/>
              </w:r>
              <w:r>
                <w:rPr>
                  <w:rStyle w:val="50"/>
                  <w:b w:val="0"/>
                  <w:bCs w:val="0"/>
                  <w:szCs w:val="21"/>
                </w:rPr>
                <w:fldChar w:fldCharType="begin"/>
              </w:r>
              <w:r>
                <w:rPr>
                  <w:rStyle w:val="50"/>
                  <w:b w:val="0"/>
                  <w:bCs w:val="0"/>
                  <w:szCs w:val="21"/>
                </w:rPr>
                <w:instrText xml:space="preserve"> MACROBUTTON  SnrToggleCheckbox □</w:instrText>
              </w:r>
              <w:r>
                <w:rPr>
                  <w:rStyle w:val="50"/>
                  <w:b w:val="0"/>
                  <w:bCs w:val="0"/>
                  <w:szCs w:val="21"/>
                </w:rPr>
                <w:instrText>不适用</w:instrText>
              </w:r>
              <w:r>
                <w:rPr>
                  <w:rStyle w:val="50"/>
                  <w:b w:val="0"/>
                  <w:bCs w:val="0"/>
                  <w:szCs w:val="21"/>
                </w:rPr>
                <w:instrText xml:space="preserve"> </w:instrText>
              </w:r>
              <w:r>
                <w:rPr>
                  <w:rStyle w:val="50"/>
                  <w:b w:val="0"/>
                  <w:bCs w:val="0"/>
                  <w:szCs w:val="21"/>
                </w:rPr>
                <w:fldChar w:fldCharType="end"/>
              </w:r>
            </w:p>
          </w:sdtContent>
        </w:sdt>
        <w:p w:rsidR="00442E7D" w:rsidRDefault="00B31390">
          <w:pPr>
            <w:ind w:right="210"/>
            <w:jc w:val="right"/>
            <w:rPr>
              <w:bCs w:val="0"/>
              <w:kern w:val="2"/>
            </w:rPr>
          </w:pPr>
          <w:r>
            <w:rPr>
              <w:rFonts w:hint="eastAsia"/>
            </w:rPr>
            <w:t>单位：</w:t>
          </w:r>
          <w:sdt>
            <w:sdtPr>
              <w:rPr>
                <w:rFonts w:hint="eastAsia"/>
              </w:rPr>
              <w:alias w:val="单位：在研项目情况"/>
              <w:tag w:val="_GBC_e3f1bb544a334b08aca7a93e9b88440e"/>
              <w:id w:val="153106607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p>
        <w:tbl>
          <w:tblPr>
            <w:tblStyle w:val="Style110"/>
            <w:tblW w:w="137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
            <w:gridCol w:w="1476"/>
            <w:gridCol w:w="1056"/>
            <w:gridCol w:w="1126"/>
            <w:gridCol w:w="1056"/>
            <w:gridCol w:w="2552"/>
            <w:gridCol w:w="2107"/>
            <w:gridCol w:w="1547"/>
            <w:gridCol w:w="2094"/>
          </w:tblGrid>
          <w:tr w:rsidR="00973814" w:rsidTr="00573D0B">
            <w:tc>
              <w:tcPr>
                <w:tcW w:w="732" w:type="dxa"/>
                <w:shd w:val="clear" w:color="auto" w:fill="auto"/>
                <w:vAlign w:val="center"/>
              </w:tcPr>
              <w:sdt>
                <w:sdtPr>
                  <w:tag w:val="_PLD_b9392addd70446e4b077a92aa408c245"/>
                  <w:id w:val="-772634317"/>
                  <w:lock w:val="sdtLocked"/>
                </w:sdtPr>
                <w:sdtContent>
                  <w:p w:rsidR="00973814" w:rsidRDefault="00973814" w:rsidP="00573D0B">
                    <w:pPr>
                      <w:jc w:val="center"/>
                    </w:pPr>
                    <w:r>
                      <w:t>序号</w:t>
                    </w:r>
                  </w:p>
                </w:sdtContent>
              </w:sdt>
            </w:tc>
            <w:tc>
              <w:tcPr>
                <w:tcW w:w="1476" w:type="dxa"/>
                <w:shd w:val="clear" w:color="auto" w:fill="auto"/>
                <w:vAlign w:val="center"/>
              </w:tcPr>
              <w:sdt>
                <w:sdtPr>
                  <w:tag w:val="_PLD_26d6c8b5251f4407b59b321345390203"/>
                  <w:id w:val="-939525662"/>
                  <w:lock w:val="sdtLocked"/>
                </w:sdtPr>
                <w:sdtContent>
                  <w:p w:rsidR="00973814" w:rsidRDefault="00973814" w:rsidP="00573D0B">
                    <w:pPr>
                      <w:jc w:val="center"/>
                    </w:pPr>
                    <w:r>
                      <w:t>项目名称</w:t>
                    </w:r>
                  </w:p>
                </w:sdtContent>
              </w:sdt>
            </w:tc>
            <w:tc>
              <w:tcPr>
                <w:tcW w:w="1056" w:type="dxa"/>
                <w:shd w:val="clear" w:color="auto" w:fill="auto"/>
                <w:vAlign w:val="center"/>
              </w:tcPr>
              <w:sdt>
                <w:sdtPr>
                  <w:tag w:val="_PLD_c198e0ecff0b470e91b6c6ea6422b513"/>
                  <w:id w:val="-986473603"/>
                  <w:lock w:val="sdtLocked"/>
                </w:sdtPr>
                <w:sdtContent>
                  <w:p w:rsidR="00973814" w:rsidRDefault="00973814" w:rsidP="00573D0B">
                    <w:pPr>
                      <w:jc w:val="center"/>
                    </w:pPr>
                    <w:r>
                      <w:t>预计总投资规模</w:t>
                    </w:r>
                  </w:p>
                </w:sdtContent>
              </w:sdt>
            </w:tc>
            <w:tc>
              <w:tcPr>
                <w:tcW w:w="1126" w:type="dxa"/>
                <w:shd w:val="clear" w:color="auto" w:fill="auto"/>
                <w:vAlign w:val="center"/>
              </w:tcPr>
              <w:sdt>
                <w:sdtPr>
                  <w:tag w:val="_PLD_84be2a6faf354001b76d10a7b2286e93"/>
                  <w:id w:val="1572462415"/>
                  <w:lock w:val="sdtLocked"/>
                </w:sdtPr>
                <w:sdtContent>
                  <w:p w:rsidR="00973814" w:rsidRDefault="00973814" w:rsidP="00573D0B">
                    <w:pPr>
                      <w:jc w:val="center"/>
                    </w:pPr>
                    <w:r>
                      <w:t>本期投入金额</w:t>
                    </w:r>
                  </w:p>
                </w:sdtContent>
              </w:sdt>
            </w:tc>
            <w:tc>
              <w:tcPr>
                <w:tcW w:w="1050" w:type="dxa"/>
                <w:shd w:val="clear" w:color="auto" w:fill="auto"/>
                <w:vAlign w:val="center"/>
              </w:tcPr>
              <w:sdt>
                <w:sdtPr>
                  <w:tag w:val="_PLD_0ac1f3050a2d4b4bb6c34b951c96b3f6"/>
                  <w:id w:val="1377196973"/>
                  <w:lock w:val="sdtLocked"/>
                </w:sdtPr>
                <w:sdtContent>
                  <w:p w:rsidR="00973814" w:rsidRDefault="00973814" w:rsidP="00573D0B">
                    <w:pPr>
                      <w:jc w:val="center"/>
                    </w:pPr>
                    <w:r>
                      <w:t>累计投入金额</w:t>
                    </w:r>
                  </w:p>
                </w:sdtContent>
              </w:sdt>
            </w:tc>
            <w:tc>
              <w:tcPr>
                <w:tcW w:w="2554" w:type="dxa"/>
                <w:shd w:val="clear" w:color="auto" w:fill="auto"/>
                <w:vAlign w:val="center"/>
              </w:tcPr>
              <w:sdt>
                <w:sdtPr>
                  <w:tag w:val="_PLD_1b211320015e470f96c6b44d5279c624"/>
                  <w:id w:val="1391540805"/>
                  <w:lock w:val="sdtLocked"/>
                </w:sdtPr>
                <w:sdtContent>
                  <w:p w:rsidR="00973814" w:rsidRDefault="00973814" w:rsidP="00573D0B">
                    <w:pPr>
                      <w:jc w:val="center"/>
                    </w:pPr>
                    <w:r>
                      <w:t>进展或阶段性成果</w:t>
                    </w:r>
                  </w:p>
                </w:sdtContent>
              </w:sdt>
            </w:tc>
            <w:tc>
              <w:tcPr>
                <w:tcW w:w="2108" w:type="dxa"/>
                <w:shd w:val="clear" w:color="auto" w:fill="auto"/>
                <w:vAlign w:val="center"/>
              </w:tcPr>
              <w:sdt>
                <w:sdtPr>
                  <w:tag w:val="_PLD_95fc6e5046ad4199be7ccb049fcd5133"/>
                  <w:id w:val="-1346708472"/>
                  <w:lock w:val="sdtLocked"/>
                </w:sdtPr>
                <w:sdtContent>
                  <w:p w:rsidR="00973814" w:rsidRDefault="00973814" w:rsidP="00573D0B">
                    <w:pPr>
                      <w:jc w:val="center"/>
                    </w:pPr>
                    <w:r>
                      <w:t>拟达到目标</w:t>
                    </w:r>
                  </w:p>
                </w:sdtContent>
              </w:sdt>
            </w:tc>
            <w:tc>
              <w:tcPr>
                <w:tcW w:w="1548" w:type="dxa"/>
                <w:shd w:val="clear" w:color="auto" w:fill="auto"/>
                <w:vAlign w:val="center"/>
              </w:tcPr>
              <w:sdt>
                <w:sdtPr>
                  <w:tag w:val="_PLD_3828bc0bf4f04288b1b9769f9b495a0a"/>
                  <w:id w:val="-2115278368"/>
                  <w:lock w:val="sdtLocked"/>
                </w:sdtPr>
                <w:sdtContent>
                  <w:p w:rsidR="00973814" w:rsidRDefault="00973814" w:rsidP="00573D0B">
                    <w:pPr>
                      <w:jc w:val="center"/>
                    </w:pPr>
                    <w:r>
                      <w:t>技术水平</w:t>
                    </w:r>
                  </w:p>
                </w:sdtContent>
              </w:sdt>
            </w:tc>
            <w:tc>
              <w:tcPr>
                <w:tcW w:w="2095" w:type="dxa"/>
                <w:shd w:val="clear" w:color="auto" w:fill="auto"/>
                <w:vAlign w:val="center"/>
              </w:tcPr>
              <w:sdt>
                <w:sdtPr>
                  <w:tag w:val="_PLD_8f169df836364c3ebbe60e92cdc6e443"/>
                  <w:id w:val="506413702"/>
                  <w:lock w:val="sdtLocked"/>
                </w:sdtPr>
                <w:sdtContent>
                  <w:p w:rsidR="00973814" w:rsidRDefault="00973814" w:rsidP="00573D0B">
                    <w:pPr>
                      <w:jc w:val="center"/>
                    </w:pPr>
                    <w:r>
                      <w:t>具体应用前景</w:t>
                    </w:r>
                  </w:p>
                </w:sdtContent>
              </w:sdt>
            </w:tc>
          </w:tr>
          <w:sdt>
            <w:sdtPr>
              <w:rPr>
                <w:rFonts w:ascii="Times New Roman" w:hAnsi="Times New Roman" w:cs="Times New Roman"/>
              </w:rPr>
              <w:alias w:val="在研项目情况明细"/>
              <w:tag w:val="_TUP_9ddfad86f77e4024ab38f89df3f23e23"/>
              <w:id w:val="1768433151"/>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AGV</w:t>
                    </w:r>
                    <w:r>
                      <w:rPr>
                        <w:rFonts w:ascii="Times New Roman" w:hAnsi="Times New Roman" w:cs="Times New Roman"/>
                      </w:rPr>
                      <w:t>小车及</w:t>
                    </w:r>
                    <w:r>
                      <w:rPr>
                        <w:rFonts w:ascii="Times New Roman" w:hAnsi="Times New Roman" w:cs="Times New Roman"/>
                      </w:rPr>
                      <w:t>AGV Manager</w:t>
                    </w:r>
                    <w:r>
                      <w:rPr>
                        <w:rFonts w:ascii="Times New Roman" w:hAnsi="Times New Roman" w:cs="Times New Roman"/>
                      </w:rPr>
                      <w:t>研发</w:t>
                    </w:r>
                  </w:p>
                </w:tc>
                <w:tc>
                  <w:tcPr>
                    <w:tcW w:w="1056" w:type="dxa"/>
                    <w:shd w:val="clear" w:color="auto" w:fill="auto"/>
                  </w:tcPr>
                  <w:p w:rsidR="00973814" w:rsidRDefault="00973814" w:rsidP="00573D0B">
                    <w:pPr>
                      <w:jc w:val="right"/>
                    </w:pPr>
                    <w:r>
                      <w:t>550.00</w:t>
                    </w:r>
                  </w:p>
                </w:tc>
                <w:tc>
                  <w:tcPr>
                    <w:tcW w:w="1126" w:type="dxa"/>
                    <w:shd w:val="clear" w:color="auto" w:fill="auto"/>
                  </w:tcPr>
                  <w:p w:rsidR="00973814" w:rsidRDefault="00973814" w:rsidP="00573D0B">
                    <w:pPr>
                      <w:jc w:val="right"/>
                    </w:pPr>
                    <w:r>
                      <w:t>99.39</w:t>
                    </w:r>
                  </w:p>
                </w:tc>
                <w:tc>
                  <w:tcPr>
                    <w:tcW w:w="1050" w:type="dxa"/>
                    <w:shd w:val="clear" w:color="auto" w:fill="auto"/>
                  </w:tcPr>
                  <w:p w:rsidR="00973814" w:rsidRDefault="00973814" w:rsidP="00573D0B">
                    <w:pPr>
                      <w:jc w:val="right"/>
                    </w:pPr>
                    <w:r>
                      <w:t>465.68</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rPr>
                      <w:t>启动中重载</w:t>
                    </w:r>
                    <w:r>
                      <w:rPr>
                        <w:rFonts w:ascii="Times New Roman" w:hAnsi="Times New Roman" w:cs="Times New Roman"/>
                      </w:rPr>
                      <w:t>AGV</w:t>
                    </w:r>
                    <w:r>
                      <w:rPr>
                        <w:rFonts w:ascii="Times New Roman" w:hAnsi="Times New Roman" w:cs="Times New Roman"/>
                      </w:rPr>
                      <w:t>场景应用</w:t>
                    </w:r>
                    <w:r>
                      <w:rPr>
                        <w:rFonts w:ascii="Times New Roman" w:hAnsi="Times New Roman" w:cs="Times New Roman" w:hint="eastAsia"/>
                      </w:rPr>
                      <w:t>；</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）客户批量订货，已实现订单</w:t>
                    </w:r>
                    <w:r>
                      <w:rPr>
                        <w:rFonts w:ascii="Times New Roman" w:hAnsi="Times New Roman" w:cs="Times New Roman"/>
                      </w:rPr>
                      <w:t>1800</w:t>
                    </w:r>
                    <w:r>
                      <w:rPr>
                        <w:rFonts w:ascii="Times New Roman" w:hAnsi="Times New Roman" w:cs="Times New Roman"/>
                      </w:rPr>
                      <w:t>万元人民币</w:t>
                    </w:r>
                    <w:r>
                      <w:rPr>
                        <w:rFonts w:ascii="Times New Roman" w:hAnsi="Times New Roman" w:cs="Times New Roman" w:hint="eastAsia"/>
                      </w:rPr>
                      <w:t>；</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）已有</w:t>
                    </w:r>
                    <w:r>
                      <w:rPr>
                        <w:rFonts w:ascii="Times New Roman" w:hAnsi="Times New Roman" w:cs="Times New Roman"/>
                      </w:rPr>
                      <w:t>&gt;120</w:t>
                    </w:r>
                    <w:r>
                      <w:rPr>
                        <w:rFonts w:ascii="Times New Roman" w:hAnsi="Times New Roman" w:cs="Times New Roman"/>
                      </w:rPr>
                      <w:t>台</w:t>
                    </w:r>
                    <w:r>
                      <w:rPr>
                        <w:rFonts w:ascii="Times New Roman" w:hAnsi="Times New Roman" w:cs="Times New Roman"/>
                      </w:rPr>
                      <w:t>AGV</w:t>
                    </w:r>
                    <w:r>
                      <w:rPr>
                        <w:rFonts w:ascii="Times New Roman" w:hAnsi="Times New Roman" w:cs="Times New Roman"/>
                      </w:rPr>
                      <w:t>配置控制系统现场稳定运行</w:t>
                    </w:r>
                    <w:r>
                      <w:rPr>
                        <w:rFonts w:ascii="Times New Roman" w:hAnsi="Times New Roman" w:cs="Times New Roman" w:hint="eastAsia"/>
                      </w:rPr>
                      <w:t>。</w:t>
                    </w:r>
                  </w:p>
                </w:tc>
                <w:tc>
                  <w:tcPr>
                    <w:tcW w:w="2108" w:type="dxa"/>
                    <w:shd w:val="clear" w:color="auto" w:fill="auto"/>
                  </w:tcPr>
                  <w:p w:rsidR="00973814" w:rsidRDefault="00EB0103" w:rsidP="00573D0B">
                    <w:pPr>
                      <w:pStyle w:val="Style101"/>
                      <w:rPr>
                        <w:rFonts w:ascii="Times New Roman" w:hAnsi="Times New Roman" w:cs="Times New Roman"/>
                      </w:rPr>
                    </w:pPr>
                    <w:r>
                      <w:rPr>
                        <w:rFonts w:ascii="Times New Roman" w:hAnsi="Times New Roman" w:cs="Times New Roman" w:hint="eastAsia"/>
                      </w:rPr>
                      <w:t>可为客户提供</w:t>
                    </w:r>
                    <w:r w:rsidR="00973814">
                      <w:rPr>
                        <w:rFonts w:ascii="Times New Roman" w:hAnsi="Times New Roman" w:cs="Times New Roman"/>
                      </w:rPr>
                      <w:t>稳定</w:t>
                    </w:r>
                    <w:r>
                      <w:rPr>
                        <w:rFonts w:ascii="Times New Roman" w:hAnsi="Times New Roman" w:cs="Times New Roman" w:hint="eastAsia"/>
                      </w:rPr>
                      <w:t>、可靠</w:t>
                    </w:r>
                    <w:r w:rsidR="00973814">
                      <w:rPr>
                        <w:rFonts w:ascii="Times New Roman" w:hAnsi="Times New Roman" w:cs="Times New Roman"/>
                      </w:rPr>
                      <w:t>系统，</w:t>
                    </w:r>
                    <w:r>
                      <w:rPr>
                        <w:rFonts w:ascii="Times New Roman" w:hAnsi="Times New Roman" w:cs="Times New Roman" w:hint="eastAsia"/>
                      </w:rPr>
                      <w:t>批量制造并销售</w:t>
                    </w:r>
                    <w:r w:rsidR="00973814">
                      <w:rPr>
                        <w:rFonts w:ascii="Times New Roman" w:hAnsi="Times New Roman" w:cs="Times New Roman"/>
                      </w:rPr>
                      <w:t>。</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国内领先，细分行业（化纤织造）全国第一</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目前仅化纤行业全国目标市场超过</w:t>
                    </w:r>
                    <w:r>
                      <w:rPr>
                        <w:rFonts w:ascii="Times New Roman" w:hAnsi="Times New Roman" w:cs="Times New Roman"/>
                      </w:rPr>
                      <w:t>2</w:t>
                    </w:r>
                    <w:r>
                      <w:rPr>
                        <w:rFonts w:ascii="Times New Roman" w:hAnsi="Times New Roman" w:cs="Times New Roman"/>
                      </w:rPr>
                      <w:t>亿元人民币的市场容量，如推广到其他类似中重载高精度</w:t>
                    </w:r>
                    <w:r>
                      <w:rPr>
                        <w:rFonts w:ascii="Times New Roman" w:hAnsi="Times New Roman" w:cs="Times New Roman"/>
                      </w:rPr>
                      <w:t>AGV</w:t>
                    </w:r>
                    <w:r>
                      <w:rPr>
                        <w:rFonts w:ascii="Times New Roman" w:hAnsi="Times New Roman" w:cs="Times New Roman"/>
                      </w:rPr>
                      <w:t>场景，市场则更为广阔</w:t>
                    </w:r>
                    <w:r w:rsidR="00EB0103">
                      <w:rPr>
                        <w:rFonts w:ascii="Times New Roman" w:hAnsi="Times New Roman" w:cs="Times New Roman" w:hint="eastAsia"/>
                      </w:rPr>
                      <w:t>。</w:t>
                    </w:r>
                  </w:p>
                </w:tc>
              </w:tr>
            </w:sdtContent>
          </w:sdt>
          <w:sdt>
            <w:sdtPr>
              <w:rPr>
                <w:rFonts w:ascii="Times New Roman" w:hAnsi="Times New Roman" w:cs="Times New Roman"/>
              </w:rPr>
              <w:alias w:val="在研项目情况明细"/>
              <w:tag w:val="_TUP_9ddfad86f77e4024ab38f89df3f23e23"/>
              <w:id w:val="-153989353"/>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2</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激光切割机控制系统开发</w:t>
                    </w:r>
                  </w:p>
                </w:tc>
                <w:tc>
                  <w:tcPr>
                    <w:tcW w:w="1056" w:type="dxa"/>
                    <w:shd w:val="clear" w:color="auto" w:fill="auto"/>
                  </w:tcPr>
                  <w:p w:rsidR="00973814" w:rsidRDefault="00973814" w:rsidP="00573D0B">
                    <w:pPr>
                      <w:jc w:val="right"/>
                    </w:pPr>
                    <w:r>
                      <w:t>480.00</w:t>
                    </w:r>
                  </w:p>
                </w:tc>
                <w:tc>
                  <w:tcPr>
                    <w:tcW w:w="1126" w:type="dxa"/>
                    <w:shd w:val="clear" w:color="auto" w:fill="auto"/>
                  </w:tcPr>
                  <w:p w:rsidR="00973814" w:rsidRDefault="00973814" w:rsidP="00573D0B">
                    <w:pPr>
                      <w:jc w:val="right"/>
                    </w:pPr>
                    <w:r>
                      <w:t>18.08</w:t>
                    </w:r>
                  </w:p>
                </w:tc>
                <w:tc>
                  <w:tcPr>
                    <w:tcW w:w="1050" w:type="dxa"/>
                    <w:shd w:val="clear" w:color="auto" w:fill="auto"/>
                  </w:tcPr>
                  <w:p w:rsidR="00973814" w:rsidRDefault="00973814" w:rsidP="00573D0B">
                    <w:pPr>
                      <w:jc w:val="right"/>
                    </w:pPr>
                    <w:r>
                      <w:t>392.77</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w:t>
                    </w:r>
                    <w:r>
                      <w:rPr>
                        <w:rFonts w:ascii="Times New Roman" w:hAnsi="Times New Roman" w:cs="Times New Roman"/>
                      </w:rPr>
                      <w:t>90%</w:t>
                    </w:r>
                    <w:r>
                      <w:rPr>
                        <w:rFonts w:ascii="Times New Roman" w:hAnsi="Times New Roman" w:cs="Times New Roman"/>
                      </w:rPr>
                      <w:t>的基本功能</w:t>
                    </w:r>
                    <w:r w:rsidR="00EB0103">
                      <w:rPr>
                        <w:rFonts w:ascii="Times New Roman" w:hAnsi="Times New Roman" w:cs="Times New Roman" w:hint="eastAsia"/>
                      </w:rPr>
                      <w:t>开发并测试</w:t>
                    </w:r>
                    <w:r>
                      <w:rPr>
                        <w:rFonts w:ascii="Times New Roman" w:hAnsi="Times New Roman" w:cs="Times New Roman"/>
                      </w:rPr>
                      <w:t>；</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）在自动化落料方面完成完整</w:t>
                    </w:r>
                    <w:r w:rsidR="00EB0103">
                      <w:rPr>
                        <w:rFonts w:ascii="Times New Roman" w:hAnsi="Times New Roman" w:cs="Times New Roman" w:hint="eastAsia"/>
                      </w:rPr>
                      <w:t>的</w:t>
                    </w:r>
                    <w:r>
                      <w:rPr>
                        <w:rFonts w:ascii="Times New Roman" w:hAnsi="Times New Roman" w:cs="Times New Roman"/>
                      </w:rPr>
                      <w:t>配套方案</w:t>
                    </w:r>
                    <w:r w:rsidR="00EB0103">
                      <w:rPr>
                        <w:rFonts w:ascii="Times New Roman" w:hAnsi="Times New Roman" w:cs="Times New Roman" w:hint="eastAsia"/>
                      </w:rPr>
                      <w:t>设计并测试</w:t>
                    </w:r>
                    <w:r>
                      <w:rPr>
                        <w:rFonts w:ascii="Times New Roman" w:hAnsi="Times New Roman" w:cs="Times New Roman"/>
                      </w:rPr>
                      <w:t>。</w:t>
                    </w:r>
                  </w:p>
                </w:tc>
                <w:tc>
                  <w:tcPr>
                    <w:tcW w:w="2108" w:type="dxa"/>
                    <w:shd w:val="clear" w:color="auto" w:fill="auto"/>
                  </w:tcPr>
                  <w:p w:rsidR="00973814" w:rsidRDefault="00EB0103" w:rsidP="00573D0B">
                    <w:pPr>
                      <w:pStyle w:val="Style101"/>
                      <w:rPr>
                        <w:rFonts w:ascii="Times New Roman" w:hAnsi="Times New Roman" w:cs="Times New Roman"/>
                      </w:rPr>
                    </w:pPr>
                    <w:r>
                      <w:rPr>
                        <w:rFonts w:ascii="Times New Roman" w:hAnsi="Times New Roman" w:cs="Times New Roman" w:hint="eastAsia"/>
                      </w:rPr>
                      <w:t>完成</w:t>
                    </w:r>
                    <w:r w:rsidR="00973814">
                      <w:rPr>
                        <w:rFonts w:ascii="Times New Roman" w:hAnsi="Times New Roman" w:cs="Times New Roman"/>
                      </w:rPr>
                      <w:t>4</w:t>
                    </w:r>
                    <w:proofErr w:type="gramStart"/>
                    <w:r w:rsidR="00973814">
                      <w:rPr>
                        <w:rFonts w:ascii="Times New Roman" w:hAnsi="Times New Roman" w:cs="Times New Roman"/>
                      </w:rPr>
                      <w:t>轴标准</w:t>
                    </w:r>
                    <w:proofErr w:type="gramEnd"/>
                    <w:r w:rsidR="00973814">
                      <w:rPr>
                        <w:rFonts w:ascii="Times New Roman" w:hAnsi="Times New Roman" w:cs="Times New Roman"/>
                      </w:rPr>
                      <w:t>激光切割控制系统</w:t>
                    </w:r>
                    <w:r>
                      <w:rPr>
                        <w:rFonts w:ascii="Times New Roman" w:hAnsi="Times New Roman" w:cs="Times New Roman" w:hint="eastAsia"/>
                      </w:rPr>
                      <w:t>的开发并达到应用状态。</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hint="eastAsia"/>
                      </w:rPr>
                      <w:t>业界主流水平，在运动控制等特殊功能定制上有一定特色</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该目标市场全国年度销售额潜力</w:t>
                    </w:r>
                    <w:r>
                      <w:rPr>
                        <w:rFonts w:ascii="Times New Roman" w:hAnsi="Times New Roman" w:cs="Times New Roman"/>
                      </w:rPr>
                      <w:t>2</w:t>
                    </w:r>
                    <w:r>
                      <w:rPr>
                        <w:rFonts w:ascii="Times New Roman" w:hAnsi="Times New Roman" w:cs="Times New Roman"/>
                      </w:rPr>
                      <w:t>亿</w:t>
                    </w:r>
                    <w:r w:rsidR="00EB0103">
                      <w:rPr>
                        <w:rFonts w:ascii="Times New Roman" w:hAnsi="Times New Roman" w:cs="Times New Roman" w:hint="eastAsia"/>
                      </w:rPr>
                      <w:t>。</w:t>
                    </w:r>
                  </w:p>
                </w:tc>
              </w:tr>
            </w:sdtContent>
          </w:sdt>
          <w:sdt>
            <w:sdtPr>
              <w:rPr>
                <w:rFonts w:ascii="Times New Roman" w:hAnsi="Times New Roman" w:cs="Times New Roman"/>
              </w:rPr>
              <w:alias w:val="在研项目情况明细"/>
              <w:tag w:val="_TUP_9ddfad86f77e4024ab38f89df3f23e23"/>
              <w:id w:val="2087179019"/>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3</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自主伺服驱动器</w:t>
                    </w:r>
                    <w:r>
                      <w:rPr>
                        <w:rFonts w:ascii="Times New Roman" w:hAnsi="Times New Roman" w:cs="Times New Roman"/>
                      </w:rPr>
                      <w:t>EC2A</w:t>
                    </w:r>
                    <w:r>
                      <w:rPr>
                        <w:rFonts w:ascii="Times New Roman" w:hAnsi="Times New Roman" w:cs="Times New Roman"/>
                      </w:rPr>
                      <w:t>技术开发</w:t>
                    </w:r>
                  </w:p>
                </w:tc>
                <w:tc>
                  <w:tcPr>
                    <w:tcW w:w="1056" w:type="dxa"/>
                    <w:shd w:val="clear" w:color="auto" w:fill="auto"/>
                  </w:tcPr>
                  <w:p w:rsidR="00973814" w:rsidRDefault="00973814" w:rsidP="00573D0B">
                    <w:pPr>
                      <w:jc w:val="right"/>
                    </w:pPr>
                    <w:r>
                      <w:t>1,670.35</w:t>
                    </w:r>
                  </w:p>
                </w:tc>
                <w:tc>
                  <w:tcPr>
                    <w:tcW w:w="1126" w:type="dxa"/>
                    <w:shd w:val="clear" w:color="auto" w:fill="auto"/>
                  </w:tcPr>
                  <w:p w:rsidR="00973814" w:rsidRDefault="00973814" w:rsidP="00573D0B">
                    <w:pPr>
                      <w:jc w:val="right"/>
                    </w:pPr>
                    <w:r>
                      <w:t>158.74</w:t>
                    </w:r>
                  </w:p>
                </w:tc>
                <w:tc>
                  <w:tcPr>
                    <w:tcW w:w="1050" w:type="dxa"/>
                    <w:shd w:val="clear" w:color="auto" w:fill="auto"/>
                  </w:tcPr>
                  <w:p w:rsidR="00973814" w:rsidRDefault="00973814" w:rsidP="00573D0B">
                    <w:pPr>
                      <w:jc w:val="right"/>
                    </w:pPr>
                    <w:r>
                      <w:t>1,423.84</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）完成自主伺服驱动器</w:t>
                    </w:r>
                    <w:r>
                      <w:rPr>
                        <w:rFonts w:ascii="Times New Roman" w:hAnsi="Times New Roman" w:cs="Times New Roman"/>
                      </w:rPr>
                      <w:t>EC2A</w:t>
                    </w:r>
                    <w:r>
                      <w:rPr>
                        <w:rFonts w:ascii="Times New Roman" w:hAnsi="Times New Roman" w:cs="Times New Roman"/>
                      </w:rPr>
                      <w:t>国产化版本小批量制造；</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）完成性能和功能测试以及机器人整机试验，导入部分应用场景，根据需求，迭代改善软硬件设计；</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）进行电子元器件国产化，改善产品的成本和供应链。</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批量化生产，对埃夫特自主机器人实现全覆盖，实现小批量应用销售。</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行业领先</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作为自主伺服驱动产品可以实现对外购产品的批量替换，有效降低全系列机器人的成本，同时针对机器人应用场景的定制和优化可以大幅提升机器人性能。</w:t>
                    </w:r>
                  </w:p>
                </w:tc>
              </w:tr>
            </w:sdtContent>
          </w:sdt>
          <w:sdt>
            <w:sdtPr>
              <w:rPr>
                <w:rFonts w:ascii="Times New Roman" w:hAnsi="Times New Roman" w:cs="Times New Roman"/>
              </w:rPr>
              <w:alias w:val="在研项目情况明细"/>
              <w:tag w:val="_TUP_9ddfad86f77e4024ab38f89df3f23e23"/>
              <w:id w:val="-1340691946"/>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4</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三维激光切割机器人项目</w:t>
                    </w:r>
                  </w:p>
                </w:tc>
                <w:tc>
                  <w:tcPr>
                    <w:tcW w:w="1056" w:type="dxa"/>
                    <w:shd w:val="clear" w:color="auto" w:fill="auto"/>
                  </w:tcPr>
                  <w:p w:rsidR="00973814" w:rsidRDefault="00973814" w:rsidP="00573D0B">
                    <w:pPr>
                      <w:jc w:val="right"/>
                    </w:pPr>
                    <w:r>
                      <w:t>12,538.00</w:t>
                    </w:r>
                  </w:p>
                </w:tc>
                <w:tc>
                  <w:tcPr>
                    <w:tcW w:w="1126" w:type="dxa"/>
                    <w:shd w:val="clear" w:color="auto" w:fill="auto"/>
                  </w:tcPr>
                  <w:p w:rsidR="00973814" w:rsidRDefault="00973814" w:rsidP="00573D0B">
                    <w:pPr>
                      <w:jc w:val="right"/>
                    </w:pPr>
                    <w:r>
                      <w:t>450.59</w:t>
                    </w:r>
                  </w:p>
                </w:tc>
                <w:tc>
                  <w:tcPr>
                    <w:tcW w:w="1050" w:type="dxa"/>
                    <w:shd w:val="clear" w:color="auto" w:fill="auto"/>
                  </w:tcPr>
                  <w:p w:rsidR="00973814" w:rsidRDefault="00973814" w:rsidP="00573D0B">
                    <w:pPr>
                      <w:jc w:val="right"/>
                    </w:pPr>
                    <w:r>
                      <w:t>5,991.82</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）完成第</w:t>
                    </w:r>
                    <w:r>
                      <w:rPr>
                        <w:rFonts w:ascii="Times New Roman" w:hAnsi="Times New Roman" w:cs="Times New Roman"/>
                      </w:rPr>
                      <w:t>2</w:t>
                    </w:r>
                    <w:r>
                      <w:rPr>
                        <w:rFonts w:ascii="Times New Roman" w:hAnsi="Times New Roman" w:cs="Times New Roman"/>
                      </w:rPr>
                      <w:t>轮样机的设计并投入样机制作，完成第</w:t>
                    </w:r>
                    <w:r>
                      <w:rPr>
                        <w:rFonts w:ascii="Times New Roman" w:hAnsi="Times New Roman" w:cs="Times New Roman"/>
                      </w:rPr>
                      <w:t>2</w:t>
                    </w:r>
                    <w:r>
                      <w:rPr>
                        <w:rFonts w:ascii="Times New Roman" w:hAnsi="Times New Roman" w:cs="Times New Roman"/>
                      </w:rPr>
                      <w:t>轮样机的装配及测试；</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）第二轮样机运回国内并进行性能的测试和验证；</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w:t>
                    </w:r>
                    <w:r w:rsidR="00EB0103">
                      <w:rPr>
                        <w:rFonts w:ascii="Times New Roman" w:hAnsi="Times New Roman" w:cs="Times New Roman"/>
                      </w:rPr>
                      <w:t>提升</w:t>
                    </w:r>
                    <w:r>
                      <w:rPr>
                        <w:rFonts w:ascii="Times New Roman" w:hAnsi="Times New Roman" w:cs="Times New Roman"/>
                      </w:rPr>
                      <w:t>第二轮样机关键性能指标</w:t>
                    </w:r>
                    <w:r w:rsidR="00EB0103">
                      <w:rPr>
                        <w:rFonts w:ascii="Times New Roman" w:hAnsi="Times New Roman" w:cs="Times New Roman" w:hint="eastAsia"/>
                      </w:rPr>
                      <w:t>；</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）与潜在客户已经建立联系</w:t>
                    </w:r>
                    <w:r>
                      <w:rPr>
                        <w:rFonts w:ascii="Times New Roman" w:hAnsi="Times New Roman" w:cs="Times New Roman" w:hint="eastAsia"/>
                      </w:rPr>
                      <w:t>并</w:t>
                    </w:r>
                    <w:r>
                      <w:rPr>
                        <w:rFonts w:ascii="Times New Roman" w:hAnsi="Times New Roman" w:cs="Times New Roman"/>
                      </w:rPr>
                      <w:t>达成初步共识；</w:t>
                    </w:r>
                  </w:p>
                  <w:p w:rsidR="00973814" w:rsidRDefault="00973814" w:rsidP="00573D0B">
                    <w:pPr>
                      <w:pStyle w:val="Style101"/>
                      <w:rPr>
                        <w:rFonts w:ascii="Times New Roman" w:hAnsi="Times New Roman" w:cs="Times New Roman"/>
                      </w:rPr>
                    </w:pPr>
                    <w:r>
                      <w:rPr>
                        <w:rFonts w:ascii="Times New Roman" w:hAnsi="Times New Roman" w:cs="Times New Roman"/>
                      </w:rPr>
                      <w:t>5</w:t>
                    </w:r>
                    <w:r>
                      <w:rPr>
                        <w:rFonts w:ascii="Times New Roman" w:hAnsi="Times New Roman" w:cs="Times New Roman"/>
                      </w:rPr>
                      <w:t>）现进入产品重点问题点排查攻克，性能优化提升，功能修改完善，外观设计优化的环节。</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优化新型激光切割头设计并进行工程优化：</w:t>
                    </w:r>
                  </w:p>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）研究具有最佳频谱的样条插补算法和运动参数约束条件下轨迹段间平滑过渡算法研究，实现恒定切割速率并避免运动突变造成振动；</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）完成样机试制，相对于国际主流三维激光切割机床激光切割的效率提升</w:t>
                    </w:r>
                    <w:r>
                      <w:rPr>
                        <w:rFonts w:ascii="Times New Roman" w:hAnsi="Times New Roman" w:cs="Times New Roman"/>
                      </w:rPr>
                      <w:t>30%</w:t>
                    </w:r>
                    <w:r>
                      <w:rPr>
                        <w:rFonts w:ascii="Times New Roman" w:hAnsi="Times New Roman" w:cs="Times New Roman"/>
                      </w:rPr>
                      <w:t>以上</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基于国际发明专利所开发的产品解决了三维激光切割大曲率变化情形下切割效率低、精度低的问题，在同样的精度和板厚条件下，切割效率相对于欧日主流产品预计有</w:t>
                    </w:r>
                    <w:r>
                      <w:rPr>
                        <w:rFonts w:ascii="Times New Roman" w:hAnsi="Times New Roman" w:cs="Times New Roman"/>
                      </w:rPr>
                      <w:t>30%</w:t>
                    </w:r>
                    <w:r>
                      <w:rPr>
                        <w:rFonts w:ascii="Times New Roman" w:hAnsi="Times New Roman" w:cs="Times New Roman"/>
                      </w:rPr>
                      <w:t>提升。竞争优势明显，项目开发完成后达到国际领先水平</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在汽车车身更新换代速度加快的趋势下，传统模具制造成本高，不利于柔性换产，同时随着高强度钢和极高强度钢的使用，模具的维护成本也越来越高，高速高精度三维激光切割可以替换传统冲孔和切边工艺。客户群主要是：</w:t>
                    </w:r>
                    <w:r>
                      <w:rPr>
                        <w:rFonts w:ascii="Times New Roman" w:hAnsi="Times New Roman" w:cs="Times New Roman"/>
                      </w:rPr>
                      <w:t xml:space="preserve"> </w:t>
                    </w:r>
                  </w:p>
                  <w:p w:rsidR="00973814" w:rsidRDefault="00973814" w:rsidP="00573D0B">
                    <w:pPr>
                      <w:pStyle w:val="Style101"/>
                      <w:rPr>
                        <w:rFonts w:ascii="Times New Roman" w:hAnsi="Times New Roman" w:cs="Times New Roman"/>
                      </w:rPr>
                    </w:pPr>
                    <w:r>
                      <w:rPr>
                        <w:rFonts w:ascii="Times New Roman" w:hAnsi="Times New Roman" w:cs="Times New Roman"/>
                      </w:rPr>
                      <w:t>1 )</w:t>
                    </w:r>
                    <w:r>
                      <w:rPr>
                        <w:rFonts w:ascii="Times New Roman" w:hAnsi="Times New Roman" w:cs="Times New Roman"/>
                      </w:rPr>
                      <w:t>模具厂，主要做模具未开完前的小批量试制件的开孔、切边等；</w:t>
                    </w:r>
                  </w:p>
                  <w:p w:rsidR="00973814" w:rsidRDefault="00973814" w:rsidP="00573D0B">
                    <w:pPr>
                      <w:pStyle w:val="Style101"/>
                      <w:rPr>
                        <w:rFonts w:ascii="Times New Roman" w:hAnsi="Times New Roman" w:cs="Times New Roman"/>
                      </w:rPr>
                    </w:pPr>
                    <w:r>
                      <w:rPr>
                        <w:rFonts w:ascii="Times New Roman" w:hAnsi="Times New Roman" w:cs="Times New Roman"/>
                      </w:rPr>
                      <w:t>2 )</w:t>
                    </w:r>
                    <w:r>
                      <w:rPr>
                        <w:rFonts w:ascii="Times New Roman" w:hAnsi="Times New Roman" w:cs="Times New Roman"/>
                      </w:rPr>
                      <w:t>汽车整车厂，热成型钢板的开孔，这是批量生产，此为主要市场；</w:t>
                    </w:r>
                  </w:p>
                  <w:p w:rsidR="00973814" w:rsidRDefault="00973814" w:rsidP="00573D0B">
                    <w:pPr>
                      <w:pStyle w:val="Style101"/>
                      <w:rPr>
                        <w:rFonts w:ascii="Times New Roman" w:hAnsi="Times New Roman" w:cs="Times New Roman"/>
                      </w:rPr>
                    </w:pPr>
                    <w:r>
                      <w:rPr>
                        <w:rFonts w:ascii="Times New Roman" w:hAnsi="Times New Roman" w:cs="Times New Roman"/>
                      </w:rPr>
                      <w:t>3 )</w:t>
                    </w:r>
                    <w:r>
                      <w:rPr>
                        <w:rFonts w:ascii="Times New Roman" w:hAnsi="Times New Roman" w:cs="Times New Roman"/>
                      </w:rPr>
                      <w:t>主机厂的研发部门，改款车的试制件切割。存量市场传统设备替代需求广阔。</w:t>
                    </w:r>
                  </w:p>
                </w:tc>
              </w:tr>
            </w:sdtContent>
          </w:sdt>
          <w:sdt>
            <w:sdtPr>
              <w:rPr>
                <w:rFonts w:ascii="Times New Roman" w:hAnsi="Times New Roman" w:cs="Times New Roman"/>
              </w:rPr>
              <w:alias w:val="在研项目情况明细"/>
              <w:tag w:val="_TUP_9ddfad86f77e4024ab38f89df3f23e23"/>
              <w:id w:val="2055337061"/>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5</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五金行业的国产机器人系统集成及应用示范</w:t>
                    </w:r>
                  </w:p>
                </w:tc>
                <w:tc>
                  <w:tcPr>
                    <w:tcW w:w="1056" w:type="dxa"/>
                    <w:shd w:val="clear" w:color="auto" w:fill="auto"/>
                  </w:tcPr>
                  <w:p w:rsidR="00973814" w:rsidRDefault="00973814" w:rsidP="00573D0B">
                    <w:pPr>
                      <w:jc w:val="right"/>
                    </w:pPr>
                    <w:r>
                      <w:t>1,353.20</w:t>
                    </w:r>
                  </w:p>
                </w:tc>
                <w:tc>
                  <w:tcPr>
                    <w:tcW w:w="1126" w:type="dxa"/>
                    <w:shd w:val="clear" w:color="auto" w:fill="auto"/>
                  </w:tcPr>
                  <w:p w:rsidR="00973814" w:rsidRDefault="00973814" w:rsidP="00573D0B">
                    <w:pPr>
                      <w:jc w:val="right"/>
                    </w:pPr>
                    <w:r>
                      <w:t>47.71</w:t>
                    </w:r>
                  </w:p>
                </w:tc>
                <w:tc>
                  <w:tcPr>
                    <w:tcW w:w="1050" w:type="dxa"/>
                    <w:shd w:val="clear" w:color="auto" w:fill="auto"/>
                  </w:tcPr>
                  <w:p w:rsidR="00973814" w:rsidRDefault="00973814" w:rsidP="00573D0B">
                    <w:pPr>
                      <w:jc w:val="right"/>
                    </w:pPr>
                    <w:r>
                      <w:t>1,150.69</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）已完成课题中所有内容和考核指标；</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）根据科技部要求课题在准备验收阶段。</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实现机器人冲压、焊接、抛光、喷涂、码垛；在物流环节，实现机器人贴标、码垛、包装以及</w:t>
                    </w:r>
                    <w:r>
                      <w:rPr>
                        <w:rFonts w:ascii="Times New Roman" w:hAnsi="Times New Roman" w:cs="Times New Roman"/>
                      </w:rPr>
                      <w:t>AGV</w:t>
                    </w:r>
                    <w:r>
                      <w:rPr>
                        <w:rFonts w:ascii="Times New Roman" w:hAnsi="Times New Roman" w:cs="Times New Roman"/>
                      </w:rPr>
                      <w:lastRenderedPageBreak/>
                      <w:t>转运；实现机器人与周边加工设备、成套物流装备系统集成，完成五金餐厨具和办公家具文具等两类五金行业的国产机器人柔性化智能生产线系统的集成应用示范，应用国产机器人</w:t>
                    </w:r>
                    <w:r>
                      <w:rPr>
                        <w:rFonts w:ascii="Times New Roman" w:hAnsi="Times New Roman" w:cs="Times New Roman"/>
                      </w:rPr>
                      <w:t>1000</w:t>
                    </w:r>
                    <w:r>
                      <w:rPr>
                        <w:rFonts w:ascii="Times New Roman" w:hAnsi="Times New Roman" w:cs="Times New Roman"/>
                      </w:rPr>
                      <w:t>台以上。</w:t>
                    </w:r>
                    <w:r>
                      <w:rPr>
                        <w:rFonts w:ascii="Times New Roman" w:hAnsi="Times New Roman" w:cs="Times New Roman"/>
                      </w:rPr>
                      <w:t> </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lastRenderedPageBreak/>
                      <w:t>项目完成后，突破五金行业机器人柔性化智能生产线的数字化建模仿</w:t>
                    </w:r>
                    <w:r>
                      <w:rPr>
                        <w:rFonts w:ascii="Times New Roman" w:hAnsi="Times New Roman" w:cs="Times New Roman"/>
                      </w:rPr>
                      <w:lastRenderedPageBreak/>
                      <w:t>真和布局优化、五金制造过程的多机器人自组织协作与柔性车间调度技术、五金件刚柔耦合夹持与抛光力位控制强化学习优化技术、多样化五金件三维重建及</w:t>
                    </w:r>
                    <w:r>
                      <w:rPr>
                        <w:rFonts w:ascii="Times New Roman" w:hAnsi="Times New Roman" w:cs="Times New Roman"/>
                      </w:rPr>
                      <w:t>RGB-D</w:t>
                    </w:r>
                    <w:r>
                      <w:rPr>
                        <w:rFonts w:ascii="Times New Roman" w:hAnsi="Times New Roman" w:cs="Times New Roman"/>
                      </w:rPr>
                      <w:t>图像检测识别技术、多工艺多机器人协作及柔性化智能生产线集成等关键技术。</w:t>
                    </w:r>
                    <w:r>
                      <w:rPr>
                        <w:rFonts w:ascii="Times New Roman" w:hAnsi="Times New Roman" w:cs="Times New Roman"/>
                      </w:rPr>
                      <w:t>  </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lastRenderedPageBreak/>
                      <w:t>五金制品广泛应用于工业、农业和人们生活的各个领域，当前五金行业市场需求变化迅</w:t>
                    </w:r>
                    <w:r>
                      <w:rPr>
                        <w:rFonts w:ascii="Times New Roman" w:hAnsi="Times New Roman" w:cs="Times New Roman"/>
                      </w:rPr>
                      <w:lastRenderedPageBreak/>
                      <w:t>速，例如在餐厨具和办公家具文具等个性化产品定制领域。传统生产模式自动化水平低，难以应对小批量、多批次的</w:t>
                    </w:r>
                    <w:proofErr w:type="gramStart"/>
                    <w:r>
                      <w:rPr>
                        <w:rFonts w:ascii="Times New Roman" w:hAnsi="Times New Roman" w:cs="Times New Roman"/>
                      </w:rPr>
                      <w:t>快速产线切换</w:t>
                    </w:r>
                    <w:proofErr w:type="gramEnd"/>
                    <w:r>
                      <w:rPr>
                        <w:rFonts w:ascii="Times New Roman" w:hAnsi="Times New Roman" w:cs="Times New Roman"/>
                      </w:rPr>
                      <w:t>需求，亟需提升柔性化和智能化水平，市场需求旺盛。</w:t>
                    </w:r>
                  </w:p>
                </w:tc>
              </w:tr>
            </w:sdtContent>
          </w:sdt>
          <w:sdt>
            <w:sdtPr>
              <w:rPr>
                <w:rFonts w:ascii="Times New Roman" w:hAnsi="Times New Roman" w:cs="Times New Roman"/>
              </w:rPr>
              <w:alias w:val="在研项目情况明细"/>
              <w:tag w:val="_TUP_9ddfad86f77e4024ab38f89df3f23e23"/>
              <w:id w:val="771814753"/>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6</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机器人视觉感知与电子皮肤安全控制技术研究</w:t>
                    </w:r>
                  </w:p>
                </w:tc>
                <w:tc>
                  <w:tcPr>
                    <w:tcW w:w="1056" w:type="dxa"/>
                    <w:shd w:val="clear" w:color="auto" w:fill="auto"/>
                  </w:tcPr>
                  <w:p w:rsidR="00973814" w:rsidRDefault="00973814" w:rsidP="00573D0B">
                    <w:pPr>
                      <w:jc w:val="right"/>
                    </w:pPr>
                    <w:r>
                      <w:t>1,800.00</w:t>
                    </w:r>
                  </w:p>
                </w:tc>
                <w:tc>
                  <w:tcPr>
                    <w:tcW w:w="1126" w:type="dxa"/>
                    <w:shd w:val="clear" w:color="auto" w:fill="auto"/>
                  </w:tcPr>
                  <w:p w:rsidR="00973814" w:rsidRDefault="00973814" w:rsidP="00573D0B">
                    <w:pPr>
                      <w:jc w:val="right"/>
                    </w:pPr>
                    <w:r>
                      <w:t>377.80</w:t>
                    </w:r>
                  </w:p>
                </w:tc>
                <w:tc>
                  <w:tcPr>
                    <w:tcW w:w="1050" w:type="dxa"/>
                    <w:shd w:val="clear" w:color="auto" w:fill="auto"/>
                  </w:tcPr>
                  <w:p w:rsidR="00973814" w:rsidRDefault="00973814" w:rsidP="00573D0B">
                    <w:pPr>
                      <w:jc w:val="right"/>
                    </w:pPr>
                    <w:r>
                      <w:t>1,334.68</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）项目完成中期阶段性汇报材料并提交系统；</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）项目通过科技部组织的中期检查验收；</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）项目研发的电子皮肤传感器与视觉安全控制系统已通过第三方测试；</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）正在进行工业场景示范应用。</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基于视觉机器人安全控制系统实现工业场景示范应用：</w:t>
                    </w:r>
                    <w:r>
                      <w:rPr>
                        <w:rFonts w:ascii="Times New Roman" w:hAnsi="Times New Roman" w:cs="Times New Roman"/>
                      </w:rPr>
                      <w:t>50</w:t>
                    </w:r>
                    <w:r>
                      <w:rPr>
                        <w:rFonts w:ascii="Times New Roman" w:hAnsi="Times New Roman" w:cs="Times New Roman"/>
                      </w:rPr>
                      <w:t>套。</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研发完成将达到国内领先水平</w:t>
                    </w:r>
                    <w:r>
                      <w:rPr>
                        <w:rFonts w:ascii="Times New Roman" w:hAnsi="Times New Roman" w:cs="Times New Roman"/>
                      </w:rPr>
                      <w:t> </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是实现机器人安全控制的核心部件，目前基本被进口厂商垄断，需要实现自主化。</w:t>
                    </w:r>
                  </w:p>
                </w:tc>
              </w:tr>
            </w:sdtContent>
          </w:sdt>
          <w:sdt>
            <w:sdtPr>
              <w:rPr>
                <w:rFonts w:ascii="Times New Roman" w:hAnsi="Times New Roman" w:cs="Times New Roman"/>
              </w:rPr>
              <w:alias w:val="在研项目情况明细"/>
              <w:tag w:val="_TUP_9ddfad86f77e4024ab38f89df3f23e23"/>
              <w:id w:val="-137577362"/>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7</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工业机器人核心零部件技术与应用示范</w:t>
                    </w:r>
                  </w:p>
                </w:tc>
                <w:tc>
                  <w:tcPr>
                    <w:tcW w:w="1056" w:type="dxa"/>
                    <w:shd w:val="clear" w:color="auto" w:fill="auto"/>
                  </w:tcPr>
                  <w:p w:rsidR="00973814" w:rsidRDefault="00973814" w:rsidP="00573D0B">
                    <w:pPr>
                      <w:jc w:val="right"/>
                    </w:pPr>
                    <w:r>
                      <w:t>3,300.00</w:t>
                    </w:r>
                  </w:p>
                </w:tc>
                <w:tc>
                  <w:tcPr>
                    <w:tcW w:w="1126" w:type="dxa"/>
                    <w:shd w:val="clear" w:color="auto" w:fill="auto"/>
                  </w:tcPr>
                  <w:p w:rsidR="00973814" w:rsidRDefault="00973814" w:rsidP="00573D0B">
                    <w:pPr>
                      <w:jc w:val="right"/>
                    </w:pPr>
                    <w:r>
                      <w:t>774.64</w:t>
                    </w:r>
                  </w:p>
                </w:tc>
                <w:tc>
                  <w:tcPr>
                    <w:tcW w:w="1050" w:type="dxa"/>
                    <w:shd w:val="clear" w:color="auto" w:fill="auto"/>
                  </w:tcPr>
                  <w:p w:rsidR="00973814" w:rsidRDefault="00973814" w:rsidP="00573D0B">
                    <w:pPr>
                      <w:jc w:val="right"/>
                    </w:pPr>
                    <w:r>
                      <w:t>2,457.19</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）项目完成中期阶段性汇报材料并提交系统；</w:t>
                    </w:r>
                  </w:p>
                  <w:p w:rsidR="00973814" w:rsidRDefault="00973814" w:rsidP="00573D0B">
                    <w:pPr>
                      <w:pStyle w:val="Style101"/>
                      <w:rPr>
                        <w:rFonts w:ascii="Times New Roman" w:hAnsi="Times New Roman" w:cs="Times New Roman"/>
                      </w:rPr>
                    </w:pPr>
                    <w:r>
                      <w:rPr>
                        <w:rFonts w:ascii="Times New Roman" w:hAnsi="Times New Roman" w:cs="Times New Roman"/>
                      </w:rPr>
                      <w:lastRenderedPageBreak/>
                      <w:t>2</w:t>
                    </w:r>
                    <w:r>
                      <w:rPr>
                        <w:rFonts w:ascii="Times New Roman" w:hAnsi="Times New Roman" w:cs="Times New Roman"/>
                      </w:rPr>
                      <w:t>）项目通过科技部组织的中期检查验收；</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）装有项目研发的核心零部件的机器人实现批量应用；</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）正在进行相关成果的第三方检测认证。</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lastRenderedPageBreak/>
                      <w:t>面向工业机器人国产核心零部件自主化不足，高端缺失，迫切</w:t>
                    </w:r>
                    <w:r>
                      <w:rPr>
                        <w:rFonts w:ascii="Times New Roman" w:hAnsi="Times New Roman" w:cs="Times New Roman"/>
                      </w:rPr>
                      <w:lastRenderedPageBreak/>
                      <w:t>需要批量应用的需求，突破工业机器人控制器、伺服电机及驱动、精密减速机等核心零部件及其规模化生产与应用的核心技术，研制出</w:t>
                    </w:r>
                    <w:r>
                      <w:rPr>
                        <w:rFonts w:ascii="Times New Roman" w:hAnsi="Times New Roman" w:cs="Times New Roman"/>
                      </w:rPr>
                      <w:t xml:space="preserve">7 </w:t>
                    </w:r>
                    <w:r>
                      <w:rPr>
                        <w:rFonts w:ascii="Times New Roman" w:hAnsi="Times New Roman" w:cs="Times New Roman"/>
                      </w:rPr>
                      <w:t>种规格</w:t>
                    </w:r>
                    <w:r>
                      <w:rPr>
                        <w:rFonts w:ascii="Times New Roman" w:hAnsi="Times New Roman" w:cs="Times New Roman"/>
                      </w:rPr>
                      <w:t xml:space="preserve"> 6</w:t>
                    </w:r>
                    <w:r>
                      <w:rPr>
                        <w:rFonts w:ascii="Times New Roman" w:hAnsi="Times New Roman" w:cs="Times New Roman"/>
                      </w:rPr>
                      <w:t>关节集成高性能核心零部件的工业机器人，实现在焊接、打磨、装配、搬运、喷涂等场景不低于</w:t>
                    </w:r>
                    <w:r>
                      <w:rPr>
                        <w:rFonts w:ascii="Times New Roman" w:hAnsi="Times New Roman" w:cs="Times New Roman"/>
                      </w:rPr>
                      <w:t xml:space="preserve"> 3000 </w:t>
                    </w:r>
                    <w:proofErr w:type="gramStart"/>
                    <w:r>
                      <w:rPr>
                        <w:rFonts w:ascii="Times New Roman" w:hAnsi="Times New Roman" w:cs="Times New Roman"/>
                      </w:rPr>
                      <w:t>台套的</w:t>
                    </w:r>
                    <w:proofErr w:type="gramEnd"/>
                    <w:r>
                      <w:rPr>
                        <w:rFonts w:ascii="Times New Roman" w:hAnsi="Times New Roman" w:cs="Times New Roman"/>
                      </w:rPr>
                      <w:t>批量应用。</w:t>
                    </w:r>
                    <w:r>
                      <w:rPr>
                        <w:rFonts w:ascii="Times New Roman" w:hAnsi="Times New Roman" w:cs="Times New Roman"/>
                      </w:rPr>
                      <w:t> </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lastRenderedPageBreak/>
                      <w:t>研制出机器人精密减速机、伺服电机和驱</w:t>
                    </w:r>
                    <w:r>
                      <w:rPr>
                        <w:rFonts w:ascii="Times New Roman" w:hAnsi="Times New Roman" w:cs="Times New Roman"/>
                      </w:rPr>
                      <w:lastRenderedPageBreak/>
                      <w:t>动器、机器人控制器等核心零部件产品，性能指标达到国际先进水平；以此为基础，研制出不少于</w:t>
                    </w:r>
                    <w:r>
                      <w:rPr>
                        <w:rFonts w:ascii="Times New Roman" w:hAnsi="Times New Roman" w:cs="Times New Roman"/>
                      </w:rPr>
                      <w:t xml:space="preserve"> 5 </w:t>
                    </w:r>
                    <w:r>
                      <w:rPr>
                        <w:rFonts w:ascii="Times New Roman" w:hAnsi="Times New Roman" w:cs="Times New Roman"/>
                      </w:rPr>
                      <w:t>种规格、</w:t>
                    </w:r>
                    <w:r>
                      <w:rPr>
                        <w:rFonts w:ascii="Times New Roman" w:hAnsi="Times New Roman" w:cs="Times New Roman"/>
                      </w:rPr>
                      <w:t xml:space="preserve">6 </w:t>
                    </w:r>
                    <w:r>
                      <w:rPr>
                        <w:rFonts w:ascii="Times New Roman" w:hAnsi="Times New Roman" w:cs="Times New Roman"/>
                      </w:rPr>
                      <w:t>自由度及以上关节型工业机器人，重复定位精度、速度、负载自重比等指标达到国际同</w:t>
                    </w:r>
                    <w:r>
                      <w:rPr>
                        <w:rFonts w:ascii="Times New Roman" w:hAnsi="Times New Roman" w:cs="Times New Roman"/>
                      </w:rPr>
                      <w:t xml:space="preserve">    </w:t>
                    </w:r>
                    <w:r>
                      <w:rPr>
                        <w:rFonts w:ascii="Times New Roman" w:hAnsi="Times New Roman" w:cs="Times New Roman"/>
                      </w:rPr>
                      <w:t>类产品先进水平。</w:t>
                    </w:r>
                    <w:r>
                      <w:rPr>
                        <w:rFonts w:ascii="Times New Roman" w:hAnsi="Times New Roman" w:cs="Times New Roman"/>
                      </w:rPr>
                      <w:t> </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lastRenderedPageBreak/>
                      <w:t>推动自主核心零部件在埃夫特机器人的批量导入，有效</w:t>
                    </w:r>
                    <w:r>
                      <w:rPr>
                        <w:rFonts w:ascii="Times New Roman" w:hAnsi="Times New Roman" w:cs="Times New Roman"/>
                      </w:rPr>
                      <w:lastRenderedPageBreak/>
                      <w:t>降低机器人制造成本，提高核心竞争力。</w:t>
                    </w:r>
                    <w:r>
                      <w:rPr>
                        <w:rFonts w:ascii="Times New Roman" w:hAnsi="Times New Roman" w:cs="Times New Roman"/>
                      </w:rPr>
                      <w:t> </w:t>
                    </w:r>
                  </w:p>
                </w:tc>
              </w:tr>
            </w:sdtContent>
          </w:sdt>
          <w:sdt>
            <w:sdtPr>
              <w:rPr>
                <w:rFonts w:ascii="Times New Roman" w:hAnsi="Times New Roman" w:cs="Times New Roman"/>
              </w:rPr>
              <w:alias w:val="在研项目情况明细"/>
              <w:tag w:val="_TUP_9ddfad86f77e4024ab38f89df3f23e23"/>
              <w:id w:val="577016980"/>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8</w:t>
                    </w:r>
                  </w:p>
                </w:tc>
                <w:tc>
                  <w:tcPr>
                    <w:tcW w:w="1476" w:type="dxa"/>
                    <w:shd w:val="clear" w:color="auto" w:fill="auto"/>
                  </w:tcPr>
                  <w:p w:rsidR="00973814" w:rsidRDefault="00973814" w:rsidP="00573D0B">
                    <w:pPr>
                      <w:pStyle w:val="Style101"/>
                      <w:rPr>
                        <w:rFonts w:ascii="Times New Roman" w:hAnsi="Times New Roman" w:cs="Times New Roman"/>
                      </w:rPr>
                    </w:pPr>
                    <w:proofErr w:type="gramStart"/>
                    <w:r>
                      <w:rPr>
                        <w:rFonts w:ascii="Times New Roman" w:hAnsi="Times New Roman" w:cs="Times New Roman"/>
                      </w:rPr>
                      <w:t>高刚高</w:t>
                    </w:r>
                    <w:proofErr w:type="gramEnd"/>
                    <w:r>
                      <w:rPr>
                        <w:rFonts w:ascii="Times New Roman" w:hAnsi="Times New Roman" w:cs="Times New Roman"/>
                      </w:rPr>
                      <w:t>精密减速机设计和关键工艺技术</w:t>
                    </w:r>
                  </w:p>
                </w:tc>
                <w:tc>
                  <w:tcPr>
                    <w:tcW w:w="1056" w:type="dxa"/>
                    <w:shd w:val="clear" w:color="auto" w:fill="auto"/>
                  </w:tcPr>
                  <w:p w:rsidR="00973814" w:rsidRDefault="00973814" w:rsidP="00573D0B">
                    <w:pPr>
                      <w:jc w:val="right"/>
                    </w:pPr>
                    <w:r>
                      <w:t>4,000.00</w:t>
                    </w:r>
                  </w:p>
                </w:tc>
                <w:tc>
                  <w:tcPr>
                    <w:tcW w:w="1126" w:type="dxa"/>
                    <w:shd w:val="clear" w:color="auto" w:fill="auto"/>
                  </w:tcPr>
                  <w:p w:rsidR="00973814" w:rsidRDefault="00973814" w:rsidP="00573D0B">
                    <w:pPr>
                      <w:jc w:val="right"/>
                    </w:pPr>
                    <w:r>
                      <w:t>602.55</w:t>
                    </w:r>
                  </w:p>
                </w:tc>
                <w:tc>
                  <w:tcPr>
                    <w:tcW w:w="1050" w:type="dxa"/>
                    <w:shd w:val="clear" w:color="auto" w:fill="auto"/>
                  </w:tcPr>
                  <w:p w:rsidR="00973814" w:rsidRDefault="00973814" w:rsidP="00573D0B">
                    <w:pPr>
                      <w:jc w:val="right"/>
                    </w:pPr>
                    <w:r>
                      <w:t>2,517.78</w:t>
                    </w:r>
                  </w:p>
                </w:tc>
                <w:tc>
                  <w:tcPr>
                    <w:tcW w:w="2554" w:type="dxa"/>
                    <w:shd w:val="clear" w:color="auto" w:fill="auto"/>
                  </w:tcPr>
                  <w:p w:rsidR="0051621A"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w:t>
                    </w:r>
                    <w:r>
                      <w:rPr>
                        <w:rFonts w:ascii="Times New Roman" w:hAnsi="Times New Roman" w:cs="Times New Roman"/>
                      </w:rPr>
                      <w:t>16</w:t>
                    </w:r>
                    <w:r>
                      <w:rPr>
                        <w:rFonts w:ascii="Times New Roman" w:hAnsi="Times New Roman" w:cs="Times New Roman"/>
                      </w:rPr>
                      <w:t>款电机齿轮开发，其中</w:t>
                    </w:r>
                    <w:r>
                      <w:rPr>
                        <w:rFonts w:ascii="Times New Roman" w:hAnsi="Times New Roman" w:cs="Times New Roman"/>
                      </w:rPr>
                      <w:t>42N</w:t>
                    </w:r>
                    <w:r>
                      <w:rPr>
                        <w:rFonts w:ascii="Times New Roman" w:hAnsi="Times New Roman" w:cs="Times New Roman"/>
                      </w:rPr>
                      <w:t>、</w:t>
                    </w:r>
                    <w:r>
                      <w:rPr>
                        <w:rFonts w:ascii="Times New Roman" w:hAnsi="Times New Roman" w:cs="Times New Roman"/>
                      </w:rPr>
                      <w:t>60N</w:t>
                    </w:r>
                    <w:r>
                      <w:rPr>
                        <w:rFonts w:ascii="Times New Roman" w:hAnsi="Times New Roman" w:cs="Times New Roman"/>
                      </w:rPr>
                      <w:t>、</w:t>
                    </w:r>
                    <w:r>
                      <w:rPr>
                        <w:rFonts w:ascii="Times New Roman" w:hAnsi="Times New Roman" w:cs="Times New Roman"/>
                      </w:rPr>
                      <w:t>160N</w:t>
                    </w:r>
                    <w:r>
                      <w:rPr>
                        <w:rFonts w:ascii="Times New Roman" w:hAnsi="Times New Roman" w:cs="Times New Roman"/>
                      </w:rPr>
                      <w:t>、</w:t>
                    </w:r>
                    <w:r>
                      <w:rPr>
                        <w:rFonts w:ascii="Times New Roman" w:hAnsi="Times New Roman" w:cs="Times New Roman"/>
                      </w:rPr>
                      <w:t>320E</w:t>
                    </w:r>
                    <w:r>
                      <w:rPr>
                        <w:rFonts w:ascii="Times New Roman" w:hAnsi="Times New Roman" w:cs="Times New Roman"/>
                      </w:rPr>
                      <w:t>等批量使用；</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）整体精度提升至</w:t>
                    </w:r>
                    <w:r>
                      <w:rPr>
                        <w:rFonts w:ascii="Times New Roman" w:hAnsi="Times New Roman" w:cs="Times New Roman"/>
                      </w:rPr>
                      <w:t>IT6</w:t>
                    </w:r>
                    <w:r>
                      <w:rPr>
                        <w:rFonts w:ascii="Times New Roman" w:hAnsi="Times New Roman" w:cs="Times New Roman"/>
                      </w:rPr>
                      <w:t>级，如</w:t>
                    </w:r>
                    <w:r>
                      <w:rPr>
                        <w:rFonts w:ascii="Times New Roman" w:hAnsi="Times New Roman" w:cs="Times New Roman"/>
                      </w:rPr>
                      <w:t>FHβ</w:t>
                    </w:r>
                    <w:r>
                      <w:rPr>
                        <w:rFonts w:ascii="Times New Roman" w:hAnsi="Times New Roman" w:cs="Times New Roman"/>
                      </w:rPr>
                      <w:t>、</w:t>
                    </w:r>
                    <w:r>
                      <w:rPr>
                        <w:rFonts w:ascii="Times New Roman" w:hAnsi="Times New Roman" w:cs="Times New Roman"/>
                      </w:rPr>
                      <w:t>Fβ</w:t>
                    </w:r>
                    <w:r>
                      <w:rPr>
                        <w:rFonts w:ascii="Times New Roman" w:hAnsi="Times New Roman" w:cs="Times New Roman"/>
                      </w:rPr>
                      <w:t>、</w:t>
                    </w:r>
                    <w:r>
                      <w:rPr>
                        <w:rFonts w:ascii="Times New Roman" w:hAnsi="Times New Roman" w:cs="Times New Roman"/>
                      </w:rPr>
                      <w:t>FFβ</w:t>
                    </w:r>
                    <w:r>
                      <w:rPr>
                        <w:rFonts w:ascii="Times New Roman" w:hAnsi="Times New Roman" w:cs="Times New Roman"/>
                      </w:rPr>
                      <w:t>；</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w:t>
                    </w:r>
                    <w:proofErr w:type="gramStart"/>
                    <w:r>
                      <w:rPr>
                        <w:rFonts w:ascii="Times New Roman" w:hAnsi="Times New Roman" w:cs="Times New Roman"/>
                      </w:rPr>
                      <w:t>完成产线建设</w:t>
                    </w:r>
                    <w:proofErr w:type="gramEnd"/>
                    <w:r>
                      <w:rPr>
                        <w:rFonts w:ascii="Times New Roman" w:hAnsi="Times New Roman" w:cs="Times New Roman"/>
                      </w:rPr>
                      <w:t>；</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）完成</w:t>
                    </w:r>
                    <w:r>
                      <w:rPr>
                        <w:rFonts w:ascii="Times New Roman" w:hAnsi="Times New Roman" w:cs="Times New Roman"/>
                      </w:rPr>
                      <w:t>14</w:t>
                    </w:r>
                    <w:r>
                      <w:rPr>
                        <w:rFonts w:ascii="Times New Roman" w:hAnsi="Times New Roman" w:cs="Times New Roman"/>
                      </w:rPr>
                      <w:t>种输出、输出法兰的加工；</w:t>
                    </w:r>
                  </w:p>
                  <w:p w:rsidR="00973814" w:rsidRDefault="00973814" w:rsidP="00573D0B">
                    <w:pPr>
                      <w:pStyle w:val="Style101"/>
                      <w:rPr>
                        <w:rFonts w:ascii="Times New Roman" w:hAnsi="Times New Roman" w:cs="Times New Roman"/>
                      </w:rPr>
                    </w:pPr>
                    <w:r>
                      <w:rPr>
                        <w:rFonts w:ascii="Times New Roman" w:hAnsi="Times New Roman" w:cs="Times New Roman"/>
                      </w:rPr>
                      <w:t>5</w:t>
                    </w:r>
                    <w:r>
                      <w:rPr>
                        <w:rFonts w:ascii="Times New Roman" w:hAnsi="Times New Roman" w:cs="Times New Roman"/>
                      </w:rPr>
                      <w:t>）完成减速机开发工作，控制器除安全功能外已达指标；驱动器完成</w:t>
                    </w:r>
                    <w:r>
                      <w:rPr>
                        <w:rFonts w:ascii="Times New Roman" w:hAnsi="Times New Roman" w:cs="Times New Roman"/>
                      </w:rPr>
                      <w:t>2</w:t>
                    </w:r>
                    <w:r>
                      <w:rPr>
                        <w:rFonts w:ascii="Times New Roman" w:hAnsi="Times New Roman" w:cs="Times New Roman"/>
                      </w:rPr>
                      <w:t>个规格开发；</w:t>
                    </w:r>
                  </w:p>
                  <w:p w:rsidR="00973814" w:rsidRDefault="00973814" w:rsidP="00573D0B">
                    <w:pPr>
                      <w:pStyle w:val="Style101"/>
                      <w:rPr>
                        <w:rFonts w:ascii="Times New Roman" w:hAnsi="Times New Roman" w:cs="Times New Roman"/>
                      </w:rPr>
                    </w:pPr>
                    <w:r>
                      <w:rPr>
                        <w:rFonts w:ascii="Times New Roman" w:hAnsi="Times New Roman" w:cs="Times New Roman"/>
                      </w:rPr>
                      <w:lastRenderedPageBreak/>
                      <w:t>6</w:t>
                    </w:r>
                    <w:r>
                      <w:rPr>
                        <w:rFonts w:ascii="Times New Roman" w:hAnsi="Times New Roman" w:cs="Times New Roman"/>
                      </w:rPr>
                      <w:t>）正在进行批量应用验证；</w:t>
                    </w:r>
                  </w:p>
                  <w:p w:rsidR="00973814" w:rsidRDefault="00973814" w:rsidP="00573D0B">
                    <w:pPr>
                      <w:pStyle w:val="Style101"/>
                      <w:rPr>
                        <w:rFonts w:ascii="Times New Roman" w:hAnsi="Times New Roman" w:cs="Times New Roman"/>
                      </w:rPr>
                    </w:pPr>
                    <w:r>
                      <w:rPr>
                        <w:rFonts w:ascii="Times New Roman" w:hAnsi="Times New Roman" w:cs="Times New Roman"/>
                      </w:rPr>
                      <w:t>7</w:t>
                    </w:r>
                    <w:r>
                      <w:rPr>
                        <w:rFonts w:ascii="Times New Roman" w:hAnsi="Times New Roman" w:cs="Times New Roman"/>
                      </w:rPr>
                      <w:t>）正在进行可靠性指标测试。</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lastRenderedPageBreak/>
                      <w:t>1</w:t>
                    </w:r>
                    <w:r>
                      <w:rPr>
                        <w:rFonts w:ascii="Times New Roman" w:hAnsi="Times New Roman" w:cs="Times New Roman"/>
                      </w:rPr>
                      <w:t>）</w:t>
                    </w:r>
                    <w:r>
                      <w:rPr>
                        <w:rFonts w:ascii="Times New Roman" w:hAnsi="Times New Roman" w:cs="Times New Roman"/>
                      </w:rPr>
                      <w:t xml:space="preserve">RV </w:t>
                    </w:r>
                    <w:r>
                      <w:rPr>
                        <w:rFonts w:ascii="Times New Roman" w:hAnsi="Times New Roman" w:cs="Times New Roman"/>
                      </w:rPr>
                      <w:t>精密减速机：研制适用于多工况工业机器人</w:t>
                    </w:r>
                    <w:r>
                      <w:rPr>
                        <w:rFonts w:ascii="Times New Roman" w:hAnsi="Times New Roman" w:cs="Times New Roman"/>
                      </w:rPr>
                      <w:t xml:space="preserve">RV </w:t>
                    </w:r>
                    <w:r>
                      <w:rPr>
                        <w:rFonts w:ascii="Times New Roman" w:hAnsi="Times New Roman" w:cs="Times New Roman"/>
                      </w:rPr>
                      <w:t>减速机</w:t>
                    </w:r>
                    <w:r>
                      <w:rPr>
                        <w:rFonts w:ascii="Times New Roman" w:hAnsi="Times New Roman" w:cs="Times New Roman"/>
                      </w:rPr>
                      <w:t xml:space="preserve"> 3 </w:t>
                    </w:r>
                    <w:proofErr w:type="gramStart"/>
                    <w:r>
                      <w:rPr>
                        <w:rFonts w:ascii="Times New Roman" w:hAnsi="Times New Roman" w:cs="Times New Roman"/>
                      </w:rPr>
                      <w:t>个</w:t>
                    </w:r>
                    <w:proofErr w:type="gramEnd"/>
                    <w:r>
                      <w:rPr>
                        <w:rFonts w:ascii="Times New Roman" w:hAnsi="Times New Roman" w:cs="Times New Roman"/>
                      </w:rPr>
                      <w:t>系列</w:t>
                    </w:r>
                    <w:r>
                      <w:rPr>
                        <w:rFonts w:ascii="Times New Roman" w:hAnsi="Times New Roman" w:cs="Times New Roman"/>
                      </w:rPr>
                      <w:t xml:space="preserve"> 10 </w:t>
                    </w:r>
                    <w:r>
                      <w:rPr>
                        <w:rFonts w:ascii="Times New Roman" w:hAnsi="Times New Roman" w:cs="Times New Roman"/>
                      </w:rPr>
                      <w:t>种，背隙（齿隙）</w:t>
                    </w:r>
                    <w:r>
                      <w:rPr>
                        <w:rFonts w:ascii="Times New Roman" w:hAnsi="Times New Roman" w:cs="Times New Roman"/>
                      </w:rPr>
                      <w:t>≤0.6 arc.min</w:t>
                    </w:r>
                    <w:r>
                      <w:rPr>
                        <w:rFonts w:ascii="Times New Roman" w:hAnsi="Times New Roman" w:cs="Times New Roman"/>
                      </w:rPr>
                      <w:t>，传动效率</w:t>
                    </w:r>
                    <w:r>
                      <w:rPr>
                        <w:rFonts w:ascii="Times New Roman" w:hAnsi="Times New Roman" w:cs="Times New Roman"/>
                      </w:rPr>
                      <w:t>≥83%</w:t>
                    </w:r>
                    <w:r>
                      <w:rPr>
                        <w:rFonts w:ascii="Times New Roman" w:hAnsi="Times New Roman" w:cs="Times New Roman"/>
                      </w:rPr>
                      <w:t>，噪声</w:t>
                    </w:r>
                    <w:r>
                      <w:rPr>
                        <w:rFonts w:ascii="Times New Roman" w:hAnsi="Times New Roman" w:cs="Times New Roman"/>
                      </w:rPr>
                      <w:t>≤70dB</w:t>
                    </w:r>
                    <w:r>
                      <w:rPr>
                        <w:rFonts w:ascii="Times New Roman" w:hAnsi="Times New Roman" w:cs="Times New Roman"/>
                      </w:rPr>
                      <w:t>；</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）控制器：最大控制轴数</w:t>
                    </w:r>
                    <w:r>
                      <w:rPr>
                        <w:rFonts w:ascii="Times New Roman" w:hAnsi="Times New Roman" w:cs="Times New Roman"/>
                      </w:rPr>
                      <w:t xml:space="preserve">    256 </w:t>
                    </w:r>
                    <w:r>
                      <w:rPr>
                        <w:rFonts w:ascii="Times New Roman" w:hAnsi="Times New Roman" w:cs="Times New Roman"/>
                      </w:rPr>
                      <w:t>轴，</w:t>
                    </w:r>
                    <w:r>
                      <w:rPr>
                        <w:rFonts w:ascii="Times New Roman" w:hAnsi="Times New Roman" w:cs="Times New Roman"/>
                      </w:rPr>
                      <w:t xml:space="preserve"> </w:t>
                    </w:r>
                    <w:r>
                      <w:rPr>
                        <w:rFonts w:ascii="Times New Roman" w:hAnsi="Times New Roman" w:cs="Times New Roman"/>
                      </w:rPr>
                      <w:t>具有</w:t>
                    </w:r>
                    <w:r>
                      <w:rPr>
                        <w:rFonts w:ascii="Times New Roman" w:hAnsi="Times New Roman" w:cs="Times New Roman"/>
                      </w:rPr>
                      <w:t>Ethercat</w:t>
                    </w:r>
                    <w:r>
                      <w:rPr>
                        <w:rFonts w:ascii="Times New Roman" w:hAnsi="Times New Roman" w:cs="Times New Roman"/>
                      </w:rPr>
                      <w:t>、</w:t>
                    </w:r>
                    <w:r>
                      <w:rPr>
                        <w:rFonts w:ascii="Times New Roman" w:hAnsi="Times New Roman" w:cs="Times New Roman"/>
                      </w:rPr>
                      <w:t xml:space="preserve"> Profinet</w:t>
                    </w:r>
                    <w:r>
                      <w:rPr>
                        <w:rFonts w:ascii="Times New Roman" w:hAnsi="Times New Roman" w:cs="Times New Roman"/>
                      </w:rPr>
                      <w:t>、工业以太网总线接口；功能安</w:t>
                    </w:r>
                    <w:r>
                      <w:rPr>
                        <w:rFonts w:ascii="Times New Roman" w:hAnsi="Times New Roman" w:cs="Times New Roman"/>
                      </w:rPr>
                      <w:lastRenderedPageBreak/>
                      <w:t>全单元安全等级</w:t>
                    </w:r>
                    <w:r>
                      <w:rPr>
                        <w:rFonts w:ascii="Times New Roman" w:hAnsi="Times New Roman" w:cs="Times New Roman"/>
                      </w:rPr>
                      <w:t>SIL2</w:t>
                    </w:r>
                    <w:r>
                      <w:rPr>
                        <w:rFonts w:ascii="Times New Roman" w:hAnsi="Times New Roman" w:cs="Times New Roman"/>
                      </w:rPr>
                      <w:t>；</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）驱动器：研制系列伺服驱动器，</w:t>
                    </w:r>
                    <w:r>
                      <w:rPr>
                        <w:rFonts w:ascii="Times New Roman" w:hAnsi="Times New Roman" w:cs="Times New Roman"/>
                      </w:rPr>
                      <w:t xml:space="preserve"> </w:t>
                    </w:r>
                    <w:r>
                      <w:rPr>
                        <w:rFonts w:ascii="Times New Roman" w:hAnsi="Times New Roman" w:cs="Times New Roman"/>
                      </w:rPr>
                      <w:t>功率范围</w:t>
                    </w:r>
                    <w:r>
                      <w:rPr>
                        <w:rFonts w:ascii="Times New Roman" w:hAnsi="Times New Roman" w:cs="Times New Roman"/>
                      </w:rPr>
                      <w:t>2kW-20kW</w:t>
                    </w:r>
                    <w:r>
                      <w:rPr>
                        <w:rFonts w:ascii="Times New Roman" w:hAnsi="Times New Roman" w:cs="Times New Roman"/>
                      </w:rPr>
                      <w:t>，</w:t>
                    </w:r>
                    <w:r>
                      <w:rPr>
                        <w:rFonts w:ascii="Times New Roman" w:hAnsi="Times New Roman" w:cs="Times New Roman"/>
                      </w:rPr>
                      <w:t xml:space="preserve"> 3.5 </w:t>
                    </w:r>
                    <w:proofErr w:type="gramStart"/>
                    <w:r>
                      <w:rPr>
                        <w:rFonts w:ascii="Times New Roman" w:hAnsi="Times New Roman" w:cs="Times New Roman"/>
                      </w:rPr>
                      <w:t>倍</w:t>
                    </w:r>
                    <w:proofErr w:type="gramEnd"/>
                    <w:r>
                      <w:rPr>
                        <w:rFonts w:ascii="Times New Roman" w:hAnsi="Times New Roman" w:cs="Times New Roman"/>
                      </w:rPr>
                      <w:t>以上过载，最高速度</w:t>
                    </w:r>
                    <w:r>
                      <w:rPr>
                        <w:rFonts w:ascii="Times New Roman" w:hAnsi="Times New Roman" w:cs="Times New Roman"/>
                      </w:rPr>
                      <w:t>6500r/min</w:t>
                    </w:r>
                    <w:r>
                      <w:rPr>
                        <w:rFonts w:ascii="Times New Roman" w:hAnsi="Times New Roman" w:cs="Times New Roman"/>
                      </w:rPr>
                      <w:t>，转矩环带宽</w:t>
                    </w:r>
                    <w:r>
                      <w:rPr>
                        <w:rFonts w:ascii="Times New Roman" w:hAnsi="Times New Roman" w:cs="Times New Roman"/>
                      </w:rPr>
                      <w:t>≥8kHz</w:t>
                    </w:r>
                    <w:r>
                      <w:rPr>
                        <w:rFonts w:ascii="Times New Roman" w:hAnsi="Times New Roman" w:cs="Times New Roman"/>
                      </w:rPr>
                      <w:t>，速度环带宽</w:t>
                    </w:r>
                    <w:r>
                      <w:rPr>
                        <w:rFonts w:ascii="Times New Roman" w:hAnsi="Times New Roman" w:cs="Times New Roman"/>
                      </w:rPr>
                      <w:t>≥3kHz</w:t>
                    </w:r>
                    <w:r>
                      <w:rPr>
                        <w:rFonts w:ascii="Times New Roman" w:hAnsi="Times New Roman" w:cs="Times New Roman"/>
                      </w:rPr>
                      <w:t>，参数辨识与自整定，</w:t>
                    </w:r>
                    <w:r>
                      <w:rPr>
                        <w:rFonts w:ascii="Times New Roman" w:hAnsi="Times New Roman" w:cs="Times New Roman"/>
                      </w:rPr>
                      <w:t xml:space="preserve"> </w:t>
                    </w:r>
                    <w:r>
                      <w:rPr>
                        <w:rFonts w:ascii="Times New Roman" w:hAnsi="Times New Roman" w:cs="Times New Roman"/>
                      </w:rPr>
                      <w:t>控制模式在线切换，</w:t>
                    </w:r>
                    <w:r>
                      <w:rPr>
                        <w:rFonts w:ascii="Times New Roman" w:hAnsi="Times New Roman" w:cs="Times New Roman"/>
                      </w:rPr>
                      <w:t xml:space="preserve"> </w:t>
                    </w:r>
                    <w:r>
                      <w:rPr>
                        <w:rFonts w:ascii="Times New Roman" w:hAnsi="Times New Roman" w:cs="Times New Roman"/>
                      </w:rPr>
                      <w:t>功能安全。</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lastRenderedPageBreak/>
                      <w:t>研发完成将达到国内领先水平</w:t>
                    </w:r>
                    <w:r>
                      <w:rPr>
                        <w:rFonts w:ascii="Times New Roman" w:hAnsi="Times New Roman" w:cs="Times New Roman"/>
                      </w:rPr>
                      <w:t> </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围绕工业机器人减速机核心技术开展，针对一般工业领域中目前国产减速机存在的核心问题展开，研发具有明确的技术目标和指标，项目预计达到国际领先水平，实现我国机器人精密减速机在本项目研发的产品可以应用于汽车及零部件、电子、金属加</w:t>
                    </w:r>
                    <w:r>
                      <w:rPr>
                        <w:rFonts w:ascii="Times New Roman" w:hAnsi="Times New Roman" w:cs="Times New Roman"/>
                      </w:rPr>
                      <w:lastRenderedPageBreak/>
                      <w:t>工、建筑及材料、食品饮料、造船、航空航天等领域，具有广阔的应用前景。</w:t>
                    </w:r>
                    <w:r>
                      <w:rPr>
                        <w:rFonts w:ascii="Times New Roman" w:hAnsi="Times New Roman" w:cs="Times New Roman"/>
                      </w:rPr>
                      <w:t> </w:t>
                    </w:r>
                  </w:p>
                </w:tc>
              </w:tr>
            </w:sdtContent>
          </w:sdt>
          <w:sdt>
            <w:sdtPr>
              <w:rPr>
                <w:rFonts w:ascii="Times New Roman" w:hAnsi="Times New Roman" w:cs="Times New Roman"/>
              </w:rPr>
              <w:alias w:val="在研项目情况明细"/>
              <w:tag w:val="_TUP_9ddfad86f77e4024ab38f89df3f23e23"/>
              <w:id w:val="1378439419"/>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9</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卫浴陶瓷制造机器人自动化生产示范线</w:t>
                    </w:r>
                  </w:p>
                </w:tc>
                <w:tc>
                  <w:tcPr>
                    <w:tcW w:w="1056" w:type="dxa"/>
                    <w:shd w:val="clear" w:color="auto" w:fill="auto"/>
                  </w:tcPr>
                  <w:p w:rsidR="00973814" w:rsidRDefault="00973814" w:rsidP="00573D0B">
                    <w:pPr>
                      <w:jc w:val="right"/>
                    </w:pPr>
                    <w:r>
                      <w:t>760.37</w:t>
                    </w:r>
                  </w:p>
                </w:tc>
                <w:tc>
                  <w:tcPr>
                    <w:tcW w:w="1126" w:type="dxa"/>
                    <w:shd w:val="clear" w:color="auto" w:fill="auto"/>
                  </w:tcPr>
                  <w:p w:rsidR="00973814" w:rsidRDefault="00973814" w:rsidP="00573D0B">
                    <w:pPr>
                      <w:jc w:val="right"/>
                    </w:pPr>
                    <w:r>
                      <w:t>2.57</w:t>
                    </w:r>
                  </w:p>
                </w:tc>
                <w:tc>
                  <w:tcPr>
                    <w:tcW w:w="1050" w:type="dxa"/>
                    <w:shd w:val="clear" w:color="auto" w:fill="auto"/>
                  </w:tcPr>
                  <w:p w:rsidR="00973814" w:rsidRDefault="00973814" w:rsidP="00573D0B">
                    <w:pPr>
                      <w:jc w:val="right"/>
                    </w:pPr>
                    <w:r>
                      <w:t>377.45</w:t>
                    </w:r>
                  </w:p>
                </w:tc>
                <w:tc>
                  <w:tcPr>
                    <w:tcW w:w="2554" w:type="dxa"/>
                    <w:shd w:val="clear" w:color="auto" w:fill="auto"/>
                  </w:tcPr>
                  <w:p w:rsidR="0051621A"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）开发完成专用于喷釉的机器人；</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）建立卫浴陶瓷机器人修坯专家库；</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）完成气动一维主动恒力装置设计方案；</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）研究</w:t>
                    </w:r>
                    <w:proofErr w:type="gramStart"/>
                    <w:r>
                      <w:rPr>
                        <w:rFonts w:ascii="Times New Roman" w:hAnsi="Times New Roman" w:cs="Times New Roman"/>
                      </w:rPr>
                      <w:t>搭建力</w:t>
                    </w:r>
                    <w:proofErr w:type="gramEnd"/>
                    <w:r>
                      <w:rPr>
                        <w:rFonts w:ascii="Times New Roman" w:hAnsi="Times New Roman" w:cs="Times New Roman"/>
                      </w:rPr>
                      <w:t>位混合柔顺控制的机器人修坯抛磨精确力控技术平台的方案</w:t>
                    </w:r>
                    <w:r>
                      <w:rPr>
                        <w:rFonts w:ascii="Times New Roman" w:hAnsi="Times New Roman" w:cs="Times New Roman"/>
                      </w:rPr>
                      <w:t xml:space="preserve"> </w:t>
                    </w:r>
                    <w:r>
                      <w:rPr>
                        <w:rFonts w:ascii="Times New Roman" w:hAnsi="Times New Roman" w:cs="Times New Roman"/>
                      </w:rPr>
                      <w:t>；</w:t>
                    </w:r>
                  </w:p>
                  <w:p w:rsidR="00973814" w:rsidRDefault="00973814" w:rsidP="00573D0B">
                    <w:pPr>
                      <w:pStyle w:val="Style101"/>
                      <w:rPr>
                        <w:rFonts w:ascii="Times New Roman" w:hAnsi="Times New Roman" w:cs="Times New Roman"/>
                      </w:rPr>
                    </w:pPr>
                    <w:r>
                      <w:rPr>
                        <w:rFonts w:ascii="Times New Roman" w:hAnsi="Times New Roman" w:cs="Times New Roman"/>
                      </w:rPr>
                      <w:t>5</w:t>
                    </w:r>
                    <w:r>
                      <w:rPr>
                        <w:rFonts w:ascii="Times New Roman" w:hAnsi="Times New Roman" w:cs="Times New Roman"/>
                      </w:rPr>
                      <w:t>）完成</w:t>
                    </w:r>
                    <w:r>
                      <w:rPr>
                        <w:rFonts w:ascii="Times New Roman" w:hAnsi="Times New Roman" w:cs="Times New Roman"/>
                      </w:rPr>
                      <w:t>MES</w:t>
                    </w:r>
                    <w:r>
                      <w:rPr>
                        <w:rFonts w:ascii="Times New Roman" w:hAnsi="Times New Roman" w:cs="Times New Roman"/>
                      </w:rPr>
                      <w:t>接口的开发；</w:t>
                    </w:r>
                  </w:p>
                  <w:p w:rsidR="00973814" w:rsidRDefault="00973814" w:rsidP="00573D0B">
                    <w:pPr>
                      <w:pStyle w:val="Style101"/>
                      <w:rPr>
                        <w:rFonts w:ascii="Times New Roman" w:hAnsi="Times New Roman" w:cs="Times New Roman"/>
                      </w:rPr>
                    </w:pPr>
                    <w:r>
                      <w:rPr>
                        <w:rFonts w:ascii="Times New Roman" w:hAnsi="Times New Roman" w:cs="Times New Roman"/>
                      </w:rPr>
                      <w:t>6</w:t>
                    </w:r>
                    <w:r>
                      <w:rPr>
                        <w:rFonts w:ascii="Times New Roman" w:hAnsi="Times New Roman" w:cs="Times New Roman"/>
                      </w:rPr>
                      <w:t>）完成项目阶段性沟通；</w:t>
                    </w:r>
                  </w:p>
                  <w:p w:rsidR="00973814" w:rsidRDefault="00973814" w:rsidP="00573D0B">
                    <w:pPr>
                      <w:pStyle w:val="Style101"/>
                      <w:rPr>
                        <w:rFonts w:ascii="Times New Roman" w:hAnsi="Times New Roman" w:cs="Times New Roman"/>
                      </w:rPr>
                    </w:pPr>
                    <w:r>
                      <w:rPr>
                        <w:rFonts w:ascii="Times New Roman" w:hAnsi="Times New Roman" w:cs="Times New Roman"/>
                      </w:rPr>
                      <w:t>7</w:t>
                    </w:r>
                    <w:r>
                      <w:rPr>
                        <w:rFonts w:ascii="Times New Roman" w:hAnsi="Times New Roman" w:cs="Times New Roman"/>
                      </w:rPr>
                      <w:t>）机器人用于相关生产线；</w:t>
                    </w:r>
                  </w:p>
                  <w:p w:rsidR="00973814" w:rsidRDefault="00973814" w:rsidP="00573D0B">
                    <w:pPr>
                      <w:pStyle w:val="Style101"/>
                      <w:rPr>
                        <w:rFonts w:ascii="Times New Roman" w:hAnsi="Times New Roman" w:cs="Times New Roman"/>
                      </w:rPr>
                    </w:pPr>
                    <w:r>
                      <w:rPr>
                        <w:rFonts w:ascii="Times New Roman" w:hAnsi="Times New Roman" w:cs="Times New Roman"/>
                      </w:rPr>
                      <w:t>8</w:t>
                    </w:r>
                    <w:r>
                      <w:rPr>
                        <w:rFonts w:ascii="Times New Roman" w:hAnsi="Times New Roman" w:cs="Times New Roman"/>
                      </w:rPr>
                      <w:t>）完成项目技术预验收。</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）项目完成时研制机器人本体卫浴陶瓷产品成型制坯合格率</w:t>
                    </w:r>
                    <w:r>
                      <w:rPr>
                        <w:rFonts w:ascii="Times New Roman" w:hAnsi="Times New Roman" w:cs="Times New Roman"/>
                      </w:rPr>
                      <w:t>≥99%</w:t>
                    </w:r>
                    <w:r>
                      <w:rPr>
                        <w:rFonts w:ascii="Times New Roman" w:hAnsi="Times New Roman" w:cs="Times New Roman"/>
                      </w:rPr>
                      <w:t>，模具寿命</w:t>
                    </w:r>
                    <w:r>
                      <w:rPr>
                        <w:rFonts w:ascii="Times New Roman" w:hAnsi="Times New Roman" w:cs="Times New Roman"/>
                      </w:rPr>
                      <w:t>1~3</w:t>
                    </w:r>
                    <w:r>
                      <w:rPr>
                        <w:rFonts w:ascii="Times New Roman" w:hAnsi="Times New Roman" w:cs="Times New Roman"/>
                      </w:rPr>
                      <w:t>万次；</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）机器人修坯效率提高</w:t>
                    </w:r>
                    <w:r>
                      <w:rPr>
                        <w:rFonts w:ascii="Times New Roman" w:hAnsi="Times New Roman" w:cs="Times New Roman"/>
                      </w:rPr>
                      <w:t>50%</w:t>
                    </w:r>
                    <w:r>
                      <w:rPr>
                        <w:rFonts w:ascii="Times New Roman" w:hAnsi="Times New Roman" w:cs="Times New Roman"/>
                      </w:rPr>
                      <w:t>，质量缺陷率下降</w:t>
                    </w:r>
                    <w:r>
                      <w:rPr>
                        <w:rFonts w:ascii="Times New Roman" w:hAnsi="Times New Roman" w:cs="Times New Roman"/>
                      </w:rPr>
                      <w:t>1%</w:t>
                    </w:r>
                    <w:r>
                      <w:rPr>
                        <w:rFonts w:ascii="Times New Roman" w:hAnsi="Times New Roman" w:cs="Times New Roman"/>
                      </w:rPr>
                      <w:t>以上；</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）机器人喷釉效率提升</w:t>
                    </w:r>
                    <w:r>
                      <w:rPr>
                        <w:rFonts w:ascii="Times New Roman" w:hAnsi="Times New Roman" w:cs="Times New Roman"/>
                      </w:rPr>
                      <w:t>10%</w:t>
                    </w:r>
                    <w:r>
                      <w:rPr>
                        <w:rFonts w:ascii="Times New Roman" w:hAnsi="Times New Roman" w:cs="Times New Roman"/>
                      </w:rPr>
                      <w:t>，釉料回收率提高</w:t>
                    </w:r>
                    <w:r>
                      <w:rPr>
                        <w:rFonts w:ascii="Times New Roman" w:hAnsi="Times New Roman" w:cs="Times New Roman"/>
                      </w:rPr>
                      <w:t>5%</w:t>
                    </w:r>
                    <w:r>
                      <w:rPr>
                        <w:rFonts w:ascii="Times New Roman" w:hAnsi="Times New Roman" w:cs="Times New Roman"/>
                      </w:rPr>
                      <w:t>，单线产能</w:t>
                    </w:r>
                    <w:r>
                      <w:rPr>
                        <w:rFonts w:ascii="Times New Roman" w:hAnsi="Times New Roman" w:cs="Times New Roman"/>
                      </w:rPr>
                      <w:t>≥3000</w:t>
                    </w:r>
                    <w:r>
                      <w:rPr>
                        <w:rFonts w:ascii="Times New Roman" w:hAnsi="Times New Roman" w:cs="Times New Roman"/>
                      </w:rPr>
                      <w:t>件</w:t>
                    </w:r>
                    <w:r>
                      <w:rPr>
                        <w:rFonts w:ascii="Times New Roman" w:hAnsi="Times New Roman" w:cs="Times New Roman"/>
                      </w:rPr>
                      <w:t>/</w:t>
                    </w:r>
                    <w:r>
                      <w:rPr>
                        <w:rFonts w:ascii="Times New Roman" w:hAnsi="Times New Roman" w:cs="Times New Roman"/>
                      </w:rPr>
                      <w:t>天，在修坯、喷釉、检测单元适应不少于</w:t>
                    </w:r>
                    <w:r>
                      <w:rPr>
                        <w:rFonts w:ascii="Times New Roman" w:hAnsi="Times New Roman" w:cs="Times New Roman"/>
                      </w:rPr>
                      <w:t>50</w:t>
                    </w:r>
                    <w:r>
                      <w:rPr>
                        <w:rFonts w:ascii="Times New Roman" w:hAnsi="Times New Roman" w:cs="Times New Roman"/>
                      </w:rPr>
                      <w:t>种卫浴陶瓷产品。</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研发完成将达到国内领先水平</w:t>
                    </w:r>
                    <w:r>
                      <w:rPr>
                        <w:rFonts w:ascii="Times New Roman" w:hAnsi="Times New Roman" w:cs="Times New Roman"/>
                      </w:rPr>
                      <w:t> </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开发基于力位混合柔顺控制的自适应机器人修坯工艺和精确抛磨力控技术，研制基于主动恒力控制装置和生产经验的修坯打磨系统，实现抛磨力精确控制的机器人修坯，从而适应陶瓷卫</w:t>
                    </w:r>
                    <w:proofErr w:type="gramStart"/>
                    <w:r>
                      <w:rPr>
                        <w:rFonts w:ascii="Times New Roman" w:hAnsi="Times New Roman" w:cs="Times New Roman"/>
                      </w:rPr>
                      <w:t>浴行业</w:t>
                    </w:r>
                    <w:proofErr w:type="gramEnd"/>
                    <w:r>
                      <w:rPr>
                        <w:rFonts w:ascii="Times New Roman" w:hAnsi="Times New Roman" w:cs="Times New Roman"/>
                      </w:rPr>
                      <w:t>多品种小批量的作业要求。</w:t>
                    </w:r>
                    <w:r>
                      <w:rPr>
                        <w:rFonts w:ascii="Times New Roman" w:hAnsi="Times New Roman" w:cs="Times New Roman"/>
                      </w:rPr>
                      <w:t> </w:t>
                    </w:r>
                  </w:p>
                </w:tc>
              </w:tr>
            </w:sdtContent>
          </w:sdt>
          <w:sdt>
            <w:sdtPr>
              <w:rPr>
                <w:rFonts w:ascii="Times New Roman" w:hAnsi="Times New Roman" w:cs="Times New Roman"/>
              </w:rPr>
              <w:alias w:val="在研项目情况明细"/>
              <w:tag w:val="_TUP_9ddfad86f77e4024ab38f89df3f23e23"/>
              <w:id w:val="-227229933"/>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10</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面向酿造工艺流程的机器人智能作业系统</w:t>
                    </w:r>
                  </w:p>
                </w:tc>
                <w:tc>
                  <w:tcPr>
                    <w:tcW w:w="1056" w:type="dxa"/>
                    <w:shd w:val="clear" w:color="auto" w:fill="auto"/>
                  </w:tcPr>
                  <w:p w:rsidR="00973814" w:rsidRDefault="00973814" w:rsidP="00573D0B">
                    <w:pPr>
                      <w:jc w:val="right"/>
                    </w:pPr>
                    <w:r>
                      <w:t>1,100.00</w:t>
                    </w:r>
                  </w:p>
                </w:tc>
                <w:tc>
                  <w:tcPr>
                    <w:tcW w:w="1126" w:type="dxa"/>
                    <w:shd w:val="clear" w:color="auto" w:fill="auto"/>
                  </w:tcPr>
                  <w:p w:rsidR="00973814" w:rsidRDefault="00973814" w:rsidP="00573D0B">
                    <w:pPr>
                      <w:jc w:val="right"/>
                    </w:pPr>
                    <w:r>
                      <w:t>227.36</w:t>
                    </w:r>
                  </w:p>
                </w:tc>
                <w:tc>
                  <w:tcPr>
                    <w:tcW w:w="1050" w:type="dxa"/>
                    <w:shd w:val="clear" w:color="auto" w:fill="auto"/>
                  </w:tcPr>
                  <w:p w:rsidR="00973814" w:rsidRDefault="00973814" w:rsidP="00573D0B">
                    <w:pPr>
                      <w:jc w:val="right"/>
                    </w:pPr>
                    <w:r>
                      <w:t>917.83</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）完成提取人工方法的实测；</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）完成离线仿真系统开发和测试；</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）完成机器人的小批量和</w:t>
                    </w:r>
                    <w:proofErr w:type="gramStart"/>
                    <w:r>
                      <w:rPr>
                        <w:rFonts w:ascii="Times New Roman" w:hAnsi="Times New Roman" w:cs="Times New Roman"/>
                      </w:rPr>
                      <w:t>测试并量产</w:t>
                    </w:r>
                    <w:proofErr w:type="gramEnd"/>
                    <w:r>
                      <w:rPr>
                        <w:rFonts w:ascii="Times New Roman" w:hAnsi="Times New Roman" w:cs="Times New Roman"/>
                      </w:rPr>
                      <w:t>；</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）完成机器人的上料，效率提升达到预期。</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）提出人工上</w:t>
                    </w:r>
                    <w:proofErr w:type="gramStart"/>
                    <w:r>
                      <w:rPr>
                        <w:rFonts w:ascii="Times New Roman" w:hAnsi="Times New Roman" w:cs="Times New Roman"/>
                      </w:rPr>
                      <w:t>甑</w:t>
                    </w:r>
                    <w:proofErr w:type="gramEnd"/>
                    <w:r>
                      <w:rPr>
                        <w:rFonts w:ascii="Times New Roman" w:hAnsi="Times New Roman" w:cs="Times New Roman"/>
                      </w:rPr>
                      <w:t>典型轨迹的提取与泛化编码方法</w:t>
                    </w:r>
                    <w:r>
                      <w:rPr>
                        <w:rFonts w:ascii="Times New Roman" w:hAnsi="Times New Roman" w:cs="Times New Roman" w:hint="eastAsia"/>
                      </w:rPr>
                      <w:t>；</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）开发专用的上</w:t>
                    </w:r>
                    <w:proofErr w:type="gramStart"/>
                    <w:r>
                      <w:rPr>
                        <w:rFonts w:ascii="Times New Roman" w:hAnsi="Times New Roman" w:cs="Times New Roman"/>
                      </w:rPr>
                      <w:t>甑</w:t>
                    </w:r>
                    <w:proofErr w:type="gramEnd"/>
                    <w:r>
                      <w:rPr>
                        <w:rFonts w:ascii="Times New Roman" w:hAnsi="Times New Roman" w:cs="Times New Roman"/>
                      </w:rPr>
                      <w:t>机器人离线仿真系统，生成机器人仿人上</w:t>
                    </w:r>
                    <w:proofErr w:type="gramStart"/>
                    <w:r>
                      <w:rPr>
                        <w:rFonts w:ascii="Times New Roman" w:hAnsi="Times New Roman" w:cs="Times New Roman"/>
                      </w:rPr>
                      <w:t>甑</w:t>
                    </w:r>
                    <w:proofErr w:type="gramEnd"/>
                    <w:r>
                      <w:rPr>
                        <w:rFonts w:ascii="Times New Roman" w:hAnsi="Times New Roman" w:cs="Times New Roman"/>
                      </w:rPr>
                      <w:t>工艺和轨迹库</w:t>
                    </w:r>
                    <w:r>
                      <w:rPr>
                        <w:rFonts w:ascii="Times New Roman" w:hAnsi="Times New Roman" w:cs="Times New Roman" w:hint="eastAsia"/>
                      </w:rPr>
                      <w:t>；</w:t>
                    </w:r>
                    <w:r>
                      <w:rPr>
                        <w:rFonts w:ascii="Times New Roman" w:hAnsi="Times New Roman" w:cs="Times New Roman"/>
                      </w:rPr>
                      <w:t xml:space="preserve"> 3</w:t>
                    </w:r>
                    <w:r>
                      <w:rPr>
                        <w:rFonts w:ascii="Times New Roman" w:hAnsi="Times New Roman" w:cs="Times New Roman"/>
                      </w:rPr>
                      <w:t>）研制高刚度高防护多自由度上</w:t>
                    </w:r>
                    <w:proofErr w:type="gramStart"/>
                    <w:r>
                      <w:rPr>
                        <w:rFonts w:ascii="Times New Roman" w:hAnsi="Times New Roman" w:cs="Times New Roman"/>
                      </w:rPr>
                      <w:t>甑</w:t>
                    </w:r>
                    <w:proofErr w:type="gramEnd"/>
                    <w:r>
                      <w:rPr>
                        <w:rFonts w:ascii="Times New Roman" w:hAnsi="Times New Roman" w:cs="Times New Roman"/>
                      </w:rPr>
                      <w:t>机器人系统，提出面向</w:t>
                    </w:r>
                    <w:r>
                      <w:rPr>
                        <w:rFonts w:ascii="Times New Roman" w:hAnsi="Times New Roman" w:cs="Times New Roman"/>
                      </w:rPr>
                      <w:t>“</w:t>
                    </w:r>
                    <w:r>
                      <w:rPr>
                        <w:rFonts w:ascii="Times New Roman" w:hAnsi="Times New Roman" w:cs="Times New Roman"/>
                      </w:rPr>
                      <w:t>轻撒匀铺</w:t>
                    </w:r>
                    <w:r>
                      <w:rPr>
                        <w:rFonts w:ascii="Times New Roman" w:hAnsi="Times New Roman" w:cs="Times New Roman"/>
                      </w:rPr>
                      <w:t>”</w:t>
                    </w:r>
                    <w:r>
                      <w:rPr>
                        <w:rFonts w:ascii="Times New Roman" w:hAnsi="Times New Roman" w:cs="Times New Roman"/>
                      </w:rPr>
                      <w:t>的仿人精准铺料控制算法</w:t>
                    </w:r>
                    <w:r>
                      <w:rPr>
                        <w:rFonts w:ascii="Times New Roman" w:hAnsi="Times New Roman" w:cs="Times New Roman" w:hint="eastAsia"/>
                      </w:rPr>
                      <w:t>；</w:t>
                    </w:r>
                    <w:r>
                      <w:rPr>
                        <w:rFonts w:ascii="Times New Roman" w:hAnsi="Times New Roman" w:cs="Times New Roman"/>
                      </w:rPr>
                      <w:t>4</w:t>
                    </w:r>
                    <w:r>
                      <w:rPr>
                        <w:rFonts w:ascii="Times New Roman" w:hAnsi="Times New Roman" w:cs="Times New Roman"/>
                      </w:rPr>
                      <w:t>）机器人铺料轨迹的现场调试完成并应用。</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研发完成将达到国内领先水平</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可以批量推广至全国多家白酒行企业，提升白酒生产过程中的自动化和智能化水平，市场需求明确，前景广阔。</w:t>
                    </w:r>
                  </w:p>
                </w:tc>
              </w:tr>
            </w:sdtContent>
          </w:sdt>
          <w:sdt>
            <w:sdtPr>
              <w:rPr>
                <w:rFonts w:ascii="Times New Roman" w:hAnsi="Times New Roman" w:cs="Times New Roman"/>
              </w:rPr>
              <w:alias w:val="在研项目情况明细"/>
              <w:tag w:val="_TUP_9ddfad86f77e4024ab38f89df3f23e23"/>
              <w:id w:val="-1449846898"/>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11</w:t>
                    </w:r>
                  </w:p>
                </w:tc>
                <w:tc>
                  <w:tcPr>
                    <w:tcW w:w="1476" w:type="dxa"/>
                    <w:shd w:val="clear" w:color="auto" w:fill="auto"/>
                  </w:tcPr>
                  <w:p w:rsidR="00973814" w:rsidRDefault="00973814" w:rsidP="00573D0B">
                    <w:pPr>
                      <w:pStyle w:val="Style101"/>
                      <w:rPr>
                        <w:rFonts w:ascii="Times New Roman" w:hAnsi="Times New Roman" w:cs="Times New Roman"/>
                      </w:rPr>
                    </w:pPr>
                    <w:proofErr w:type="gramStart"/>
                    <w:r>
                      <w:rPr>
                        <w:rFonts w:ascii="Times New Roman" w:hAnsi="Times New Roman" w:cs="Times New Roman"/>
                      </w:rPr>
                      <w:t>钣</w:t>
                    </w:r>
                    <w:proofErr w:type="gramEnd"/>
                    <w:r>
                      <w:rPr>
                        <w:rFonts w:ascii="Times New Roman" w:hAnsi="Times New Roman" w:cs="Times New Roman"/>
                      </w:rPr>
                      <w:t>金制造机器人自动化生产线集成系统</w:t>
                    </w:r>
                  </w:p>
                </w:tc>
                <w:tc>
                  <w:tcPr>
                    <w:tcW w:w="1056" w:type="dxa"/>
                    <w:shd w:val="clear" w:color="auto" w:fill="auto"/>
                  </w:tcPr>
                  <w:p w:rsidR="00973814" w:rsidRDefault="00973814" w:rsidP="00573D0B">
                    <w:pPr>
                      <w:jc w:val="right"/>
                    </w:pPr>
                    <w:r>
                      <w:t>342.87</w:t>
                    </w:r>
                  </w:p>
                </w:tc>
                <w:tc>
                  <w:tcPr>
                    <w:tcW w:w="1126" w:type="dxa"/>
                    <w:shd w:val="clear" w:color="auto" w:fill="auto"/>
                  </w:tcPr>
                  <w:p w:rsidR="00973814" w:rsidRDefault="00973814" w:rsidP="00573D0B">
                    <w:pPr>
                      <w:jc w:val="right"/>
                    </w:pPr>
                    <w:r>
                      <w:t>38.71</w:t>
                    </w:r>
                  </w:p>
                </w:tc>
                <w:tc>
                  <w:tcPr>
                    <w:tcW w:w="1050" w:type="dxa"/>
                    <w:shd w:val="clear" w:color="auto" w:fill="auto"/>
                  </w:tcPr>
                  <w:p w:rsidR="00973814" w:rsidRDefault="00973814" w:rsidP="00573D0B">
                    <w:pPr>
                      <w:jc w:val="right"/>
                    </w:pPr>
                    <w:r>
                      <w:t>346.62</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机器人在现场试用，折弯精度满足要求，目前项目验收正在进行中。</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基于自主机器人控制器，研发</w:t>
                    </w:r>
                    <w:proofErr w:type="gramStart"/>
                    <w:r>
                      <w:rPr>
                        <w:rFonts w:ascii="Times New Roman" w:hAnsi="Times New Roman" w:cs="Times New Roman"/>
                      </w:rPr>
                      <w:t>钣</w:t>
                    </w:r>
                    <w:proofErr w:type="gramEnd"/>
                    <w:r>
                      <w:rPr>
                        <w:rFonts w:ascii="Times New Roman" w:hAnsi="Times New Roman" w:cs="Times New Roman"/>
                      </w:rPr>
                      <w:t>金专用机器人高速高</w:t>
                    </w:r>
                    <w:proofErr w:type="gramStart"/>
                    <w:r>
                      <w:rPr>
                        <w:rFonts w:ascii="Times New Roman" w:hAnsi="Times New Roman" w:cs="Times New Roman"/>
                      </w:rPr>
                      <w:t>精运动</w:t>
                    </w:r>
                    <w:proofErr w:type="gramEnd"/>
                    <w:r>
                      <w:rPr>
                        <w:rFonts w:ascii="Times New Roman" w:hAnsi="Times New Roman" w:cs="Times New Roman"/>
                      </w:rPr>
                      <w:t>控制算法；在机器人折弯过程中，采用阻抗控制算法，通过雅克比矩阵和选择矩阵将作业空间任意方向的力和位置分配到各个关节上。使机器人按照指令要求的轨迹及速度运动，开发出</w:t>
                    </w:r>
                    <w:r>
                      <w:rPr>
                        <w:rFonts w:ascii="Times New Roman" w:hAnsi="Times New Roman" w:cs="Times New Roman"/>
                      </w:rPr>
                      <w:t>6</w:t>
                    </w:r>
                    <w:r>
                      <w:rPr>
                        <w:rFonts w:ascii="Times New Roman" w:hAnsi="Times New Roman" w:cs="Times New Roman" w:hint="eastAsia"/>
                      </w:rPr>
                      <w:t>自由度</w:t>
                    </w:r>
                    <w:r>
                      <w:rPr>
                        <w:rFonts w:ascii="Times New Roman" w:hAnsi="Times New Roman" w:cs="Times New Roman"/>
                      </w:rPr>
                      <w:t>机器人专用控制系统，并重点研究机器人折弯随动时的轨迹规律，设计机器</w:t>
                    </w:r>
                    <w:r>
                      <w:rPr>
                        <w:rFonts w:ascii="Times New Roman" w:hAnsi="Times New Roman" w:cs="Times New Roman"/>
                      </w:rPr>
                      <w:lastRenderedPageBreak/>
                      <w:t>人的折弯随动算法，实时规划机器人的运动轨迹。</w:t>
                    </w:r>
                    <w:r>
                      <w:rPr>
                        <w:rFonts w:ascii="Times New Roman" w:hAnsi="Times New Roman" w:cs="Times New Roman"/>
                      </w:rPr>
                      <w:t> </w:t>
                    </w:r>
                  </w:p>
                </w:tc>
                <w:tc>
                  <w:tcPr>
                    <w:tcW w:w="1548" w:type="dxa"/>
                    <w:shd w:val="clear" w:color="auto" w:fill="auto"/>
                  </w:tcPr>
                  <w:p w:rsidR="00973814" w:rsidRDefault="0051621A" w:rsidP="00573D0B">
                    <w:pPr>
                      <w:pStyle w:val="Style101"/>
                      <w:rPr>
                        <w:rFonts w:ascii="Times New Roman" w:hAnsi="Times New Roman" w:cs="Times New Roman"/>
                      </w:rPr>
                    </w:pPr>
                    <w:r>
                      <w:rPr>
                        <w:rFonts w:ascii="Times New Roman" w:hAnsi="Times New Roman" w:cs="Times New Roman" w:hint="eastAsia"/>
                      </w:rPr>
                      <w:lastRenderedPageBreak/>
                      <w:t>国内先进水平，</w:t>
                    </w:r>
                    <w:r w:rsidR="00973814">
                      <w:rPr>
                        <w:rFonts w:ascii="Times New Roman" w:hAnsi="Times New Roman" w:cs="Times New Roman"/>
                      </w:rPr>
                      <w:t>在现有的六关节机器人路径规划基础上</w:t>
                    </w:r>
                    <w:r w:rsidR="00973814">
                      <w:rPr>
                        <w:rFonts w:ascii="Times New Roman" w:hAnsi="Times New Roman" w:cs="Times New Roman" w:hint="eastAsia"/>
                      </w:rPr>
                      <w:t>，</w:t>
                    </w:r>
                    <w:r w:rsidR="00973814">
                      <w:rPr>
                        <w:rFonts w:ascii="Times New Roman" w:hAnsi="Times New Roman" w:cs="Times New Roman"/>
                      </w:rPr>
                      <w:t>路径优化效率提</w:t>
                    </w:r>
                    <w:r w:rsidR="00973814">
                      <w:rPr>
                        <w:rFonts w:ascii="Times New Roman" w:hAnsi="Times New Roman" w:cs="Times New Roman"/>
                      </w:rPr>
                      <w:t>≥10%</w:t>
                    </w:r>
                    <w:r w:rsidR="00973814">
                      <w:rPr>
                        <w:rFonts w:ascii="Times New Roman" w:hAnsi="Times New Roman" w:cs="Times New Roman"/>
                      </w:rPr>
                      <w:t>。</w:t>
                    </w:r>
                    <w:r w:rsidR="00973814">
                      <w:rPr>
                        <w:rFonts w:ascii="Times New Roman" w:hAnsi="Times New Roman" w:cs="Times New Roman"/>
                      </w:rPr>
                      <w:t> </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针对不同尺寸</w:t>
                    </w:r>
                    <w:proofErr w:type="gramStart"/>
                    <w:r>
                      <w:rPr>
                        <w:rFonts w:ascii="Times New Roman" w:hAnsi="Times New Roman" w:cs="Times New Roman"/>
                      </w:rPr>
                      <w:t>钣</w:t>
                    </w:r>
                    <w:proofErr w:type="gramEnd"/>
                    <w:r>
                      <w:rPr>
                        <w:rFonts w:ascii="Times New Roman" w:hAnsi="Times New Roman" w:cs="Times New Roman"/>
                      </w:rPr>
                      <w:t>金件加工作业对机器人运动空间特殊要求，以及折弯过程的工艺要求，通过总线实现折弯相关参数配置，通过高速高</w:t>
                    </w:r>
                    <w:proofErr w:type="gramStart"/>
                    <w:r>
                      <w:rPr>
                        <w:rFonts w:ascii="Times New Roman" w:hAnsi="Times New Roman" w:cs="Times New Roman"/>
                      </w:rPr>
                      <w:t>精运动</w:t>
                    </w:r>
                    <w:proofErr w:type="gramEnd"/>
                    <w:r>
                      <w:rPr>
                        <w:rFonts w:ascii="Times New Roman" w:hAnsi="Times New Roman" w:cs="Times New Roman"/>
                      </w:rPr>
                      <w:t>控制算法和路径优化，满足</w:t>
                    </w:r>
                    <w:proofErr w:type="gramStart"/>
                    <w:r>
                      <w:rPr>
                        <w:rFonts w:ascii="Times New Roman" w:hAnsi="Times New Roman" w:cs="Times New Roman"/>
                      </w:rPr>
                      <w:t>钣</w:t>
                    </w:r>
                    <w:proofErr w:type="gramEnd"/>
                    <w:r>
                      <w:rPr>
                        <w:rFonts w:ascii="Times New Roman" w:hAnsi="Times New Roman" w:cs="Times New Roman"/>
                      </w:rPr>
                      <w:t>金件加工高柔性、高可靠性制造要求，市场需求明确，前景广阔。</w:t>
                    </w:r>
                  </w:p>
                </w:tc>
              </w:tr>
            </w:sdtContent>
          </w:sdt>
          <w:sdt>
            <w:sdtPr>
              <w:rPr>
                <w:rFonts w:ascii="Times New Roman" w:hAnsi="Times New Roman" w:cs="Times New Roman"/>
              </w:rPr>
              <w:alias w:val="在研项目情况明细"/>
              <w:tag w:val="_TUP_9ddfad86f77e4024ab38f89df3f23e23"/>
              <w:id w:val="-48150970"/>
              <w:lock w:val="sdtLocked"/>
              <w:placeholder>
                <w:docPart w:val="C2CAC689DCFF47889912C2A6A32D06A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12</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面向特钢棒材精整作业的机器人系统</w:t>
                    </w:r>
                  </w:p>
                </w:tc>
                <w:tc>
                  <w:tcPr>
                    <w:tcW w:w="1056" w:type="dxa"/>
                    <w:shd w:val="clear" w:color="auto" w:fill="auto"/>
                  </w:tcPr>
                  <w:p w:rsidR="00973814" w:rsidRDefault="00973814" w:rsidP="00573D0B">
                    <w:pPr>
                      <w:jc w:val="right"/>
                    </w:pPr>
                    <w:r>
                      <w:t>95.09</w:t>
                    </w:r>
                  </w:p>
                </w:tc>
                <w:tc>
                  <w:tcPr>
                    <w:tcW w:w="1126" w:type="dxa"/>
                    <w:shd w:val="clear" w:color="auto" w:fill="auto"/>
                  </w:tcPr>
                  <w:p w:rsidR="00973814" w:rsidRDefault="00973814" w:rsidP="00573D0B">
                    <w:pPr>
                      <w:jc w:val="right"/>
                    </w:pPr>
                    <w:r>
                      <w:t>4.93</w:t>
                    </w:r>
                  </w:p>
                </w:tc>
                <w:tc>
                  <w:tcPr>
                    <w:tcW w:w="1050" w:type="dxa"/>
                    <w:shd w:val="clear" w:color="auto" w:fill="auto"/>
                  </w:tcPr>
                  <w:p w:rsidR="00973814" w:rsidRDefault="00973814" w:rsidP="00573D0B">
                    <w:pPr>
                      <w:jc w:val="right"/>
                    </w:pPr>
                    <w:r>
                      <w:t>136.74</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）完成喷涂机器人软件系统的优化设计；</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）完成棒材涂油装置和端面喷漆装置研发设计；</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）提供喷涂机器人进行现场验证；</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）项目已结题，正在申请验收。</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项目完成时喷涂机器人本体满足端部喷漆，单根喷漆时间</w:t>
                    </w:r>
                    <w:r>
                      <w:rPr>
                        <w:rFonts w:ascii="Times New Roman" w:hAnsi="Times New Roman" w:cs="Times New Roman"/>
                      </w:rPr>
                      <w:t>≤10s</w:t>
                    </w:r>
                    <w:r>
                      <w:rPr>
                        <w:rFonts w:ascii="Times New Roman" w:hAnsi="Times New Roman" w:cs="Times New Roman"/>
                      </w:rPr>
                      <w:t>，直径范围</w:t>
                    </w:r>
                    <w:r>
                      <w:rPr>
                        <w:rFonts w:ascii="Times New Roman" w:hAnsi="Times New Roman" w:cs="Times New Roman"/>
                      </w:rPr>
                      <w:t>50-200mm</w:t>
                    </w:r>
                    <w:r>
                      <w:rPr>
                        <w:rFonts w:ascii="Times New Roman" w:hAnsi="Times New Roman" w:cs="Times New Roman"/>
                      </w:rPr>
                      <w:t>，长度范围</w:t>
                    </w:r>
                    <w:r>
                      <w:rPr>
                        <w:rFonts w:ascii="Times New Roman" w:hAnsi="Times New Roman" w:cs="Times New Roman"/>
                      </w:rPr>
                      <w:t>4-12m</w:t>
                    </w:r>
                    <w:r>
                      <w:rPr>
                        <w:rFonts w:ascii="Times New Roman" w:hAnsi="Times New Roman" w:cs="Times New Roman"/>
                      </w:rPr>
                      <w:t>。</w:t>
                    </w:r>
                    <w:r>
                      <w:rPr>
                        <w:rFonts w:ascii="Times New Roman" w:hAnsi="Times New Roman" w:cs="Times New Roman"/>
                      </w:rPr>
                      <w:t> </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研发完成将达到国内领先水平</w:t>
                    </w:r>
                    <w:r>
                      <w:rPr>
                        <w:rFonts w:ascii="Times New Roman" w:hAnsi="Times New Roman" w:cs="Times New Roman"/>
                      </w:rPr>
                      <w:t> </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开发机器人末端执行装置，研究各个机器人的轨迹优化、路径的动静态智能规划和决策理论，实现拆捆、打捆、喷码、修磨、贴标、喷漆、涂油等工业机器人系统的集成；开发网络通信接口，实现工业机器人与企业生产管控系统的信息融合。</w:t>
                    </w:r>
                    <w:r>
                      <w:rPr>
                        <w:rFonts w:ascii="Times New Roman" w:hAnsi="Times New Roman" w:cs="Times New Roman"/>
                      </w:rPr>
                      <w:t> </w:t>
                    </w:r>
                  </w:p>
                </w:tc>
              </w:tr>
            </w:sdtContent>
          </w:sdt>
          <w:sdt>
            <w:sdtPr>
              <w:rPr>
                <w:rFonts w:ascii="Times New Roman" w:hAnsi="Times New Roman" w:cs="Times New Roman"/>
              </w:rPr>
              <w:alias w:val="在研项目情况明细"/>
              <w:tag w:val="_TUP_9ddfad86f77e4024ab38f89df3f23e23"/>
              <w:id w:val="898940340"/>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13</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2020</w:t>
                    </w:r>
                    <w:r>
                      <w:rPr>
                        <w:rFonts w:ascii="Times New Roman" w:hAnsi="Times New Roman" w:cs="Times New Roman"/>
                      </w:rPr>
                      <w:t>年工信部工业机器人核心关键技术验证与支撑保障服务平台建设项目</w:t>
                    </w:r>
                  </w:p>
                </w:tc>
                <w:tc>
                  <w:tcPr>
                    <w:tcW w:w="1056" w:type="dxa"/>
                    <w:shd w:val="clear" w:color="auto" w:fill="auto"/>
                  </w:tcPr>
                  <w:p w:rsidR="00973814" w:rsidRDefault="00973814" w:rsidP="00573D0B">
                    <w:pPr>
                      <w:jc w:val="right"/>
                    </w:pPr>
                    <w:r>
                      <w:t>1,582.00</w:t>
                    </w:r>
                  </w:p>
                </w:tc>
                <w:tc>
                  <w:tcPr>
                    <w:tcW w:w="1126" w:type="dxa"/>
                    <w:shd w:val="clear" w:color="auto" w:fill="auto"/>
                  </w:tcPr>
                  <w:p w:rsidR="00973814" w:rsidRDefault="00973814" w:rsidP="00573D0B">
                    <w:pPr>
                      <w:jc w:val="right"/>
                    </w:pPr>
                    <w:r>
                      <w:t>524.93</w:t>
                    </w:r>
                  </w:p>
                </w:tc>
                <w:tc>
                  <w:tcPr>
                    <w:tcW w:w="1050" w:type="dxa"/>
                    <w:shd w:val="clear" w:color="auto" w:fill="auto"/>
                  </w:tcPr>
                  <w:p w:rsidR="00973814" w:rsidRDefault="00973814" w:rsidP="00573D0B">
                    <w:pPr>
                      <w:jc w:val="right"/>
                    </w:pPr>
                    <w:r>
                      <w:t>1,394.48</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）完成整机性能可靠性对标测试验证（过程测试数据的采集）；</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）完成整机可靠性测试阶段的整机振动测试；</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）完成</w:t>
                    </w:r>
                    <w:r>
                      <w:rPr>
                        <w:rFonts w:ascii="Times New Roman" w:hAnsi="Times New Roman" w:cs="Times New Roman"/>
                      </w:rPr>
                      <w:t>RV</w:t>
                    </w:r>
                    <w:proofErr w:type="gramStart"/>
                    <w:r>
                      <w:rPr>
                        <w:rFonts w:ascii="Times New Roman" w:hAnsi="Times New Roman" w:cs="Times New Roman"/>
                      </w:rPr>
                      <w:t>减速机末次</w:t>
                    </w:r>
                    <w:proofErr w:type="gramEnd"/>
                    <w:r>
                      <w:rPr>
                        <w:rFonts w:ascii="Times New Roman" w:hAnsi="Times New Roman" w:cs="Times New Roman"/>
                      </w:rPr>
                      <w:t>性能测试；</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）完成</w:t>
                    </w:r>
                    <w:r>
                      <w:rPr>
                        <w:rFonts w:ascii="Times New Roman" w:hAnsi="Times New Roman" w:cs="Times New Roman"/>
                      </w:rPr>
                      <w:t>RV</w:t>
                    </w:r>
                    <w:r>
                      <w:rPr>
                        <w:rFonts w:ascii="Times New Roman" w:hAnsi="Times New Roman" w:cs="Times New Roman"/>
                      </w:rPr>
                      <w:t>减速机首末次性能对比分析报告。</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1 )</w:t>
                    </w:r>
                    <w:r>
                      <w:rPr>
                        <w:rFonts w:ascii="Times New Roman" w:hAnsi="Times New Roman" w:cs="Times New Roman"/>
                      </w:rPr>
                      <w:t>进行各国产</w:t>
                    </w:r>
                    <w:r>
                      <w:rPr>
                        <w:rFonts w:ascii="Times New Roman" w:hAnsi="Times New Roman" w:cs="Times New Roman"/>
                      </w:rPr>
                      <w:t>RV</w:t>
                    </w:r>
                    <w:r>
                      <w:rPr>
                        <w:rFonts w:ascii="Times New Roman" w:hAnsi="Times New Roman" w:cs="Times New Roman"/>
                      </w:rPr>
                      <w:t>减速机及对标进口</w:t>
                    </w:r>
                    <w:r>
                      <w:rPr>
                        <w:rFonts w:ascii="Times New Roman" w:hAnsi="Times New Roman" w:cs="Times New Roman"/>
                      </w:rPr>
                      <w:t>RV</w:t>
                    </w:r>
                    <w:r>
                      <w:rPr>
                        <w:rFonts w:ascii="Times New Roman" w:hAnsi="Times New Roman" w:cs="Times New Roman"/>
                      </w:rPr>
                      <w:t>减速机型对标测试，并根据对标测试结论提出改进措施；</w:t>
                    </w:r>
                  </w:p>
                  <w:p w:rsidR="00973814" w:rsidRDefault="00973814" w:rsidP="00573D0B">
                    <w:pPr>
                      <w:pStyle w:val="Style101"/>
                      <w:rPr>
                        <w:rFonts w:ascii="Times New Roman" w:hAnsi="Times New Roman" w:cs="Times New Roman"/>
                      </w:rPr>
                    </w:pPr>
                    <w:r>
                      <w:rPr>
                        <w:rFonts w:ascii="Times New Roman" w:hAnsi="Times New Roman" w:cs="Times New Roman"/>
                      </w:rPr>
                      <w:t>2 )</w:t>
                    </w:r>
                    <w:r>
                      <w:rPr>
                        <w:rFonts w:ascii="Times New Roman" w:hAnsi="Times New Roman" w:cs="Times New Roman"/>
                      </w:rPr>
                      <w:t>搭建不同配置</w:t>
                    </w:r>
                    <w:r>
                      <w:rPr>
                        <w:rFonts w:ascii="Times New Roman" w:hAnsi="Times New Roman" w:cs="Times New Roman"/>
                      </w:rPr>
                      <w:t>RV</w:t>
                    </w:r>
                    <w:r>
                      <w:rPr>
                        <w:rFonts w:ascii="Times New Roman" w:hAnsi="Times New Roman" w:cs="Times New Roman"/>
                      </w:rPr>
                      <w:t>减速机进行整机性能及可靠性测试，并根据对标测试结论提出改进方案；</w:t>
                    </w:r>
                  </w:p>
                  <w:p w:rsidR="00973814" w:rsidRDefault="00973814" w:rsidP="00573D0B">
                    <w:pPr>
                      <w:pStyle w:val="Style101"/>
                      <w:rPr>
                        <w:rFonts w:ascii="Times New Roman" w:hAnsi="Times New Roman" w:cs="Times New Roman"/>
                      </w:rPr>
                    </w:pPr>
                    <w:r>
                      <w:rPr>
                        <w:rFonts w:ascii="Times New Roman" w:hAnsi="Times New Roman" w:cs="Times New Roman"/>
                      </w:rPr>
                      <w:t>3 )</w:t>
                    </w:r>
                    <w:r>
                      <w:rPr>
                        <w:rFonts w:ascii="Times New Roman" w:hAnsi="Times New Roman" w:cs="Times New Roman"/>
                      </w:rPr>
                      <w:t>搭建在线数据采集网络系统，实现实时数据上传及进行远程诊断。</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1 )</w:t>
                    </w:r>
                    <w:r>
                      <w:rPr>
                        <w:rFonts w:ascii="Times New Roman" w:hAnsi="Times New Roman" w:cs="Times New Roman"/>
                      </w:rPr>
                      <w:t>全周期测试</w:t>
                    </w:r>
                    <w:r>
                      <w:rPr>
                        <w:rFonts w:ascii="Times New Roman" w:hAnsi="Times New Roman" w:cs="Times New Roman"/>
                      </w:rPr>
                      <w:t>RV</w:t>
                    </w:r>
                    <w:r>
                      <w:rPr>
                        <w:rFonts w:ascii="Times New Roman" w:hAnsi="Times New Roman" w:cs="Times New Roman"/>
                      </w:rPr>
                      <w:t>减速机及搭载整机测试性能及性能变化；</w:t>
                    </w:r>
                  </w:p>
                  <w:p w:rsidR="00973814" w:rsidRDefault="00973814" w:rsidP="00573D0B">
                    <w:pPr>
                      <w:pStyle w:val="Style101"/>
                      <w:rPr>
                        <w:rFonts w:ascii="Times New Roman" w:hAnsi="Times New Roman" w:cs="Times New Roman"/>
                      </w:rPr>
                    </w:pPr>
                    <w:r>
                      <w:rPr>
                        <w:rFonts w:ascii="Times New Roman" w:hAnsi="Times New Roman" w:cs="Times New Roman"/>
                      </w:rPr>
                      <w:t>2 )</w:t>
                    </w:r>
                    <w:r>
                      <w:rPr>
                        <w:rFonts w:ascii="Times New Roman" w:hAnsi="Times New Roman" w:cs="Times New Roman"/>
                      </w:rPr>
                      <w:t>结合相关测试结论开发及评估机器人性能评估指标。</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1 )</w:t>
                    </w:r>
                    <w:r>
                      <w:rPr>
                        <w:rFonts w:ascii="Times New Roman" w:hAnsi="Times New Roman" w:cs="Times New Roman"/>
                      </w:rPr>
                      <w:t>系统评估整机（减速机）性能水平及性能变化趋势；</w:t>
                    </w:r>
                  </w:p>
                  <w:p w:rsidR="00973814" w:rsidRDefault="00973814" w:rsidP="00573D0B">
                    <w:pPr>
                      <w:pStyle w:val="Style101"/>
                      <w:rPr>
                        <w:rFonts w:ascii="Times New Roman" w:hAnsi="Times New Roman" w:cs="Times New Roman"/>
                      </w:rPr>
                    </w:pPr>
                    <w:r>
                      <w:rPr>
                        <w:rFonts w:ascii="Times New Roman" w:hAnsi="Times New Roman" w:cs="Times New Roman"/>
                      </w:rPr>
                      <w:t>2 )</w:t>
                    </w:r>
                    <w:r>
                      <w:rPr>
                        <w:rFonts w:ascii="Times New Roman" w:hAnsi="Times New Roman" w:cs="Times New Roman"/>
                      </w:rPr>
                      <w:t>基于测试结果，开发在线故障诊断技术。</w:t>
                    </w:r>
                  </w:p>
                </w:tc>
              </w:tr>
            </w:sdtContent>
          </w:sdt>
          <w:sdt>
            <w:sdtPr>
              <w:rPr>
                <w:rFonts w:ascii="Times New Roman" w:hAnsi="Times New Roman" w:cs="Times New Roman"/>
              </w:rPr>
              <w:alias w:val="在研项目情况明细"/>
              <w:tag w:val="_TUP_9ddfad86f77e4024ab38f89df3f23e23"/>
              <w:id w:val="174006827"/>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14</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VR&amp;VC</w:t>
                    </w:r>
                    <w:r>
                      <w:rPr>
                        <w:rFonts w:ascii="Times New Roman" w:hAnsi="Times New Roman" w:cs="Times New Roman"/>
                      </w:rPr>
                      <w:t>虚拟调试试验室</w:t>
                    </w:r>
                  </w:p>
                </w:tc>
                <w:tc>
                  <w:tcPr>
                    <w:tcW w:w="1056" w:type="dxa"/>
                    <w:shd w:val="clear" w:color="auto" w:fill="auto"/>
                  </w:tcPr>
                  <w:p w:rsidR="00973814" w:rsidRDefault="00973814" w:rsidP="00573D0B">
                    <w:pPr>
                      <w:jc w:val="right"/>
                    </w:pPr>
                    <w:r>
                      <w:t>511.00</w:t>
                    </w:r>
                  </w:p>
                </w:tc>
                <w:tc>
                  <w:tcPr>
                    <w:tcW w:w="1126" w:type="dxa"/>
                    <w:shd w:val="clear" w:color="auto" w:fill="auto"/>
                  </w:tcPr>
                  <w:p w:rsidR="00973814" w:rsidRDefault="00973814" w:rsidP="00573D0B">
                    <w:pPr>
                      <w:jc w:val="right"/>
                    </w:pPr>
                    <w:r>
                      <w:t>0.64</w:t>
                    </w:r>
                  </w:p>
                </w:tc>
                <w:tc>
                  <w:tcPr>
                    <w:tcW w:w="1050" w:type="dxa"/>
                    <w:shd w:val="clear" w:color="auto" w:fill="auto"/>
                  </w:tcPr>
                  <w:p w:rsidR="00973814" w:rsidRDefault="00973814" w:rsidP="00573D0B">
                    <w:pPr>
                      <w:jc w:val="right"/>
                    </w:pPr>
                    <w:r>
                      <w:t>154.41</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）完成虚拟调试小组的组建；</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）完成虚拟调试的标准制定；</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）完成虚拟调试过程中与电气</w:t>
                    </w:r>
                    <w:r w:rsidR="00EB0103">
                      <w:rPr>
                        <w:rFonts w:ascii="Times New Roman" w:hAnsi="Times New Roman" w:cs="Times New Roman" w:hint="eastAsia"/>
                      </w:rPr>
                      <w:t>、</w:t>
                    </w:r>
                    <w:r>
                      <w:rPr>
                        <w:rFonts w:ascii="Times New Roman" w:hAnsi="Times New Roman" w:cs="Times New Roman"/>
                      </w:rPr>
                      <w:t>机器人项目间分工和接口定义；</w:t>
                    </w:r>
                  </w:p>
                  <w:p w:rsidR="00973814" w:rsidRDefault="00973814" w:rsidP="00573D0B">
                    <w:pPr>
                      <w:pStyle w:val="Style101"/>
                      <w:rPr>
                        <w:rFonts w:ascii="Times New Roman" w:hAnsi="Times New Roman" w:cs="Times New Roman"/>
                      </w:rPr>
                    </w:pPr>
                    <w:r>
                      <w:rPr>
                        <w:rFonts w:ascii="Times New Roman" w:hAnsi="Times New Roman" w:cs="Times New Roman"/>
                      </w:rPr>
                      <w:t>4</w:t>
                    </w:r>
                    <w:r>
                      <w:rPr>
                        <w:rFonts w:ascii="Times New Roman" w:hAnsi="Times New Roman" w:cs="Times New Roman"/>
                      </w:rPr>
                      <w:t>）完成了虚拟调试实验室的硬件搭建；</w:t>
                    </w:r>
                  </w:p>
                  <w:p w:rsidR="00973814" w:rsidRDefault="00973814" w:rsidP="00573D0B">
                    <w:pPr>
                      <w:pStyle w:val="Style101"/>
                      <w:rPr>
                        <w:rFonts w:ascii="Times New Roman" w:hAnsi="Times New Roman" w:cs="Times New Roman"/>
                      </w:rPr>
                    </w:pPr>
                    <w:r>
                      <w:rPr>
                        <w:rFonts w:ascii="Times New Roman" w:hAnsi="Times New Roman" w:cs="Times New Roman"/>
                      </w:rPr>
                      <w:t>5</w:t>
                    </w:r>
                    <w:r>
                      <w:rPr>
                        <w:rFonts w:ascii="Times New Roman" w:hAnsi="Times New Roman" w:cs="Times New Roman"/>
                      </w:rPr>
                      <w:t>）完成了虚拟调试的培训，技术储备等工作；</w:t>
                    </w:r>
                  </w:p>
                  <w:p w:rsidR="00973814" w:rsidRDefault="00973814" w:rsidP="00573D0B">
                    <w:pPr>
                      <w:pStyle w:val="Style101"/>
                      <w:rPr>
                        <w:rFonts w:ascii="Times New Roman" w:hAnsi="Times New Roman" w:cs="Times New Roman"/>
                      </w:rPr>
                    </w:pPr>
                    <w:r>
                      <w:rPr>
                        <w:rFonts w:ascii="Times New Roman" w:hAnsi="Times New Roman" w:cs="Times New Roman"/>
                      </w:rPr>
                      <w:t>6</w:t>
                    </w:r>
                    <w:r>
                      <w:rPr>
                        <w:rFonts w:ascii="Times New Roman" w:hAnsi="Times New Roman" w:cs="Times New Roman"/>
                      </w:rPr>
                      <w:t>）完成了首套虚拟调试的程序；</w:t>
                    </w:r>
                  </w:p>
                  <w:p w:rsidR="00973814" w:rsidRDefault="00973814" w:rsidP="00573D0B">
                    <w:pPr>
                      <w:pStyle w:val="Style101"/>
                      <w:rPr>
                        <w:rFonts w:ascii="Times New Roman" w:hAnsi="Times New Roman" w:cs="Times New Roman"/>
                      </w:rPr>
                    </w:pPr>
                    <w:r>
                      <w:rPr>
                        <w:rFonts w:ascii="Times New Roman" w:hAnsi="Times New Roman" w:cs="Times New Roman"/>
                      </w:rPr>
                      <w:t>7</w:t>
                    </w:r>
                    <w:r>
                      <w:rPr>
                        <w:rFonts w:ascii="Times New Roman" w:hAnsi="Times New Roman" w:cs="Times New Roman"/>
                      </w:rPr>
                      <w:t>）完成了首套程序的现场验证和调试。</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满足项目中虚拟调试的需求，在项目进厂前完成项目的虚拟调试工作，节省现场设备安装完成后调试时间。</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在国内同行业内处于领先地位</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基于数字孪生的概念，为智能制造提供虚拟现实</w:t>
                    </w:r>
                    <w:r>
                      <w:rPr>
                        <w:rFonts w:ascii="Times New Roman" w:hAnsi="Times New Roman" w:cs="Times New Roman" w:hint="eastAsia"/>
                      </w:rPr>
                      <w:t>，可广泛应用于智能制造领域</w:t>
                    </w:r>
                    <w:r>
                      <w:rPr>
                        <w:rFonts w:ascii="Times New Roman" w:hAnsi="Times New Roman" w:cs="Times New Roman" w:hint="eastAsia"/>
                      </w:rPr>
                      <w:t xml:space="preserve"> </w:t>
                    </w:r>
                    <w:r>
                      <w:rPr>
                        <w:rFonts w:ascii="Times New Roman" w:hAnsi="Times New Roman" w:cs="Times New Roman"/>
                      </w:rPr>
                      <w:t>。</w:t>
                    </w:r>
                  </w:p>
                </w:tc>
              </w:tr>
            </w:sdtContent>
          </w:sdt>
          <w:sdt>
            <w:sdtPr>
              <w:rPr>
                <w:rFonts w:ascii="Times New Roman" w:hAnsi="Times New Roman" w:cs="Times New Roman"/>
              </w:rPr>
              <w:alias w:val="在研项目情况明细"/>
              <w:tag w:val="_TUP_9ddfad86f77e4024ab38f89df3f23e23"/>
              <w:id w:val="596364083"/>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15</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面向智能化应用的机器人软件集成开发平台</w:t>
                    </w:r>
                  </w:p>
                </w:tc>
                <w:tc>
                  <w:tcPr>
                    <w:tcW w:w="1056" w:type="dxa"/>
                    <w:shd w:val="clear" w:color="auto" w:fill="auto"/>
                  </w:tcPr>
                  <w:p w:rsidR="00973814" w:rsidRDefault="00973814" w:rsidP="00573D0B">
                    <w:pPr>
                      <w:jc w:val="right"/>
                    </w:pPr>
                    <w:r>
                      <w:t>3,095.93</w:t>
                    </w:r>
                  </w:p>
                </w:tc>
                <w:tc>
                  <w:tcPr>
                    <w:tcW w:w="1126" w:type="dxa"/>
                    <w:shd w:val="clear" w:color="auto" w:fill="auto"/>
                  </w:tcPr>
                  <w:p w:rsidR="00973814" w:rsidRDefault="00973814" w:rsidP="00573D0B">
                    <w:pPr>
                      <w:jc w:val="right"/>
                    </w:pPr>
                    <w:r>
                      <w:t>262.23</w:t>
                    </w:r>
                  </w:p>
                </w:tc>
                <w:tc>
                  <w:tcPr>
                    <w:tcW w:w="1050" w:type="dxa"/>
                    <w:shd w:val="clear" w:color="auto" w:fill="auto"/>
                  </w:tcPr>
                  <w:p w:rsidR="00973814" w:rsidRDefault="00973814" w:rsidP="00573D0B">
                    <w:pPr>
                      <w:jc w:val="right"/>
                    </w:pPr>
                    <w:r>
                      <w:t>340.27</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）完成了</w:t>
                    </w:r>
                    <w:r>
                      <w:rPr>
                        <w:rFonts w:ascii="Times New Roman" w:hAnsi="Times New Roman" w:cs="Times New Roman"/>
                      </w:rPr>
                      <w:t>IDE</w:t>
                    </w:r>
                    <w:r>
                      <w:rPr>
                        <w:rFonts w:ascii="Times New Roman" w:hAnsi="Times New Roman" w:cs="Times New Roman"/>
                      </w:rPr>
                      <w:t>在码垛场景的落地，针对码垛场景的情况进行了优化，形成了码垛场景的解决方案；</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）优化了机器人控制器的实时操作系统，构建了</w:t>
                    </w:r>
                    <w:r>
                      <w:rPr>
                        <w:rFonts w:ascii="Times New Roman" w:hAnsi="Times New Roman" w:cs="Times New Roman"/>
                      </w:rPr>
                      <w:t>3D</w:t>
                    </w:r>
                    <w:r>
                      <w:rPr>
                        <w:rFonts w:ascii="Times New Roman" w:hAnsi="Times New Roman" w:cs="Times New Roman"/>
                      </w:rPr>
                      <w:t>虚拟仿真平台；</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）产品发布了</w:t>
                    </w:r>
                    <w:r>
                      <w:rPr>
                        <w:rFonts w:ascii="Times New Roman" w:hAnsi="Times New Roman" w:cs="Times New Roman"/>
                      </w:rPr>
                      <w:t>V0.6</w:t>
                    </w:r>
                    <w:r>
                      <w:rPr>
                        <w:rFonts w:ascii="Times New Roman" w:hAnsi="Times New Roman" w:cs="Times New Roman"/>
                      </w:rPr>
                      <w:t>版本，正在集团内部和外部合作伙伴之间进行试用。</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满足客户现场应用要求，符合立项指标。</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采用虚拟控制器技术，整合程序编译器，使用模板化、组件化开发，在国际同行业中属于领先水平。</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机器人应用程序的开发，远程调试。形成解决方案的设计以及参数化开发方式。可以广泛应用在机器人应用程序开发领域，降低机器人应用程序开发的门槛。</w:t>
                    </w:r>
                  </w:p>
                </w:tc>
              </w:tr>
            </w:sdtContent>
          </w:sdt>
          <w:sdt>
            <w:sdtPr>
              <w:rPr>
                <w:rFonts w:ascii="Times New Roman" w:hAnsi="Times New Roman" w:cs="Times New Roman"/>
              </w:rPr>
              <w:alias w:val="在研项目情况明细"/>
              <w:tag w:val="_TUP_9ddfad86f77e4024ab38f89df3f23e23"/>
              <w:id w:val="-992717097"/>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16</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畜禽类肉品高效精准机器人自主分割系统</w:t>
                    </w:r>
                  </w:p>
                </w:tc>
                <w:tc>
                  <w:tcPr>
                    <w:tcW w:w="1056" w:type="dxa"/>
                    <w:shd w:val="clear" w:color="auto" w:fill="auto"/>
                  </w:tcPr>
                  <w:p w:rsidR="00973814" w:rsidRDefault="00973814" w:rsidP="00573D0B">
                    <w:pPr>
                      <w:jc w:val="right"/>
                    </w:pPr>
                    <w:r>
                      <w:t>251.00</w:t>
                    </w:r>
                  </w:p>
                </w:tc>
                <w:tc>
                  <w:tcPr>
                    <w:tcW w:w="1126" w:type="dxa"/>
                    <w:shd w:val="clear" w:color="auto" w:fill="auto"/>
                  </w:tcPr>
                  <w:p w:rsidR="00973814" w:rsidRDefault="00973814" w:rsidP="00573D0B">
                    <w:pPr>
                      <w:jc w:val="right"/>
                    </w:pPr>
                    <w:r>
                      <w:t>106.61</w:t>
                    </w:r>
                  </w:p>
                </w:tc>
                <w:tc>
                  <w:tcPr>
                    <w:tcW w:w="1050" w:type="dxa"/>
                    <w:shd w:val="clear" w:color="auto" w:fill="auto"/>
                  </w:tcPr>
                  <w:p w:rsidR="00973814" w:rsidRDefault="00973814" w:rsidP="00573D0B">
                    <w:pPr>
                      <w:jc w:val="right"/>
                    </w:pPr>
                    <w:r>
                      <w:t>106.61</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）切割机器人本体设计已完成；</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）机器人自主切割轨迹及集成系统设计进行中。</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满足课题验收要求，能够在实际场景使用。</w:t>
                    </w:r>
                  </w:p>
                </w:tc>
                <w:tc>
                  <w:tcPr>
                    <w:tcW w:w="1548" w:type="dxa"/>
                    <w:shd w:val="clear" w:color="auto" w:fill="auto"/>
                  </w:tcPr>
                  <w:p w:rsidR="00973814" w:rsidRDefault="00B06E07" w:rsidP="00573D0B">
                    <w:pPr>
                      <w:pStyle w:val="Style101"/>
                      <w:rPr>
                        <w:rFonts w:ascii="Times New Roman" w:hAnsi="Times New Roman" w:cs="Times New Roman"/>
                      </w:rPr>
                    </w:pPr>
                    <w:r>
                      <w:rPr>
                        <w:rFonts w:ascii="Times New Roman" w:hAnsi="Times New Roman" w:cs="Times New Roman" w:hint="eastAsia"/>
                      </w:rPr>
                      <w:t>国内先进水平，攻克</w:t>
                    </w:r>
                    <w:r w:rsidR="00973814">
                      <w:rPr>
                        <w:rFonts w:ascii="Times New Roman" w:hAnsi="Times New Roman" w:cs="Times New Roman"/>
                      </w:rPr>
                      <w:t>重大共性关键技术</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技术及装备的研发及产业化应用，有利于解决我国畜禽类肉品自主分割关键技术装备落后，</w:t>
                    </w:r>
                    <w:r>
                      <w:rPr>
                        <w:rFonts w:ascii="Times New Roman" w:hAnsi="Times New Roman" w:cs="Times New Roman"/>
                      </w:rPr>
                      <w:t xml:space="preserve"> </w:t>
                    </w:r>
                    <w:r>
                      <w:rPr>
                        <w:rFonts w:ascii="Times New Roman" w:hAnsi="Times New Roman" w:cs="Times New Roman"/>
                      </w:rPr>
                      <w:t>严重制约产业规模</w:t>
                    </w:r>
                    <w:r>
                      <w:rPr>
                        <w:rFonts w:ascii="Times New Roman" w:hAnsi="Times New Roman" w:cs="Times New Roman"/>
                      </w:rPr>
                      <w:lastRenderedPageBreak/>
                      <w:t>化发展进程等技术瓶颈问题，为</w:t>
                    </w:r>
                    <w:r>
                      <w:rPr>
                        <w:rFonts w:ascii="Times New Roman" w:hAnsi="Times New Roman" w:cs="Times New Roman"/>
                      </w:rPr>
                      <w:t>“</w:t>
                    </w:r>
                    <w:r>
                      <w:rPr>
                        <w:rFonts w:ascii="Times New Roman" w:hAnsi="Times New Roman" w:cs="Times New Roman"/>
                      </w:rPr>
                      <w:t>三农</w:t>
                    </w:r>
                    <w:r>
                      <w:rPr>
                        <w:rFonts w:ascii="Times New Roman" w:hAnsi="Times New Roman" w:cs="Times New Roman"/>
                      </w:rPr>
                      <w:t>”</w:t>
                    </w:r>
                    <w:r>
                      <w:rPr>
                        <w:rFonts w:ascii="Times New Roman" w:hAnsi="Times New Roman" w:cs="Times New Roman"/>
                      </w:rPr>
                      <w:t>问题的解决提供有力支持。</w:t>
                    </w:r>
                  </w:p>
                </w:tc>
              </w:tr>
            </w:sdtContent>
          </w:sdt>
          <w:sdt>
            <w:sdtPr>
              <w:rPr>
                <w:rFonts w:ascii="Times New Roman" w:hAnsi="Times New Roman" w:cs="Times New Roman"/>
              </w:rPr>
              <w:alias w:val="在研项目情况明细"/>
              <w:tag w:val="_TUP_9ddfad86f77e4024ab38f89df3f23e23"/>
              <w:id w:val="-661696713"/>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17</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基于自主作业机器人的新能源汽车焊装生产线研发及应用示范</w:t>
                    </w:r>
                  </w:p>
                </w:tc>
                <w:tc>
                  <w:tcPr>
                    <w:tcW w:w="1056" w:type="dxa"/>
                    <w:shd w:val="clear" w:color="auto" w:fill="auto"/>
                  </w:tcPr>
                  <w:p w:rsidR="00973814" w:rsidRDefault="00973814" w:rsidP="00573D0B">
                    <w:pPr>
                      <w:jc w:val="right"/>
                    </w:pPr>
                    <w:r>
                      <w:t>590.00</w:t>
                    </w:r>
                  </w:p>
                </w:tc>
                <w:tc>
                  <w:tcPr>
                    <w:tcW w:w="1126" w:type="dxa"/>
                    <w:shd w:val="clear" w:color="auto" w:fill="auto"/>
                  </w:tcPr>
                  <w:p w:rsidR="00973814" w:rsidRDefault="00973814" w:rsidP="00573D0B">
                    <w:pPr>
                      <w:jc w:val="right"/>
                    </w:pPr>
                    <w:r>
                      <w:t>53.18</w:t>
                    </w:r>
                  </w:p>
                </w:tc>
                <w:tc>
                  <w:tcPr>
                    <w:tcW w:w="1050" w:type="dxa"/>
                    <w:shd w:val="clear" w:color="auto" w:fill="auto"/>
                  </w:tcPr>
                  <w:p w:rsidR="00973814" w:rsidRDefault="00973814" w:rsidP="00573D0B">
                    <w:pPr>
                      <w:jc w:val="right"/>
                    </w:pPr>
                    <w:r>
                      <w:t>53.18</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）完成视觉设备的采购；</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）完成测试工装的设计、制造；</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）完成视觉测试团队的建立。</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搭建视觉精度测试环境，测量机器人视觉精度经验证、涂胶检测功能验证、焊点检测功能验证、滚边检测功能验证。</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视觉精度达到行业领先水平。首创焊点检测，滚边功能检测。</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为主机厂提供视觉上下料，机器人引导提供解决方案。为主机厂提供焊点质量、滚边质量、涂胶质量在线检测等解决方案</w:t>
                    </w:r>
                    <w:r w:rsidR="00B06E07">
                      <w:rPr>
                        <w:rFonts w:ascii="Times New Roman" w:hAnsi="Times New Roman" w:cs="Times New Roman" w:hint="eastAsia"/>
                      </w:rPr>
                      <w:t>，可广泛应用于汽车业</w:t>
                    </w:r>
                    <w:r>
                      <w:rPr>
                        <w:rFonts w:ascii="Times New Roman" w:hAnsi="Times New Roman" w:cs="Times New Roman"/>
                      </w:rPr>
                      <w:t>。</w:t>
                    </w:r>
                  </w:p>
                </w:tc>
              </w:tr>
            </w:sdtContent>
          </w:sdt>
          <w:sdt>
            <w:sdtPr>
              <w:rPr>
                <w:rFonts w:ascii="Times New Roman" w:hAnsi="Times New Roman" w:cs="Times New Roman"/>
              </w:rPr>
              <w:alias w:val="在研项目情况明细"/>
              <w:tag w:val="_TUP_9ddfad86f77e4024ab38f89df3f23e23"/>
              <w:id w:val="1281842380"/>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18</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桌面重载平台产品开发项目</w:t>
                    </w:r>
                  </w:p>
                </w:tc>
                <w:tc>
                  <w:tcPr>
                    <w:tcW w:w="1056" w:type="dxa"/>
                    <w:shd w:val="clear" w:color="auto" w:fill="auto"/>
                  </w:tcPr>
                  <w:p w:rsidR="00973814" w:rsidRDefault="00973814" w:rsidP="00573D0B">
                    <w:pPr>
                      <w:jc w:val="right"/>
                    </w:pPr>
                    <w:r>
                      <w:t>144.74</w:t>
                    </w:r>
                  </w:p>
                </w:tc>
                <w:tc>
                  <w:tcPr>
                    <w:tcW w:w="1126" w:type="dxa"/>
                    <w:shd w:val="clear" w:color="auto" w:fill="auto"/>
                  </w:tcPr>
                  <w:p w:rsidR="00973814" w:rsidRDefault="00973814" w:rsidP="00573D0B">
                    <w:pPr>
                      <w:jc w:val="right"/>
                    </w:pPr>
                    <w:r>
                      <w:t>62.96</w:t>
                    </w:r>
                  </w:p>
                </w:tc>
                <w:tc>
                  <w:tcPr>
                    <w:tcW w:w="1050" w:type="dxa"/>
                    <w:shd w:val="clear" w:color="auto" w:fill="auto"/>
                  </w:tcPr>
                  <w:p w:rsidR="00973814" w:rsidRDefault="00973814" w:rsidP="00573D0B">
                    <w:pPr>
                      <w:jc w:val="right"/>
                    </w:pPr>
                    <w:r>
                      <w:t>62.96</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基于</w:t>
                    </w:r>
                    <w:r>
                      <w:rPr>
                        <w:rFonts w:ascii="Times New Roman" w:hAnsi="Times New Roman" w:cs="Times New Roman"/>
                      </w:rPr>
                      <w:t>ER10-1100</w:t>
                    </w:r>
                    <w:r>
                      <w:rPr>
                        <w:rFonts w:ascii="Times New Roman" w:hAnsi="Times New Roman" w:cs="Times New Roman"/>
                      </w:rPr>
                      <w:t>平台，推出</w:t>
                    </w:r>
                    <w:r>
                      <w:rPr>
                        <w:rFonts w:ascii="Times New Roman" w:hAnsi="Times New Roman" w:cs="Times New Roman"/>
                      </w:rPr>
                      <w:t>3</w:t>
                    </w:r>
                    <w:r>
                      <w:rPr>
                        <w:rFonts w:ascii="Times New Roman" w:hAnsi="Times New Roman" w:cs="Times New Roman"/>
                      </w:rPr>
                      <w:t>款</w:t>
                    </w:r>
                    <w:r>
                      <w:rPr>
                        <w:rFonts w:ascii="Times New Roman" w:hAnsi="Times New Roman" w:cs="Times New Roman"/>
                      </w:rPr>
                      <w:t>ER12-900</w:t>
                    </w:r>
                    <w:r>
                      <w:rPr>
                        <w:rFonts w:ascii="Times New Roman" w:hAnsi="Times New Roman" w:cs="Times New Roman"/>
                      </w:rPr>
                      <w:t>，</w:t>
                    </w:r>
                    <w:r>
                      <w:rPr>
                        <w:rFonts w:ascii="Times New Roman" w:hAnsi="Times New Roman" w:cs="Times New Roman"/>
                      </w:rPr>
                      <w:t>ER10-1100</w:t>
                    </w:r>
                    <w:r>
                      <w:rPr>
                        <w:rFonts w:ascii="Times New Roman" w:hAnsi="Times New Roman" w:cs="Times New Roman"/>
                      </w:rPr>
                      <w:t>、</w:t>
                    </w:r>
                    <w:r>
                      <w:rPr>
                        <w:rFonts w:ascii="Times New Roman" w:hAnsi="Times New Roman" w:cs="Times New Roman"/>
                      </w:rPr>
                      <w:t>ER8-1300</w:t>
                    </w:r>
                    <w:r>
                      <w:rPr>
                        <w:rFonts w:ascii="Times New Roman" w:hAnsi="Times New Roman" w:cs="Times New Roman"/>
                      </w:rPr>
                      <w:t>工业机器人；</w:t>
                    </w:r>
                  </w:p>
                  <w:p w:rsidR="00973814" w:rsidRDefault="00973814" w:rsidP="00573D0B">
                    <w:pPr>
                      <w:pStyle w:val="Style101"/>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已完成工程样机制造，进入小批量试产阶段。</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到</w:t>
                    </w:r>
                    <w:r>
                      <w:rPr>
                        <w:rFonts w:ascii="Times New Roman" w:hAnsi="Times New Roman" w:cs="Times New Roman"/>
                      </w:rPr>
                      <w:t>2022</w:t>
                    </w:r>
                    <w:r>
                      <w:rPr>
                        <w:rFonts w:ascii="Times New Roman" w:hAnsi="Times New Roman" w:cs="Times New Roman"/>
                      </w:rPr>
                      <w:t>年底完成产品在多个场景的批量应用；</w:t>
                    </w:r>
                  </w:p>
                  <w:p w:rsidR="00973814" w:rsidRDefault="00973814" w:rsidP="00573D0B">
                    <w:pPr>
                      <w:pStyle w:val="Style101"/>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高精度，包括重复定位精度达到</w:t>
                    </w:r>
                    <w:r>
                      <w:rPr>
                        <w:rFonts w:ascii="Times New Roman" w:hAnsi="Times New Roman" w:cs="Times New Roman"/>
                      </w:rPr>
                      <w:t>±0.02mm,</w:t>
                    </w:r>
                    <w:r>
                      <w:rPr>
                        <w:rFonts w:ascii="Times New Roman" w:hAnsi="Times New Roman" w:cs="Times New Roman"/>
                      </w:rPr>
                      <w:t>轨迹精度达到行业标杆水平。</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hint="eastAsia"/>
                      </w:rPr>
                      <w:t>国内领先水平，</w:t>
                    </w:r>
                    <w:r>
                      <w:rPr>
                        <w:rFonts w:ascii="Times New Roman" w:hAnsi="Times New Roman" w:cs="Times New Roman"/>
                      </w:rPr>
                      <w:t>同级别负载和</w:t>
                    </w:r>
                    <w:proofErr w:type="gramStart"/>
                    <w:r>
                      <w:rPr>
                        <w:rFonts w:ascii="Times New Roman" w:hAnsi="Times New Roman" w:cs="Times New Roman"/>
                      </w:rPr>
                      <w:t>臂展</w:t>
                    </w:r>
                    <w:proofErr w:type="gramEnd"/>
                    <w:r>
                      <w:rPr>
                        <w:rFonts w:ascii="Times New Roman" w:hAnsi="Times New Roman" w:cs="Times New Roman"/>
                      </w:rPr>
                      <w:t>下精度最高。</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应用于汽车电子、</w:t>
                    </w:r>
                    <w:r>
                      <w:rPr>
                        <w:rFonts w:ascii="Times New Roman" w:hAnsi="Times New Roman" w:cs="Times New Roman"/>
                      </w:rPr>
                      <w:t>3C</w:t>
                    </w:r>
                    <w:r>
                      <w:rPr>
                        <w:rFonts w:ascii="Times New Roman" w:hAnsi="Times New Roman" w:cs="Times New Roman"/>
                      </w:rPr>
                      <w:t>电子、一般工业等</w:t>
                    </w:r>
                    <w:r>
                      <w:rPr>
                        <w:rFonts w:ascii="Times New Roman" w:hAnsi="Times New Roman" w:cs="Times New Roman" w:hint="eastAsia"/>
                      </w:rPr>
                      <w:t>行业，可适应</w:t>
                    </w:r>
                    <w:r>
                      <w:rPr>
                        <w:rFonts w:ascii="Times New Roman" w:hAnsi="Times New Roman" w:cs="Times New Roman"/>
                      </w:rPr>
                      <w:t>占地面积小、高负载、大臂展的应用</w:t>
                    </w:r>
                    <w:r>
                      <w:rPr>
                        <w:rFonts w:ascii="Times New Roman" w:hAnsi="Times New Roman" w:cs="Times New Roman" w:hint="eastAsia"/>
                      </w:rPr>
                      <w:t>需求</w:t>
                    </w:r>
                    <w:r>
                      <w:rPr>
                        <w:rFonts w:ascii="Times New Roman" w:hAnsi="Times New Roman" w:cs="Times New Roman"/>
                      </w:rPr>
                      <w:t>。</w:t>
                    </w:r>
                  </w:p>
                </w:tc>
              </w:tr>
            </w:sdtContent>
          </w:sdt>
          <w:sdt>
            <w:sdtPr>
              <w:rPr>
                <w:rFonts w:ascii="Times New Roman" w:hAnsi="Times New Roman" w:cs="Times New Roman"/>
              </w:rPr>
              <w:alias w:val="在研项目情况明细"/>
              <w:tag w:val="_TUP_9ddfad86f77e4024ab38f89df3f23e23"/>
              <w:id w:val="1416050929"/>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19</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柔性床头床尾喷涂工作站</w:t>
                    </w:r>
                  </w:p>
                </w:tc>
                <w:tc>
                  <w:tcPr>
                    <w:tcW w:w="1056" w:type="dxa"/>
                    <w:shd w:val="clear" w:color="auto" w:fill="auto"/>
                  </w:tcPr>
                  <w:p w:rsidR="00973814" w:rsidRDefault="00973814" w:rsidP="00573D0B">
                    <w:pPr>
                      <w:jc w:val="right"/>
                    </w:pPr>
                    <w:r>
                      <w:t>517.53</w:t>
                    </w:r>
                  </w:p>
                </w:tc>
                <w:tc>
                  <w:tcPr>
                    <w:tcW w:w="1126" w:type="dxa"/>
                    <w:shd w:val="clear" w:color="auto" w:fill="auto"/>
                  </w:tcPr>
                  <w:p w:rsidR="00973814" w:rsidRDefault="00973814" w:rsidP="00573D0B">
                    <w:pPr>
                      <w:jc w:val="right"/>
                    </w:pPr>
                    <w:r>
                      <w:t>201.58</w:t>
                    </w:r>
                  </w:p>
                </w:tc>
                <w:tc>
                  <w:tcPr>
                    <w:tcW w:w="1050" w:type="dxa"/>
                    <w:shd w:val="clear" w:color="auto" w:fill="auto"/>
                  </w:tcPr>
                  <w:p w:rsidR="00973814" w:rsidRDefault="00973814" w:rsidP="00573D0B">
                    <w:pPr>
                      <w:jc w:val="right"/>
                    </w:pPr>
                    <w:r>
                      <w:t>201.58</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）项目一期（地轨线多特征喷涂）开发工作结束；</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）芜湖实验室喷漆实验完成；</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）客户单板多特征，堆垛喷涂试点工作进行中。</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到</w:t>
                    </w:r>
                    <w:r>
                      <w:rPr>
                        <w:rFonts w:ascii="Times New Roman" w:hAnsi="Times New Roman" w:cs="Times New Roman"/>
                      </w:rPr>
                      <w:t>2022</w:t>
                    </w:r>
                    <w:r>
                      <w:rPr>
                        <w:rFonts w:ascii="Times New Roman" w:hAnsi="Times New Roman" w:cs="Times New Roman"/>
                      </w:rPr>
                      <w:t>年底完成产品客户试用，通用解决方案定型；</w:t>
                    </w:r>
                  </w:p>
                  <w:p w:rsidR="00973814" w:rsidRDefault="00973814" w:rsidP="00573D0B">
                    <w:pPr>
                      <w:pStyle w:val="Style101"/>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实现多特征板件，堆垛地轨线喷涂场景；</w:t>
                    </w:r>
                  </w:p>
                  <w:p w:rsidR="00973814" w:rsidRDefault="00973814" w:rsidP="00573D0B">
                    <w:pPr>
                      <w:pStyle w:val="Style101"/>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实现扫描设备的国产替代。</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达到行业标杆水平</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hint="eastAsia"/>
                      </w:rPr>
                      <w:t>可广泛应用于家具行业，</w:t>
                    </w:r>
                    <w:r>
                      <w:rPr>
                        <w:rFonts w:ascii="Times New Roman" w:hAnsi="Times New Roman" w:cs="Times New Roman"/>
                      </w:rPr>
                      <w:t>满足大</w:t>
                    </w:r>
                    <w:r>
                      <w:rPr>
                        <w:rFonts w:ascii="Times New Roman" w:hAnsi="Times New Roman" w:cs="Times New Roman" w:hint="eastAsia"/>
                      </w:rPr>
                      <w:t>、</w:t>
                    </w:r>
                    <w:r>
                      <w:rPr>
                        <w:rFonts w:ascii="Times New Roman" w:hAnsi="Times New Roman" w:cs="Times New Roman"/>
                      </w:rPr>
                      <w:t>中</w:t>
                    </w:r>
                    <w:r>
                      <w:rPr>
                        <w:rFonts w:ascii="Times New Roman" w:hAnsi="Times New Roman" w:cs="Times New Roman" w:hint="eastAsia"/>
                      </w:rPr>
                      <w:t>、</w:t>
                    </w:r>
                    <w:r>
                      <w:rPr>
                        <w:rFonts w:ascii="Times New Roman" w:hAnsi="Times New Roman" w:cs="Times New Roman"/>
                      </w:rPr>
                      <w:t>小木质家具企业的喷涂需要，实现单、双机器人的多特征喷涂。</w:t>
                    </w:r>
                  </w:p>
                </w:tc>
              </w:tr>
            </w:sdtContent>
          </w:sdt>
          <w:sdt>
            <w:sdtPr>
              <w:rPr>
                <w:rFonts w:ascii="Times New Roman" w:hAnsi="Times New Roman" w:cs="Times New Roman"/>
              </w:rPr>
              <w:alias w:val="在研项目情况明细"/>
              <w:tag w:val="_TUP_9ddfad86f77e4024ab38f89df3f23e23"/>
              <w:id w:val="-704336440"/>
              <w:lock w:val="sdtLocked"/>
              <w:placeholder>
                <w:docPart w:val="C2CAC689DCFF47889912C2A6A32D06A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20</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电柜平台标准化项目</w:t>
                    </w:r>
                  </w:p>
                </w:tc>
                <w:tc>
                  <w:tcPr>
                    <w:tcW w:w="1056" w:type="dxa"/>
                    <w:shd w:val="clear" w:color="auto" w:fill="auto"/>
                  </w:tcPr>
                  <w:p w:rsidR="00973814" w:rsidRDefault="00973814" w:rsidP="00573D0B">
                    <w:pPr>
                      <w:jc w:val="right"/>
                    </w:pPr>
                    <w:r>
                      <w:t>43.12</w:t>
                    </w:r>
                  </w:p>
                </w:tc>
                <w:tc>
                  <w:tcPr>
                    <w:tcW w:w="1126" w:type="dxa"/>
                    <w:shd w:val="clear" w:color="auto" w:fill="auto"/>
                  </w:tcPr>
                  <w:p w:rsidR="00973814" w:rsidRDefault="00973814" w:rsidP="00573D0B">
                    <w:pPr>
                      <w:jc w:val="right"/>
                    </w:pPr>
                    <w:r>
                      <w:t>16.62</w:t>
                    </w:r>
                  </w:p>
                </w:tc>
                <w:tc>
                  <w:tcPr>
                    <w:tcW w:w="1050" w:type="dxa"/>
                    <w:shd w:val="clear" w:color="auto" w:fill="auto"/>
                  </w:tcPr>
                  <w:p w:rsidR="00973814" w:rsidRDefault="00973814" w:rsidP="00573D0B">
                    <w:pPr>
                      <w:jc w:val="right"/>
                    </w:pPr>
                    <w:r>
                      <w:t>16.62</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已进行小批量制造。</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）将逐渐替代现有的中大型机器人电柜；</w:t>
                    </w:r>
                  </w:p>
                  <w:p w:rsidR="00973814" w:rsidRDefault="00973814" w:rsidP="00573D0B">
                    <w:pPr>
                      <w:pStyle w:val="Style101"/>
                      <w:rPr>
                        <w:rFonts w:ascii="Times New Roman" w:hAnsi="Times New Roman" w:cs="Times New Roman"/>
                      </w:rPr>
                    </w:pPr>
                    <w:r>
                      <w:rPr>
                        <w:rFonts w:ascii="Times New Roman" w:hAnsi="Times New Roman" w:cs="Times New Roman"/>
                      </w:rPr>
                      <w:lastRenderedPageBreak/>
                      <w:t>2</w:t>
                    </w:r>
                    <w:r>
                      <w:rPr>
                        <w:rFonts w:ascii="Times New Roman" w:hAnsi="Times New Roman" w:cs="Times New Roman"/>
                      </w:rPr>
                      <w:t>）实现可扩展型多用途电柜平台。</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hint="eastAsia"/>
                      </w:rPr>
                      <w:lastRenderedPageBreak/>
                      <w:t>国际先进水平，</w:t>
                    </w:r>
                    <w:r>
                      <w:rPr>
                        <w:rFonts w:ascii="Times New Roman" w:hAnsi="Times New Roman" w:cs="Times New Roman"/>
                      </w:rPr>
                      <w:t>实现平台化，可扩展，易组装</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机器人电柜前</w:t>
                    </w:r>
                    <w:proofErr w:type="gramStart"/>
                    <w:r>
                      <w:rPr>
                        <w:rFonts w:ascii="Times New Roman" w:hAnsi="Times New Roman" w:cs="Times New Roman"/>
                      </w:rPr>
                      <w:t>腔</w:t>
                    </w:r>
                    <w:proofErr w:type="gramEnd"/>
                    <w:r>
                      <w:rPr>
                        <w:rFonts w:ascii="Times New Roman" w:hAnsi="Times New Roman" w:cs="Times New Roman"/>
                      </w:rPr>
                      <w:t>防护等级高，可应用于多种复杂场合。</w:t>
                    </w:r>
                  </w:p>
                </w:tc>
              </w:tr>
            </w:sdtContent>
          </w:sdt>
          <w:sdt>
            <w:sdtPr>
              <w:rPr>
                <w:rFonts w:ascii="Times New Roman" w:hAnsi="Times New Roman" w:cs="Times New Roman"/>
              </w:rPr>
              <w:alias w:val="在研项目情况明细"/>
              <w:tag w:val="_TUP_9ddfad86f77e4024ab38f89df3f23e23"/>
              <w:id w:val="1003170487"/>
              <w:lock w:val="sdtLocked"/>
              <w:placeholder>
                <w:docPart w:val="C2CAC689DCFF47889912C2A6A32D06A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21</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中负载机器人平台研发</w:t>
                    </w:r>
                  </w:p>
                </w:tc>
                <w:tc>
                  <w:tcPr>
                    <w:tcW w:w="1056" w:type="dxa"/>
                    <w:shd w:val="clear" w:color="auto" w:fill="auto"/>
                  </w:tcPr>
                  <w:p w:rsidR="00973814" w:rsidRDefault="00973814" w:rsidP="00573D0B">
                    <w:pPr>
                      <w:jc w:val="right"/>
                    </w:pPr>
                    <w:r>
                      <w:t>61.93</w:t>
                    </w:r>
                  </w:p>
                </w:tc>
                <w:tc>
                  <w:tcPr>
                    <w:tcW w:w="1126" w:type="dxa"/>
                    <w:shd w:val="clear" w:color="auto" w:fill="auto"/>
                  </w:tcPr>
                  <w:p w:rsidR="00973814" w:rsidRDefault="00973814" w:rsidP="00573D0B">
                    <w:pPr>
                      <w:jc w:val="right"/>
                    </w:pPr>
                    <w:r>
                      <w:t>27.80</w:t>
                    </w:r>
                  </w:p>
                </w:tc>
                <w:tc>
                  <w:tcPr>
                    <w:tcW w:w="1050" w:type="dxa"/>
                    <w:shd w:val="clear" w:color="auto" w:fill="auto"/>
                  </w:tcPr>
                  <w:p w:rsidR="00973814" w:rsidRDefault="00973814" w:rsidP="00573D0B">
                    <w:pPr>
                      <w:jc w:val="right"/>
                    </w:pPr>
                    <w:r>
                      <w:t>27.80</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）完成小批量制造；</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）小批量投入客户现场使用，客户反馈目前应用效果超出客户预期。</w:t>
                    </w:r>
                  </w:p>
                </w:tc>
                <w:tc>
                  <w:tcPr>
                    <w:tcW w:w="210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）新平台机型的研发；</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）基于平台的基础可以拓展臂展和负载，满足客户多场景应用需求。</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批量上市新机器人产品可达到行业标杆水平。</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产品可以广泛应用于光伏电池片全工艺段，</w:t>
                    </w:r>
                    <w:r>
                      <w:rPr>
                        <w:rFonts w:ascii="Times New Roman" w:hAnsi="Times New Roman" w:cs="Times New Roman"/>
                      </w:rPr>
                      <w:t>PCB</w:t>
                    </w:r>
                    <w:r>
                      <w:rPr>
                        <w:rFonts w:ascii="Times New Roman" w:hAnsi="Times New Roman" w:cs="Times New Roman"/>
                      </w:rPr>
                      <w:t>行业</w:t>
                    </w:r>
                    <w:r w:rsidR="00B06E07">
                      <w:rPr>
                        <w:rFonts w:ascii="Times New Roman" w:hAnsi="Times New Roman" w:cs="Times New Roman" w:hint="eastAsia"/>
                      </w:rPr>
                      <w:t>等行业</w:t>
                    </w:r>
                    <w:r>
                      <w:rPr>
                        <w:rFonts w:ascii="Times New Roman" w:hAnsi="Times New Roman" w:cs="Times New Roman"/>
                      </w:rPr>
                      <w:t>，</w:t>
                    </w:r>
                    <w:r w:rsidR="00B06E07">
                      <w:rPr>
                        <w:rFonts w:ascii="Times New Roman" w:hAnsi="Times New Roman" w:cs="Times New Roman" w:hint="eastAsia"/>
                      </w:rPr>
                      <w:t>同时也可应用于</w:t>
                    </w:r>
                    <w:r>
                      <w:rPr>
                        <w:rFonts w:ascii="Times New Roman" w:hAnsi="Times New Roman" w:cs="Times New Roman"/>
                      </w:rPr>
                      <w:t>机床上下料</w:t>
                    </w:r>
                    <w:r w:rsidR="00B06E07">
                      <w:rPr>
                        <w:rFonts w:ascii="Times New Roman" w:hAnsi="Times New Roman" w:cs="Times New Roman" w:hint="eastAsia"/>
                      </w:rPr>
                      <w:t>、</w:t>
                    </w:r>
                    <w:r>
                      <w:rPr>
                        <w:rFonts w:ascii="Times New Roman" w:hAnsi="Times New Roman" w:cs="Times New Roman"/>
                      </w:rPr>
                      <w:t>打磨抛光</w:t>
                    </w:r>
                    <w:r w:rsidR="00B06E07">
                      <w:rPr>
                        <w:rFonts w:ascii="Times New Roman" w:hAnsi="Times New Roman" w:cs="Times New Roman" w:hint="eastAsia"/>
                      </w:rPr>
                      <w:t>等场景</w:t>
                    </w:r>
                    <w:r>
                      <w:rPr>
                        <w:rFonts w:ascii="Times New Roman" w:hAnsi="Times New Roman" w:cs="Times New Roman"/>
                      </w:rPr>
                      <w:t>。</w:t>
                    </w:r>
                  </w:p>
                </w:tc>
              </w:tr>
            </w:sdtContent>
          </w:sdt>
          <w:sdt>
            <w:sdtPr>
              <w:rPr>
                <w:rFonts w:ascii="Times New Roman" w:hAnsi="Times New Roman" w:cs="Times New Roman"/>
              </w:rPr>
              <w:alias w:val="在研项目情况明细"/>
              <w:tag w:val="_TUP_9ddfad86f77e4024ab38f89df3f23e23"/>
              <w:id w:val="233977304"/>
              <w:lock w:val="sdtLocked"/>
              <w:placeholder>
                <w:docPart w:val="C5F6577AD49D422DAD32444DE447461B"/>
              </w:placeholder>
            </w:sdtPr>
            <w:sdtContent>
              <w:tr w:rsidR="00973814" w:rsidTr="00573D0B">
                <w:tc>
                  <w:tcPr>
                    <w:tcW w:w="732"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22</w:t>
                    </w:r>
                  </w:p>
                </w:tc>
                <w:tc>
                  <w:tcPr>
                    <w:tcW w:w="1476"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紧凑型喷涂机器人开发项目</w:t>
                    </w:r>
                  </w:p>
                </w:tc>
                <w:tc>
                  <w:tcPr>
                    <w:tcW w:w="1056" w:type="dxa"/>
                    <w:shd w:val="clear" w:color="auto" w:fill="auto"/>
                  </w:tcPr>
                  <w:p w:rsidR="00973814" w:rsidRDefault="00973814" w:rsidP="00573D0B">
                    <w:pPr>
                      <w:jc w:val="right"/>
                    </w:pPr>
                    <w:r>
                      <w:t>133.51</w:t>
                    </w:r>
                  </w:p>
                </w:tc>
                <w:tc>
                  <w:tcPr>
                    <w:tcW w:w="1126" w:type="dxa"/>
                    <w:shd w:val="clear" w:color="auto" w:fill="auto"/>
                  </w:tcPr>
                  <w:p w:rsidR="00973814" w:rsidRDefault="00973814" w:rsidP="00573D0B">
                    <w:pPr>
                      <w:jc w:val="right"/>
                    </w:pPr>
                    <w:r>
                      <w:t>54.95</w:t>
                    </w:r>
                  </w:p>
                </w:tc>
                <w:tc>
                  <w:tcPr>
                    <w:tcW w:w="1050" w:type="dxa"/>
                    <w:shd w:val="clear" w:color="auto" w:fill="auto"/>
                  </w:tcPr>
                  <w:p w:rsidR="00973814" w:rsidRDefault="00973814" w:rsidP="00573D0B">
                    <w:pPr>
                      <w:jc w:val="right"/>
                    </w:pPr>
                    <w:r>
                      <w:t>54.95</w:t>
                    </w:r>
                  </w:p>
                </w:tc>
                <w:tc>
                  <w:tcPr>
                    <w:tcW w:w="2554"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1</w:t>
                    </w:r>
                    <w:r>
                      <w:rPr>
                        <w:rFonts w:ascii="Times New Roman" w:hAnsi="Times New Roman" w:cs="Times New Roman"/>
                      </w:rPr>
                      <w:t>）完成</w:t>
                    </w:r>
                    <w:r>
                      <w:rPr>
                        <w:rFonts w:ascii="Times New Roman" w:hAnsi="Times New Roman" w:cs="Times New Roman"/>
                      </w:rPr>
                      <w:t>GR6150-1500</w:t>
                    </w:r>
                    <w:r>
                      <w:rPr>
                        <w:rFonts w:ascii="Times New Roman" w:hAnsi="Times New Roman" w:cs="Times New Roman"/>
                      </w:rPr>
                      <w:t>喷涂机器人产品研发样机装配及测试；</w:t>
                    </w:r>
                  </w:p>
                  <w:p w:rsidR="00973814" w:rsidRDefault="00973814" w:rsidP="00573D0B">
                    <w:pPr>
                      <w:pStyle w:val="Style101"/>
                      <w:rPr>
                        <w:rFonts w:ascii="Times New Roman" w:hAnsi="Times New Roman" w:cs="Times New Roman"/>
                      </w:rPr>
                    </w:pPr>
                    <w:r>
                      <w:rPr>
                        <w:rFonts w:ascii="Times New Roman" w:hAnsi="Times New Roman" w:cs="Times New Roman"/>
                      </w:rPr>
                      <w:t>2</w:t>
                    </w:r>
                    <w:r>
                      <w:rPr>
                        <w:rFonts w:ascii="Times New Roman" w:hAnsi="Times New Roman" w:cs="Times New Roman"/>
                      </w:rPr>
                      <w:t>）工程样机已在客户现场使用、稳定运行，并得到客户认可；</w:t>
                    </w:r>
                  </w:p>
                  <w:p w:rsidR="00973814" w:rsidRDefault="00973814" w:rsidP="00573D0B">
                    <w:pPr>
                      <w:pStyle w:val="Style101"/>
                      <w:rPr>
                        <w:rFonts w:ascii="Times New Roman" w:hAnsi="Times New Roman" w:cs="Times New Roman"/>
                      </w:rPr>
                    </w:pPr>
                    <w:r>
                      <w:rPr>
                        <w:rFonts w:ascii="Times New Roman" w:hAnsi="Times New Roman" w:cs="Times New Roman"/>
                      </w:rPr>
                      <w:t>3</w:t>
                    </w:r>
                    <w:r>
                      <w:rPr>
                        <w:rFonts w:ascii="Times New Roman" w:hAnsi="Times New Roman" w:cs="Times New Roman"/>
                      </w:rPr>
                      <w:t>）产品已经进入小批量生产阶段。</w:t>
                    </w:r>
                  </w:p>
                </w:tc>
                <w:tc>
                  <w:tcPr>
                    <w:tcW w:w="2108" w:type="dxa"/>
                    <w:shd w:val="clear" w:color="auto" w:fill="auto"/>
                  </w:tcPr>
                  <w:p w:rsidR="00973814" w:rsidRDefault="00973814" w:rsidP="00573D0B">
                    <w:pPr>
                      <w:pStyle w:val="Style101"/>
                      <w:rPr>
                        <w:rFonts w:ascii="Times New Roman" w:hAnsi="Times New Roman" w:cs="Times New Roman"/>
                      </w:rPr>
                    </w:pPr>
                    <w:proofErr w:type="gramStart"/>
                    <w:r>
                      <w:rPr>
                        <w:rFonts w:ascii="Times New Roman" w:hAnsi="Times New Roman" w:cs="Times New Roman"/>
                      </w:rPr>
                      <w:t>国内首</w:t>
                    </w:r>
                    <w:proofErr w:type="gramEnd"/>
                    <w:r>
                      <w:rPr>
                        <w:rFonts w:ascii="Times New Roman" w:hAnsi="Times New Roman" w:cs="Times New Roman"/>
                      </w:rPr>
                      <w:t>款针对中小型工件喷涂开发的防爆喷涂机器人，解决客户安装及使用痛点，实现中小型工件喷涂应用场景的进口机器人完全替换。</w:t>
                    </w:r>
                  </w:p>
                </w:tc>
                <w:tc>
                  <w:tcPr>
                    <w:tcW w:w="1548"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性能及可集成性达到同级别喷涂机器人国际先进水平</w:t>
                    </w:r>
                  </w:p>
                </w:tc>
                <w:tc>
                  <w:tcPr>
                    <w:tcW w:w="2095" w:type="dxa"/>
                    <w:shd w:val="clear" w:color="auto" w:fill="auto"/>
                  </w:tcPr>
                  <w:p w:rsidR="00973814" w:rsidRDefault="00973814" w:rsidP="00573D0B">
                    <w:pPr>
                      <w:pStyle w:val="Style101"/>
                      <w:rPr>
                        <w:rFonts w:ascii="Times New Roman" w:hAnsi="Times New Roman" w:cs="Times New Roman"/>
                      </w:rPr>
                    </w:pPr>
                    <w:r>
                      <w:rPr>
                        <w:rFonts w:ascii="Times New Roman" w:hAnsi="Times New Roman" w:cs="Times New Roman"/>
                      </w:rPr>
                      <w:t>产品适用于中小型工件喷涂应用场景，覆盖汽车零部件行业、小五金行业、家具行业、摩配行业、</w:t>
                    </w:r>
                    <w:r>
                      <w:rPr>
                        <w:rFonts w:ascii="Times New Roman" w:hAnsi="Times New Roman" w:cs="Times New Roman"/>
                      </w:rPr>
                      <w:t>3C</w:t>
                    </w:r>
                    <w:r>
                      <w:rPr>
                        <w:rFonts w:ascii="Times New Roman" w:hAnsi="Times New Roman" w:cs="Times New Roman"/>
                      </w:rPr>
                      <w:t>行业、家电行业等喷涂行业。能在喷漆、喷粉等恶劣危险环境下正常运行，保障生产的安全性，满足喷涂应用行业低</w:t>
                    </w:r>
                    <w:r>
                      <w:rPr>
                        <w:rFonts w:ascii="Times New Roman" w:hAnsi="Times New Roman" w:cs="Times New Roman"/>
                      </w:rPr>
                      <w:t>VOC</w:t>
                    </w:r>
                    <w:r>
                      <w:rPr>
                        <w:rFonts w:ascii="Times New Roman" w:hAnsi="Times New Roman" w:cs="Times New Roman"/>
                      </w:rPr>
                      <w:t>排放、经济、高效、智能、易用等需求，</w:t>
                    </w:r>
                    <w:r>
                      <w:rPr>
                        <w:rFonts w:ascii="Times New Roman" w:hAnsi="Times New Roman" w:cs="Times New Roman"/>
                      </w:rPr>
                      <w:t>GR6150-1500</w:t>
                    </w:r>
                    <w:r>
                      <w:rPr>
                        <w:rFonts w:ascii="Times New Roman" w:hAnsi="Times New Roman" w:cs="Times New Roman"/>
                      </w:rPr>
                      <w:t>机器人在中小型工件喷涂应用场景中具有广阔应用市场。</w:t>
                    </w:r>
                  </w:p>
                </w:tc>
              </w:tr>
            </w:sdtContent>
          </w:sdt>
          <w:tr w:rsidR="00973814" w:rsidTr="00573D0B">
            <w:tc>
              <w:tcPr>
                <w:tcW w:w="732" w:type="dxa"/>
                <w:shd w:val="clear" w:color="auto" w:fill="auto"/>
              </w:tcPr>
              <w:sdt>
                <w:sdtPr>
                  <w:tag w:val="_PLD_bce037e65d0647e195723178957cda5b"/>
                  <w:id w:val="-1028562015"/>
                  <w:lock w:val="sdtLocked"/>
                </w:sdtPr>
                <w:sdtContent>
                  <w:p w:rsidR="00973814" w:rsidRDefault="00973814" w:rsidP="00573D0B">
                    <w:pPr>
                      <w:jc w:val="center"/>
                    </w:pPr>
                    <w:r>
                      <w:t>合计</w:t>
                    </w:r>
                  </w:p>
                </w:sdtContent>
              </w:sdt>
            </w:tc>
            <w:tc>
              <w:tcPr>
                <w:tcW w:w="1476" w:type="dxa"/>
                <w:shd w:val="clear" w:color="auto" w:fill="auto"/>
              </w:tcPr>
              <w:p w:rsidR="00973814" w:rsidRDefault="00973814" w:rsidP="00573D0B">
                <w:pPr>
                  <w:jc w:val="center"/>
                </w:pPr>
                <w:r>
                  <w:t>/</w:t>
                </w:r>
              </w:p>
            </w:tc>
            <w:tc>
              <w:tcPr>
                <w:tcW w:w="1056" w:type="dxa"/>
                <w:shd w:val="clear" w:color="auto" w:fill="auto"/>
                <w:vAlign w:val="center"/>
              </w:tcPr>
              <w:p w:rsidR="00973814" w:rsidRDefault="00973814" w:rsidP="00573D0B">
                <w:pPr>
                  <w:jc w:val="right"/>
                </w:pPr>
                <w:r>
                  <w:t>34,920.64</w:t>
                </w:r>
              </w:p>
            </w:tc>
            <w:tc>
              <w:tcPr>
                <w:tcW w:w="1126" w:type="dxa"/>
                <w:shd w:val="clear" w:color="auto" w:fill="auto"/>
                <w:vAlign w:val="center"/>
              </w:tcPr>
              <w:p w:rsidR="00973814" w:rsidRDefault="00973814" w:rsidP="00573D0B">
                <w:pPr>
                  <w:jc w:val="right"/>
                </w:pPr>
                <w:r>
                  <w:t>4,114.57</w:t>
                </w:r>
              </w:p>
            </w:tc>
            <w:tc>
              <w:tcPr>
                <w:tcW w:w="1050" w:type="dxa"/>
                <w:shd w:val="clear" w:color="auto" w:fill="auto"/>
                <w:vAlign w:val="center"/>
              </w:tcPr>
              <w:p w:rsidR="00973814" w:rsidRDefault="00973814" w:rsidP="00573D0B">
                <w:pPr>
                  <w:jc w:val="right"/>
                </w:pPr>
                <w:r>
                  <w:t>19,925.95</w:t>
                </w:r>
              </w:p>
            </w:tc>
            <w:tc>
              <w:tcPr>
                <w:tcW w:w="2554" w:type="dxa"/>
                <w:shd w:val="clear" w:color="auto" w:fill="auto"/>
              </w:tcPr>
              <w:p w:rsidR="00973814" w:rsidRDefault="00973814" w:rsidP="00573D0B">
                <w:pPr>
                  <w:jc w:val="center"/>
                </w:pPr>
                <w:r>
                  <w:t>/</w:t>
                </w:r>
              </w:p>
            </w:tc>
            <w:tc>
              <w:tcPr>
                <w:tcW w:w="2108" w:type="dxa"/>
                <w:shd w:val="clear" w:color="auto" w:fill="auto"/>
              </w:tcPr>
              <w:p w:rsidR="00973814" w:rsidRDefault="00973814" w:rsidP="00573D0B">
                <w:pPr>
                  <w:jc w:val="center"/>
                </w:pPr>
                <w:r>
                  <w:t>/</w:t>
                </w:r>
              </w:p>
            </w:tc>
            <w:tc>
              <w:tcPr>
                <w:tcW w:w="1548" w:type="dxa"/>
                <w:shd w:val="clear" w:color="auto" w:fill="auto"/>
              </w:tcPr>
              <w:p w:rsidR="00973814" w:rsidRDefault="00973814" w:rsidP="00573D0B">
                <w:pPr>
                  <w:jc w:val="center"/>
                </w:pPr>
                <w:r>
                  <w:t>/</w:t>
                </w:r>
              </w:p>
            </w:tc>
            <w:tc>
              <w:tcPr>
                <w:tcW w:w="2095" w:type="dxa"/>
                <w:shd w:val="clear" w:color="auto" w:fill="auto"/>
              </w:tcPr>
              <w:p w:rsidR="00973814" w:rsidRDefault="00973814" w:rsidP="00573D0B">
                <w:pPr>
                  <w:jc w:val="center"/>
                </w:pPr>
                <w:r>
                  <w:t>/</w:t>
                </w:r>
              </w:p>
            </w:tc>
          </w:tr>
        </w:tbl>
        <w:p w:rsidR="00973814" w:rsidRDefault="00973814"/>
        <w:p w:rsidR="00442E7D" w:rsidRDefault="00282989">
          <w:pPr>
            <w:pStyle w:val="Style101"/>
            <w:rPr>
              <w:rFonts w:ascii="Times New Roman" w:hAnsi="Times New Roman" w:cs="Times New Roman"/>
            </w:rPr>
            <w:sectPr w:rsidR="00442E7D">
              <w:pgSz w:w="16838" w:h="11906" w:orient="landscape"/>
              <w:pgMar w:top="1797" w:right="1525" w:bottom="1276" w:left="1440" w:header="851" w:footer="992" w:gutter="0"/>
              <w:cols w:space="425"/>
              <w:docGrid w:linePitch="312"/>
            </w:sectPr>
          </w:pPr>
        </w:p>
      </w:sdtContent>
    </w:sdt>
    <w:p w:rsidR="00442E7D" w:rsidRDefault="00442E7D">
      <w:pPr>
        <w:pStyle w:val="Style101"/>
      </w:pPr>
    </w:p>
    <w:bookmarkEnd w:id="48" w:displacedByCustomXml="next"/>
    <w:bookmarkStart w:id="49" w:name="_Hlk59699132" w:displacedByCustomXml="next"/>
    <w:bookmarkStart w:id="50" w:name="_Hlk72845837" w:displacedByCustomXml="next"/>
    <w:sdt>
      <w:sdtPr>
        <w:rPr>
          <w:rFonts w:ascii="宋体" w:hAnsi="宋体" w:cs="宋体"/>
          <w:b w:val="0"/>
          <w:bCs/>
          <w:kern w:val="0"/>
          <w:szCs w:val="24"/>
        </w:rPr>
        <w:alias w:val="模块:研发人员情况"/>
        <w:tag w:val="_SEC_b8beff14ec524c15a77c3970b8f4f408"/>
        <w:id w:val="611792172"/>
        <w:lock w:val="sdtLocked"/>
        <w:placeholder>
          <w:docPart w:val="GBC22222222222222222222222222222"/>
        </w:placeholder>
      </w:sdtPr>
      <w:sdtContent>
        <w:p w:rsidR="00442E7D" w:rsidRDefault="00B31390">
          <w:pPr>
            <w:pStyle w:val="3"/>
            <w:numPr>
              <w:ilvl w:val="0"/>
              <w:numId w:val="9"/>
            </w:numPr>
            <w:rPr>
              <w:rFonts w:ascii="宋体" w:hAnsi="宋体" w:cs="宋体"/>
              <w:kern w:val="0"/>
              <w:szCs w:val="24"/>
            </w:rPr>
          </w:pPr>
          <w:r>
            <w:rPr>
              <w:rFonts w:ascii="宋体" w:hAnsi="宋体" w:cs="宋体" w:hint="eastAsia"/>
              <w:kern w:val="0"/>
              <w:szCs w:val="24"/>
            </w:rPr>
            <w:t>研发</w:t>
          </w:r>
          <w:r>
            <w:rPr>
              <w:rFonts w:ascii="宋体" w:hAnsi="宋体" w:cs="宋体"/>
              <w:kern w:val="0"/>
              <w:szCs w:val="24"/>
            </w:rPr>
            <w:t>人员情况</w:t>
          </w:r>
        </w:p>
        <w:p w:rsidR="00442E7D" w:rsidRDefault="00B31390">
          <w:pPr>
            <w:wordWrap w:val="0"/>
            <w:jc w:val="right"/>
          </w:pPr>
          <w:r>
            <w:rPr>
              <w:rFonts w:hint="eastAsia"/>
            </w:rPr>
            <w:t>单位</w:t>
          </w:r>
          <w:r>
            <w:rPr>
              <w:rFonts w:hint="eastAsia"/>
            </w:rPr>
            <w:t>:</w:t>
          </w:r>
          <w:sdt>
            <w:sdtPr>
              <w:rPr>
                <w:rFonts w:hint="eastAsia"/>
              </w:rPr>
              <w:alias w:val="单位：研发人员薪酬情况"/>
              <w:tag w:val="_GBC_1e2db2322f604700ad96ca07b5788b03"/>
              <w:id w:val="-132844224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币种</w:t>
          </w:r>
          <w:r>
            <w:rPr>
              <w:rFonts w:hint="eastAsia"/>
            </w:rPr>
            <w:t>:</w:t>
          </w:r>
          <w:sdt>
            <w:sdtPr>
              <w:rPr>
                <w:rFonts w:hint="eastAsia"/>
              </w:rPr>
              <w:alias w:val="币种：研发人员薪酬情况"/>
              <w:tag w:val="_GBC_08e2f37be5a04a22801963fd1ee26429"/>
              <w:id w:val="-1366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11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410"/>
            <w:gridCol w:w="2307"/>
          </w:tblGrid>
          <w:tr w:rsidR="00442E7D">
            <w:tc>
              <w:tcPr>
                <w:tcW w:w="8823" w:type="dxa"/>
                <w:gridSpan w:val="3"/>
                <w:shd w:val="clear" w:color="auto" w:fill="auto"/>
              </w:tcPr>
              <w:sdt>
                <w:sdtPr>
                  <w:rPr>
                    <w:rStyle w:val="5Char"/>
                    <w:b w:val="0"/>
                    <w:szCs w:val="21"/>
                  </w:rPr>
                  <w:tag w:val="_PLD_3e648f37caae4f14b618827bfb180aef"/>
                  <w:id w:val="235136737"/>
                  <w:lock w:val="sdtLocked"/>
                </w:sdtPr>
                <w:sdtContent>
                  <w:p w:rsidR="00442E7D" w:rsidRDefault="00B31390">
                    <w:pPr>
                      <w:widowControl w:val="0"/>
                      <w:ind w:firstLineChars="1650" w:firstLine="3465"/>
                      <w:rPr>
                        <w:rStyle w:val="5Char"/>
                        <w:b w:val="0"/>
                        <w:szCs w:val="21"/>
                      </w:rPr>
                    </w:pPr>
                    <w:r>
                      <w:rPr>
                        <w:rStyle w:val="5Char"/>
                        <w:b w:val="0"/>
                        <w:bCs w:val="0"/>
                        <w:szCs w:val="21"/>
                      </w:rPr>
                      <w:t>基本情况</w:t>
                    </w:r>
                  </w:p>
                </w:sdtContent>
              </w:sdt>
            </w:tc>
          </w:tr>
          <w:tr w:rsidR="00442E7D">
            <w:tc>
              <w:tcPr>
                <w:tcW w:w="4106" w:type="dxa"/>
                <w:shd w:val="clear" w:color="auto" w:fill="auto"/>
              </w:tcPr>
              <w:p w:rsidR="00442E7D" w:rsidRDefault="00442E7D">
                <w:pPr>
                  <w:widowControl w:val="0"/>
                  <w:jc w:val="center"/>
                  <w:rPr>
                    <w:rStyle w:val="5Char"/>
                    <w:b w:val="0"/>
                    <w:szCs w:val="21"/>
                  </w:rPr>
                </w:pPr>
              </w:p>
            </w:tc>
            <w:tc>
              <w:tcPr>
                <w:tcW w:w="2410" w:type="dxa"/>
                <w:shd w:val="clear" w:color="auto" w:fill="auto"/>
              </w:tcPr>
              <w:sdt>
                <w:sdtPr>
                  <w:rPr>
                    <w:rStyle w:val="5Char"/>
                    <w:b w:val="0"/>
                    <w:szCs w:val="21"/>
                  </w:rPr>
                  <w:tag w:val="_PLD_ea8f5226711d4900b8c4dbe1a73f8a06"/>
                  <w:id w:val="-1091232498"/>
                  <w:lock w:val="sdtLocked"/>
                </w:sdtPr>
                <w:sdtContent>
                  <w:p w:rsidR="00442E7D" w:rsidRDefault="00B31390">
                    <w:pPr>
                      <w:widowControl w:val="0"/>
                      <w:jc w:val="center"/>
                      <w:rPr>
                        <w:rStyle w:val="5Char"/>
                        <w:b w:val="0"/>
                        <w:szCs w:val="21"/>
                      </w:rPr>
                    </w:pPr>
                    <w:r>
                      <w:rPr>
                        <w:rStyle w:val="5Char"/>
                        <w:b w:val="0"/>
                        <w:bCs w:val="0"/>
                        <w:szCs w:val="21"/>
                      </w:rPr>
                      <w:t>本期数</w:t>
                    </w:r>
                  </w:p>
                </w:sdtContent>
              </w:sdt>
            </w:tc>
            <w:tc>
              <w:tcPr>
                <w:tcW w:w="2307" w:type="dxa"/>
                <w:shd w:val="clear" w:color="auto" w:fill="auto"/>
              </w:tcPr>
              <w:sdt>
                <w:sdtPr>
                  <w:rPr>
                    <w:rStyle w:val="5Char"/>
                    <w:b w:val="0"/>
                    <w:szCs w:val="21"/>
                  </w:rPr>
                  <w:tag w:val="_PLD_d4612407817545d9a0ec42091d2b5ca4"/>
                  <w:id w:val="-321736519"/>
                  <w:lock w:val="sdtLocked"/>
                </w:sdtPr>
                <w:sdtContent>
                  <w:p w:rsidR="00442E7D" w:rsidRDefault="00B31390">
                    <w:pPr>
                      <w:jc w:val="center"/>
                      <w:rPr>
                        <w:rStyle w:val="5Char"/>
                        <w:b w:val="0"/>
                        <w:sz w:val="24"/>
                      </w:rPr>
                    </w:pPr>
                    <w:r>
                      <w:rPr>
                        <w:rStyle w:val="5Char"/>
                        <w:b w:val="0"/>
                        <w:bCs w:val="0"/>
                        <w:szCs w:val="21"/>
                      </w:rPr>
                      <w:t>上年同期数</w:t>
                    </w:r>
                  </w:p>
                </w:sdtContent>
              </w:sdt>
            </w:tc>
          </w:tr>
          <w:tr w:rsidR="00442E7D">
            <w:tc>
              <w:tcPr>
                <w:tcW w:w="4106" w:type="dxa"/>
                <w:shd w:val="clear" w:color="auto" w:fill="auto"/>
              </w:tcPr>
              <w:sdt>
                <w:sdtPr>
                  <w:tag w:val="_PLD_cfa4f00c6b644aa2a9808d9ad8d016d5"/>
                  <w:id w:val="483895813"/>
                  <w:lock w:val="sdtLocked"/>
                </w:sdtPr>
                <w:sdtContent>
                  <w:p w:rsidR="00442E7D" w:rsidRDefault="00B31390">
                    <w:pPr>
                      <w:widowControl w:val="0"/>
                      <w:jc w:val="center"/>
                      <w:rPr>
                        <w:rStyle w:val="5Char"/>
                        <w:b w:val="0"/>
                        <w:szCs w:val="21"/>
                      </w:rPr>
                    </w:pPr>
                    <w:r>
                      <w:t>公司研发人员的数量（人）</w:t>
                    </w:r>
                  </w:p>
                </w:sdtContent>
              </w:sdt>
            </w:tc>
            <w:tc>
              <w:tcPr>
                <w:tcW w:w="2410" w:type="dxa"/>
                <w:shd w:val="clear" w:color="auto" w:fill="auto"/>
                <w:vAlign w:val="center"/>
              </w:tcPr>
              <w:p w:rsidR="00442E7D" w:rsidRDefault="00B31390">
                <w:pPr>
                  <w:jc w:val="center"/>
                  <w:rPr>
                    <w:rStyle w:val="5Char"/>
                    <w:b w:val="0"/>
                    <w:szCs w:val="21"/>
                  </w:rPr>
                </w:pPr>
                <w:r>
                  <w:t>342</w:t>
                </w:r>
              </w:p>
            </w:tc>
            <w:tc>
              <w:tcPr>
                <w:tcW w:w="2307" w:type="dxa"/>
                <w:shd w:val="clear" w:color="auto" w:fill="auto"/>
                <w:vAlign w:val="center"/>
              </w:tcPr>
              <w:p w:rsidR="00442E7D" w:rsidRDefault="00B31390">
                <w:pPr>
                  <w:jc w:val="center"/>
                  <w:rPr>
                    <w:rStyle w:val="5Char"/>
                    <w:b w:val="0"/>
                    <w:szCs w:val="21"/>
                  </w:rPr>
                </w:pPr>
                <w:r>
                  <w:t>295</w:t>
                </w:r>
              </w:p>
            </w:tc>
          </w:tr>
          <w:tr w:rsidR="00442E7D">
            <w:tc>
              <w:tcPr>
                <w:tcW w:w="4106" w:type="dxa"/>
                <w:shd w:val="clear" w:color="auto" w:fill="auto"/>
              </w:tcPr>
              <w:sdt>
                <w:sdtPr>
                  <w:rPr>
                    <w:b/>
                    <w:bCs w:val="0"/>
                    <w:kern w:val="2"/>
                  </w:rPr>
                  <w:tag w:val="_PLD_5f4f5743f97c45beaea46767fc48a69f"/>
                  <w:id w:val="-478233505"/>
                  <w:lock w:val="sdtLocked"/>
                </w:sdtPr>
                <w:sdtContent>
                  <w:p w:rsidR="00442E7D" w:rsidRDefault="00B31390">
                    <w:pPr>
                      <w:widowControl w:val="0"/>
                      <w:jc w:val="center"/>
                      <w:rPr>
                        <w:rStyle w:val="5Char"/>
                        <w:b w:val="0"/>
                        <w:szCs w:val="21"/>
                      </w:rPr>
                    </w:pPr>
                    <w:r>
                      <w:t>研发人员数量占公司总人数的比例（</w:t>
                    </w:r>
                    <w:r>
                      <w:t>%</w:t>
                    </w:r>
                    <w:r>
                      <w:t>）</w:t>
                    </w:r>
                  </w:p>
                </w:sdtContent>
              </w:sdt>
            </w:tc>
            <w:tc>
              <w:tcPr>
                <w:tcW w:w="2410" w:type="dxa"/>
                <w:shd w:val="clear" w:color="auto" w:fill="auto"/>
                <w:vAlign w:val="center"/>
              </w:tcPr>
              <w:p w:rsidR="00442E7D" w:rsidRDefault="00B31390">
                <w:pPr>
                  <w:jc w:val="center"/>
                  <w:rPr>
                    <w:rStyle w:val="5Char"/>
                    <w:b w:val="0"/>
                    <w:szCs w:val="21"/>
                  </w:rPr>
                </w:pPr>
                <w:r>
                  <w:t>23.90</w:t>
                </w:r>
              </w:p>
            </w:tc>
            <w:tc>
              <w:tcPr>
                <w:tcW w:w="2307" w:type="dxa"/>
                <w:shd w:val="clear" w:color="auto" w:fill="auto"/>
                <w:vAlign w:val="center"/>
              </w:tcPr>
              <w:p w:rsidR="00442E7D" w:rsidRDefault="00B31390">
                <w:pPr>
                  <w:jc w:val="center"/>
                  <w:rPr>
                    <w:rStyle w:val="5Char"/>
                    <w:b w:val="0"/>
                    <w:szCs w:val="21"/>
                  </w:rPr>
                </w:pPr>
                <w:r>
                  <w:t>21.03</w:t>
                </w:r>
              </w:p>
            </w:tc>
          </w:tr>
          <w:tr w:rsidR="00442E7D">
            <w:tc>
              <w:tcPr>
                <w:tcW w:w="4106" w:type="dxa"/>
                <w:shd w:val="clear" w:color="auto" w:fill="auto"/>
              </w:tcPr>
              <w:sdt>
                <w:sdtPr>
                  <w:rPr>
                    <w:rStyle w:val="5Char"/>
                    <w:b w:val="0"/>
                    <w:szCs w:val="21"/>
                  </w:rPr>
                  <w:tag w:val="_PLD_d5db6229da914388af38ea386cfdc3f5"/>
                  <w:id w:val="-2362741"/>
                  <w:lock w:val="sdtLocked"/>
                </w:sdtPr>
                <w:sdtContent>
                  <w:p w:rsidR="00442E7D" w:rsidRDefault="00B31390">
                    <w:pPr>
                      <w:widowControl w:val="0"/>
                      <w:jc w:val="center"/>
                      <w:rPr>
                        <w:rStyle w:val="5Char"/>
                        <w:b w:val="0"/>
                        <w:szCs w:val="21"/>
                      </w:rPr>
                    </w:pPr>
                    <w:r>
                      <w:rPr>
                        <w:rStyle w:val="5Char"/>
                        <w:b w:val="0"/>
                        <w:bCs w:val="0"/>
                        <w:szCs w:val="21"/>
                      </w:rPr>
                      <w:t>研发人员薪酬合计</w:t>
                    </w:r>
                  </w:p>
                </w:sdtContent>
              </w:sdt>
            </w:tc>
            <w:tc>
              <w:tcPr>
                <w:tcW w:w="2410" w:type="dxa"/>
                <w:shd w:val="clear" w:color="auto" w:fill="auto"/>
                <w:vAlign w:val="center"/>
              </w:tcPr>
              <w:p w:rsidR="00442E7D" w:rsidRDefault="00B31390">
                <w:pPr>
                  <w:jc w:val="center"/>
                  <w:rPr>
                    <w:rStyle w:val="5Char"/>
                    <w:b w:val="0"/>
                    <w:szCs w:val="21"/>
                  </w:rPr>
                </w:pPr>
                <w:r>
                  <w:t>4</w:t>
                </w:r>
                <w:r>
                  <w:rPr>
                    <w:rFonts w:hint="eastAsia"/>
                  </w:rPr>
                  <w:t>,</w:t>
                </w:r>
                <w:r>
                  <w:t>811.67</w:t>
                </w:r>
              </w:p>
            </w:tc>
            <w:tc>
              <w:tcPr>
                <w:tcW w:w="2307" w:type="dxa"/>
                <w:shd w:val="clear" w:color="auto" w:fill="auto"/>
                <w:vAlign w:val="center"/>
              </w:tcPr>
              <w:p w:rsidR="00442E7D" w:rsidRDefault="00B31390">
                <w:pPr>
                  <w:jc w:val="center"/>
                  <w:rPr>
                    <w:rStyle w:val="5Char"/>
                    <w:b w:val="0"/>
                    <w:szCs w:val="21"/>
                  </w:rPr>
                </w:pPr>
                <w:r>
                  <w:t>3,269.50</w:t>
                </w:r>
              </w:p>
            </w:tc>
          </w:tr>
          <w:tr w:rsidR="00442E7D">
            <w:tc>
              <w:tcPr>
                <w:tcW w:w="4106" w:type="dxa"/>
                <w:shd w:val="clear" w:color="auto" w:fill="auto"/>
              </w:tcPr>
              <w:sdt>
                <w:sdtPr>
                  <w:rPr>
                    <w:rStyle w:val="5Char"/>
                    <w:b w:val="0"/>
                    <w:szCs w:val="21"/>
                  </w:rPr>
                  <w:tag w:val="_PLD_34ba9e1e0d5145a183da3aae9bec2f51"/>
                  <w:id w:val="721176008"/>
                  <w:lock w:val="sdtLocked"/>
                </w:sdtPr>
                <w:sdtContent>
                  <w:p w:rsidR="00442E7D" w:rsidRDefault="00B31390">
                    <w:pPr>
                      <w:widowControl w:val="0"/>
                      <w:jc w:val="center"/>
                      <w:rPr>
                        <w:rStyle w:val="5Char"/>
                        <w:b w:val="0"/>
                        <w:szCs w:val="21"/>
                      </w:rPr>
                    </w:pPr>
                    <w:r>
                      <w:rPr>
                        <w:rStyle w:val="5Char"/>
                        <w:b w:val="0"/>
                        <w:bCs w:val="0"/>
                        <w:szCs w:val="21"/>
                      </w:rPr>
                      <w:t>研发人员平均薪酬</w:t>
                    </w:r>
                  </w:p>
                </w:sdtContent>
              </w:sdt>
            </w:tc>
            <w:tc>
              <w:tcPr>
                <w:tcW w:w="2410" w:type="dxa"/>
                <w:shd w:val="clear" w:color="auto" w:fill="auto"/>
                <w:vAlign w:val="center"/>
              </w:tcPr>
              <w:p w:rsidR="00442E7D" w:rsidRDefault="00B31390">
                <w:pPr>
                  <w:jc w:val="center"/>
                  <w:rPr>
                    <w:rStyle w:val="5Char"/>
                    <w:b w:val="0"/>
                    <w:szCs w:val="21"/>
                  </w:rPr>
                </w:pPr>
                <w:r>
                  <w:t>14.07</w:t>
                </w:r>
              </w:p>
            </w:tc>
            <w:tc>
              <w:tcPr>
                <w:tcW w:w="2307" w:type="dxa"/>
                <w:shd w:val="clear" w:color="auto" w:fill="auto"/>
                <w:vAlign w:val="center"/>
              </w:tcPr>
              <w:p w:rsidR="00442E7D" w:rsidRDefault="00B31390">
                <w:pPr>
                  <w:jc w:val="center"/>
                  <w:rPr>
                    <w:rStyle w:val="5Char"/>
                    <w:b w:val="0"/>
                    <w:szCs w:val="21"/>
                  </w:rPr>
                </w:pPr>
                <w:r>
                  <w:t>11.08</w:t>
                </w:r>
              </w:p>
            </w:tc>
          </w:tr>
        </w:tbl>
        <w:p w:rsidR="00442E7D" w:rsidRDefault="00442E7D">
          <w:pPr>
            <w:pStyle w:val="Style101"/>
          </w:pPr>
        </w:p>
        <w:p w:rsidR="00442E7D" w:rsidRDefault="00442E7D">
          <w:pPr>
            <w:rPr>
              <w:highlight w:val="yellow"/>
            </w:rPr>
          </w:pPr>
        </w:p>
        <w:p w:rsidR="00442E7D" w:rsidRDefault="00442E7D">
          <w:pPr>
            <w:rPr>
              <w:highlight w:val="yellow"/>
            </w:rPr>
          </w:pPr>
        </w:p>
        <w:tbl>
          <w:tblPr>
            <w:tblStyle w:val="Style11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410"/>
            <w:gridCol w:w="2307"/>
          </w:tblGrid>
          <w:tr w:rsidR="00442E7D">
            <w:tc>
              <w:tcPr>
                <w:tcW w:w="8823" w:type="dxa"/>
                <w:gridSpan w:val="3"/>
                <w:shd w:val="clear" w:color="auto" w:fill="auto"/>
              </w:tcPr>
              <w:p w:rsidR="00442E7D" w:rsidRDefault="00282989">
                <w:pPr>
                  <w:ind w:firstLineChars="1700" w:firstLine="3570"/>
                  <w:rPr>
                    <w:rStyle w:val="5Char"/>
                    <w:b w:val="0"/>
                    <w:szCs w:val="21"/>
                  </w:rPr>
                </w:pPr>
                <w:sdt>
                  <w:sdtPr>
                    <w:rPr>
                      <w:rStyle w:val="5Char"/>
                      <w:b w:val="0"/>
                      <w:szCs w:val="21"/>
                    </w:rPr>
                    <w:tag w:val="_PLD_4020927f5086431c9de6bd2c36643f24"/>
                    <w:id w:val="1544401018"/>
                    <w:lock w:val="sdtLocked"/>
                  </w:sdtPr>
                  <w:sdtContent>
                    <w:r w:rsidR="00B31390">
                      <w:rPr>
                        <w:rStyle w:val="5Char"/>
                        <w:bCs w:val="0"/>
                        <w:szCs w:val="21"/>
                      </w:rPr>
                      <w:t>教育程度</w:t>
                    </w:r>
                  </w:sdtContent>
                </w:sdt>
              </w:p>
            </w:tc>
          </w:tr>
          <w:tr w:rsidR="00442E7D">
            <w:tc>
              <w:tcPr>
                <w:tcW w:w="4106" w:type="dxa"/>
                <w:shd w:val="clear" w:color="auto" w:fill="auto"/>
              </w:tcPr>
              <w:sdt>
                <w:sdtPr>
                  <w:rPr>
                    <w:rStyle w:val="5Char"/>
                    <w:b w:val="0"/>
                    <w:szCs w:val="21"/>
                  </w:rPr>
                  <w:tag w:val="_PLD_632abf64c8e04b23bd517408efdf0ac6"/>
                  <w:id w:val="-1896965451"/>
                  <w:lock w:val="sdtLocked"/>
                </w:sdtPr>
                <w:sdtContent>
                  <w:p w:rsidR="00442E7D" w:rsidRDefault="00B31390">
                    <w:pPr>
                      <w:jc w:val="center"/>
                      <w:rPr>
                        <w:rStyle w:val="5Char"/>
                        <w:b w:val="0"/>
                        <w:szCs w:val="21"/>
                      </w:rPr>
                    </w:pPr>
                    <w:r>
                      <w:rPr>
                        <w:rStyle w:val="5Char"/>
                        <w:bCs w:val="0"/>
                        <w:szCs w:val="21"/>
                      </w:rPr>
                      <w:t>学历构成</w:t>
                    </w:r>
                  </w:p>
                </w:sdtContent>
              </w:sdt>
            </w:tc>
            <w:tc>
              <w:tcPr>
                <w:tcW w:w="2410" w:type="dxa"/>
                <w:shd w:val="clear" w:color="auto" w:fill="auto"/>
              </w:tcPr>
              <w:sdt>
                <w:sdtPr>
                  <w:rPr>
                    <w:rStyle w:val="5Char"/>
                    <w:b w:val="0"/>
                    <w:szCs w:val="21"/>
                  </w:rPr>
                  <w:tag w:val="_PLD_37d1edd68d7949959a7125d951bbadd8"/>
                  <w:id w:val="1602298415"/>
                  <w:lock w:val="sdtLocked"/>
                </w:sdtPr>
                <w:sdtContent>
                  <w:p w:rsidR="00442E7D" w:rsidRDefault="00B31390">
                    <w:pPr>
                      <w:jc w:val="center"/>
                      <w:rPr>
                        <w:rStyle w:val="5Char"/>
                        <w:b w:val="0"/>
                        <w:szCs w:val="21"/>
                      </w:rPr>
                    </w:pPr>
                    <w:r>
                      <w:rPr>
                        <w:rStyle w:val="5Char"/>
                        <w:bCs w:val="0"/>
                        <w:szCs w:val="21"/>
                      </w:rPr>
                      <w:t>数量（人）</w:t>
                    </w:r>
                  </w:p>
                </w:sdtContent>
              </w:sdt>
            </w:tc>
            <w:tc>
              <w:tcPr>
                <w:tcW w:w="2307" w:type="dxa"/>
                <w:shd w:val="clear" w:color="auto" w:fill="auto"/>
              </w:tcPr>
              <w:sdt>
                <w:sdtPr>
                  <w:rPr>
                    <w:rStyle w:val="5Char"/>
                    <w:b w:val="0"/>
                    <w:szCs w:val="21"/>
                  </w:rPr>
                  <w:tag w:val="_PLD_ab85521ad13b4f068162b405bdd3a974"/>
                  <w:id w:val="-1440293944"/>
                  <w:lock w:val="sdtLocked"/>
                </w:sdtPr>
                <w:sdtContent>
                  <w:p w:rsidR="00442E7D" w:rsidRDefault="00B31390">
                    <w:pPr>
                      <w:jc w:val="center"/>
                      <w:rPr>
                        <w:rStyle w:val="5Char"/>
                        <w:b w:val="0"/>
                        <w:szCs w:val="21"/>
                      </w:rPr>
                    </w:pPr>
                    <w:r>
                      <w:rPr>
                        <w:rStyle w:val="5Char"/>
                        <w:bCs w:val="0"/>
                        <w:szCs w:val="21"/>
                      </w:rPr>
                      <w:t>比例</w:t>
                    </w:r>
                    <w:r>
                      <w:rPr>
                        <w:rStyle w:val="5Char"/>
                        <w:bCs w:val="0"/>
                        <w:szCs w:val="21"/>
                      </w:rPr>
                      <w:t>(%)</w:t>
                    </w:r>
                  </w:p>
                </w:sdtContent>
              </w:sdt>
            </w:tc>
          </w:tr>
          <w:sdt>
            <w:sdtPr>
              <w:rPr>
                <w:rStyle w:val="5Char"/>
                <w:b w:val="0"/>
                <w:szCs w:val="21"/>
              </w:rPr>
              <w:alias w:val="研发人员教育程度情况明细"/>
              <w:tag w:val="_TUP_51f6b62a0c464ae7b3bd8c2423dbb5c3"/>
              <w:id w:val="-473143859"/>
              <w:lock w:val="sdtLocked"/>
              <w:placeholder>
                <w:docPart w:val="64592F602D0245BC8132A58DF9D99BD5"/>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博士研究生</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6</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1.75</w:t>
                    </w:r>
                  </w:p>
                </w:tc>
              </w:tr>
            </w:sdtContent>
          </w:sdt>
          <w:sdt>
            <w:sdtPr>
              <w:rPr>
                <w:rStyle w:val="5Char"/>
                <w:b w:val="0"/>
                <w:szCs w:val="21"/>
              </w:rPr>
              <w:alias w:val="研发人员教育程度情况明细"/>
              <w:tag w:val="_TUP_51f6b62a0c464ae7b3bd8c2423dbb5c3"/>
              <w:id w:val="-975365394"/>
              <w:lock w:val="sdtLocked"/>
              <w:placeholder>
                <w:docPart w:val="3695A7E48B4445D8859633D1297CCB39"/>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硕士研究生</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78</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22.81</w:t>
                    </w:r>
                  </w:p>
                </w:tc>
              </w:tr>
            </w:sdtContent>
          </w:sdt>
          <w:sdt>
            <w:sdtPr>
              <w:rPr>
                <w:rStyle w:val="5Char"/>
                <w:b w:val="0"/>
                <w:szCs w:val="21"/>
              </w:rPr>
              <w:alias w:val="研发人员教育程度情况明细"/>
              <w:tag w:val="_TUP_51f6b62a0c464ae7b3bd8c2423dbb5c3"/>
              <w:id w:val="1778142422"/>
              <w:lock w:val="sdtLocked"/>
              <w:placeholder>
                <w:docPart w:val="64592F602D0245BC8132A58DF9D99BD5"/>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本科</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174</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50.88</w:t>
                    </w:r>
                  </w:p>
                </w:tc>
              </w:tr>
            </w:sdtContent>
          </w:sdt>
          <w:sdt>
            <w:sdtPr>
              <w:rPr>
                <w:rStyle w:val="5Char"/>
                <w:b w:val="0"/>
                <w:szCs w:val="21"/>
              </w:rPr>
              <w:alias w:val="研发人员教育程度情况明细"/>
              <w:tag w:val="_TUP_51f6b62a0c464ae7b3bd8c2423dbb5c3"/>
              <w:id w:val="-99332949"/>
              <w:lock w:val="sdtLocked"/>
              <w:placeholder>
                <w:docPart w:val="64592F602D0245BC8132A58DF9D99BD5"/>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专科</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72</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21.05</w:t>
                    </w:r>
                  </w:p>
                </w:tc>
              </w:tr>
            </w:sdtContent>
          </w:sdt>
          <w:sdt>
            <w:sdtPr>
              <w:rPr>
                <w:rStyle w:val="5Char"/>
                <w:b w:val="0"/>
                <w:szCs w:val="21"/>
              </w:rPr>
              <w:alias w:val="研发人员教育程度情况明细"/>
              <w:tag w:val="_TUP_51f6b62a0c464ae7b3bd8c2423dbb5c3"/>
              <w:id w:val="-1900818053"/>
              <w:lock w:val="sdtLocked"/>
              <w:placeholder>
                <w:docPart w:val="64592F602D0245BC8132A58DF9D99BD5"/>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高中及以下</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12</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3.51</w:t>
                    </w:r>
                  </w:p>
                </w:tc>
              </w:tr>
            </w:sdtContent>
          </w:sdt>
          <w:tr w:rsidR="00442E7D">
            <w:tc>
              <w:tcPr>
                <w:tcW w:w="4106" w:type="dxa"/>
                <w:shd w:val="clear" w:color="auto" w:fill="auto"/>
              </w:tcPr>
              <w:sdt>
                <w:sdtPr>
                  <w:rPr>
                    <w:rStyle w:val="5Char"/>
                    <w:b w:val="0"/>
                    <w:szCs w:val="21"/>
                  </w:rPr>
                  <w:tag w:val="_PLD_f16d061b0b0c426bb82a671a68313ff5"/>
                  <w:id w:val="-913087362"/>
                  <w:lock w:val="sdtLocked"/>
                </w:sdtPr>
                <w:sdtContent>
                  <w:p w:rsidR="00442E7D" w:rsidRDefault="00B31390">
                    <w:pPr>
                      <w:widowControl w:val="0"/>
                      <w:jc w:val="center"/>
                      <w:rPr>
                        <w:rStyle w:val="5Char"/>
                        <w:b w:val="0"/>
                        <w:szCs w:val="21"/>
                      </w:rPr>
                    </w:pPr>
                    <w:r>
                      <w:rPr>
                        <w:rStyle w:val="5Char"/>
                        <w:b w:val="0"/>
                        <w:bCs w:val="0"/>
                        <w:szCs w:val="21"/>
                      </w:rPr>
                      <w:t>合计</w:t>
                    </w:r>
                  </w:p>
                </w:sdtContent>
              </w:sdt>
            </w:tc>
            <w:tc>
              <w:tcPr>
                <w:tcW w:w="2410" w:type="dxa"/>
                <w:shd w:val="clear" w:color="auto" w:fill="auto"/>
              </w:tcPr>
              <w:p w:rsidR="00442E7D" w:rsidRDefault="00B31390">
                <w:pPr>
                  <w:widowControl w:val="0"/>
                  <w:jc w:val="center"/>
                  <w:rPr>
                    <w:rStyle w:val="5Char"/>
                    <w:b w:val="0"/>
                    <w:szCs w:val="21"/>
                  </w:rPr>
                </w:pPr>
                <w:r>
                  <w:rPr>
                    <w:rStyle w:val="5Char"/>
                    <w:b w:val="0"/>
                    <w:bCs w:val="0"/>
                    <w:szCs w:val="21"/>
                  </w:rPr>
                  <w:t>342</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100</w:t>
                </w:r>
              </w:p>
            </w:tc>
          </w:tr>
          <w:tr w:rsidR="00442E7D">
            <w:tc>
              <w:tcPr>
                <w:tcW w:w="8823" w:type="dxa"/>
                <w:gridSpan w:val="3"/>
                <w:shd w:val="clear" w:color="auto" w:fill="auto"/>
              </w:tcPr>
              <w:p w:rsidR="00442E7D" w:rsidRDefault="00282989">
                <w:pPr>
                  <w:ind w:firstLineChars="1700" w:firstLine="3570"/>
                  <w:rPr>
                    <w:rStyle w:val="5Char"/>
                    <w:b w:val="0"/>
                    <w:szCs w:val="21"/>
                  </w:rPr>
                </w:pPr>
                <w:sdt>
                  <w:sdtPr>
                    <w:rPr>
                      <w:rStyle w:val="5Char"/>
                      <w:b w:val="0"/>
                      <w:szCs w:val="21"/>
                    </w:rPr>
                    <w:tag w:val="_PLD_7de742a459964137b2095fcaac303401"/>
                    <w:id w:val="-2143107306"/>
                    <w:lock w:val="sdtLocked"/>
                  </w:sdtPr>
                  <w:sdtContent>
                    <w:r w:rsidR="00B31390">
                      <w:rPr>
                        <w:rStyle w:val="5Char"/>
                        <w:bCs w:val="0"/>
                        <w:szCs w:val="21"/>
                      </w:rPr>
                      <w:t>年龄结构</w:t>
                    </w:r>
                  </w:sdtContent>
                </w:sdt>
              </w:p>
            </w:tc>
          </w:tr>
          <w:tr w:rsidR="00442E7D">
            <w:tc>
              <w:tcPr>
                <w:tcW w:w="4106" w:type="dxa"/>
                <w:shd w:val="clear" w:color="auto" w:fill="auto"/>
              </w:tcPr>
              <w:sdt>
                <w:sdtPr>
                  <w:rPr>
                    <w:rStyle w:val="5Char"/>
                    <w:b w:val="0"/>
                    <w:szCs w:val="21"/>
                  </w:rPr>
                  <w:tag w:val="_PLD_8ae67d163f4c4f97a94e9edaf591b2b0"/>
                  <w:id w:val="-238097653"/>
                  <w:lock w:val="sdtLocked"/>
                </w:sdtPr>
                <w:sdtContent>
                  <w:p w:rsidR="00442E7D" w:rsidRDefault="00B31390">
                    <w:pPr>
                      <w:jc w:val="center"/>
                      <w:rPr>
                        <w:rStyle w:val="5Char"/>
                        <w:b w:val="0"/>
                        <w:szCs w:val="21"/>
                      </w:rPr>
                    </w:pPr>
                    <w:r>
                      <w:rPr>
                        <w:rStyle w:val="5Char"/>
                        <w:bCs w:val="0"/>
                        <w:szCs w:val="21"/>
                      </w:rPr>
                      <w:t>年龄区间</w:t>
                    </w:r>
                  </w:p>
                </w:sdtContent>
              </w:sdt>
            </w:tc>
            <w:tc>
              <w:tcPr>
                <w:tcW w:w="2410" w:type="dxa"/>
                <w:shd w:val="clear" w:color="auto" w:fill="auto"/>
              </w:tcPr>
              <w:sdt>
                <w:sdtPr>
                  <w:rPr>
                    <w:rStyle w:val="5Char"/>
                    <w:b w:val="0"/>
                    <w:szCs w:val="21"/>
                  </w:rPr>
                  <w:tag w:val="_PLD_e43716f5e5f84f759972232c3f45da77"/>
                  <w:id w:val="1977796649"/>
                  <w:lock w:val="sdtLocked"/>
                </w:sdtPr>
                <w:sdtContent>
                  <w:p w:rsidR="00442E7D" w:rsidRDefault="00B31390">
                    <w:pPr>
                      <w:jc w:val="center"/>
                      <w:rPr>
                        <w:rStyle w:val="5Char"/>
                        <w:b w:val="0"/>
                        <w:szCs w:val="21"/>
                      </w:rPr>
                    </w:pPr>
                    <w:r>
                      <w:rPr>
                        <w:rStyle w:val="5Char"/>
                        <w:bCs w:val="0"/>
                        <w:szCs w:val="21"/>
                      </w:rPr>
                      <w:t>数量（人）</w:t>
                    </w:r>
                  </w:p>
                </w:sdtContent>
              </w:sdt>
            </w:tc>
            <w:tc>
              <w:tcPr>
                <w:tcW w:w="2307" w:type="dxa"/>
                <w:shd w:val="clear" w:color="auto" w:fill="auto"/>
              </w:tcPr>
              <w:sdt>
                <w:sdtPr>
                  <w:rPr>
                    <w:rStyle w:val="5Char"/>
                    <w:b w:val="0"/>
                    <w:szCs w:val="21"/>
                  </w:rPr>
                  <w:tag w:val="_PLD_f98e00970e554451bae7764721837814"/>
                  <w:id w:val="970637916"/>
                  <w:lock w:val="sdtLocked"/>
                </w:sdtPr>
                <w:sdtContent>
                  <w:p w:rsidR="00442E7D" w:rsidRDefault="00B31390">
                    <w:pPr>
                      <w:jc w:val="center"/>
                      <w:rPr>
                        <w:rStyle w:val="5Char"/>
                        <w:b w:val="0"/>
                        <w:szCs w:val="21"/>
                      </w:rPr>
                    </w:pPr>
                    <w:r>
                      <w:rPr>
                        <w:rStyle w:val="5Char"/>
                        <w:bCs w:val="0"/>
                        <w:szCs w:val="21"/>
                      </w:rPr>
                      <w:t>比例</w:t>
                    </w:r>
                    <w:r>
                      <w:rPr>
                        <w:rStyle w:val="5Char"/>
                        <w:bCs w:val="0"/>
                        <w:szCs w:val="21"/>
                      </w:rPr>
                      <w:t>(%)</w:t>
                    </w:r>
                  </w:p>
                </w:sdtContent>
              </w:sdt>
            </w:tc>
          </w:tr>
          <w:sdt>
            <w:sdtPr>
              <w:rPr>
                <w:rStyle w:val="5Char"/>
                <w:b w:val="0"/>
                <w:szCs w:val="21"/>
              </w:rPr>
              <w:alias w:val="研发人员年龄结构情况明细"/>
              <w:tag w:val="_TUP_ba03b6704ae64d42893f5c677b2b5ac1"/>
              <w:id w:val="-1393115931"/>
              <w:lock w:val="sdtLocked"/>
              <w:placeholder>
                <w:docPart w:val="3695A7E48B4445D8859633D1297CCB39"/>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60</w:t>
                    </w:r>
                    <w:r>
                      <w:rPr>
                        <w:rStyle w:val="5Char"/>
                        <w:b w:val="0"/>
                        <w:bCs w:val="0"/>
                        <w:szCs w:val="21"/>
                      </w:rPr>
                      <w:t>岁及以上</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2</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0.58</w:t>
                    </w:r>
                  </w:p>
                </w:tc>
              </w:tr>
            </w:sdtContent>
          </w:sdt>
          <w:sdt>
            <w:sdtPr>
              <w:rPr>
                <w:rStyle w:val="5Char"/>
                <w:b w:val="0"/>
                <w:szCs w:val="21"/>
              </w:rPr>
              <w:alias w:val="研发人员年龄结构情况明细"/>
              <w:tag w:val="_TUP_ba03b6704ae64d42893f5c677b2b5ac1"/>
              <w:id w:val="-90083380"/>
              <w:lock w:val="sdtLocked"/>
              <w:placeholder>
                <w:docPart w:val="3695A7E48B4445D8859633D1297CCB39"/>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50-60</w:t>
                    </w:r>
                    <w:r>
                      <w:rPr>
                        <w:rStyle w:val="5Char"/>
                        <w:b w:val="0"/>
                        <w:bCs w:val="0"/>
                        <w:szCs w:val="21"/>
                      </w:rPr>
                      <w:t>岁（含</w:t>
                    </w:r>
                    <w:r>
                      <w:rPr>
                        <w:rStyle w:val="5Char"/>
                        <w:b w:val="0"/>
                        <w:bCs w:val="0"/>
                        <w:szCs w:val="21"/>
                      </w:rPr>
                      <w:t>50</w:t>
                    </w:r>
                    <w:r>
                      <w:rPr>
                        <w:rStyle w:val="5Char"/>
                        <w:b w:val="0"/>
                        <w:bCs w:val="0"/>
                        <w:szCs w:val="21"/>
                      </w:rPr>
                      <w:t>不含</w:t>
                    </w:r>
                    <w:r>
                      <w:rPr>
                        <w:rStyle w:val="5Char"/>
                        <w:b w:val="0"/>
                        <w:bCs w:val="0"/>
                        <w:szCs w:val="21"/>
                      </w:rPr>
                      <w:t>60</w:t>
                    </w:r>
                    <w:r>
                      <w:rPr>
                        <w:rStyle w:val="5Char"/>
                        <w:b w:val="0"/>
                        <w:bCs w:val="0"/>
                        <w:szCs w:val="21"/>
                      </w:rPr>
                      <w:t>）</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11</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3.22</w:t>
                    </w:r>
                  </w:p>
                </w:tc>
              </w:tr>
            </w:sdtContent>
          </w:sdt>
          <w:sdt>
            <w:sdtPr>
              <w:rPr>
                <w:rStyle w:val="5Char"/>
                <w:b w:val="0"/>
                <w:szCs w:val="21"/>
              </w:rPr>
              <w:alias w:val="研发人员年龄结构情况明细"/>
              <w:tag w:val="_TUP_ba03b6704ae64d42893f5c677b2b5ac1"/>
              <w:id w:val="777834553"/>
              <w:lock w:val="sdtLocked"/>
              <w:placeholder>
                <w:docPart w:val="3695A7E48B4445D8859633D1297CCB39"/>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40-50</w:t>
                    </w:r>
                    <w:r>
                      <w:rPr>
                        <w:rStyle w:val="5Char"/>
                        <w:b w:val="0"/>
                        <w:bCs w:val="0"/>
                        <w:szCs w:val="21"/>
                      </w:rPr>
                      <w:t>岁（含</w:t>
                    </w:r>
                    <w:r>
                      <w:rPr>
                        <w:rStyle w:val="5Char"/>
                        <w:b w:val="0"/>
                        <w:bCs w:val="0"/>
                        <w:szCs w:val="21"/>
                      </w:rPr>
                      <w:t>40</w:t>
                    </w:r>
                    <w:r>
                      <w:rPr>
                        <w:rStyle w:val="5Char"/>
                        <w:b w:val="0"/>
                        <w:bCs w:val="0"/>
                        <w:szCs w:val="21"/>
                      </w:rPr>
                      <w:t>不含</w:t>
                    </w:r>
                    <w:r>
                      <w:rPr>
                        <w:rStyle w:val="5Char"/>
                        <w:b w:val="0"/>
                        <w:bCs w:val="0"/>
                        <w:szCs w:val="21"/>
                      </w:rPr>
                      <w:t>50</w:t>
                    </w:r>
                    <w:r>
                      <w:rPr>
                        <w:rStyle w:val="5Char"/>
                        <w:b w:val="0"/>
                        <w:bCs w:val="0"/>
                        <w:szCs w:val="21"/>
                      </w:rPr>
                      <w:t>）</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33</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9.65</w:t>
                    </w:r>
                  </w:p>
                </w:tc>
              </w:tr>
            </w:sdtContent>
          </w:sdt>
          <w:sdt>
            <w:sdtPr>
              <w:rPr>
                <w:rStyle w:val="5Char"/>
                <w:b w:val="0"/>
                <w:szCs w:val="21"/>
              </w:rPr>
              <w:alias w:val="研发人员年龄结构情况明细"/>
              <w:tag w:val="_TUP_ba03b6704ae64d42893f5c677b2b5ac1"/>
              <w:id w:val="-1848165209"/>
              <w:lock w:val="sdtLocked"/>
              <w:placeholder>
                <w:docPart w:val="3695A7E48B4445D8859633D1297CCB39"/>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30-40</w:t>
                    </w:r>
                    <w:r>
                      <w:rPr>
                        <w:rStyle w:val="5Char"/>
                        <w:b w:val="0"/>
                        <w:bCs w:val="0"/>
                        <w:szCs w:val="21"/>
                      </w:rPr>
                      <w:t>岁（含</w:t>
                    </w:r>
                    <w:r>
                      <w:rPr>
                        <w:rStyle w:val="5Char"/>
                        <w:b w:val="0"/>
                        <w:bCs w:val="0"/>
                        <w:szCs w:val="21"/>
                      </w:rPr>
                      <w:t>30</w:t>
                    </w:r>
                    <w:r>
                      <w:rPr>
                        <w:rStyle w:val="5Char"/>
                        <w:b w:val="0"/>
                        <w:bCs w:val="0"/>
                        <w:szCs w:val="21"/>
                      </w:rPr>
                      <w:t>不含</w:t>
                    </w:r>
                    <w:r>
                      <w:rPr>
                        <w:rStyle w:val="5Char"/>
                        <w:b w:val="0"/>
                        <w:bCs w:val="0"/>
                        <w:szCs w:val="21"/>
                      </w:rPr>
                      <w:t>40</w:t>
                    </w:r>
                    <w:r>
                      <w:rPr>
                        <w:rStyle w:val="5Char"/>
                        <w:b w:val="0"/>
                        <w:bCs w:val="0"/>
                        <w:szCs w:val="21"/>
                      </w:rPr>
                      <w:t>）</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150</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43.86</w:t>
                    </w:r>
                  </w:p>
                </w:tc>
              </w:tr>
            </w:sdtContent>
          </w:sdt>
          <w:sdt>
            <w:sdtPr>
              <w:rPr>
                <w:rStyle w:val="5Char"/>
                <w:b w:val="0"/>
                <w:szCs w:val="21"/>
              </w:rPr>
              <w:alias w:val="研发人员年龄结构情况明细"/>
              <w:tag w:val="_TUP_ba03b6704ae64d42893f5c677b2b5ac1"/>
              <w:id w:val="372977149"/>
              <w:lock w:val="sdtLocked"/>
              <w:placeholder>
                <w:docPart w:val="64592F602D0245BC8132A58DF9D99BD5"/>
              </w:placeholder>
            </w:sdtPr>
            <w:sdtContent>
              <w:tr w:rsidR="00442E7D">
                <w:tc>
                  <w:tcPr>
                    <w:tcW w:w="4106" w:type="dxa"/>
                    <w:shd w:val="clear" w:color="auto" w:fill="auto"/>
                  </w:tcPr>
                  <w:p w:rsidR="00442E7D" w:rsidRDefault="00B31390">
                    <w:pPr>
                      <w:widowControl w:val="0"/>
                      <w:jc w:val="center"/>
                      <w:rPr>
                        <w:rStyle w:val="5Char"/>
                        <w:b w:val="0"/>
                        <w:szCs w:val="21"/>
                      </w:rPr>
                    </w:pPr>
                    <w:r>
                      <w:rPr>
                        <w:rStyle w:val="5Char"/>
                        <w:b w:val="0"/>
                        <w:bCs w:val="0"/>
                        <w:szCs w:val="21"/>
                      </w:rPr>
                      <w:t>30</w:t>
                    </w:r>
                    <w:r>
                      <w:rPr>
                        <w:rStyle w:val="5Char"/>
                        <w:b w:val="0"/>
                        <w:bCs w:val="0"/>
                        <w:szCs w:val="21"/>
                      </w:rPr>
                      <w:t>岁以下（不含</w:t>
                    </w:r>
                    <w:r>
                      <w:rPr>
                        <w:rStyle w:val="5Char"/>
                        <w:b w:val="0"/>
                        <w:bCs w:val="0"/>
                        <w:szCs w:val="21"/>
                      </w:rPr>
                      <w:t>30</w:t>
                    </w:r>
                    <w:r>
                      <w:rPr>
                        <w:rStyle w:val="5Char"/>
                        <w:b w:val="0"/>
                        <w:bCs w:val="0"/>
                        <w:szCs w:val="21"/>
                      </w:rPr>
                      <w:t>岁）</w:t>
                    </w:r>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146</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42.69</w:t>
                    </w:r>
                  </w:p>
                </w:tc>
              </w:tr>
            </w:sdtContent>
          </w:sdt>
          <w:tr w:rsidR="00442E7D">
            <w:tc>
              <w:tcPr>
                <w:tcW w:w="4106" w:type="dxa"/>
                <w:shd w:val="clear" w:color="auto" w:fill="auto"/>
              </w:tcPr>
              <w:p w:rsidR="00442E7D" w:rsidRDefault="00282989">
                <w:pPr>
                  <w:widowControl w:val="0"/>
                  <w:jc w:val="center"/>
                  <w:rPr>
                    <w:rStyle w:val="5Char"/>
                    <w:b w:val="0"/>
                    <w:szCs w:val="21"/>
                  </w:rPr>
                </w:pPr>
                <w:sdt>
                  <w:sdtPr>
                    <w:rPr>
                      <w:rStyle w:val="5Char"/>
                      <w:b w:val="0"/>
                      <w:szCs w:val="21"/>
                    </w:rPr>
                    <w:tag w:val="_PLD_85fef01ffc2d431badad87087aecd36c"/>
                    <w:id w:val="-2010047283"/>
                    <w:lock w:val="sdtLocked"/>
                  </w:sdtPr>
                  <w:sdtContent>
                    <w:r w:rsidR="00B31390">
                      <w:rPr>
                        <w:rStyle w:val="5Char"/>
                        <w:b w:val="0"/>
                        <w:bCs w:val="0"/>
                        <w:szCs w:val="21"/>
                      </w:rPr>
                      <w:t>合计</w:t>
                    </w:r>
                  </w:sdtContent>
                </w:sdt>
              </w:p>
            </w:tc>
            <w:tc>
              <w:tcPr>
                <w:tcW w:w="2410" w:type="dxa"/>
                <w:shd w:val="clear" w:color="auto" w:fill="auto"/>
              </w:tcPr>
              <w:p w:rsidR="00442E7D" w:rsidRDefault="00B31390">
                <w:pPr>
                  <w:widowControl w:val="0"/>
                  <w:jc w:val="center"/>
                  <w:rPr>
                    <w:rStyle w:val="5Char"/>
                    <w:b w:val="0"/>
                    <w:szCs w:val="21"/>
                  </w:rPr>
                </w:pPr>
                <w:r>
                  <w:rPr>
                    <w:rStyle w:val="5Char"/>
                    <w:b w:val="0"/>
                    <w:bCs w:val="0"/>
                    <w:szCs w:val="21"/>
                  </w:rPr>
                  <w:t>342</w:t>
                </w:r>
              </w:p>
            </w:tc>
            <w:tc>
              <w:tcPr>
                <w:tcW w:w="2307" w:type="dxa"/>
                <w:shd w:val="clear" w:color="auto" w:fill="auto"/>
              </w:tcPr>
              <w:p w:rsidR="00442E7D" w:rsidRDefault="00B31390">
                <w:pPr>
                  <w:widowControl w:val="0"/>
                  <w:jc w:val="center"/>
                  <w:rPr>
                    <w:rStyle w:val="5Char"/>
                    <w:b w:val="0"/>
                    <w:szCs w:val="21"/>
                  </w:rPr>
                </w:pPr>
                <w:r>
                  <w:rPr>
                    <w:rStyle w:val="5Char"/>
                    <w:b w:val="0"/>
                    <w:bCs w:val="0"/>
                    <w:szCs w:val="21"/>
                  </w:rPr>
                  <w:t>100</w:t>
                </w:r>
              </w:p>
            </w:tc>
          </w:tr>
        </w:tbl>
        <w:p w:rsidR="00442E7D" w:rsidRDefault="00442E7D">
          <w:pPr>
            <w:pStyle w:val="Style101"/>
          </w:pPr>
        </w:p>
        <w:p w:rsidR="00442E7D" w:rsidRDefault="00282989">
          <w:pPr>
            <w:pStyle w:val="Style101"/>
          </w:pPr>
        </w:p>
      </w:sdtContent>
    </w:sdt>
    <w:bookmarkEnd w:id="49" w:displacedByCustomXml="next"/>
    <w:bookmarkEnd w:id="50" w:displacedByCustomXml="next"/>
    <w:bookmarkStart w:id="51" w:name="_Hlk42790088" w:displacedByCustomXml="next"/>
    <w:sdt>
      <w:sdtPr>
        <w:rPr>
          <w:rFonts w:ascii="宋体" w:hAnsi="宋体" w:cs="宋体" w:hint="eastAsia"/>
          <w:b w:val="0"/>
          <w:bCs/>
          <w:kern w:val="0"/>
          <w:szCs w:val="24"/>
        </w:rPr>
        <w:alias w:val="模块:研发人员情况说明"/>
        <w:tag w:val="_SEC_2b0047910d6a4f4aab71492020e0a01c"/>
        <w:id w:val="1923989081"/>
        <w:lock w:val="sdtLocked"/>
        <w:placeholder>
          <w:docPart w:val="GBC22222222222222222222222222222"/>
        </w:placeholder>
      </w:sdtPr>
      <w:sdtContent>
        <w:p w:rsidR="00442E7D" w:rsidRDefault="00B31390">
          <w:pPr>
            <w:pStyle w:val="3"/>
            <w:numPr>
              <w:ilvl w:val="0"/>
              <w:numId w:val="9"/>
            </w:numPr>
            <w:rPr>
              <w:rFonts w:ascii="宋体" w:hAnsi="宋体"/>
            </w:rPr>
          </w:pPr>
          <w:r>
            <w:rPr>
              <w:rFonts w:ascii="宋体" w:hAnsi="宋体"/>
            </w:rPr>
            <w:t>其他说明</w:t>
          </w:r>
        </w:p>
        <w:sdt>
          <w:sdtPr>
            <w:alias w:val="是否适用：核心技术与研发进展的其他说明[双击切换]"/>
            <w:tag w:val="_GBC_dfb930818f264444a804ad9b6a1534d1"/>
            <w:id w:val="589668398"/>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bookmarkEnd w:id="51" w:displacedByCustomXml="next"/>
    <w:bookmarkStart w:id="52" w:name="_Hlk25571647" w:displacedByCustomXml="next"/>
    <w:bookmarkStart w:id="53" w:name="_Hlk42850101" w:displacedByCustomXml="next"/>
    <w:sdt>
      <w:sdtPr>
        <w:rPr>
          <w:rFonts w:ascii="Times New Roman" w:eastAsia="Times New Roman" w:hAnsi="Times New Roman" w:cs="Times New Roman"/>
          <w:b w:val="0"/>
          <w:bCs/>
          <w:sz w:val="24"/>
        </w:rPr>
        <w:alias w:val="模块:核心竞争力分析"/>
        <w:tag w:val="_SEC_894a60b996734f37bd0eeeb512ab3f7a"/>
        <w:id w:val="-189924940"/>
        <w:lock w:val="sdtLocked"/>
        <w:placeholder>
          <w:docPart w:val="GBC22222222222222222222222222222"/>
        </w:placeholder>
      </w:sdtPr>
      <w:sdtEndPr>
        <w:rPr>
          <w:rFonts w:eastAsia="宋体"/>
          <w:sz w:val="21"/>
        </w:rPr>
      </w:sdtEndPr>
      <w:sdtContent>
        <w:p w:rsidR="00442E7D" w:rsidRDefault="00B31390">
          <w:pPr>
            <w:pStyle w:val="2"/>
            <w:numPr>
              <w:ilvl w:val="0"/>
              <w:numId w:val="6"/>
            </w:numPr>
            <w:rPr>
              <w:bCs/>
            </w:rPr>
          </w:pPr>
          <w:r>
            <w:rPr>
              <w:rFonts w:hint="eastAsia"/>
            </w:rPr>
            <w:t>报告期内核心竞争力分析</w:t>
          </w:r>
        </w:p>
        <w:p w:rsidR="00442E7D" w:rsidRDefault="00B31390">
          <w:pPr>
            <w:pStyle w:val="3"/>
            <w:numPr>
              <w:ilvl w:val="0"/>
              <w:numId w:val="10"/>
            </w:numPr>
            <w:rPr>
              <w:rFonts w:ascii="宋体" w:hAnsi="宋体"/>
            </w:rPr>
          </w:pPr>
          <w:r>
            <w:rPr>
              <w:rFonts w:ascii="宋体" w:hAnsi="宋体" w:hint="eastAsia"/>
            </w:rPr>
            <w:t>核心竞争力</w:t>
          </w:r>
          <w:r>
            <w:rPr>
              <w:rFonts w:ascii="宋体" w:hAnsi="宋体"/>
            </w:rPr>
            <w:t>分析</w:t>
          </w:r>
        </w:p>
        <w:sdt>
          <w:sdtPr>
            <w:alias w:val="是否适用：报告期内核心竞争力分析[双击切换]"/>
            <w:tag w:val="_GBC_e35c2d300efd4806a41a236bb894ef98"/>
            <w:id w:val="-116624266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内核心竞争力分析"/>
            <w:tag w:val="_GBC_792fc85c6e76488c9abf835c437aa61f"/>
            <w:id w:val="291338707"/>
            <w:lock w:val="sdtLocked"/>
            <w:placeholder>
              <w:docPart w:val="GBC22222222222222222222222222222"/>
            </w:placeholder>
          </w:sdtPr>
          <w:sdtContent>
            <w:p w:rsidR="00442E7D" w:rsidRDefault="00B31390">
              <w:pPr>
                <w:spacing w:line="360" w:lineRule="auto"/>
                <w:ind w:firstLineChars="200" w:firstLine="420"/>
                <w:contextualSpacing/>
                <w:jc w:val="both"/>
              </w:pPr>
              <w:r>
                <w:rPr>
                  <w:rFonts w:hint="eastAsia"/>
                </w:rPr>
                <w:t>公司是国产机器人第一梯队企业（引自《中国工业机器人产业发展白皮书（</w:t>
              </w:r>
              <w:r>
                <w:rPr>
                  <w:rFonts w:hint="eastAsia"/>
                </w:rPr>
                <w:t>2020</w:t>
              </w:r>
              <w:r>
                <w:rPr>
                  <w:rFonts w:hint="eastAsia"/>
                </w:rPr>
                <w:t>）》），初步具备与国际厂商竞争的能力，与国内竞争对手比，公司核心竞争力如下：</w:t>
              </w:r>
            </w:p>
            <w:p w:rsidR="00442E7D" w:rsidRDefault="00B31390">
              <w:pPr>
                <w:pStyle w:val="ListParagraph1"/>
                <w:numPr>
                  <w:ilvl w:val="0"/>
                  <w:numId w:val="11"/>
                </w:numPr>
                <w:spacing w:line="360" w:lineRule="auto"/>
                <w:ind w:left="0" w:firstLineChars="0" w:firstLine="200"/>
                <w:contextualSpacing/>
                <w:rPr>
                  <w:b/>
                  <w:bCs w:val="0"/>
                </w:rPr>
              </w:pPr>
              <w:r>
                <w:rPr>
                  <w:rFonts w:ascii="宋体" w:hAnsi="宋体" w:hint="eastAsia"/>
                  <w:b/>
                </w:rPr>
                <w:t>全产业链布局，具有协同效应</w:t>
              </w:r>
            </w:p>
            <w:p w:rsidR="00442E7D" w:rsidRDefault="00B31390">
              <w:pPr>
                <w:spacing w:line="360" w:lineRule="auto"/>
                <w:ind w:firstLineChars="200" w:firstLine="420"/>
                <w:contextualSpacing/>
                <w:jc w:val="both"/>
              </w:pPr>
              <w:r>
                <w:rPr>
                  <w:rFonts w:hint="eastAsia"/>
                </w:rPr>
                <w:t>公司是少数国产机器人企业同时布局核心零部件、整机制造、系统集成的厂商，同时产品线覆盖中高端制造业工艺流程的铸造、切割、焊接、抛光打磨、喷涂等主要环节。除此之外，公司是国内厂商中少数布局下一代智能工业机器人及系统（已获得工信部立项）等世界前沿性工业机器人与智能制造升级技术的厂商。</w:t>
              </w:r>
            </w:p>
            <w:p w:rsidR="00442E7D" w:rsidRDefault="00B31390">
              <w:pPr>
                <w:spacing w:line="360" w:lineRule="auto"/>
                <w:ind w:firstLine="200"/>
                <w:contextualSpacing/>
                <w:jc w:val="both"/>
              </w:pPr>
              <w:r>
                <w:rPr>
                  <w:noProof/>
                </w:rPr>
                <w:lastRenderedPageBreak/>
                <w:drawing>
                  <wp:inline distT="0" distB="0" distL="0" distR="0">
                    <wp:extent cx="5276850" cy="1733550"/>
                    <wp:effectExtent l="0" t="0" r="0" b="0"/>
                    <wp:docPr id="10" name="图片 10" descr="C:\Users\EFORT-~1\AppData\Local\Temp\ksohtml\wps87A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EFORT-~1\AppData\Local\Temp\ksohtml\wps87AB.tmp.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76850" cy="1733550"/>
                            </a:xfrm>
                            <a:prstGeom prst="rect">
                              <a:avLst/>
                            </a:prstGeom>
                            <a:noFill/>
                            <a:ln>
                              <a:noFill/>
                            </a:ln>
                          </pic:spPr>
                        </pic:pic>
                      </a:graphicData>
                    </a:graphic>
                  </wp:inline>
                </w:drawing>
              </w:r>
            </w:p>
            <w:p w:rsidR="00442E7D" w:rsidRDefault="00442E7D">
              <w:pPr>
                <w:spacing w:line="360" w:lineRule="auto"/>
                <w:ind w:firstLineChars="200" w:firstLine="420"/>
                <w:contextualSpacing/>
                <w:jc w:val="both"/>
              </w:pPr>
            </w:p>
            <w:p w:rsidR="00442E7D" w:rsidRDefault="00B31390">
              <w:pPr>
                <w:spacing w:line="360" w:lineRule="auto"/>
                <w:ind w:firstLineChars="200" w:firstLine="420"/>
                <w:contextualSpacing/>
                <w:jc w:val="both"/>
              </w:pPr>
              <w:r>
                <w:rPr>
                  <w:rFonts w:hint="eastAsia"/>
                </w:rPr>
                <w:t>公司上述布局，既保证重大核心技术实现自主可控，从而实现对制造业深度融合，提升盈利水平，又保证了对从驱动控制到云平台等影响未来核心竞争力的关键技术的掌握。</w:t>
              </w:r>
            </w:p>
            <w:p w:rsidR="00442E7D" w:rsidRDefault="00B31390">
              <w:pPr>
                <w:pStyle w:val="ListParagraph1"/>
                <w:numPr>
                  <w:ilvl w:val="0"/>
                  <w:numId w:val="11"/>
                </w:numPr>
                <w:spacing w:line="360" w:lineRule="auto"/>
                <w:ind w:left="0" w:firstLineChars="0" w:firstLine="200"/>
                <w:contextualSpacing/>
                <w:rPr>
                  <w:b/>
                  <w:bCs w:val="0"/>
                </w:rPr>
              </w:pPr>
              <w:r>
                <w:rPr>
                  <w:rFonts w:ascii="宋体" w:hAnsi="宋体" w:hint="eastAsia"/>
                  <w:b/>
                </w:rPr>
                <w:t>行业领先的核心技术</w:t>
              </w:r>
            </w:p>
            <w:p w:rsidR="00442E7D" w:rsidRDefault="00B31390">
              <w:pPr>
                <w:spacing w:line="360" w:lineRule="auto"/>
                <w:ind w:firstLineChars="200" w:firstLine="420"/>
                <w:contextualSpacing/>
                <w:jc w:val="both"/>
              </w:pPr>
              <w:r>
                <w:rPr>
                  <w:rFonts w:hint="eastAsia"/>
                </w:rPr>
                <w:t>经过多年持续独立研发创新，公司突破多项国外技术垄断，形成了关键核心技术，获得国家科技进步二等奖（作为奇瑞汽车下属项目），研制国内首台重载</w:t>
              </w:r>
              <w:r>
                <w:t>165</w:t>
              </w:r>
              <w:r>
                <w:rPr>
                  <w:rFonts w:hint="eastAsia"/>
                </w:rPr>
                <w:t>公斤机器人。</w:t>
              </w:r>
            </w:p>
            <w:p w:rsidR="00442E7D" w:rsidRDefault="00B31390">
              <w:pPr>
                <w:spacing w:line="360" w:lineRule="auto"/>
                <w:ind w:firstLineChars="200" w:firstLine="420"/>
                <w:contextualSpacing/>
                <w:jc w:val="both"/>
              </w:pPr>
              <w:r>
                <w:rPr>
                  <w:rFonts w:hint="eastAsia"/>
                </w:rPr>
                <w:t>在自</w:t>
              </w:r>
              <w:proofErr w:type="gramStart"/>
              <w:r>
                <w:rPr>
                  <w:rFonts w:hint="eastAsia"/>
                </w:rPr>
                <w:t>研</w:t>
              </w:r>
              <w:proofErr w:type="gramEnd"/>
              <w:r>
                <w:rPr>
                  <w:rFonts w:hint="eastAsia"/>
                </w:rPr>
                <w:t>的基础上公司持续加强境外子公司与国内子公司之间技术和市场的协同和合作，实现境外关键技术在中国的消化吸收再创新，实现境外子公司灯塔客户在中国市场的协同。公司通过消化吸收境外关键技术，形成了“面向手持示教的结构设计技术”和“机器人智能喷涂系统成套解决方案”，“智能抛光和打磨系统解决方案”，“机器人焊装线体全流程虚拟调试技术”和“基于多</w:t>
              </w:r>
              <w:r>
                <w:t>AGV</w:t>
              </w:r>
              <w:r>
                <w:rPr>
                  <w:rFonts w:hint="eastAsia"/>
                </w:rPr>
                <w:t>调度超柔性焊装技术”等相关核心技术，“高性能机器人控制与驱动硬件技术”，“实时操作系统内核（</w:t>
              </w:r>
              <w:r>
                <w:t>RTE</w:t>
              </w:r>
              <w:r>
                <w:rPr>
                  <w:rFonts w:hint="eastAsia"/>
                </w:rPr>
                <w:t>）和第三方集成开发平台（</w:t>
              </w:r>
              <w:r>
                <w:t>RDE</w:t>
              </w:r>
              <w:r>
                <w:rPr>
                  <w:rFonts w:hint="eastAsia"/>
                </w:rPr>
                <w:t>）”等核心技术。</w:t>
              </w:r>
            </w:p>
            <w:p w:rsidR="00442E7D" w:rsidRDefault="00B31390">
              <w:pPr>
                <w:spacing w:line="360" w:lineRule="auto"/>
                <w:ind w:firstLineChars="200" w:firstLine="420"/>
                <w:contextualSpacing/>
                <w:jc w:val="both"/>
              </w:pPr>
              <w:r>
                <w:rPr>
                  <w:rFonts w:hint="eastAsia"/>
                </w:rPr>
                <w:t>经过多年的研发积累以及消化吸收，公司形成了机器人正向设计技术、机器人运动控制技术、机器人智能化及系统集成技术三大类核心技术。截至报告期末，公司拥有境内</w:t>
              </w:r>
              <w:proofErr w:type="gramStart"/>
              <w:r>
                <w:rPr>
                  <w:rFonts w:hint="eastAsia"/>
                </w:rPr>
                <w:t>外专利</w:t>
              </w:r>
              <w:proofErr w:type="gramEnd"/>
              <w:r>
                <w:t>37</w:t>
              </w:r>
              <w:r w:rsidR="00077FE4">
                <w:t>0</w:t>
              </w:r>
              <w:r>
                <w:rPr>
                  <w:rFonts w:hint="eastAsia"/>
                </w:rPr>
                <w:t>项（包括发明专利</w:t>
              </w:r>
              <w:r w:rsidR="00077FE4">
                <w:t>59</w:t>
              </w:r>
              <w:r>
                <w:rPr>
                  <w:rFonts w:hint="eastAsia"/>
                </w:rPr>
                <w:t>项）及软件著作权</w:t>
              </w:r>
              <w:r>
                <w:t>7</w:t>
              </w:r>
              <w:r w:rsidR="00077FE4">
                <w:t>3</w:t>
              </w:r>
              <w:r>
                <w:rPr>
                  <w:rFonts w:hint="eastAsia"/>
                </w:rPr>
                <w:t>项。</w:t>
              </w:r>
            </w:p>
            <w:p w:rsidR="00442E7D" w:rsidRDefault="00B31390">
              <w:pPr>
                <w:spacing w:line="360" w:lineRule="auto"/>
                <w:ind w:firstLineChars="200" w:firstLine="420"/>
                <w:contextualSpacing/>
                <w:jc w:val="both"/>
              </w:pPr>
              <w:r>
                <w:rPr>
                  <w:rFonts w:hint="eastAsia"/>
                </w:rPr>
                <w:t>公司主力机型为</w:t>
              </w:r>
              <w:r>
                <w:t>3</w:t>
              </w:r>
              <w:r>
                <w:rPr>
                  <w:rFonts w:hint="eastAsia"/>
                </w:rPr>
                <w:t>公斤负载、</w:t>
              </w:r>
              <w:r>
                <w:t>7</w:t>
              </w:r>
              <w:r>
                <w:rPr>
                  <w:rFonts w:hint="eastAsia"/>
                </w:rPr>
                <w:t>公斤负载、</w:t>
              </w:r>
              <w:r>
                <w:rPr>
                  <w:rFonts w:hint="eastAsia"/>
                </w:rPr>
                <w:t>1</w:t>
              </w:r>
              <w:r>
                <w:t>5</w:t>
              </w:r>
              <w:r>
                <w:rPr>
                  <w:rFonts w:hint="eastAsia"/>
                </w:rPr>
                <w:t>公斤负载、</w:t>
              </w:r>
              <w:r>
                <w:t>20</w:t>
              </w:r>
              <w:r>
                <w:rPr>
                  <w:rFonts w:hint="eastAsia"/>
                </w:rPr>
                <w:t>公斤负载、</w:t>
              </w:r>
              <w:r>
                <w:rPr>
                  <w:rFonts w:hint="eastAsia"/>
                </w:rPr>
                <w:t>5</w:t>
              </w:r>
              <w:r>
                <w:t>0</w:t>
              </w:r>
              <w:r>
                <w:rPr>
                  <w:rFonts w:hint="eastAsia"/>
                </w:rPr>
                <w:t>公斤负载和</w:t>
              </w:r>
              <w:r>
                <w:rPr>
                  <w:rFonts w:hint="eastAsia"/>
                </w:rPr>
                <w:t>2</w:t>
              </w:r>
              <w:r>
                <w:t>10</w:t>
              </w:r>
              <w:r>
                <w:rPr>
                  <w:rFonts w:hint="eastAsia"/>
                </w:rPr>
                <w:t>公斤负载。对于线性轨迹精度、线性轨迹重复性两个核心性能指标，与国际知名品牌处于同一水平；公司喷涂机器人是国内首个获得欧盟</w:t>
              </w:r>
              <w:r>
                <w:t>ATEX</w:t>
              </w:r>
              <w:r>
                <w:rPr>
                  <w:rFonts w:hint="eastAsia"/>
                </w:rPr>
                <w:t>防爆认证证书产品。智能喷涂解决方案、智能抛光打磨方案国内领先，基于多</w:t>
              </w:r>
              <w:r>
                <w:t>AGV</w:t>
              </w:r>
              <w:r>
                <w:rPr>
                  <w:rFonts w:hint="eastAsia"/>
                </w:rPr>
                <w:t>调度超柔性焊装技术具有突破意义。</w:t>
              </w:r>
            </w:p>
            <w:p w:rsidR="00442E7D" w:rsidRDefault="00B31390">
              <w:pPr>
                <w:pStyle w:val="ListParagraph1"/>
                <w:numPr>
                  <w:ilvl w:val="0"/>
                  <w:numId w:val="11"/>
                </w:numPr>
                <w:spacing w:line="360" w:lineRule="auto"/>
                <w:ind w:left="0" w:firstLineChars="0" w:firstLine="200"/>
                <w:contextualSpacing/>
                <w:rPr>
                  <w:b/>
                  <w:bCs w:val="0"/>
                </w:rPr>
              </w:pPr>
              <w:r>
                <w:rPr>
                  <w:rFonts w:ascii="宋体" w:hAnsi="宋体"/>
                  <w:b/>
                </w:rPr>
                <w:t>研发能力</w:t>
              </w:r>
              <w:r>
                <w:rPr>
                  <w:rFonts w:ascii="宋体" w:hAnsi="宋体" w:hint="eastAsia"/>
                  <w:b/>
                </w:rPr>
                <w:t>优势</w:t>
              </w:r>
            </w:p>
            <w:p w:rsidR="00442E7D" w:rsidRDefault="00B31390">
              <w:pPr>
                <w:spacing w:line="360" w:lineRule="auto"/>
                <w:ind w:firstLineChars="200" w:firstLine="420"/>
                <w:contextualSpacing/>
                <w:jc w:val="both"/>
              </w:pPr>
              <w:r>
                <w:rPr>
                  <w:rFonts w:hint="eastAsia"/>
                </w:rPr>
                <w:t>公司技术中心</w:t>
              </w:r>
              <w:r>
                <w:t>2019</w:t>
              </w:r>
              <w:r>
                <w:rPr>
                  <w:rFonts w:hint="eastAsia"/>
                </w:rPr>
                <w:t>年被认定为“国家企业技术中心”。公司自成立以来已形成了核心的研发团队，公司所处行业的研发工程师需要对运动控制器技术、离线编程和仿真技术、本体优化技术、核心零部件制造技术、人工智能技术深入理解，同时需要拥有长期的下游行业应用积累。截至报告期末，公司拥有研发人员</w:t>
              </w:r>
              <w:r>
                <w:rPr>
                  <w:rFonts w:hint="eastAsia"/>
                </w:rPr>
                <w:t>342</w:t>
              </w:r>
              <w:r>
                <w:rPr>
                  <w:rFonts w:hint="eastAsia"/>
                </w:rPr>
                <w:t>名，在公司总员工人数中的占比为</w:t>
              </w:r>
              <w:r>
                <w:rPr>
                  <w:rFonts w:hint="eastAsia"/>
                </w:rPr>
                <w:t>23.90%</w:t>
              </w:r>
              <w:r>
                <w:rPr>
                  <w:rFonts w:hint="eastAsia"/>
                </w:rPr>
                <w:t>，公司核心技术人员均有</w:t>
              </w:r>
              <w:r>
                <w:t>10</w:t>
              </w:r>
              <w:r>
                <w:rPr>
                  <w:rFonts w:hint="eastAsia"/>
                </w:rPr>
                <w:t>年以上行业积累。</w:t>
              </w:r>
            </w:p>
            <w:p w:rsidR="00442E7D" w:rsidRDefault="00B31390">
              <w:pPr>
                <w:spacing w:line="360" w:lineRule="auto"/>
                <w:ind w:firstLineChars="200" w:firstLine="420"/>
                <w:contextualSpacing/>
                <w:jc w:val="both"/>
              </w:pPr>
              <w:r>
                <w:rPr>
                  <w:rFonts w:hint="eastAsia"/>
                </w:rPr>
                <w:t>公司在中国、意大利分别设立研发中心，并与哈工大、中科大等全球研究机构达成战略合作。</w:t>
              </w:r>
            </w:p>
            <w:p w:rsidR="00442E7D" w:rsidRDefault="00B31390">
              <w:pPr>
                <w:spacing w:line="360" w:lineRule="auto"/>
                <w:ind w:firstLineChars="200" w:firstLine="420"/>
                <w:contextualSpacing/>
                <w:jc w:val="both"/>
              </w:pPr>
              <w:r>
                <w:rPr>
                  <w:rFonts w:hint="eastAsia"/>
                </w:rPr>
                <w:lastRenderedPageBreak/>
                <w:t>公司是国家机器</w:t>
              </w:r>
              <w:proofErr w:type="gramStart"/>
              <w:r>
                <w:rPr>
                  <w:rFonts w:hint="eastAsia"/>
                </w:rPr>
                <w:t>人产业</w:t>
              </w:r>
              <w:proofErr w:type="gramEnd"/>
              <w:r>
                <w:rPr>
                  <w:rFonts w:hint="eastAsia"/>
                </w:rPr>
                <w:t>区域集聚发展试点重点单位，机器人国家标准起草单位，主持、承担或参与工信部、科技</w:t>
              </w:r>
              <w:proofErr w:type="gramStart"/>
              <w:r>
                <w:rPr>
                  <w:rFonts w:hint="eastAsia"/>
                </w:rPr>
                <w:t>部国家</w:t>
              </w:r>
              <w:proofErr w:type="gramEnd"/>
              <w:r>
                <w:rPr>
                  <w:rFonts w:hint="eastAsia"/>
                </w:rPr>
                <w:t>科技重大专项</w:t>
              </w:r>
              <w:r>
                <w:t>2</w:t>
              </w:r>
              <w:r>
                <w:rPr>
                  <w:rFonts w:hint="eastAsia"/>
                </w:rPr>
                <w:t>项、</w:t>
              </w:r>
              <w:r>
                <w:t>863</w:t>
              </w:r>
              <w:r>
                <w:rPr>
                  <w:rFonts w:hint="eastAsia"/>
                </w:rPr>
                <w:t>计划项目</w:t>
              </w:r>
              <w:r>
                <w:t>5</w:t>
              </w:r>
              <w:r>
                <w:rPr>
                  <w:rFonts w:hint="eastAsia"/>
                </w:rPr>
                <w:t>项、十三五国家重点研发计划</w:t>
              </w:r>
              <w:r>
                <w:t>18</w:t>
              </w:r>
              <w:r>
                <w:rPr>
                  <w:rFonts w:hint="eastAsia"/>
                </w:rPr>
                <w:t>项，国家智能制造装备发展专项</w:t>
              </w:r>
              <w:r>
                <w:t>9</w:t>
              </w:r>
              <w:r>
                <w:rPr>
                  <w:rFonts w:hint="eastAsia"/>
                </w:rPr>
                <w:t>项，参与国家科技支撑计划</w:t>
              </w:r>
              <w:r>
                <w:t>1</w:t>
              </w:r>
              <w:r>
                <w:rPr>
                  <w:rFonts w:hint="eastAsia"/>
                </w:rPr>
                <w:t>项，参与制定机器人行业国家标准、行业和团体标准</w:t>
              </w:r>
              <w:r>
                <w:t>1</w:t>
              </w:r>
              <w:r>
                <w:rPr>
                  <w:rFonts w:hint="eastAsia"/>
                </w:rPr>
                <w:t>9</w:t>
              </w:r>
              <w:r>
                <w:rPr>
                  <w:rFonts w:hint="eastAsia"/>
                </w:rPr>
                <w:t>项，建有院士工作站和博士后流动站。</w:t>
              </w:r>
            </w:p>
            <w:p w:rsidR="00442E7D" w:rsidRDefault="00B31390">
              <w:pPr>
                <w:spacing w:line="360" w:lineRule="auto"/>
                <w:ind w:firstLineChars="200" w:firstLine="420"/>
                <w:contextualSpacing/>
                <w:jc w:val="both"/>
              </w:pPr>
              <w:r>
                <w:rPr>
                  <w:rFonts w:hint="eastAsia"/>
                </w:rPr>
                <w:t>公司积极布局机器人技术与物联网、工业互联网、大数据、人工智能技术的结合，发挥自身研发实力，发挥公司工艺云发明专利（全称：一种工业机器人工艺</w:t>
              </w:r>
              <w:proofErr w:type="gramStart"/>
              <w:r>
                <w:rPr>
                  <w:rFonts w:hint="eastAsia"/>
                </w:rPr>
                <w:t>云系统</w:t>
              </w:r>
              <w:proofErr w:type="gramEnd"/>
              <w:r>
                <w:rPr>
                  <w:rFonts w:hint="eastAsia"/>
                </w:rPr>
                <w:t>及其工作方法，荣获中国专利优秀奖）价值，推动具有感知、学习、决策和执行能力的智能机器人的发展。</w:t>
              </w:r>
            </w:p>
            <w:p w:rsidR="00442E7D" w:rsidRDefault="00B31390">
              <w:pPr>
                <w:pStyle w:val="ListParagraph1"/>
                <w:numPr>
                  <w:ilvl w:val="0"/>
                  <w:numId w:val="11"/>
                </w:numPr>
                <w:spacing w:line="360" w:lineRule="auto"/>
                <w:ind w:left="0" w:firstLineChars="0" w:firstLine="200"/>
                <w:contextualSpacing/>
                <w:rPr>
                  <w:b/>
                  <w:bCs w:val="0"/>
                </w:rPr>
              </w:pPr>
              <w:r>
                <w:rPr>
                  <w:rFonts w:ascii="宋体" w:hAnsi="宋体"/>
                  <w:b/>
                </w:rPr>
                <w:t>客户资源和市场优势</w:t>
              </w:r>
            </w:p>
            <w:p w:rsidR="00442E7D" w:rsidRDefault="00B31390">
              <w:pPr>
                <w:spacing w:line="360" w:lineRule="auto"/>
                <w:ind w:firstLineChars="200" w:firstLine="420"/>
                <w:jc w:val="both"/>
              </w:pPr>
              <w:r>
                <w:rPr>
                  <w:rFonts w:hint="eastAsia"/>
                </w:rPr>
                <w:t>依托公司独立发展，以及收购境外子公司后</w:t>
              </w:r>
              <w:r>
                <w:t>的市场拓展，公司在全球范围内逐步积累了汽车工业、航空及轨道交通业、汽车零部件及其他通用工业的客户资源：</w:t>
              </w:r>
            </w:p>
            <w:tbl>
              <w:tblPr>
                <w:tblStyle w:val="g1"/>
                <w:tblW w:w="5000" w:type="pct"/>
                <w:jc w:val="center"/>
                <w:tblBorders>
                  <w:top w:val="thinThickSmallGap" w:sz="12" w:space="0" w:color="auto"/>
                  <w:bottom w:val="thinThickSmallGap" w:sz="12" w:space="0" w:color="auto"/>
                  <w:insideH w:val="single" w:sz="4" w:space="0" w:color="000000"/>
                  <w:insideV w:val="single" w:sz="4" w:space="0" w:color="000000"/>
                </w:tblBorders>
                <w:tblLook w:val="04A0" w:firstRow="1" w:lastRow="0" w:firstColumn="1" w:lastColumn="0" w:noHBand="0" w:noVBand="1"/>
              </w:tblPr>
              <w:tblGrid>
                <w:gridCol w:w="1701"/>
                <w:gridCol w:w="7132"/>
              </w:tblGrid>
              <w:tr w:rsidR="00442E7D">
                <w:trPr>
                  <w:trHeight w:val="340"/>
                  <w:jc w:val="center"/>
                </w:trPr>
                <w:tc>
                  <w:tcPr>
                    <w:tcW w:w="963" w:type="pct"/>
                    <w:shd w:val="clear" w:color="auto" w:fill="auto"/>
                    <w:vAlign w:val="center"/>
                  </w:tcPr>
                  <w:p w:rsidR="00442E7D" w:rsidRDefault="00B31390">
                    <w:pPr>
                      <w:jc w:val="both"/>
                      <w:rPr>
                        <w:rFonts w:eastAsiaTheme="majorEastAsia"/>
                        <w:b/>
                        <w:kern w:val="2"/>
                      </w:rPr>
                    </w:pPr>
                    <w:bookmarkStart w:id="54" w:name="_Hlk48057860"/>
                    <w:r>
                      <w:rPr>
                        <w:rFonts w:eastAsiaTheme="majorEastAsia"/>
                        <w:b/>
                        <w:kern w:val="2"/>
                      </w:rPr>
                      <w:t>下游行业</w:t>
                    </w:r>
                  </w:p>
                </w:tc>
                <w:tc>
                  <w:tcPr>
                    <w:tcW w:w="4037" w:type="pct"/>
                    <w:shd w:val="clear" w:color="auto" w:fill="auto"/>
                    <w:vAlign w:val="center"/>
                  </w:tcPr>
                  <w:p w:rsidR="00442E7D" w:rsidRDefault="00B31390">
                    <w:pPr>
                      <w:jc w:val="both"/>
                      <w:rPr>
                        <w:rFonts w:eastAsiaTheme="majorEastAsia"/>
                        <w:b/>
                        <w:kern w:val="2"/>
                      </w:rPr>
                    </w:pPr>
                    <w:r>
                      <w:rPr>
                        <w:rFonts w:eastAsiaTheme="majorEastAsia"/>
                        <w:b/>
                        <w:kern w:val="2"/>
                      </w:rPr>
                      <w:t>客户</w:t>
                    </w:r>
                  </w:p>
                </w:tc>
              </w:tr>
              <w:tr w:rsidR="00442E7D">
                <w:trPr>
                  <w:trHeight w:val="340"/>
                  <w:jc w:val="center"/>
                </w:trPr>
                <w:tc>
                  <w:tcPr>
                    <w:tcW w:w="963" w:type="pct"/>
                    <w:shd w:val="clear" w:color="auto" w:fill="auto"/>
                    <w:vAlign w:val="center"/>
                  </w:tcPr>
                  <w:p w:rsidR="00442E7D" w:rsidRDefault="00B31390">
                    <w:pPr>
                      <w:jc w:val="both"/>
                      <w:rPr>
                        <w:rFonts w:eastAsiaTheme="majorEastAsia"/>
                      </w:rPr>
                    </w:pPr>
                    <w:r>
                      <w:rPr>
                        <w:rFonts w:eastAsiaTheme="majorEastAsia"/>
                      </w:rPr>
                      <w:t>汽车工业</w:t>
                    </w:r>
                  </w:p>
                </w:tc>
                <w:tc>
                  <w:tcPr>
                    <w:tcW w:w="4037" w:type="pct"/>
                    <w:shd w:val="clear" w:color="auto" w:fill="auto"/>
                    <w:vAlign w:val="center"/>
                  </w:tcPr>
                  <w:p w:rsidR="00442E7D" w:rsidRDefault="00B31390">
                    <w:pPr>
                      <w:jc w:val="both"/>
                      <w:rPr>
                        <w:rFonts w:eastAsiaTheme="majorEastAsia"/>
                      </w:rPr>
                    </w:pPr>
                    <w:r>
                      <w:rPr>
                        <w:rFonts w:eastAsiaTheme="majorEastAsia"/>
                      </w:rPr>
                      <w:t>Stellantis</w:t>
                    </w:r>
                    <w:r>
                      <w:rPr>
                        <w:rFonts w:eastAsiaTheme="majorEastAsia"/>
                      </w:rPr>
                      <w:t>集团、通用、大众、丰田、雷诺、北汽、奇瑞、吉利、长城、合众等</w:t>
                    </w:r>
                  </w:p>
                </w:tc>
              </w:tr>
              <w:tr w:rsidR="00442E7D">
                <w:trPr>
                  <w:trHeight w:val="340"/>
                  <w:jc w:val="center"/>
                </w:trPr>
                <w:tc>
                  <w:tcPr>
                    <w:tcW w:w="963" w:type="pct"/>
                    <w:shd w:val="clear" w:color="auto" w:fill="auto"/>
                    <w:vAlign w:val="center"/>
                  </w:tcPr>
                  <w:p w:rsidR="00442E7D" w:rsidRDefault="00B31390">
                    <w:pPr>
                      <w:jc w:val="both"/>
                      <w:rPr>
                        <w:rFonts w:eastAsiaTheme="majorEastAsia"/>
                      </w:rPr>
                    </w:pPr>
                    <w:r>
                      <w:rPr>
                        <w:rFonts w:eastAsiaTheme="majorEastAsia"/>
                      </w:rPr>
                      <w:t>通用工业</w:t>
                    </w:r>
                    <w:r>
                      <w:rPr>
                        <w:rFonts w:eastAsiaTheme="majorEastAsia"/>
                      </w:rPr>
                      <w:t>-</w:t>
                    </w:r>
                    <w:r>
                      <w:rPr>
                        <w:rFonts w:eastAsiaTheme="majorEastAsia"/>
                      </w:rPr>
                      <w:t>汽车零部件</w:t>
                    </w:r>
                  </w:p>
                </w:tc>
                <w:tc>
                  <w:tcPr>
                    <w:tcW w:w="4037" w:type="pct"/>
                    <w:shd w:val="clear" w:color="auto" w:fill="auto"/>
                    <w:vAlign w:val="center"/>
                  </w:tcPr>
                  <w:p w:rsidR="00442E7D" w:rsidRDefault="00B31390">
                    <w:pPr>
                      <w:jc w:val="both"/>
                      <w:rPr>
                        <w:rFonts w:eastAsiaTheme="majorEastAsia"/>
                      </w:rPr>
                    </w:pPr>
                    <w:r>
                      <w:rPr>
                        <w:rFonts w:eastAsiaTheme="majorEastAsia"/>
                      </w:rPr>
                      <w:t>法雷奥（</w:t>
                    </w:r>
                    <w:r>
                      <w:rPr>
                        <w:rFonts w:eastAsiaTheme="majorEastAsia"/>
                      </w:rPr>
                      <w:t>VALEO</w:t>
                    </w:r>
                    <w:r>
                      <w:rPr>
                        <w:rFonts w:eastAsiaTheme="majorEastAsia"/>
                      </w:rPr>
                      <w:t>）、麦格纳（</w:t>
                    </w:r>
                    <w:r>
                      <w:rPr>
                        <w:rFonts w:eastAsiaTheme="majorEastAsia"/>
                      </w:rPr>
                      <w:t>MAGNA</w:t>
                    </w:r>
                    <w:r>
                      <w:rPr>
                        <w:rFonts w:eastAsiaTheme="majorEastAsia"/>
                      </w:rPr>
                      <w:t>）、马瑞利（</w:t>
                    </w:r>
                    <w:r>
                      <w:rPr>
                        <w:rFonts w:eastAsiaTheme="majorEastAsia"/>
                      </w:rPr>
                      <w:t>MagnetiMarelliS.p.A.</w:t>
                    </w:r>
                    <w:r>
                      <w:rPr>
                        <w:rFonts w:eastAsiaTheme="majorEastAsia"/>
                      </w:rPr>
                      <w:t>）、布雷博（</w:t>
                    </w:r>
                    <w:r>
                      <w:rPr>
                        <w:rFonts w:eastAsiaTheme="majorEastAsia"/>
                      </w:rPr>
                      <w:t>Brembo</w:t>
                    </w:r>
                    <w:r>
                      <w:rPr>
                        <w:rFonts w:eastAsiaTheme="majorEastAsia"/>
                      </w:rPr>
                      <w:t>）、</w:t>
                    </w:r>
                    <w:r>
                      <w:rPr>
                        <w:rFonts w:eastAsiaTheme="majorEastAsia"/>
                      </w:rPr>
                      <w:t>Valmet</w:t>
                    </w:r>
                    <w:r>
                      <w:rPr>
                        <w:rFonts w:eastAsiaTheme="majorEastAsia"/>
                      </w:rPr>
                      <w:t>、</w:t>
                    </w:r>
                    <w:proofErr w:type="gramStart"/>
                    <w:r>
                      <w:rPr>
                        <w:rFonts w:eastAsiaTheme="majorEastAsia"/>
                      </w:rPr>
                      <w:t>武汉锦瑞等</w:t>
                    </w:r>
                    <w:proofErr w:type="gramEnd"/>
                  </w:p>
                </w:tc>
              </w:tr>
              <w:tr w:rsidR="00442E7D">
                <w:trPr>
                  <w:trHeight w:val="340"/>
                  <w:jc w:val="center"/>
                </w:trPr>
                <w:tc>
                  <w:tcPr>
                    <w:tcW w:w="963" w:type="pct"/>
                    <w:shd w:val="clear" w:color="auto" w:fill="auto"/>
                    <w:vAlign w:val="center"/>
                  </w:tcPr>
                  <w:p w:rsidR="00442E7D" w:rsidRDefault="00B31390">
                    <w:pPr>
                      <w:jc w:val="both"/>
                      <w:rPr>
                        <w:rFonts w:eastAsiaTheme="majorEastAsia"/>
                      </w:rPr>
                    </w:pPr>
                    <w:r>
                      <w:rPr>
                        <w:rFonts w:eastAsiaTheme="majorEastAsia"/>
                      </w:rPr>
                      <w:t>通用工业</w:t>
                    </w:r>
                    <w:r>
                      <w:rPr>
                        <w:rFonts w:eastAsiaTheme="majorEastAsia"/>
                      </w:rPr>
                      <w:t>-</w:t>
                    </w:r>
                    <w:r>
                      <w:rPr>
                        <w:rFonts w:eastAsiaTheme="majorEastAsia"/>
                      </w:rPr>
                      <w:t>航空及轨道交通业</w:t>
                    </w:r>
                  </w:p>
                </w:tc>
                <w:tc>
                  <w:tcPr>
                    <w:tcW w:w="4037" w:type="pct"/>
                    <w:shd w:val="clear" w:color="auto" w:fill="auto"/>
                    <w:vAlign w:val="center"/>
                  </w:tcPr>
                  <w:p w:rsidR="00442E7D" w:rsidRDefault="00B31390">
                    <w:pPr>
                      <w:jc w:val="both"/>
                      <w:rPr>
                        <w:rFonts w:eastAsiaTheme="majorEastAsia"/>
                      </w:rPr>
                    </w:pPr>
                    <w:r>
                      <w:rPr>
                        <w:rFonts w:eastAsiaTheme="majorEastAsia"/>
                      </w:rPr>
                      <w:t>中车集团、中国商飞、阿尔斯通（</w:t>
                    </w:r>
                    <w:r>
                      <w:rPr>
                        <w:rFonts w:eastAsiaTheme="majorEastAsia"/>
                      </w:rPr>
                      <w:t>ALSTOM</w:t>
                    </w:r>
                    <w:r>
                      <w:rPr>
                        <w:rFonts w:eastAsiaTheme="majorEastAsia"/>
                      </w:rPr>
                      <w:t>）、应流集团等</w:t>
                    </w:r>
                  </w:p>
                </w:tc>
              </w:tr>
              <w:tr w:rsidR="00442E7D">
                <w:trPr>
                  <w:trHeight w:val="340"/>
                  <w:jc w:val="center"/>
                </w:trPr>
                <w:tc>
                  <w:tcPr>
                    <w:tcW w:w="963" w:type="pct"/>
                    <w:shd w:val="clear" w:color="auto" w:fill="auto"/>
                    <w:vAlign w:val="center"/>
                  </w:tcPr>
                  <w:p w:rsidR="00442E7D" w:rsidRDefault="00B31390">
                    <w:pPr>
                      <w:jc w:val="both"/>
                      <w:rPr>
                        <w:rFonts w:eastAsiaTheme="majorEastAsia"/>
                      </w:rPr>
                    </w:pPr>
                    <w:r>
                      <w:rPr>
                        <w:rFonts w:eastAsiaTheme="majorEastAsia"/>
                      </w:rPr>
                      <w:t>通用工业</w:t>
                    </w:r>
                    <w:r>
                      <w:rPr>
                        <w:rFonts w:eastAsiaTheme="majorEastAsia"/>
                      </w:rPr>
                      <w:t>-</w:t>
                    </w:r>
                    <w:r>
                      <w:rPr>
                        <w:rFonts w:eastAsiaTheme="majorEastAsia"/>
                      </w:rPr>
                      <w:t>电子电器行业</w:t>
                    </w:r>
                  </w:p>
                </w:tc>
                <w:tc>
                  <w:tcPr>
                    <w:tcW w:w="4037" w:type="pct"/>
                    <w:shd w:val="clear" w:color="auto" w:fill="auto"/>
                    <w:vAlign w:val="center"/>
                  </w:tcPr>
                  <w:p w:rsidR="00442E7D" w:rsidRDefault="00B31390">
                    <w:pPr>
                      <w:jc w:val="both"/>
                      <w:rPr>
                        <w:rFonts w:eastAsiaTheme="majorEastAsia"/>
                      </w:rPr>
                    </w:pPr>
                    <w:proofErr w:type="gramStart"/>
                    <w:r>
                      <w:rPr>
                        <w:rFonts w:eastAsiaTheme="majorEastAsia"/>
                      </w:rPr>
                      <w:t>蓝思科技</w:t>
                    </w:r>
                    <w:proofErr w:type="gramEnd"/>
                    <w:r>
                      <w:rPr>
                        <w:rFonts w:eastAsiaTheme="majorEastAsia"/>
                      </w:rPr>
                      <w:t>、比亚迪、富士康、立讯精密、捷普电子、东莞思沃、芯碁微装、</w:t>
                    </w:r>
                    <w:proofErr w:type="gramStart"/>
                    <w:r>
                      <w:rPr>
                        <w:rFonts w:eastAsiaTheme="majorEastAsia"/>
                      </w:rPr>
                      <w:t>创驰智能</w:t>
                    </w:r>
                    <w:proofErr w:type="gramEnd"/>
                    <w:r>
                      <w:rPr>
                        <w:rFonts w:eastAsiaTheme="majorEastAsia"/>
                      </w:rPr>
                      <w:t>等</w:t>
                    </w:r>
                  </w:p>
                </w:tc>
              </w:tr>
              <w:tr w:rsidR="00442E7D">
                <w:trPr>
                  <w:trHeight w:val="340"/>
                  <w:jc w:val="center"/>
                </w:trPr>
                <w:tc>
                  <w:tcPr>
                    <w:tcW w:w="963" w:type="pct"/>
                    <w:shd w:val="clear" w:color="auto" w:fill="auto"/>
                    <w:vAlign w:val="center"/>
                  </w:tcPr>
                  <w:p w:rsidR="00442E7D" w:rsidRDefault="00B31390">
                    <w:pPr>
                      <w:jc w:val="both"/>
                      <w:rPr>
                        <w:rFonts w:eastAsiaTheme="majorEastAsia"/>
                      </w:rPr>
                    </w:pPr>
                    <w:r>
                      <w:rPr>
                        <w:rFonts w:eastAsiaTheme="majorEastAsia"/>
                      </w:rPr>
                      <w:t>通用工业</w:t>
                    </w:r>
                    <w:r>
                      <w:rPr>
                        <w:rFonts w:eastAsiaTheme="majorEastAsia"/>
                      </w:rPr>
                      <w:t>-</w:t>
                    </w:r>
                    <w:r>
                      <w:rPr>
                        <w:rFonts w:eastAsiaTheme="majorEastAsia"/>
                      </w:rPr>
                      <w:t>新能源行业</w:t>
                    </w:r>
                  </w:p>
                </w:tc>
                <w:tc>
                  <w:tcPr>
                    <w:tcW w:w="4037" w:type="pct"/>
                    <w:shd w:val="clear" w:color="auto" w:fill="auto"/>
                    <w:vAlign w:val="center"/>
                  </w:tcPr>
                  <w:p w:rsidR="00442E7D" w:rsidRDefault="00B31390">
                    <w:pPr>
                      <w:jc w:val="both"/>
                      <w:rPr>
                        <w:rFonts w:eastAsiaTheme="majorEastAsia"/>
                      </w:rPr>
                    </w:pPr>
                    <w:r>
                      <w:rPr>
                        <w:rFonts w:eastAsiaTheme="majorEastAsia"/>
                      </w:rPr>
                      <w:t>罗博特科、先导智能、</w:t>
                    </w:r>
                    <w:proofErr w:type="gramStart"/>
                    <w:r>
                      <w:rPr>
                        <w:rFonts w:eastAsiaTheme="majorEastAsia"/>
                      </w:rPr>
                      <w:t>捷佳伟创</w:t>
                    </w:r>
                    <w:proofErr w:type="gramEnd"/>
                    <w:r>
                      <w:rPr>
                        <w:rFonts w:eastAsiaTheme="majorEastAsia"/>
                      </w:rPr>
                      <w:t>、无锡江松、国轩高科、</w:t>
                    </w:r>
                    <w:proofErr w:type="gramStart"/>
                    <w:r>
                      <w:rPr>
                        <w:rFonts w:eastAsiaTheme="majorEastAsia" w:hint="eastAsia"/>
                      </w:rPr>
                      <w:t>珠海</w:t>
                    </w:r>
                    <w:r>
                      <w:rPr>
                        <w:rFonts w:eastAsiaTheme="majorEastAsia"/>
                      </w:rPr>
                      <w:t>冠宇等</w:t>
                    </w:r>
                    <w:proofErr w:type="gramEnd"/>
                  </w:p>
                </w:tc>
              </w:tr>
              <w:tr w:rsidR="00442E7D">
                <w:trPr>
                  <w:trHeight w:val="340"/>
                  <w:jc w:val="center"/>
                </w:trPr>
                <w:tc>
                  <w:tcPr>
                    <w:tcW w:w="963" w:type="pct"/>
                    <w:tcBorders>
                      <w:top w:val="single" w:sz="4" w:space="0" w:color="000000"/>
                      <w:bottom w:val="thinThickSmallGap" w:sz="12" w:space="0" w:color="auto"/>
                      <w:right w:val="single" w:sz="4" w:space="0" w:color="000000"/>
                    </w:tcBorders>
                    <w:shd w:val="clear" w:color="auto" w:fill="auto"/>
                    <w:vAlign w:val="center"/>
                  </w:tcPr>
                  <w:p w:rsidR="00442E7D" w:rsidRDefault="00B31390">
                    <w:pPr>
                      <w:jc w:val="both"/>
                      <w:rPr>
                        <w:rFonts w:eastAsiaTheme="majorEastAsia"/>
                      </w:rPr>
                    </w:pPr>
                    <w:r>
                      <w:rPr>
                        <w:rFonts w:eastAsiaTheme="majorEastAsia"/>
                      </w:rPr>
                      <w:t>通用工业</w:t>
                    </w:r>
                    <w:r>
                      <w:rPr>
                        <w:rFonts w:eastAsiaTheme="majorEastAsia"/>
                      </w:rPr>
                      <w:t>-</w:t>
                    </w:r>
                    <w:r>
                      <w:rPr>
                        <w:rFonts w:eastAsiaTheme="majorEastAsia"/>
                      </w:rPr>
                      <w:t>其他</w:t>
                    </w:r>
                  </w:p>
                </w:tc>
                <w:tc>
                  <w:tcPr>
                    <w:tcW w:w="4037" w:type="pct"/>
                    <w:tcBorders>
                      <w:top w:val="single" w:sz="4" w:space="0" w:color="000000"/>
                      <w:left w:val="single" w:sz="4" w:space="0" w:color="000000"/>
                      <w:bottom w:val="thinThickSmallGap" w:sz="12" w:space="0" w:color="auto"/>
                    </w:tcBorders>
                    <w:shd w:val="clear" w:color="auto" w:fill="auto"/>
                    <w:vAlign w:val="center"/>
                  </w:tcPr>
                  <w:p w:rsidR="00442E7D" w:rsidRDefault="00B31390">
                    <w:pPr>
                      <w:jc w:val="both"/>
                      <w:rPr>
                        <w:rFonts w:eastAsiaTheme="majorEastAsia"/>
                      </w:rPr>
                    </w:pPr>
                    <w:r>
                      <w:rPr>
                        <w:rFonts w:eastAsiaTheme="majorEastAsia"/>
                      </w:rPr>
                      <w:t>中集集团、京东物流、</w:t>
                    </w:r>
                    <w:proofErr w:type="gramStart"/>
                    <w:r>
                      <w:rPr>
                        <w:rFonts w:eastAsiaTheme="majorEastAsia"/>
                      </w:rPr>
                      <w:t>鸿路钢</w:t>
                    </w:r>
                    <w:proofErr w:type="gramEnd"/>
                    <w:r>
                      <w:rPr>
                        <w:rFonts w:eastAsiaTheme="majorEastAsia"/>
                      </w:rPr>
                      <w:t>构、</w:t>
                    </w:r>
                    <w:proofErr w:type="gramStart"/>
                    <w:r>
                      <w:rPr>
                        <w:rFonts w:eastAsiaTheme="majorEastAsia"/>
                      </w:rPr>
                      <w:t>箭牌卫浴</w:t>
                    </w:r>
                    <w:proofErr w:type="gramEnd"/>
                    <w:r>
                      <w:rPr>
                        <w:rFonts w:eastAsiaTheme="majorEastAsia"/>
                      </w:rPr>
                      <w:t>、全友家居、烟台胜地、珠海光宇、金桥焊材、</w:t>
                    </w:r>
                    <w:proofErr w:type="gramStart"/>
                    <w:r>
                      <w:rPr>
                        <w:rFonts w:eastAsiaTheme="majorEastAsia"/>
                      </w:rPr>
                      <w:t>渝江压铸</w:t>
                    </w:r>
                    <w:proofErr w:type="gramEnd"/>
                    <w:r>
                      <w:rPr>
                        <w:rFonts w:eastAsiaTheme="majorEastAsia"/>
                      </w:rPr>
                      <w:t>、合力叉车、</w:t>
                    </w:r>
                    <w:proofErr w:type="gramStart"/>
                    <w:r>
                      <w:rPr>
                        <w:rFonts w:eastAsiaTheme="majorEastAsia"/>
                      </w:rPr>
                      <w:t>嘉益股份</w:t>
                    </w:r>
                    <w:proofErr w:type="gramEnd"/>
                    <w:r>
                      <w:rPr>
                        <w:rFonts w:eastAsiaTheme="majorEastAsia"/>
                      </w:rPr>
                      <w:t>等</w:t>
                    </w:r>
                  </w:p>
                </w:tc>
              </w:tr>
              <w:bookmarkEnd w:id="54"/>
            </w:tbl>
            <w:p w:rsidR="00442E7D" w:rsidRDefault="00442E7D">
              <w:pPr>
                <w:spacing w:line="360" w:lineRule="auto"/>
                <w:ind w:firstLineChars="200" w:firstLine="420"/>
                <w:jc w:val="both"/>
              </w:pPr>
            </w:p>
            <w:p w:rsidR="00442E7D" w:rsidRDefault="00B31390">
              <w:pPr>
                <w:spacing w:line="360" w:lineRule="auto"/>
                <w:ind w:firstLineChars="200" w:firstLine="420"/>
                <w:jc w:val="both"/>
              </w:pPr>
              <w:r>
                <w:rPr>
                  <w:rFonts w:hint="eastAsia"/>
                </w:rPr>
                <w:t>同时，公司及其子公司市场区域遍及中国、欧洲、拉美、印度等世界市场。丰富的客户资源和市场资源优势，拓展了公司行业应用技术积累及视野，拓展了公司在高端制造业领域的行业应用积累。</w:t>
              </w:r>
            </w:p>
            <w:p w:rsidR="00442E7D" w:rsidRDefault="00B31390">
              <w:pPr>
                <w:spacing w:line="360" w:lineRule="auto"/>
                <w:ind w:firstLineChars="200" w:firstLine="420"/>
                <w:jc w:val="both"/>
              </w:pPr>
              <w:r>
                <w:rPr>
                  <w:rFonts w:hint="eastAsia"/>
                </w:rPr>
                <w:t>与国外竞争对手相比</w:t>
              </w:r>
              <w:r>
                <w:t>,</w:t>
              </w:r>
              <w:r>
                <w:t>公司整体还存在较大的差距。但在如下几个方面</w:t>
              </w:r>
              <w:r>
                <w:t>,</w:t>
              </w:r>
              <w:r>
                <w:t>公司具有相对竞争优势：</w:t>
              </w:r>
            </w:p>
            <w:p w:rsidR="00442E7D" w:rsidRDefault="00B31390">
              <w:pPr>
                <w:spacing w:line="360" w:lineRule="auto"/>
                <w:ind w:firstLineChars="200" w:firstLine="422"/>
                <w:jc w:val="both"/>
                <w:rPr>
                  <w:b/>
                  <w:bCs w:val="0"/>
                </w:rPr>
              </w:pPr>
              <w:r>
                <w:rPr>
                  <w:b/>
                </w:rPr>
                <w:t>(1)</w:t>
              </w:r>
              <w:r>
                <w:rPr>
                  <w:b/>
                </w:rPr>
                <w:tab/>
              </w:r>
              <w:r>
                <w:rPr>
                  <w:b/>
                </w:rPr>
                <w:t>贴近市场，服务通用工业的能力</w:t>
              </w:r>
            </w:p>
            <w:p w:rsidR="00442E7D" w:rsidRDefault="00B31390">
              <w:pPr>
                <w:spacing w:line="360" w:lineRule="auto"/>
                <w:ind w:firstLineChars="200" w:firstLine="420"/>
                <w:jc w:val="both"/>
              </w:pPr>
              <w:r>
                <w:rPr>
                  <w:rFonts w:hint="eastAsia"/>
                </w:rPr>
                <w:t>通用工业是工业机器人的蓝海市场，但在服务通用工业能力上，国内外工业机器人厂商均处于起步阶段，</w:t>
              </w:r>
              <w:proofErr w:type="gramStart"/>
              <w:r>
                <w:rPr>
                  <w:rFonts w:hint="eastAsia"/>
                </w:rPr>
                <w:t>埃夫特等</w:t>
              </w:r>
              <w:proofErr w:type="gramEnd"/>
              <w:r>
                <w:rPr>
                  <w:rFonts w:hint="eastAsia"/>
                </w:rPr>
                <w:t>中国本土工业机器人企业具有贴近市场的优势。埃夫特将服务通用工业市场作为与国外厂商竞争的核心领域，在解决通用工业机器人使用密度、使用痛点上，埃夫特在</w:t>
              </w:r>
              <w:r>
                <w:t>3C</w:t>
              </w:r>
              <w:r>
                <w:t>电子、光伏行业、卫浴陶瓷等领域</w:t>
              </w:r>
              <w:r>
                <w:rPr>
                  <w:rFonts w:hint="eastAsia"/>
                </w:rPr>
                <w:t>形成了局部先发优势。以卫浴陶瓷行业为例，公司产品在快速示教、高防护等级、合理负载等方面具有差异化的竞争优势，获得了客户的认可。</w:t>
              </w:r>
            </w:p>
            <w:p w:rsidR="00442E7D" w:rsidRDefault="00B31390">
              <w:pPr>
                <w:spacing w:line="360" w:lineRule="auto"/>
                <w:ind w:firstLineChars="200" w:firstLine="422"/>
                <w:jc w:val="both"/>
                <w:rPr>
                  <w:b/>
                  <w:bCs w:val="0"/>
                </w:rPr>
              </w:pPr>
              <w:r>
                <w:rPr>
                  <w:b/>
                </w:rPr>
                <w:t>(2)</w:t>
              </w:r>
              <w:r>
                <w:rPr>
                  <w:b/>
                </w:rPr>
                <w:tab/>
              </w:r>
              <w:r>
                <w:rPr>
                  <w:b/>
                </w:rPr>
                <w:t>技术平台重新构建，历史包袱少，具有后发优势</w:t>
              </w:r>
            </w:p>
            <w:p w:rsidR="00442E7D" w:rsidRDefault="00B31390">
              <w:pPr>
                <w:pStyle w:val="97"/>
                <w:spacing w:line="360" w:lineRule="auto"/>
                <w:ind w:firstLineChars="200" w:firstLine="420"/>
                <w:rPr>
                  <w:szCs w:val="24"/>
                </w:rPr>
              </w:pPr>
              <w:r>
                <w:rPr>
                  <w:rFonts w:hint="eastAsia"/>
                </w:rPr>
                <w:t>传</w:t>
              </w:r>
              <w:r>
                <w:rPr>
                  <w:rFonts w:hint="eastAsia"/>
                  <w:szCs w:val="24"/>
                </w:rPr>
                <w:t>统工业机器人技术发展相对成熟，但通过与物联网、工业互联网、大数据、人工智能技术的结合，将推动具有感知、学习、决策和执行能力的智能机器人的发展，在新技术平台构建上，</w:t>
              </w:r>
              <w:r>
                <w:rPr>
                  <w:rFonts w:hint="eastAsia"/>
                  <w:szCs w:val="24"/>
                </w:rPr>
                <w:lastRenderedPageBreak/>
                <w:t>公司无历史包袱，具有后发优势。如公司基于云端架构和智能算法的机器人柔性作业技术，已经获得工信部立项，形成技术成果。</w:t>
              </w:r>
            </w:p>
            <w:p w:rsidR="00442E7D" w:rsidRDefault="00282989">
              <w:pPr>
                <w:spacing w:line="360" w:lineRule="auto"/>
              </w:pPr>
            </w:p>
          </w:sdtContent>
        </w:sdt>
      </w:sdtContent>
    </w:sdt>
    <w:bookmarkEnd w:id="53"/>
    <w:bookmarkEnd w:id="52"/>
    <w:p w:rsidR="00442E7D" w:rsidRDefault="00442E7D">
      <w:pPr>
        <w:pStyle w:val="Style101"/>
      </w:pPr>
    </w:p>
    <w:bookmarkStart w:id="55" w:name="_Hlk25571659" w:displacedByCustomXml="next"/>
    <w:bookmarkEnd w:id="55" w:displacedByCustomXml="next"/>
    <w:bookmarkStart w:id="56" w:name="_Hlk42850158" w:displacedByCustomXml="next"/>
    <w:sdt>
      <w:sdtPr>
        <w:rPr>
          <w:rFonts w:ascii="宋体" w:hAnsi="宋体" w:cs="宋体" w:hint="eastAsia"/>
          <w:b w:val="0"/>
          <w:bCs/>
          <w:kern w:val="0"/>
          <w:szCs w:val="24"/>
        </w:rPr>
        <w:alias w:val="模块:报告期内发生的导致公司核心竞争力受到严重影响的事件、影响分析及应对措施"/>
        <w:tag w:val="_SEC_7f1b97683e054fbfaef9f58029f13cd6"/>
        <w:id w:val="-667715434"/>
        <w:lock w:val="sdtLocked"/>
        <w:placeholder>
          <w:docPart w:val="GBC22222222222222222222222222222"/>
        </w:placeholder>
      </w:sdtPr>
      <w:sdtContent>
        <w:p w:rsidR="00442E7D" w:rsidRDefault="00B31390">
          <w:pPr>
            <w:pStyle w:val="3"/>
            <w:numPr>
              <w:ilvl w:val="0"/>
              <w:numId w:val="10"/>
            </w:numPr>
            <w:rPr>
              <w:rFonts w:ascii="宋体" w:hAnsi="宋体"/>
            </w:rPr>
          </w:pPr>
          <w:r>
            <w:rPr>
              <w:rFonts w:ascii="宋体" w:hAnsi="宋体" w:hint="eastAsia"/>
            </w:rPr>
            <w:t>报告</w:t>
          </w:r>
          <w:r>
            <w:rPr>
              <w:rFonts w:ascii="宋体" w:hAnsi="宋体"/>
            </w:rPr>
            <w:t>期内发生的导致公司核心竞争力受到严重影响</w:t>
          </w:r>
          <w:r>
            <w:rPr>
              <w:rFonts w:ascii="宋体" w:hAnsi="宋体" w:hint="eastAsia"/>
            </w:rPr>
            <w:t>的</w:t>
          </w:r>
          <w:r>
            <w:rPr>
              <w:rFonts w:ascii="宋体" w:hAnsi="宋体"/>
            </w:rPr>
            <w:t>事件</w:t>
          </w:r>
          <w:r>
            <w:rPr>
              <w:rFonts w:ascii="宋体" w:hAnsi="宋体" w:hint="eastAsia"/>
            </w:rPr>
            <w:t>、</w:t>
          </w:r>
          <w:r>
            <w:rPr>
              <w:rFonts w:ascii="宋体" w:hAnsi="宋体"/>
            </w:rPr>
            <w:t>影响分析</w:t>
          </w:r>
          <w:r>
            <w:rPr>
              <w:rFonts w:ascii="宋体" w:hAnsi="宋体" w:hint="eastAsia"/>
            </w:rPr>
            <w:t>及</w:t>
          </w:r>
          <w:r>
            <w:rPr>
              <w:rFonts w:ascii="宋体" w:hAnsi="宋体"/>
            </w:rPr>
            <w:t>应对措施</w:t>
          </w:r>
        </w:p>
        <w:sdt>
          <w:sdtPr>
            <w:alias w:val="是否适用：报告期内发生的导致公司核心竞争力受到严重影响的事件、影响分析及应对措施[双击切换]"/>
            <w:tag w:val="_GBC_eab112557a194c1586b12b14d226b03c"/>
            <w:id w:val="-437602200"/>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bookmarkEnd w:id="56" w:displacedByCustomXml="next"/>
    <w:sdt>
      <w:sdtPr>
        <w:rPr>
          <w:rFonts w:hint="eastAsia"/>
          <w:b w:val="0"/>
          <w:bCs/>
          <w:szCs w:val="24"/>
        </w:rPr>
        <w:alias w:val="模块:经营情况的讨论与分析"/>
        <w:tag w:val="_GBC_ba3734a9f27a452095f3115c17f4b09e"/>
        <w:id w:val="745066647"/>
        <w:lock w:val="sdtLocked"/>
        <w:placeholder>
          <w:docPart w:val="GBC22222222222222222222222222222"/>
        </w:placeholder>
      </w:sdtPr>
      <w:sdtContent>
        <w:p w:rsidR="00442E7D" w:rsidRDefault="00B31390">
          <w:pPr>
            <w:pStyle w:val="2"/>
            <w:numPr>
              <w:ilvl w:val="0"/>
              <w:numId w:val="6"/>
            </w:numPr>
            <w:rPr>
              <w:bCs/>
            </w:rPr>
          </w:pPr>
          <w:r>
            <w:t>经营情况的讨论与分析</w:t>
          </w:r>
        </w:p>
        <w:sdt>
          <w:sdtPr>
            <w:rPr>
              <w:rFonts w:hint="eastAsia"/>
              <w:highlight w:val="red"/>
            </w:rPr>
            <w:alias w:val="管理层讨论与分析"/>
            <w:tag w:val="_GBC_886258ec69e240da99b57ac102afbda6"/>
            <w:id w:val="2030524001"/>
            <w:lock w:val="sdtLocked"/>
            <w:placeholder>
              <w:docPart w:val="GBC22222222222222222222222222222"/>
            </w:placeholder>
          </w:sdtPr>
          <w:sdtContent>
            <w:p w:rsidR="00442E7D" w:rsidRDefault="00B31390">
              <w:pPr>
                <w:spacing w:line="360" w:lineRule="auto"/>
                <w:ind w:firstLineChars="200" w:firstLine="420"/>
                <w:jc w:val="both"/>
              </w:pPr>
              <w:r>
                <w:t>2022</w:t>
              </w:r>
              <w:r>
                <w:rPr>
                  <w:rFonts w:hint="eastAsia"/>
                </w:rPr>
                <w:t>年上半年是公司面临发展机遇与挑战并存的半年，一方面，国家发布的《</w:t>
              </w:r>
              <w:r>
                <w:t>“</w:t>
              </w:r>
              <w:r>
                <w:t>十四五</w:t>
              </w:r>
              <w:r>
                <w:t>”</w:t>
              </w:r>
              <w:r>
                <w:t>机器人产业发展规划》</w:t>
              </w:r>
              <w:r>
                <w:rPr>
                  <w:rFonts w:hint="eastAsia"/>
                </w:rPr>
                <w:t>给工业机器人市场带来前所未有的政策利好及市场驱动；政府也持续出台</w:t>
              </w:r>
              <w:proofErr w:type="gramStart"/>
              <w:r>
                <w:rPr>
                  <w:rFonts w:hint="eastAsia"/>
                </w:rPr>
                <w:t>稳经济稳增长</w:t>
              </w:r>
              <w:proofErr w:type="gramEnd"/>
              <w:r>
                <w:rPr>
                  <w:rFonts w:hint="eastAsia"/>
                </w:rPr>
                <w:t>政策，加大对新能源汽车、锂电及光伏、</w:t>
              </w:r>
              <w:r>
                <w:rPr>
                  <w:rFonts w:hint="eastAsia"/>
                </w:rPr>
                <w:t>5G</w:t>
              </w:r>
              <w:r>
                <w:rPr>
                  <w:rFonts w:hint="eastAsia"/>
                </w:rPr>
                <w:t>等高新技术领域的投资力度；另一方面，</w:t>
              </w:r>
              <w:r>
                <w:rPr>
                  <w:rFonts w:hint="eastAsia"/>
                </w:rPr>
                <w:t>2</w:t>
              </w:r>
              <w:r>
                <w:t>022</w:t>
              </w:r>
              <w:r>
                <w:rPr>
                  <w:rFonts w:hint="eastAsia"/>
                </w:rPr>
                <w:t>年上半年俄乌战争</w:t>
              </w:r>
              <w:r>
                <w:t>、多边贸易摩擦、</w:t>
              </w:r>
              <w:r>
                <w:rPr>
                  <w:rFonts w:hint="eastAsia"/>
                </w:rPr>
                <w:t>长三角长达三个月的</w:t>
              </w:r>
              <w:r>
                <w:t>疫情</w:t>
              </w:r>
              <w:r>
                <w:rPr>
                  <w:rFonts w:hint="eastAsia"/>
                </w:rPr>
                <w:t>影响、大宗原材料价格处于高位、持续的芯片短缺和价格高涨使得工业机器人企业整体业务发展受制和业绩承压。</w:t>
              </w:r>
              <w:r>
                <w:t>根据</w:t>
              </w:r>
              <w:r>
                <w:rPr>
                  <w:rFonts w:hint="eastAsia"/>
                </w:rPr>
                <w:t>MIR</w:t>
              </w:r>
              <w:proofErr w:type="gramStart"/>
              <w:r>
                <w:t>睿</w:t>
              </w:r>
              <w:proofErr w:type="gramEnd"/>
              <w:r>
                <w:t>工业统计数据，</w:t>
              </w:r>
              <w:r>
                <w:t>2022</w:t>
              </w:r>
              <w:r>
                <w:t>年</w:t>
              </w:r>
              <w:r>
                <w:t>1-6</w:t>
              </w:r>
              <w:r>
                <w:t>月中国工业机器人销量增长低于预期，同比增幅</w:t>
              </w:r>
              <w:r>
                <w:t>1.5%</w:t>
              </w:r>
              <w:r>
                <w:t>。</w:t>
              </w:r>
            </w:p>
            <w:p w:rsidR="00442E7D" w:rsidRDefault="00B31390">
              <w:pPr>
                <w:spacing w:line="360" w:lineRule="auto"/>
                <w:ind w:firstLineChars="200" w:firstLine="420"/>
                <w:jc w:val="both"/>
              </w:pPr>
              <w:r>
                <w:rPr>
                  <w:rFonts w:hint="eastAsia"/>
                </w:rPr>
                <w:t>在机遇与挑战面前，公司坚定</w:t>
              </w:r>
              <w:r>
                <w:t>采用聚焦战略，即公司所有资源围绕战略主航道机器人业务布局，收缩业务领域，采用压强原理，不做短期行为和盲目扩张，明确公司机器人业务作为整个埃夫特的核心业务，不断夯实机器人的核心竞争力；明确</w:t>
              </w:r>
              <w:proofErr w:type="gramStart"/>
              <w:r>
                <w:t>践行</w:t>
              </w:r>
              <w:proofErr w:type="gramEnd"/>
              <w:r>
                <w:t>以应用驱动为核心的经营理念，在完善和坚实产品平台基础上突出行业和场景属性，充分发挥我们贴近应用的基因，充分发挥集成应用对机器人产品的孵化和牵引</w:t>
              </w:r>
              <w:r>
                <w:rPr>
                  <w:rFonts w:hint="eastAsia"/>
                </w:rPr>
                <w:t>作用，强调机器人对集成业务差异化竞争力的支持；在公司资源有限的情况下提高资源的复用和使用效率，推动公司整体竞争力的建设和商业成功。</w:t>
              </w:r>
            </w:p>
            <w:p w:rsidR="00442E7D" w:rsidRDefault="00B31390">
              <w:pPr>
                <w:spacing w:line="360" w:lineRule="auto"/>
                <w:ind w:firstLineChars="200" w:firstLine="420"/>
                <w:jc w:val="both"/>
              </w:pPr>
              <w:r>
                <w:rPr>
                  <w:rFonts w:hint="eastAsia"/>
                </w:rPr>
                <w:t>本报告期主要开展的经营工作和取得的成果有：</w:t>
              </w:r>
            </w:p>
            <w:p w:rsidR="00442E7D" w:rsidRDefault="00B31390">
              <w:pPr>
                <w:spacing w:line="360" w:lineRule="auto"/>
                <w:ind w:firstLineChars="200" w:firstLine="422"/>
                <w:jc w:val="both"/>
                <w:rPr>
                  <w:b/>
                </w:rPr>
              </w:pPr>
              <w:r>
                <w:rPr>
                  <w:b/>
                </w:rPr>
                <w:t>1</w:t>
              </w:r>
              <w:r>
                <w:rPr>
                  <w:b/>
                </w:rPr>
                <w:t>、机器人业务</w:t>
              </w:r>
              <w:r>
                <w:rPr>
                  <w:rFonts w:hint="eastAsia"/>
                  <w:b/>
                </w:rPr>
                <w:t>持续</w:t>
              </w:r>
              <w:r>
                <w:rPr>
                  <w:b/>
                </w:rPr>
                <w:t>发展</w:t>
              </w:r>
            </w:p>
            <w:p w:rsidR="00442E7D" w:rsidRDefault="00B31390">
              <w:pPr>
                <w:spacing w:line="360" w:lineRule="auto"/>
                <w:ind w:firstLineChars="200" w:firstLine="420"/>
                <w:jc w:val="both"/>
              </w:pPr>
              <w:r>
                <w:rPr>
                  <w:rFonts w:hint="eastAsia"/>
                </w:rPr>
                <w:t>公司围绕核心能力布局主航道业务，同时抓住产业成长契机，</w:t>
              </w:r>
              <w:r>
                <w:t>2022</w:t>
              </w:r>
              <w:r>
                <w:t>年</w:t>
              </w:r>
              <w:r>
                <w:rPr>
                  <w:rFonts w:hint="eastAsia"/>
                </w:rPr>
                <w:t>1-</w:t>
              </w:r>
              <w:r>
                <w:t>6</w:t>
              </w:r>
              <w:r>
                <w:rPr>
                  <w:rFonts w:hint="eastAsia"/>
                </w:rPr>
                <w:t>月</w:t>
              </w:r>
              <w:r>
                <w:t>公司的机器人整机</w:t>
              </w:r>
              <w:r>
                <w:rPr>
                  <w:rFonts w:hint="eastAsia"/>
                </w:rPr>
                <w:t>销售量比上年同期增长</w:t>
              </w:r>
              <w:r>
                <w:rPr>
                  <w:rFonts w:hint="eastAsia"/>
                </w:rPr>
                <w:t>1</w:t>
              </w:r>
              <w:r>
                <w:t>7.33</w:t>
              </w:r>
              <w:r>
                <w:rPr>
                  <w:rFonts w:hint="eastAsia"/>
                </w:rPr>
                <w:t>%</w:t>
              </w:r>
              <w:r>
                <w:rPr>
                  <w:rFonts w:hint="eastAsia"/>
                </w:rPr>
                <w:t>，增速超过行业平均值。受产品组合的影响，</w:t>
              </w:r>
              <w:r>
                <w:rPr>
                  <w:rFonts w:hint="eastAsia"/>
                </w:rPr>
                <w:t>2</w:t>
              </w:r>
              <w:r>
                <w:t>022</w:t>
              </w:r>
              <w:r>
                <w:rPr>
                  <w:rFonts w:hint="eastAsia"/>
                </w:rPr>
                <w:t>年</w:t>
              </w:r>
              <w:r>
                <w:rPr>
                  <w:rFonts w:hint="eastAsia"/>
                </w:rPr>
                <w:t>1-</w:t>
              </w:r>
              <w:r>
                <w:t>6</w:t>
              </w:r>
              <w:r>
                <w:rPr>
                  <w:rFonts w:hint="eastAsia"/>
                </w:rPr>
                <w:t>月公司</w:t>
              </w:r>
              <w:r>
                <w:t>实现</w:t>
              </w:r>
              <w:r>
                <w:rPr>
                  <w:rFonts w:hint="eastAsia"/>
                </w:rPr>
                <w:t>整机</w:t>
              </w:r>
              <w:r>
                <w:t>销售收入</w:t>
              </w:r>
              <w:r>
                <w:rPr>
                  <w:rFonts w:hint="eastAsia"/>
                </w:rPr>
                <w:t>2</w:t>
              </w:r>
              <w:r>
                <w:t>.17</w:t>
              </w:r>
              <w:r>
                <w:t>亿元，</w:t>
              </w:r>
              <w:r>
                <w:rPr>
                  <w:rFonts w:hint="eastAsia"/>
                </w:rPr>
                <w:t>与上年同期基本持平</w:t>
              </w:r>
              <w:r>
                <w:t>。</w:t>
              </w:r>
            </w:p>
            <w:p w:rsidR="00442E7D" w:rsidRDefault="00B31390">
              <w:pPr>
                <w:spacing w:line="360" w:lineRule="auto"/>
                <w:ind w:firstLineChars="200" w:firstLine="420"/>
                <w:jc w:val="both"/>
              </w:pPr>
              <w:r>
                <w:rPr>
                  <w:rFonts w:hint="eastAsia"/>
                </w:rPr>
                <w:t>报告期内，公司以“打灯塔，拓渠道”为重要市场推广举措，成功为富士康、比亚迪、立讯精密、珠海冠宇、国轩高科、捷普电子等灯塔客户提供工业机器人产品。</w:t>
              </w:r>
            </w:p>
            <w:p w:rsidR="00442E7D" w:rsidRDefault="00B31390">
              <w:pPr>
                <w:spacing w:line="360" w:lineRule="auto"/>
                <w:ind w:firstLineChars="200" w:firstLine="420"/>
                <w:jc w:val="both"/>
              </w:pPr>
              <w:r>
                <w:rPr>
                  <w:rFonts w:hint="eastAsia"/>
                </w:rPr>
                <w:t>报告期内，公司的机器人产品在中国</w:t>
              </w:r>
              <w:r>
                <w:rPr>
                  <w:rFonts w:hint="eastAsia"/>
                </w:rPr>
                <w:t>3C</w:t>
              </w:r>
              <w:r>
                <w:rPr>
                  <w:rFonts w:hint="eastAsia"/>
                </w:rPr>
                <w:t>行业和新能源行业（光伏、锂电等）的销量比上年同期增长</w:t>
              </w:r>
              <w:r>
                <w:t>22.7</w:t>
              </w:r>
              <w:r>
                <w:rPr>
                  <w:rFonts w:hint="eastAsia"/>
                </w:rPr>
                <w:t>%</w:t>
              </w:r>
              <w:r>
                <w:rPr>
                  <w:rFonts w:hint="eastAsia"/>
                </w:rPr>
                <w:t>。</w:t>
              </w:r>
              <w:r>
                <w:t>公司</w:t>
              </w:r>
              <w:r>
                <w:rPr>
                  <w:rFonts w:hint="eastAsia"/>
                </w:rPr>
                <w:t>在</w:t>
              </w:r>
              <w:r>
                <w:t>3C</w:t>
              </w:r>
              <w:r w:rsidR="00F908E6">
                <w:rPr>
                  <w:rFonts w:hint="eastAsia"/>
                </w:rPr>
                <w:t>行业</w:t>
              </w:r>
              <w:r w:rsidR="00020C27">
                <w:rPr>
                  <w:rFonts w:hint="eastAsia"/>
                </w:rPr>
                <w:t>和新能源行业与多家行业</w:t>
              </w:r>
              <w:r w:rsidR="00020C27">
                <w:t>龙头企业达成战略合作</w:t>
              </w:r>
              <w:r w:rsidR="00020C27">
                <w:rPr>
                  <w:rFonts w:hint="eastAsia"/>
                </w:rPr>
                <w:t>，公司的机器人产品应用于</w:t>
              </w:r>
              <w:r w:rsidR="00020C27">
                <w:rPr>
                  <w:rFonts w:hint="eastAsia"/>
                </w:rPr>
                <w:t>3C</w:t>
              </w:r>
              <w:r w:rsidR="00020C27">
                <w:rPr>
                  <w:rFonts w:hint="eastAsia"/>
                </w:rPr>
                <w:t>行业的</w:t>
              </w:r>
              <w:r>
                <w:t>PCB</w:t>
              </w:r>
              <w:r w:rsidR="00020C27">
                <w:rPr>
                  <w:rFonts w:hint="eastAsia"/>
                </w:rPr>
                <w:t>板多工位投放</w:t>
              </w:r>
              <w:r>
                <w:rPr>
                  <w:rFonts w:hint="eastAsia"/>
                </w:rPr>
                <w:t>、</w:t>
              </w:r>
              <w:r>
                <w:t>智能手机打磨、热弯</w:t>
              </w:r>
              <w:r>
                <w:rPr>
                  <w:rFonts w:hint="eastAsia"/>
                </w:rPr>
                <w:t>、装配、搬运</w:t>
              </w:r>
              <w:r>
                <w:t>等</w:t>
              </w:r>
              <w:r w:rsidR="00020C27">
                <w:rPr>
                  <w:rFonts w:hint="eastAsia"/>
                </w:rPr>
                <w:t>场景；</w:t>
              </w:r>
              <w:r>
                <w:rPr>
                  <w:rFonts w:hint="eastAsia"/>
                </w:rPr>
                <w:t>光</w:t>
              </w:r>
              <w:proofErr w:type="gramStart"/>
              <w:r>
                <w:rPr>
                  <w:rFonts w:hint="eastAsia"/>
                </w:rPr>
                <w:t>伏</w:t>
              </w:r>
              <w:r w:rsidR="00020C27">
                <w:rPr>
                  <w:rFonts w:hint="eastAsia"/>
                </w:rPr>
                <w:t>行业</w:t>
              </w:r>
              <w:proofErr w:type="gramEnd"/>
              <w:r>
                <w:rPr>
                  <w:rFonts w:hint="eastAsia"/>
                </w:rPr>
                <w:t>的电池、花篮搬运、组件摆串、插片</w:t>
              </w:r>
              <w:r w:rsidR="00020C27">
                <w:rPr>
                  <w:rFonts w:hint="eastAsia"/>
                </w:rPr>
                <w:t>等场景；</w:t>
              </w:r>
              <w:r>
                <w:rPr>
                  <w:rFonts w:hint="eastAsia"/>
                </w:rPr>
                <w:t>锂电行业的电池包搬运、堆叠等</w:t>
              </w:r>
              <w:r w:rsidR="00020C27">
                <w:rPr>
                  <w:rFonts w:hint="eastAsia"/>
                </w:rPr>
                <w:t>场景。</w:t>
              </w:r>
              <w:r>
                <w:t>针对这些工业机器人容量大的行业，通过深入的市场需求洞察和应用场景提炼，公司陆续推出的机器人新产品与既有产品形成行业的产品组合策略逐见成效，这些产品组合将给我们带来差异化竞争优势和提供持续业绩成长支撑。</w:t>
              </w:r>
            </w:p>
            <w:p w:rsidR="00442E7D" w:rsidRDefault="00B31390">
              <w:pPr>
                <w:spacing w:line="360" w:lineRule="auto"/>
                <w:ind w:firstLineChars="200" w:firstLine="422"/>
                <w:jc w:val="both"/>
                <w:rPr>
                  <w:b/>
                </w:rPr>
              </w:pPr>
              <w:r>
                <w:rPr>
                  <w:b/>
                </w:rPr>
                <w:t>2</w:t>
              </w:r>
              <w:r>
                <w:rPr>
                  <w:b/>
                </w:rPr>
                <w:t>、持续推动自主核心零部件全面导入</w:t>
              </w:r>
            </w:p>
            <w:p w:rsidR="00442E7D" w:rsidRDefault="00B31390">
              <w:pPr>
                <w:spacing w:line="360" w:lineRule="auto"/>
                <w:ind w:firstLineChars="200" w:firstLine="420"/>
                <w:jc w:val="both"/>
              </w:pPr>
              <w:r>
                <w:rPr>
                  <w:rFonts w:hint="eastAsia"/>
                </w:rPr>
                <w:lastRenderedPageBreak/>
                <w:t>随着工业机器人市场容量的扩大和应用场景的不断拓展，工业机器人软件系统的能力对机器人的功能和性能影响越来越大，软件系统价值也将越来越凸显，而机器人软件的载体是机器人</w:t>
              </w:r>
              <w:proofErr w:type="gramStart"/>
              <w:r>
                <w:rPr>
                  <w:rFonts w:hint="eastAsia"/>
                </w:rPr>
                <w:t>的驱控系统</w:t>
              </w:r>
              <w:proofErr w:type="gramEnd"/>
              <w:r>
                <w:rPr>
                  <w:rFonts w:hint="eastAsia"/>
                </w:rPr>
                <w:t>，机器人的性能和功能直接</w:t>
              </w:r>
              <w:proofErr w:type="gramStart"/>
              <w:r>
                <w:rPr>
                  <w:rFonts w:hint="eastAsia"/>
                </w:rPr>
                <w:t>受驱控系统</w:t>
              </w:r>
              <w:proofErr w:type="gramEnd"/>
              <w:r>
                <w:rPr>
                  <w:rFonts w:hint="eastAsia"/>
                </w:rPr>
                <w:t>中相关控制算法的影响。</w:t>
              </w:r>
            </w:p>
            <w:p w:rsidR="00442E7D" w:rsidRDefault="00B31390">
              <w:pPr>
                <w:spacing w:line="360" w:lineRule="auto"/>
                <w:ind w:firstLineChars="200" w:firstLine="420"/>
                <w:jc w:val="both"/>
              </w:pPr>
              <w:bookmarkStart w:id="57" w:name="_Hlk111733301"/>
              <w:r>
                <w:rPr>
                  <w:rFonts w:hint="eastAsia"/>
                </w:rPr>
                <w:t>报告期内，公司自主控制器自主化率达到</w:t>
              </w:r>
              <w:r>
                <w:rPr>
                  <w:rFonts w:hint="eastAsia"/>
                </w:rPr>
                <w:t>8</w:t>
              </w:r>
              <w:r>
                <w:t>9.69%</w:t>
              </w:r>
              <w:r>
                <w:t>，</w:t>
              </w:r>
              <w:r>
                <w:rPr>
                  <w:rFonts w:hint="eastAsia"/>
                </w:rPr>
                <w:t>减速机自主化率达到</w:t>
              </w:r>
              <w:r>
                <w:rPr>
                  <w:rFonts w:hint="eastAsia"/>
                </w:rPr>
                <w:t>5</w:t>
              </w:r>
              <w:r>
                <w:t>7.87</w:t>
              </w:r>
              <w:r>
                <w:rPr>
                  <w:rFonts w:hint="eastAsia"/>
                </w:rPr>
                <w:t>%</w:t>
              </w:r>
              <w:r>
                <w:rPr>
                  <w:rFonts w:hint="eastAsia"/>
                </w:rPr>
                <w:t>，分别比上年同期增长</w:t>
              </w:r>
              <w:r>
                <w:rPr>
                  <w:rFonts w:hint="eastAsia"/>
                </w:rPr>
                <w:t>1</w:t>
              </w:r>
              <w:r>
                <w:t>8.49</w:t>
              </w:r>
              <w:r>
                <w:rPr>
                  <w:rFonts w:hint="eastAsia"/>
                </w:rPr>
                <w:t>个百分点和</w:t>
              </w:r>
              <w:r>
                <w:rPr>
                  <w:rFonts w:hint="eastAsia"/>
                </w:rPr>
                <w:t>2</w:t>
              </w:r>
              <w:r>
                <w:t>0.62</w:t>
              </w:r>
              <w:r>
                <w:rPr>
                  <w:rFonts w:hint="eastAsia"/>
                </w:rPr>
                <w:t>个百分点。</w:t>
              </w:r>
            </w:p>
            <w:p w:rsidR="00442E7D" w:rsidRDefault="00B31390">
              <w:pPr>
                <w:spacing w:line="360" w:lineRule="auto"/>
                <w:ind w:firstLineChars="200" w:firstLine="420"/>
                <w:jc w:val="both"/>
              </w:pPr>
              <w:bookmarkStart w:id="58" w:name="_Hlk111733315"/>
              <w:bookmarkEnd w:id="57"/>
              <w:r>
                <w:rPr>
                  <w:rFonts w:hint="eastAsia"/>
                </w:rPr>
                <w:t>受芯片短缺影响，公司自主驱动器导入虽有突破，但自主化率未达公司预期，报告期内公司</w:t>
              </w:r>
              <w:r>
                <w:t>驱动器自主化率</w:t>
              </w:r>
              <w:r>
                <w:rPr>
                  <w:rFonts w:hint="eastAsia"/>
                </w:rPr>
                <w:t>为</w:t>
              </w:r>
              <w:r>
                <w:rPr>
                  <w:rFonts w:hint="eastAsia"/>
                </w:rPr>
                <w:t>3</w:t>
              </w:r>
              <w:r>
                <w:t>.39%</w:t>
              </w:r>
              <w:r>
                <w:rPr>
                  <w:rFonts w:hint="eastAsia"/>
                </w:rPr>
                <w:t>。</w:t>
              </w:r>
            </w:p>
            <w:bookmarkEnd w:id="58"/>
            <w:p w:rsidR="00442E7D" w:rsidRDefault="00B31390">
              <w:pPr>
                <w:spacing w:line="360" w:lineRule="auto"/>
                <w:ind w:firstLineChars="200" w:firstLine="420"/>
                <w:jc w:val="both"/>
              </w:pPr>
              <w:r>
                <w:t>随着自主化渗透率的逐步提升、自主控制器迭代研发及国产化制造、基于场景的功能差异化优势将助推埃夫特机器人在行业应用的优势，成为埃夫特机器人成长的驱动力之一。</w:t>
              </w:r>
            </w:p>
            <w:p w:rsidR="00442E7D" w:rsidRDefault="00B31390">
              <w:pPr>
                <w:spacing w:line="360" w:lineRule="auto"/>
                <w:ind w:firstLineChars="200" w:firstLine="422"/>
                <w:jc w:val="both"/>
                <w:rPr>
                  <w:b/>
                </w:rPr>
              </w:pPr>
              <w:r>
                <w:rPr>
                  <w:b/>
                </w:rPr>
                <w:t>3</w:t>
              </w:r>
              <w:r>
                <w:rPr>
                  <w:b/>
                </w:rPr>
                <w:t>、持续推出满足市场需求的机器人新产品并突破了相关技术</w:t>
              </w:r>
            </w:p>
            <w:p w:rsidR="00442E7D" w:rsidRDefault="00B31390">
              <w:pPr>
                <w:spacing w:line="360" w:lineRule="auto"/>
                <w:ind w:firstLineChars="200" w:firstLine="420"/>
                <w:jc w:val="both"/>
              </w:pPr>
              <w:r>
                <w:rPr>
                  <w:rFonts w:hint="eastAsia"/>
                </w:rPr>
                <w:t>报告期内公司围绕机器人的核心运动控制性能提升、易用性和智能化等核心产品力，打造核心技术平台，取得相应成果如下：</w:t>
              </w:r>
            </w:p>
            <w:p w:rsidR="00442E7D" w:rsidRDefault="00B31390">
              <w:pPr>
                <w:spacing w:line="360" w:lineRule="auto"/>
                <w:ind w:firstLineChars="200" w:firstLine="420"/>
                <w:jc w:val="both"/>
              </w:pPr>
              <w:r>
                <w:rPr>
                  <w:rFonts w:hint="eastAsia"/>
                </w:rPr>
                <w:t>机器人底层核心技术方面：公司形成了机器人快速标定技术，该技术提高了机器人的精度，缩短了用户操作时间；完成了基于动力学的时间最优轨迹规划技术，提升机器人节拍</w:t>
              </w:r>
              <w:r>
                <w:rPr>
                  <w:rFonts w:hint="eastAsia"/>
                </w:rPr>
                <w:t>2</w:t>
              </w:r>
              <w:r>
                <w:t>5%</w:t>
              </w:r>
              <w:r>
                <w:rPr>
                  <w:rFonts w:hint="eastAsia"/>
                </w:rPr>
                <w:t>左右，为客户带来生产效率的提升；相关核心技术适用于焊接、码垛等应用场景。</w:t>
              </w:r>
            </w:p>
            <w:p w:rsidR="00442E7D" w:rsidRDefault="00B31390">
              <w:pPr>
                <w:spacing w:line="360" w:lineRule="auto"/>
                <w:ind w:firstLineChars="200" w:firstLine="420"/>
                <w:jc w:val="both"/>
              </w:pPr>
              <w:r>
                <w:t>在核心零部件自主化、平台化方面：进一步完善了中小负载自主驱动器，对电控系统进一步标准化，电控系统更加紧凑，可靠性更高；实现了自主控制器覆盖</w:t>
              </w:r>
              <w:r>
                <w:rPr>
                  <w:rFonts w:hint="eastAsia"/>
                </w:rPr>
                <w:t>率提升</w:t>
              </w:r>
              <w:r>
                <w:t>；完成了</w:t>
              </w:r>
              <w:r>
                <w:t>M</w:t>
              </w:r>
              <w:r>
                <w:t>型和</w:t>
              </w:r>
              <w:r>
                <w:t>S</w:t>
              </w:r>
              <w:r>
                <w:t>型两款平台化电柜的开发，目前进入批量生产阶段，平台型电柜采用模块化、集成化方法大幅提升了电磁兼容、防护性能等性能，有效降低采购和制造成本的同时，可以大幅降低制造、备件及服务和供应</w:t>
              </w:r>
              <w:proofErr w:type="gramStart"/>
              <w:r>
                <w:t>链组织</w:t>
              </w:r>
              <w:proofErr w:type="gramEnd"/>
              <w:r>
                <w:t>的难度。</w:t>
              </w:r>
            </w:p>
            <w:p w:rsidR="00442E7D" w:rsidRDefault="00B31390">
              <w:pPr>
                <w:spacing w:line="360" w:lineRule="auto"/>
                <w:ind w:firstLineChars="200" w:firstLine="420"/>
                <w:jc w:val="both"/>
              </w:pPr>
              <w:r>
                <w:t>在机器人产品方面：面向小型件喷涂，推出了</w:t>
              </w:r>
              <w:r>
                <w:t>GR6150-1500</w:t>
              </w:r>
              <w:r>
                <w:t>喷涂机器人；面向新能源、</w:t>
              </w:r>
              <w:r>
                <w:rPr>
                  <w:rFonts w:hint="eastAsia"/>
                </w:rPr>
                <w:t>3C</w:t>
              </w:r>
              <w:r>
                <w:t>电子和金属加工等行业，推出了</w:t>
              </w:r>
              <w:r>
                <w:rPr>
                  <w:rFonts w:hint="eastAsia"/>
                </w:rPr>
                <w:t>基于重载桌面研发的</w:t>
              </w:r>
              <w:r>
                <w:rPr>
                  <w:rFonts w:hint="eastAsia"/>
                </w:rPr>
                <w:t>ER8-1300</w:t>
              </w:r>
              <w:r>
                <w:t>、</w:t>
              </w:r>
              <w:r>
                <w:t>ER10-1100</w:t>
              </w:r>
              <w:r>
                <w:rPr>
                  <w:rFonts w:hint="eastAsia"/>
                </w:rPr>
                <w:t>、</w:t>
              </w:r>
              <w:r>
                <w:rPr>
                  <w:rFonts w:hint="eastAsia"/>
                </w:rPr>
                <w:t>ER</w:t>
              </w:r>
              <w:r>
                <w:t>12-900</w:t>
              </w:r>
              <w:r>
                <w:rPr>
                  <w:rFonts w:hint="eastAsia"/>
                </w:rPr>
                <w:t>的</w:t>
              </w:r>
              <w:r>
                <w:t>系列</w:t>
              </w:r>
              <w:r>
                <w:rPr>
                  <w:rFonts w:hint="eastAsia"/>
                </w:rPr>
                <w:t>化</w:t>
              </w:r>
              <w:r>
                <w:t>机器人；</w:t>
              </w:r>
              <w:r>
                <w:rPr>
                  <w:rFonts w:hint="eastAsia"/>
                </w:rPr>
                <w:t>以及基于成熟的</w:t>
              </w:r>
              <w:r>
                <w:rPr>
                  <w:rFonts w:hint="eastAsia"/>
                </w:rPr>
                <w:t>ER</w:t>
              </w:r>
              <w:r>
                <w:t>20-1700</w:t>
              </w:r>
              <w:r>
                <w:rPr>
                  <w:rFonts w:hint="eastAsia"/>
                </w:rPr>
                <w:t>平台，衍生开发迭代</w:t>
              </w:r>
              <w:r>
                <w:t>ER25-1800</w:t>
              </w:r>
              <w:r>
                <w:rPr>
                  <w:rFonts w:hint="eastAsia"/>
                </w:rPr>
                <w:t>和</w:t>
              </w:r>
              <w:r>
                <w:rPr>
                  <w:rFonts w:hint="eastAsia"/>
                </w:rPr>
                <w:t>ER</w:t>
              </w:r>
              <w:r>
                <w:t>25</w:t>
              </w:r>
              <w:r>
                <w:rPr>
                  <w:rFonts w:hint="eastAsia"/>
                </w:rPr>
                <w:t>-</w:t>
              </w:r>
              <w:r>
                <w:t>1600</w:t>
              </w:r>
              <w:r>
                <w:rPr>
                  <w:rFonts w:hint="eastAsia"/>
                </w:rPr>
                <w:t>等机器人产品；</w:t>
              </w:r>
              <w:r>
                <w:t>面向新能源的高精度、高防护应用场景，优化并完善了</w:t>
              </w:r>
              <w:r>
                <w:t>ER15-1400</w:t>
              </w:r>
              <w:r>
                <w:t>产品；对</w:t>
              </w:r>
              <w:r>
                <w:t>50</w:t>
              </w:r>
              <w:r>
                <w:rPr>
                  <w:rFonts w:hint="eastAsia"/>
                </w:rPr>
                <w:t>公斤负载、</w:t>
              </w:r>
              <w:r>
                <w:rPr>
                  <w:rFonts w:hint="eastAsia"/>
                </w:rPr>
                <w:t>1</w:t>
              </w:r>
              <w:r>
                <w:t>30</w:t>
              </w:r>
              <w:r>
                <w:rPr>
                  <w:rFonts w:hint="eastAsia"/>
                </w:rPr>
                <w:t>公斤负载、</w:t>
              </w:r>
              <w:r>
                <w:rPr>
                  <w:rFonts w:hint="eastAsia"/>
                </w:rPr>
                <w:t>1</w:t>
              </w:r>
              <w:r>
                <w:t>80</w:t>
              </w:r>
              <w:r>
                <w:rPr>
                  <w:rFonts w:hint="eastAsia"/>
                </w:rPr>
                <w:t>公斤负载</w:t>
              </w:r>
              <w:r>
                <w:t>、</w:t>
              </w:r>
              <w:r>
                <w:rPr>
                  <w:rFonts w:hint="eastAsia"/>
                </w:rPr>
                <w:t>2</w:t>
              </w:r>
              <w:r>
                <w:t>10</w:t>
              </w:r>
              <w:r>
                <w:rPr>
                  <w:rFonts w:hint="eastAsia"/>
                </w:rPr>
                <w:t>公斤负载及协作机器人</w:t>
              </w:r>
              <w:r>
                <w:t>等机型进行了迭代优化设计，全面提升了产品的性能</w:t>
              </w:r>
              <w:r>
                <w:rPr>
                  <w:rFonts w:hint="eastAsia"/>
                </w:rPr>
                <w:t>，降低了生产</w:t>
              </w:r>
              <w:r>
                <w:t>成本</w:t>
              </w:r>
              <w:r>
                <w:rPr>
                  <w:rFonts w:hint="eastAsia"/>
                </w:rPr>
                <w:t>；进一步</w:t>
              </w:r>
              <w:r>
                <w:t>完善了</w:t>
              </w:r>
              <w:r>
                <w:rPr>
                  <w:rFonts w:hint="eastAsia"/>
                </w:rPr>
                <w:t>SCARA</w:t>
              </w:r>
              <w:r>
                <w:t>产品系列</w:t>
              </w:r>
              <w:r>
                <w:rPr>
                  <w:rFonts w:hint="eastAsia"/>
                </w:rPr>
                <w:t>，提升</w:t>
              </w:r>
              <w:proofErr w:type="gramStart"/>
              <w:r>
                <w:rPr>
                  <w:rFonts w:hint="eastAsia"/>
                </w:rPr>
                <w:t>了门型轨迹</w:t>
              </w:r>
              <w:proofErr w:type="gramEnd"/>
              <w:r>
                <w:rPr>
                  <w:rFonts w:hint="eastAsia"/>
                </w:rPr>
                <w:t>节拍、定位精度等产品性能，为</w:t>
              </w:r>
              <w:r>
                <w:rPr>
                  <w:rFonts w:hint="eastAsia"/>
                </w:rPr>
                <w:t>3C</w:t>
              </w:r>
              <w:r>
                <w:rPr>
                  <w:rFonts w:hint="eastAsia"/>
                </w:rPr>
                <w:t>行业、锂电行业开拓奠定了基础。</w:t>
              </w:r>
            </w:p>
            <w:p w:rsidR="00442E7D" w:rsidRDefault="00B31390">
              <w:pPr>
                <w:spacing w:line="360" w:lineRule="auto"/>
                <w:ind w:firstLineChars="200" w:firstLine="420"/>
                <w:jc w:val="both"/>
              </w:pPr>
              <w:r>
                <w:t>在提升机器人场景适应性和易用性方面</w:t>
              </w:r>
              <w:r>
                <w:rPr>
                  <w:rFonts w:hint="eastAsia"/>
                </w:rPr>
                <w:t>：</w:t>
              </w:r>
              <w:r>
                <w:t>报告期内公司正式</w:t>
              </w:r>
              <w:r>
                <w:rPr>
                  <w:rFonts w:hint="eastAsia"/>
                </w:rPr>
                <w:t>完成</w:t>
              </w:r>
              <w:r>
                <w:t>了墨斗</w:t>
              </w:r>
              <w:r>
                <w:t>IDE</w:t>
              </w:r>
              <w:r>
                <w:t>研发项目</w:t>
              </w:r>
              <w:r>
                <w:rPr>
                  <w:rFonts w:hint="eastAsia"/>
                </w:rPr>
                <w:t>的开发</w:t>
              </w:r>
              <w:r>
                <w:t>，</w:t>
              </w:r>
              <w:r>
                <w:rPr>
                  <w:rFonts w:hint="eastAsia"/>
                </w:rPr>
                <w:t>公司完成了</w:t>
              </w:r>
              <w:r>
                <w:rPr>
                  <w:rFonts w:hint="eastAsia"/>
                </w:rPr>
                <w:t>IDE</w:t>
              </w:r>
              <w:r>
                <w:rPr>
                  <w:rFonts w:hint="eastAsia"/>
                </w:rPr>
                <w:t>在码垛场景的落地，针对码垛场景的情况进行了优化，形成了码垛场景的解决方案。优化机器人控制器的实时操作系统，构建了</w:t>
              </w:r>
              <w:r>
                <w:rPr>
                  <w:rFonts w:hint="eastAsia"/>
                </w:rPr>
                <w:t>3D</w:t>
              </w:r>
              <w:r>
                <w:rPr>
                  <w:rFonts w:hint="eastAsia"/>
                </w:rPr>
                <w:t>虚拟仿真平台，目前产品发布了</w:t>
              </w:r>
              <w:r>
                <w:rPr>
                  <w:rFonts w:hint="eastAsia"/>
                </w:rPr>
                <w:t>V0.6</w:t>
              </w:r>
              <w:r>
                <w:rPr>
                  <w:rFonts w:hint="eastAsia"/>
                </w:rPr>
                <w:t>版本，正在集团内部和外部合作伙伴之间进行试用</w:t>
              </w:r>
              <w:r>
                <w:t>。</w:t>
              </w:r>
            </w:p>
            <w:p w:rsidR="00442E7D" w:rsidRDefault="00B31390">
              <w:pPr>
                <w:spacing w:line="360" w:lineRule="auto"/>
                <w:ind w:firstLineChars="200" w:firstLine="420"/>
                <w:jc w:val="both"/>
              </w:pPr>
              <w:r>
                <w:t>在机器人智能化方面</w:t>
              </w:r>
              <w:r>
                <w:rPr>
                  <w:rFonts w:hint="eastAsia"/>
                </w:rPr>
                <w:t>：</w:t>
              </w:r>
              <w:r>
                <w:t>开发了智能喷涂系统</w:t>
              </w:r>
              <w:r>
                <w:rPr>
                  <w:rFonts w:hint="eastAsia"/>
                </w:rPr>
                <w:t>，完成了</w:t>
              </w:r>
              <w:r>
                <w:t>共享工厂的数字化系统</w:t>
              </w:r>
              <w:r>
                <w:rPr>
                  <w:rFonts w:hint="eastAsia"/>
                </w:rPr>
                <w:t>搭建</w:t>
              </w:r>
              <w:r>
                <w:t>，公司也完成了</w:t>
              </w:r>
              <w:r>
                <w:t>CRM</w:t>
              </w:r>
              <w:r>
                <w:t>、</w:t>
              </w:r>
              <w:r>
                <w:t>SRM</w:t>
              </w:r>
              <w:r>
                <w:t>、</w:t>
              </w:r>
              <w:r>
                <w:t>WMS</w:t>
              </w:r>
              <w:r>
                <w:t>、</w:t>
              </w:r>
              <w:r>
                <w:t>SCADA</w:t>
              </w:r>
              <w:r>
                <w:t>等多个业务模块的开发，目前数字化工厂的各大主流模块均已完成，将会随着共享工厂业务的开拓同步部署。与此同时，针对中小企业数字化建设存在的若干</w:t>
              </w:r>
              <w:r>
                <w:lastRenderedPageBreak/>
                <w:t>问题，</w:t>
              </w:r>
              <w:r>
                <w:rPr>
                  <w:rFonts w:hint="eastAsia"/>
                </w:rPr>
                <w:t>公司</w:t>
              </w:r>
              <w:r>
                <w:t>上线了</w:t>
              </w:r>
              <w:proofErr w:type="gramStart"/>
              <w:r>
                <w:t>埃享制造</w:t>
              </w:r>
              <w:proofErr w:type="gramEnd"/>
              <w:r>
                <w:t>互联平台，</w:t>
              </w:r>
              <w:proofErr w:type="gramStart"/>
              <w:r>
                <w:t>埃享制造</w:t>
              </w:r>
              <w:proofErr w:type="gramEnd"/>
              <w:r>
                <w:t>互联平台是专门面向家具行业中小企业的一体化数字化系统，可以解决中小企业在数字化转型中成本高</w:t>
              </w:r>
              <w:r>
                <w:rPr>
                  <w:rFonts w:hint="eastAsia"/>
                </w:rPr>
                <w:t>、</w:t>
              </w:r>
              <w:r>
                <w:t>见效慢</w:t>
              </w:r>
              <w:r>
                <w:rPr>
                  <w:rFonts w:hint="eastAsia"/>
                </w:rPr>
                <w:t>、</w:t>
              </w:r>
              <w:r>
                <w:t>可用性差的困难，帮助中小家具企业快速完成数字化转型升级，目前已</w:t>
              </w:r>
              <w:r>
                <w:rPr>
                  <w:rFonts w:hint="eastAsia"/>
                </w:rPr>
                <w:t>启动</w:t>
              </w:r>
              <w:r>
                <w:t>各个家具产业聚集区</w:t>
              </w:r>
              <w:r>
                <w:rPr>
                  <w:rFonts w:hint="eastAsia"/>
                </w:rPr>
                <w:t>的</w:t>
              </w:r>
              <w:r>
                <w:t>推广和普及。</w:t>
              </w:r>
            </w:p>
            <w:p w:rsidR="00442E7D" w:rsidRDefault="00B31390">
              <w:pPr>
                <w:spacing w:line="360" w:lineRule="auto"/>
                <w:ind w:firstLineChars="200" w:firstLine="420"/>
                <w:jc w:val="both"/>
              </w:pPr>
              <w:r>
                <w:rPr>
                  <w:rFonts w:hint="eastAsia"/>
                </w:rPr>
                <w:t>在前瞻性产品研发方面：公司三维激光切割机器人产品已完成第二代样机的基础开发及部分测试工作，现进入产品重点问题点排查攻克，性能优化提升，功能修改完善，外观设计优化的环节。</w:t>
              </w:r>
            </w:p>
            <w:p w:rsidR="00442E7D" w:rsidRDefault="00B31390">
              <w:pPr>
                <w:spacing w:line="360" w:lineRule="auto"/>
                <w:ind w:firstLineChars="200" w:firstLine="422"/>
                <w:jc w:val="both"/>
                <w:rPr>
                  <w:b/>
                </w:rPr>
              </w:pPr>
              <w:r>
                <w:rPr>
                  <w:b/>
                </w:rPr>
                <w:t>4</w:t>
              </w:r>
              <w:r>
                <w:rPr>
                  <w:b/>
                </w:rPr>
                <w:t>、集成应用与整机业务</w:t>
              </w:r>
              <w:r>
                <w:rPr>
                  <w:rFonts w:hint="eastAsia"/>
                  <w:b/>
                </w:rPr>
                <w:t>协同</w:t>
              </w:r>
              <w:r>
                <w:rPr>
                  <w:b/>
                </w:rPr>
                <w:t>发展</w:t>
              </w:r>
            </w:p>
            <w:p w:rsidR="00442E7D" w:rsidRDefault="00F2241C">
              <w:pPr>
                <w:spacing w:line="360" w:lineRule="auto"/>
                <w:ind w:firstLineChars="200" w:firstLine="420"/>
                <w:jc w:val="both"/>
              </w:pPr>
              <w:r>
                <w:rPr>
                  <w:rFonts w:hint="eastAsia"/>
                </w:rPr>
                <w:t>（</w:t>
              </w:r>
              <w:r>
                <w:rPr>
                  <w:rFonts w:hint="eastAsia"/>
                </w:rPr>
                <w:t>1</w:t>
              </w:r>
              <w:r>
                <w:rPr>
                  <w:rFonts w:hint="eastAsia"/>
                </w:rPr>
                <w:t>）</w:t>
              </w:r>
              <w:r w:rsidR="00B31390">
                <w:t>通用工业集成应用：公司通过</w:t>
              </w:r>
              <w:r w:rsidR="00B31390">
                <w:rPr>
                  <w:rFonts w:hint="eastAsia"/>
                </w:rPr>
                <w:t>智能焊接、</w:t>
              </w:r>
              <w:r w:rsidR="00B31390">
                <w:t>智能喷涂、智能打磨抛光、智能码垛等核心技术、核心产品和解决方案切入灯塔客户做示范应用，并赋能渠道和合作伙伴做批量应用推广，提升公司工业机器人产品在</w:t>
              </w:r>
              <w:r w:rsidR="00B31390">
                <w:rPr>
                  <w:rFonts w:hint="eastAsia"/>
                </w:rPr>
                <w:t>智能焊接、</w:t>
              </w:r>
              <w:r w:rsidR="00B31390">
                <w:t>智能喷涂、智能打磨抛光、智能码垛等方面的性能和功能，提升公司工业机器人防护等级、防爆等级等性能，以及快速编程、简易编程等功能，同时向灯塔客户导入公司工业机器人产品。</w:t>
              </w:r>
            </w:p>
            <w:p w:rsidR="00442E7D" w:rsidRDefault="00B31390">
              <w:pPr>
                <w:spacing w:line="360" w:lineRule="auto"/>
                <w:ind w:firstLineChars="200" w:firstLine="420"/>
                <w:jc w:val="both"/>
              </w:pPr>
              <w:r>
                <w:rPr>
                  <w:rFonts w:hint="eastAsia"/>
                </w:rPr>
                <w:t>其中公司焊接应用线专注钢结构</w:t>
              </w:r>
              <w:r>
                <w:rPr>
                  <w:rFonts w:hint="eastAsia"/>
                </w:rPr>
                <w:t xml:space="preserve"> </w:t>
              </w:r>
              <w:r>
                <w:rPr>
                  <w:rFonts w:hint="eastAsia"/>
                </w:rPr>
                <w:t>、船舶制造等细分行业焊接应用需求，实现将公司焊接应用到</w:t>
              </w:r>
              <w:proofErr w:type="gramStart"/>
              <w:r>
                <w:rPr>
                  <w:rFonts w:hint="eastAsia"/>
                </w:rPr>
                <w:t>工布智造</w:t>
              </w:r>
              <w:proofErr w:type="gramEnd"/>
              <w:r>
                <w:rPr>
                  <w:rFonts w:hint="eastAsia"/>
                </w:rPr>
                <w:t>等非标结构件智能焊接领域。喷涂应用线专注轨道交通、集装箱、桥梁钢结构、</w:t>
              </w:r>
              <w:r>
                <w:rPr>
                  <w:rFonts w:hint="eastAsia"/>
                </w:rPr>
                <w:t>3C</w:t>
              </w:r>
              <w:r>
                <w:rPr>
                  <w:rFonts w:hint="eastAsia"/>
                </w:rPr>
                <w:t>电子、家具卫浴等细分行业喷涂应用需求，实现将公司喷涂机器人应用到中国中车、中集集团、合力叉车、三禾厨具、宗申车辆等灯塔客户。公司码垛应用线专注食品、建筑材料、耐火材料、酿酒、汽车零部件等细分行业码垛应用需求，将公司码垛机器人应用到广东温氏、泸州老窖、南玻玻璃等灯塔客户；公司打磨抛光应用线专注卫浴、五金等细分行业打磨抛光应用需求，将公司打磨抛光机器人应用</w:t>
              </w:r>
              <w:proofErr w:type="gramStart"/>
              <w:r>
                <w:rPr>
                  <w:rFonts w:hint="eastAsia"/>
                </w:rPr>
                <w:t>到华川同创</w:t>
              </w:r>
              <w:proofErr w:type="gramEnd"/>
              <w:r>
                <w:rPr>
                  <w:rFonts w:hint="eastAsia"/>
                </w:rPr>
                <w:t>、凌丰装备等灯塔客户。</w:t>
              </w:r>
            </w:p>
            <w:p w:rsidR="00442E7D" w:rsidRDefault="00F2241C">
              <w:pPr>
                <w:spacing w:line="360" w:lineRule="auto"/>
                <w:ind w:firstLineChars="200" w:firstLine="420"/>
                <w:jc w:val="both"/>
              </w:pPr>
              <w:r>
                <w:rPr>
                  <w:rFonts w:hint="eastAsia"/>
                </w:rPr>
                <w:t>（</w:t>
              </w:r>
              <w:r>
                <w:rPr>
                  <w:rFonts w:hint="eastAsia"/>
                </w:rPr>
                <w:t>2</w:t>
              </w:r>
              <w:r>
                <w:rPr>
                  <w:rFonts w:hint="eastAsia"/>
                </w:rPr>
                <w:t>）</w:t>
              </w:r>
              <w:r w:rsidR="00B31390">
                <w:t>汽车工业集成</w:t>
              </w:r>
              <w:r w:rsidR="00B31390">
                <w:rPr>
                  <w:rFonts w:hint="eastAsia"/>
                </w:rPr>
                <w:t>应用</w:t>
              </w:r>
              <w:r w:rsidR="00B31390">
                <w:t>：在汽车工业领域，随着全球疫情逐步恢复，汽车行业较上年同期有所恢复，但各地区进度不一，同时全球芯片等</w:t>
              </w:r>
              <w:proofErr w:type="gramStart"/>
              <w:r w:rsidR="00B31390">
                <w:t>供应链端短缺</w:t>
              </w:r>
              <w:proofErr w:type="gramEnd"/>
              <w:r w:rsidR="00B31390">
                <w:t>，对汽车行业产能的恢复有一定影响。</w:t>
              </w:r>
              <w:r w:rsidR="00B31390">
                <w:rPr>
                  <w:rFonts w:hint="eastAsia"/>
                </w:rPr>
                <w:t>报告期内，公司境内汽车集成业务主要服务于合众</w:t>
              </w:r>
              <w:r w:rsidR="004671AD">
                <w:rPr>
                  <w:rFonts w:hint="eastAsia"/>
                </w:rPr>
                <w:t>、</w:t>
              </w:r>
              <w:r w:rsidR="00B31390">
                <w:rPr>
                  <w:rFonts w:hint="eastAsia"/>
                </w:rPr>
                <w:t>长城等汽车主机厂及部分汽车</w:t>
              </w:r>
              <w:r w:rsidR="00B31390">
                <w:rPr>
                  <w:rFonts w:hint="eastAsia"/>
                </w:rPr>
                <w:t>Tie</w:t>
              </w:r>
              <w:r w:rsidR="00B31390">
                <w:t>r1</w:t>
              </w:r>
              <w:r w:rsidR="00B31390">
                <w:rPr>
                  <w:rFonts w:hint="eastAsia"/>
                </w:rPr>
                <w:t>客户；</w:t>
              </w:r>
              <w:r w:rsidR="00B31390">
                <w:t>公司境外汽车集成业务</w:t>
              </w:r>
              <w:r w:rsidR="00B31390">
                <w:rPr>
                  <w:rFonts w:hint="eastAsia"/>
                </w:rPr>
                <w:t>在手项目按计划执行，整体收入</w:t>
              </w:r>
              <w:proofErr w:type="gramStart"/>
              <w:r w:rsidR="00B31390">
                <w:rPr>
                  <w:rFonts w:hint="eastAsia"/>
                </w:rPr>
                <w:t>贡献较</w:t>
              </w:r>
              <w:proofErr w:type="gramEnd"/>
              <w:r w:rsidR="00B31390">
                <w:rPr>
                  <w:rFonts w:hint="eastAsia"/>
                </w:rPr>
                <w:t>上年同期增加</w:t>
              </w:r>
              <w:r w:rsidR="00B31390">
                <w:rPr>
                  <w:rFonts w:hint="eastAsia"/>
                </w:rPr>
                <w:t>3</w:t>
              </w:r>
              <w:r w:rsidR="00B31390">
                <w:t>8</w:t>
              </w:r>
              <w:r w:rsidR="00B31390">
                <w:rPr>
                  <w:rFonts w:hint="eastAsia"/>
                </w:rPr>
                <w:t>%</w:t>
              </w:r>
              <w:r w:rsidR="00B31390">
                <w:rPr>
                  <w:rFonts w:hint="eastAsia"/>
                </w:rPr>
                <w:t>，但</w:t>
              </w:r>
              <w:r w:rsidR="00B31390">
                <w:t>受</w:t>
              </w:r>
              <w:r w:rsidR="00B31390">
                <w:rPr>
                  <w:rFonts w:hint="eastAsia"/>
                </w:rPr>
                <w:t>海外</w:t>
              </w:r>
              <w:r w:rsidR="00B31390">
                <w:t>汽车行业大环境影响，新订单的获取进度延迟，产能仍未充分利用。面对宏观经济、行业周期、第一大客户</w:t>
              </w:r>
              <w:r w:rsidR="00B31390">
                <w:t>FCA</w:t>
              </w:r>
              <w:r w:rsidR="00B31390">
                <w:t>与</w:t>
              </w:r>
              <w:r w:rsidR="00B31390">
                <w:t>PSA</w:t>
              </w:r>
              <w:r w:rsidR="00B31390">
                <w:t>合并重组的影响，公司积极进行</w:t>
              </w:r>
              <w:r w:rsidR="00B31390">
                <w:rPr>
                  <w:rFonts w:hint="eastAsia"/>
                </w:rPr>
                <w:t>市场开拓，</w:t>
              </w:r>
              <w:r w:rsidR="00B31390">
                <w:t>在</w:t>
              </w:r>
              <w:r w:rsidR="00B31390">
                <w:rPr>
                  <w:rFonts w:hint="eastAsia"/>
                </w:rPr>
                <w:t>意大利</w:t>
              </w:r>
              <w:r w:rsidR="00B31390">
                <w:t>、巴西</w:t>
              </w:r>
              <w:r w:rsidR="00B31390">
                <w:rPr>
                  <w:rFonts w:hint="eastAsia"/>
                </w:rPr>
                <w:t>、印度</w:t>
              </w:r>
              <w:r w:rsidR="00B31390">
                <w:t>等区域陆续获得</w:t>
              </w:r>
              <w:r w:rsidR="00B31390">
                <w:rPr>
                  <w:rFonts w:hint="eastAsia"/>
                </w:rPr>
                <w:t>雷诺、戴姆勒、大众等客户的订单并将业务拓展到墨西哥和澳大利亚等区域及轨道交通领域</w:t>
              </w:r>
              <w:r w:rsidR="00B31390">
                <w:t>。</w:t>
              </w:r>
            </w:p>
            <w:p w:rsidR="00442E7D" w:rsidRDefault="00B31390">
              <w:pPr>
                <w:spacing w:line="360" w:lineRule="auto"/>
                <w:ind w:firstLineChars="200" w:firstLine="420"/>
                <w:jc w:val="both"/>
              </w:pPr>
              <w:r>
                <w:rPr>
                  <w:rFonts w:hint="eastAsia"/>
                </w:rPr>
                <w:t>公司将保持战略定力，聚焦主航道，强化各业务板块的战略协同、资源整合和优势互补，继续以客户为中心，以奋斗者为本，以商业成功为目标，坚持不断努力。</w:t>
              </w:r>
            </w:p>
          </w:sdtContent>
        </w:sdt>
        <w:p w:rsidR="00442E7D" w:rsidRDefault="00282989">
          <w:pPr>
            <w:pStyle w:val="Style101"/>
          </w:pPr>
        </w:p>
      </w:sdtContent>
    </w:sdt>
    <w:bookmarkStart w:id="59" w:name="_Hlk74816146" w:displacedByCustomXml="next"/>
    <w:sdt>
      <w:sdtPr>
        <w:rPr>
          <w:rFonts w:ascii="宋体" w:hAnsi="宋体" w:cs="宋体"/>
          <w:szCs w:val="24"/>
        </w:rPr>
        <w:alias w:val="模块:报告期内公司经营情况的重大变化，以及报告期内发生的对公司经营情况有重大影响和预计未来会有重大影响的事项"/>
        <w:tag w:val="_SEC_75e2f75de3214784a91afc7e0358d58a"/>
        <w:id w:val="-2021545305"/>
        <w:lock w:val="sdtLocked"/>
        <w:placeholder>
          <w:docPart w:val="GBC22222222222222222222222222222"/>
        </w:placeholder>
      </w:sdtPr>
      <w:sdtContent>
        <w:p w:rsidR="00442E7D" w:rsidRDefault="00B31390">
          <w:pPr>
            <w:rPr>
              <w:b/>
              <w:bCs w:val="0"/>
            </w:rPr>
          </w:pPr>
          <w:r>
            <w:rPr>
              <w:rFonts w:hint="eastAsia"/>
              <w:b/>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fda2c2f2d5f64eb780a04e738caa31ed"/>
            <w:id w:val="-204227022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bookmarkEnd w:id="59" w:displacedByCustomXml="next"/>
    <w:sdt>
      <w:sdtPr>
        <w:rPr>
          <w:b w:val="0"/>
          <w:bCs/>
          <w:szCs w:val="24"/>
          <w:highlight w:val="red"/>
        </w:rPr>
        <w:alias w:val="模块:"/>
        <w:tag w:val="_SEC_56fe48db58754846bb0d22e4cdf96f24"/>
        <w:id w:val="-1987395978"/>
        <w:lock w:val="sdtLocked"/>
        <w:placeholder>
          <w:docPart w:val="GBC22222222222222222222222222222"/>
        </w:placeholder>
      </w:sdtPr>
      <w:sdtContent>
        <w:p w:rsidR="00442E7D" w:rsidRDefault="00B31390">
          <w:pPr>
            <w:pStyle w:val="2"/>
            <w:numPr>
              <w:ilvl w:val="0"/>
              <w:numId w:val="6"/>
            </w:numPr>
          </w:pPr>
          <w:r>
            <w:rPr>
              <w:rFonts w:hint="eastAsia"/>
            </w:rPr>
            <w:t>风险因素</w:t>
          </w:r>
        </w:p>
        <w:sdt>
          <w:sdtPr>
            <w:alias w:val="是否适用：风险因素[双击切换]"/>
            <w:tag w:val="_GBC_81cab950498b4e86bd80c8a56e7591fa"/>
            <w:id w:val="44119985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kern w:val="0"/>
              <w:szCs w:val="24"/>
              <w:highlight w:val="red"/>
            </w:rPr>
            <w:alias w:val="风险因素"/>
            <w:tag w:val="_GBC_d38541cd34d44f85ac2ba9c85822670f"/>
            <w:id w:val="1456520084"/>
            <w:lock w:val="sdtLocked"/>
            <w:placeholder>
              <w:docPart w:val="GBC22222222222222222222222222222"/>
            </w:placeholder>
          </w:sdtPr>
          <w:sdtContent>
            <w:p w:rsidR="00442E7D" w:rsidRDefault="00B31390">
              <w:pPr>
                <w:pStyle w:val="ListParagraph1"/>
                <w:spacing w:line="360" w:lineRule="auto"/>
                <w:ind w:left="420" w:firstLineChars="0" w:firstLine="0"/>
                <w:rPr>
                  <w:rFonts w:ascii="宋体" w:hAnsi="宋体"/>
                  <w:b/>
                  <w:bCs w:val="0"/>
                </w:rPr>
              </w:pPr>
              <w:r>
                <w:rPr>
                  <w:rFonts w:ascii="Times New Roman" w:hAnsi="Times New Roman"/>
                  <w:b/>
                </w:rPr>
                <w:t>1</w:t>
              </w:r>
              <w:r>
                <w:rPr>
                  <w:rFonts w:ascii="宋体" w:hAnsi="宋体" w:hint="eastAsia"/>
                  <w:b/>
                </w:rPr>
                <w:t>、尚未盈利的风险</w:t>
              </w:r>
            </w:p>
            <w:p w:rsidR="00442E7D" w:rsidRDefault="00B31390">
              <w:pPr>
                <w:spacing w:line="360" w:lineRule="auto"/>
                <w:ind w:firstLineChars="200" w:firstLine="420"/>
                <w:rPr>
                  <w:rFonts w:asciiTheme="majorEastAsia" w:eastAsiaTheme="majorEastAsia" w:hAnsiTheme="majorEastAsia"/>
                </w:rPr>
              </w:pPr>
              <w:r>
                <w:lastRenderedPageBreak/>
                <w:t>（</w:t>
              </w:r>
              <w:r>
                <w:t>1</w:t>
              </w:r>
              <w:r>
                <w:t>）</w:t>
              </w:r>
              <w:r>
                <w:rPr>
                  <w:rFonts w:asciiTheme="majorEastAsia" w:eastAsiaTheme="majorEastAsia" w:hAnsiTheme="majorEastAsia"/>
                </w:rPr>
                <w:t>报告期内，公司持续亏损，归属于上市公司股东的净</w:t>
              </w:r>
              <w:r>
                <w:rPr>
                  <w:rFonts w:asciiTheme="majorEastAsia" w:eastAsiaTheme="majorEastAsia" w:hAnsiTheme="majorEastAsia" w:cs="微软雅黑" w:hint="eastAsia"/>
                </w:rPr>
                <w:t>亏损</w:t>
              </w:r>
              <w:r>
                <w:rPr>
                  <w:rFonts w:asciiTheme="majorEastAsia" w:eastAsiaTheme="majorEastAsia" w:hAnsiTheme="majorEastAsia"/>
                </w:rPr>
                <w:t>为7,036.43万元，归属于上市公司股东的扣除非经常性损益的净</w:t>
              </w:r>
              <w:r>
                <w:rPr>
                  <w:rFonts w:asciiTheme="majorEastAsia" w:eastAsiaTheme="majorEastAsia" w:hAnsiTheme="majorEastAsia" w:cs="微软雅黑" w:hint="eastAsia"/>
                </w:rPr>
                <w:t>亏损</w:t>
              </w:r>
              <w:r>
                <w:rPr>
                  <w:rFonts w:asciiTheme="majorEastAsia" w:eastAsiaTheme="majorEastAsia" w:hAnsiTheme="majorEastAsia"/>
                </w:rPr>
                <w:t>为8,736.48万元；同时截至2022年6月30日，公司</w:t>
              </w:r>
              <w:r>
                <w:rPr>
                  <w:rFonts w:asciiTheme="majorEastAsia" w:eastAsiaTheme="majorEastAsia" w:hAnsiTheme="majorEastAsia" w:hint="eastAsia"/>
                </w:rPr>
                <w:t>合并报表累计未分配利润为</w:t>
              </w:r>
              <w:r>
                <w:rPr>
                  <w:rFonts w:asciiTheme="majorEastAsia" w:eastAsiaTheme="majorEastAsia" w:hAnsiTheme="majorEastAsia" w:cs="微软雅黑" w:hint="eastAsia"/>
                </w:rPr>
                <w:t>亏损</w:t>
              </w:r>
              <w:r>
                <w:rPr>
                  <w:rFonts w:asciiTheme="majorEastAsia" w:eastAsiaTheme="majorEastAsia" w:hAnsiTheme="majorEastAsia"/>
                </w:rPr>
                <w:t>60,927.52万元</w:t>
              </w:r>
              <w:r>
                <w:rPr>
                  <w:rFonts w:asciiTheme="majorEastAsia" w:eastAsiaTheme="majorEastAsia" w:hAnsiTheme="majorEastAsia" w:hint="eastAsia"/>
                </w:rPr>
                <w:t>，母公司</w:t>
              </w:r>
              <w:r>
                <w:rPr>
                  <w:rFonts w:asciiTheme="majorEastAsia" w:eastAsiaTheme="majorEastAsia" w:hAnsiTheme="majorEastAsia"/>
                </w:rPr>
                <w:t>累计未</w:t>
              </w:r>
              <w:r>
                <w:rPr>
                  <w:rFonts w:asciiTheme="majorEastAsia" w:eastAsiaTheme="majorEastAsia" w:hAnsiTheme="majorEastAsia" w:hint="eastAsia"/>
                </w:rPr>
                <w:t>弥补亏损</w:t>
              </w:r>
              <w:r>
                <w:rPr>
                  <w:rFonts w:asciiTheme="majorEastAsia" w:eastAsiaTheme="majorEastAsia" w:hAnsiTheme="majorEastAsia"/>
                </w:rPr>
                <w:t>为16,870.81万元</w:t>
              </w:r>
              <w:r>
                <w:rPr>
                  <w:rFonts w:asciiTheme="majorEastAsia" w:eastAsiaTheme="majorEastAsia" w:hAnsiTheme="majorEastAsia" w:hint="eastAsia"/>
                </w:rPr>
                <w:t>（</w:t>
              </w:r>
              <w:proofErr w:type="gramStart"/>
              <w:r>
                <w:rPr>
                  <w:rFonts w:asciiTheme="majorEastAsia" w:eastAsiaTheme="majorEastAsia" w:hAnsiTheme="majorEastAsia" w:hint="eastAsia"/>
                </w:rPr>
                <w:t>含针对</w:t>
              </w:r>
              <w:proofErr w:type="gramEnd"/>
              <w:r>
                <w:rPr>
                  <w:rFonts w:asciiTheme="majorEastAsia" w:eastAsiaTheme="majorEastAsia" w:hAnsiTheme="majorEastAsia" w:hint="eastAsia"/>
                </w:rPr>
                <w:t>海外子公司长期股权投资计提的减值金额</w:t>
              </w:r>
              <w:r>
                <w:rPr>
                  <w:rFonts w:asciiTheme="majorEastAsia" w:eastAsiaTheme="majorEastAsia" w:hAnsiTheme="majorEastAsia"/>
                </w:rPr>
                <w:t>16,815.70</w:t>
              </w:r>
              <w:r>
                <w:rPr>
                  <w:rFonts w:asciiTheme="majorEastAsia" w:eastAsiaTheme="majorEastAsia" w:hAnsiTheme="majorEastAsia" w:hint="eastAsia"/>
                </w:rPr>
                <w:t>万元）</w:t>
              </w:r>
              <w:r>
                <w:rPr>
                  <w:rFonts w:asciiTheme="majorEastAsia" w:eastAsiaTheme="majorEastAsia" w:hAnsiTheme="majorEastAsia"/>
                </w:rPr>
                <w:t>。公司尚未实现首次盈利，</w:t>
              </w:r>
              <w:r>
                <w:rPr>
                  <w:rFonts w:asciiTheme="majorEastAsia" w:eastAsiaTheme="majorEastAsia" w:hAnsiTheme="majorEastAsia" w:hint="eastAsia"/>
                </w:rPr>
                <w:t>如果公司无法有效提升利润规模，则可能导致未来一段时间仍无法盈利。这将影响公司经营现金流和财务状况、业务扩张、团队稳定和人才引进，进而对公司经营产生不利影响。</w:t>
              </w:r>
            </w:p>
            <w:p w:rsidR="00442E7D" w:rsidRDefault="00B31390">
              <w:pPr>
                <w:spacing w:line="360" w:lineRule="auto"/>
                <w:ind w:firstLineChars="200" w:firstLine="420"/>
                <w:jc w:val="both"/>
                <w:rPr>
                  <w:rFonts w:asciiTheme="majorEastAsia" w:eastAsiaTheme="majorEastAsia" w:hAnsiTheme="majorEastAsia"/>
                </w:rPr>
              </w:pPr>
              <w:r>
                <w:rPr>
                  <w:rFonts w:asciiTheme="majorEastAsia" w:eastAsiaTheme="majorEastAsia" w:hAnsiTheme="majorEastAsia" w:hint="eastAsia"/>
                </w:rPr>
                <w:t>（</w:t>
              </w:r>
              <w:r>
                <w:rPr>
                  <w:rFonts w:asciiTheme="majorEastAsia" w:eastAsiaTheme="majorEastAsia" w:hAnsiTheme="majorEastAsia"/>
                </w:rPr>
                <w:t>2）</w:t>
              </w:r>
              <w:r>
                <w:rPr>
                  <w:rFonts w:asciiTheme="majorEastAsia" w:eastAsiaTheme="majorEastAsia" w:hAnsiTheme="majorEastAsia" w:hint="eastAsia"/>
                </w:rPr>
                <w:t>若公司未来由于经营环境发生重大不利变化、下游行业下滑、生产经营失误等因素持续亏损，则公司面临累计未弥补亏损持续为负，无法分配利润或回报投资者的风险。</w:t>
              </w:r>
            </w:p>
            <w:p w:rsidR="00442E7D" w:rsidRDefault="00B31390">
              <w:pPr>
                <w:spacing w:line="360" w:lineRule="auto"/>
                <w:ind w:firstLineChars="200" w:firstLine="420"/>
                <w:jc w:val="both"/>
                <w:rPr>
                  <w:rFonts w:asciiTheme="majorEastAsia" w:eastAsiaTheme="majorEastAsia" w:hAnsiTheme="majorEastAsia"/>
                  <w:b/>
                  <w:bCs w:val="0"/>
                </w:rPr>
              </w:pPr>
              <w:r>
                <w:rPr>
                  <w:rFonts w:asciiTheme="majorEastAsia" w:eastAsiaTheme="majorEastAsia" w:hAnsiTheme="majorEastAsia" w:hint="eastAsia"/>
                </w:rPr>
                <w:t>（3）</w:t>
              </w:r>
              <w:r>
                <w:rPr>
                  <w:rFonts w:asciiTheme="majorEastAsia" w:eastAsiaTheme="majorEastAsia" w:hAnsiTheme="majorEastAsia"/>
                </w:rPr>
                <w:t>公司尚处于亏损状态，未来盈利的前提是公司实现高成长。公司在未来一段时间内，仍将投入较多研发费用，同时公司现阶段的盈亏平衡点高于同行业上市公司，如公司未来无法有效提高公司整体毛利率，则公司盈亏平衡点将无法明显下降；如果公司无法有效提高核心零部件的自主化率，降低核心零部件成本并通过前期的业务开拓提升利润规模，则可能导致未来一段时间仍无法盈利；如果公司由于经营策略失误、核心竞争力下降、并购整合未达预期等因素，未来成长性不及预期，公司持续亏损的时间将延长，从而影响公司经营现金流和财务状况、业务扩张、团队稳定和</w:t>
              </w:r>
              <w:r>
                <w:rPr>
                  <w:rFonts w:asciiTheme="majorEastAsia" w:eastAsiaTheme="majorEastAsia" w:hAnsiTheme="majorEastAsia" w:hint="eastAsia"/>
                </w:rPr>
                <w:t>人才引进，进而对公司经营产生不利影响。</w:t>
              </w:r>
            </w:p>
            <w:p w:rsidR="00442E7D" w:rsidRDefault="00B31390">
              <w:pPr>
                <w:spacing w:line="360" w:lineRule="auto"/>
                <w:ind w:firstLineChars="200" w:firstLine="422"/>
                <w:jc w:val="both"/>
                <w:rPr>
                  <w:b/>
                  <w:bCs w:val="0"/>
                </w:rPr>
              </w:pPr>
              <w:r>
                <w:rPr>
                  <w:rFonts w:hint="eastAsia"/>
                  <w:b/>
                </w:rPr>
                <w:t>2</w:t>
              </w:r>
              <w:r>
                <w:rPr>
                  <w:rFonts w:hint="eastAsia"/>
                  <w:b/>
                </w:rPr>
                <w:t>、业绩</w:t>
              </w:r>
              <w:r>
                <w:rPr>
                  <w:b/>
                </w:rPr>
                <w:t>大幅下滑或亏损的风险</w:t>
              </w:r>
            </w:p>
            <w:p w:rsidR="00442E7D" w:rsidRDefault="00B31390">
              <w:pPr>
                <w:spacing w:line="360" w:lineRule="auto"/>
                <w:ind w:firstLineChars="200" w:firstLine="420"/>
                <w:jc w:val="both"/>
              </w:pPr>
              <w:r>
                <w:rPr>
                  <w:rFonts w:hint="eastAsia"/>
                </w:rPr>
                <w:t>报告期内，公司业绩持续亏损，公司存在业绩大幅下降或亏损的风险主要为：</w:t>
              </w:r>
            </w:p>
            <w:p w:rsidR="00442E7D" w:rsidRDefault="00B31390">
              <w:pPr>
                <w:spacing w:line="360" w:lineRule="auto"/>
                <w:ind w:firstLineChars="200" w:firstLine="420"/>
                <w:jc w:val="both"/>
              </w:pPr>
              <w:r>
                <w:rPr>
                  <w:rFonts w:hint="eastAsia"/>
                </w:rPr>
                <w:t>（</w:t>
              </w:r>
              <w:r>
                <w:rPr>
                  <w:rFonts w:hint="eastAsia"/>
                </w:rPr>
                <w:t>1</w:t>
              </w:r>
              <w:r>
                <w:rPr>
                  <w:rFonts w:hint="eastAsia"/>
                </w:rPr>
                <w:t>）战略调整影响风险：</w:t>
              </w:r>
              <w:r>
                <w:rPr>
                  <w:rFonts w:hint="eastAsia"/>
                </w:rPr>
                <w:t>2</w:t>
              </w:r>
              <w:r>
                <w:t>021</w:t>
              </w:r>
              <w:r>
                <w:rPr>
                  <w:rFonts w:hint="eastAsia"/>
                </w:rPr>
                <w:t>年公司重新梳理战略，聚焦机器人业务，强化集成业务与机器人业务的协同发展；同时调整组织结构，形成流程型组织。公司正处于战略调整转型期，若公司战略调整落地执行出现偏差，将对公司经营业绩带来不利影响。</w:t>
              </w:r>
            </w:p>
            <w:p w:rsidR="00442E7D" w:rsidRDefault="00B31390">
              <w:pPr>
                <w:spacing w:line="360" w:lineRule="auto"/>
                <w:ind w:firstLineChars="200" w:firstLine="420"/>
                <w:jc w:val="both"/>
              </w:pPr>
              <w:r>
                <w:rPr>
                  <w:rFonts w:hint="eastAsia"/>
                </w:rPr>
                <w:t>（</w:t>
              </w:r>
              <w:r>
                <w:rPr>
                  <w:rFonts w:hint="eastAsia"/>
                </w:rPr>
                <w:t>2</w:t>
              </w:r>
              <w:r>
                <w:rPr>
                  <w:rFonts w:hint="eastAsia"/>
                </w:rPr>
                <w:t>）境外业务影响风险：公司境外子公司位于欧洲，南美及南亚等地区，地缘政治情况较为复杂，若公司境外子公司所在国家政策及相关行业导向出现负面变化，公司境外子公司经营业绩将持续受到较大影响。</w:t>
              </w:r>
            </w:p>
            <w:p w:rsidR="00442E7D" w:rsidRDefault="00B31390">
              <w:pPr>
                <w:spacing w:line="360" w:lineRule="auto"/>
                <w:ind w:firstLineChars="200" w:firstLine="420"/>
                <w:jc w:val="both"/>
              </w:pPr>
              <w:r>
                <w:rPr>
                  <w:rFonts w:hint="eastAsia"/>
                </w:rPr>
                <w:t>（</w:t>
              </w:r>
              <w:r>
                <w:rPr>
                  <w:rFonts w:hint="eastAsia"/>
                </w:rPr>
                <w:t>3</w:t>
              </w:r>
              <w:r>
                <w:rPr>
                  <w:rFonts w:hint="eastAsia"/>
                </w:rPr>
                <w:t>）新冠疫情持续影响风险：公司境内及部分境外经营地仍受到疫情影响，</w:t>
              </w:r>
              <w:proofErr w:type="gramStart"/>
              <w:r>
                <w:rPr>
                  <w:rFonts w:hint="eastAsia"/>
                </w:rPr>
                <w:t>若全球</w:t>
              </w:r>
              <w:proofErr w:type="gramEnd"/>
              <w:r>
                <w:rPr>
                  <w:rFonts w:hint="eastAsia"/>
                </w:rPr>
                <w:t>新冠疫情在较长时间内得不到有效控制，影响实体经济正常运行，公司下游行业自动化生产线固定资产投资需求将出现下行趋势，将对公司未来生产经营产生长期的负面影响。</w:t>
              </w:r>
            </w:p>
            <w:p w:rsidR="00442E7D" w:rsidRDefault="00B31390">
              <w:pPr>
                <w:spacing w:line="360" w:lineRule="auto"/>
                <w:ind w:firstLineChars="200" w:firstLine="420"/>
                <w:jc w:val="both"/>
              </w:pPr>
              <w:r>
                <w:rPr>
                  <w:rFonts w:hint="eastAsia"/>
                </w:rPr>
                <w:t>（</w:t>
              </w:r>
              <w:r>
                <w:t>4</w:t>
              </w:r>
              <w:r>
                <w:rPr>
                  <w:rFonts w:hint="eastAsia"/>
                </w:rPr>
                <w:t>）持续大额研发投入风险：公司为支撑长期核心竞争力将维持高研发投入。对公司短期业绩带来负面影响。</w:t>
              </w:r>
            </w:p>
            <w:p w:rsidR="00442E7D" w:rsidRDefault="00B31390">
              <w:pPr>
                <w:spacing w:line="360" w:lineRule="auto"/>
                <w:ind w:firstLineChars="200" w:firstLine="422"/>
                <w:jc w:val="both"/>
                <w:rPr>
                  <w:b/>
                  <w:bCs w:val="0"/>
                </w:rPr>
              </w:pPr>
              <w:r>
                <w:rPr>
                  <w:b/>
                </w:rPr>
                <w:t>3</w:t>
              </w:r>
              <w:r>
                <w:rPr>
                  <w:rFonts w:hint="eastAsia"/>
                  <w:b/>
                </w:rPr>
                <w:t>、核心竞争力风险</w:t>
              </w:r>
            </w:p>
            <w:p w:rsidR="00442E7D" w:rsidRDefault="00B31390">
              <w:pPr>
                <w:spacing w:line="360" w:lineRule="auto"/>
                <w:ind w:firstLineChars="200" w:firstLine="420"/>
                <w:jc w:val="both"/>
                <w:rPr>
                  <w:bCs w:val="0"/>
                </w:rPr>
              </w:pPr>
              <w:r>
                <w:rPr>
                  <w:rFonts w:hint="eastAsia"/>
                </w:rPr>
                <w:t>（</w:t>
              </w:r>
              <w:r>
                <w:t>1</w:t>
              </w:r>
              <w:r>
                <w:rPr>
                  <w:rFonts w:hint="eastAsia"/>
                </w:rPr>
                <w:t>）境外技术转化风险</w:t>
              </w:r>
            </w:p>
            <w:p w:rsidR="00442E7D" w:rsidRDefault="00B31390">
              <w:pPr>
                <w:spacing w:line="360" w:lineRule="auto"/>
                <w:ind w:firstLineChars="200" w:firstLine="420"/>
                <w:jc w:val="both"/>
                <w:rPr>
                  <w:bCs w:val="0"/>
                </w:rPr>
              </w:pPr>
              <w:r>
                <w:rPr>
                  <w:rFonts w:hint="eastAsia"/>
                </w:rPr>
                <w:t>公司收购</w:t>
              </w:r>
              <w:r>
                <w:t>CMA</w:t>
              </w:r>
              <w:r>
                <w:rPr>
                  <w:rFonts w:hint="eastAsia"/>
                </w:rPr>
                <w:t>、</w:t>
              </w:r>
              <w:r>
                <w:t>EVOLUT</w:t>
              </w:r>
              <w:r>
                <w:rPr>
                  <w:rFonts w:hint="eastAsia"/>
                </w:rPr>
                <w:t>、</w:t>
              </w:r>
              <w:r>
                <w:t>WFC</w:t>
              </w:r>
              <w:r>
                <w:rPr>
                  <w:rFonts w:hint="eastAsia"/>
                </w:rPr>
                <w:t>、参股</w:t>
              </w:r>
              <w:r>
                <w:t>ROBOX</w:t>
              </w:r>
              <w:r>
                <w:rPr>
                  <w:rFonts w:hint="eastAsia"/>
                </w:rPr>
                <w:t>等境外公司，消化吸收境外技术，并持续研发，形成核心技术。公司</w:t>
              </w:r>
              <w:r>
                <w:t>18</w:t>
              </w:r>
              <w:r>
                <w:rPr>
                  <w:rFonts w:hint="eastAsia"/>
                </w:rPr>
                <w:t>项核心技术中，</w:t>
              </w:r>
              <w:r>
                <w:t>7</w:t>
              </w:r>
              <w:r>
                <w:rPr>
                  <w:rFonts w:hint="eastAsia"/>
                </w:rPr>
                <w:t>项为并购境外企业后吸收创新，</w:t>
              </w:r>
              <w:r>
                <w:t>1</w:t>
              </w:r>
              <w:r>
                <w:rPr>
                  <w:rFonts w:hint="eastAsia"/>
                </w:rPr>
                <w:t>项为引进境外技术后吸收再研发，其余均为独立自主研发。若境外该技术持续研发、转化、吸收和消化过程受国际产业环境变化等影响，不能顺利或按时完成，将对公司未来经营产生不利影响。</w:t>
              </w:r>
            </w:p>
            <w:p w:rsidR="00442E7D" w:rsidRDefault="00B31390">
              <w:pPr>
                <w:spacing w:line="360" w:lineRule="auto"/>
                <w:ind w:firstLineChars="200" w:firstLine="420"/>
                <w:jc w:val="both"/>
                <w:rPr>
                  <w:bCs w:val="0"/>
                </w:rPr>
              </w:pPr>
              <w:r>
                <w:rPr>
                  <w:rFonts w:hint="eastAsia"/>
                </w:rPr>
                <w:lastRenderedPageBreak/>
                <w:t>公司计划从</w:t>
              </w:r>
              <w:r>
                <w:t>ROBOX</w:t>
              </w:r>
              <w:r>
                <w:rPr>
                  <w:rFonts w:hint="eastAsia"/>
                </w:rPr>
                <w:t>获得核心零部件</w:t>
              </w:r>
              <w:r>
                <w:t>—</w:t>
              </w:r>
              <w:r>
                <w:rPr>
                  <w:rFonts w:hint="eastAsia"/>
                </w:rPr>
                <w:t>控制器底层源代码技术，该技术转移和授权未能获得意大利政府的相关审批，公司仍在积极沟通中，若该技术转移和授权最终无法实现，或者针对该技术的持续研发、转化、吸收和消化过程受国际产业环境变化等影响，不能顺利或按时完成，公司将不得不采用较高成本的替代方案实施，将对公司未来业绩产生不利影响。</w:t>
              </w:r>
            </w:p>
            <w:p w:rsidR="00442E7D" w:rsidRDefault="00B31390">
              <w:pPr>
                <w:spacing w:line="360" w:lineRule="auto"/>
                <w:ind w:firstLineChars="200" w:firstLine="420"/>
                <w:jc w:val="both"/>
                <w:rPr>
                  <w:bCs w:val="0"/>
                </w:rPr>
              </w:pPr>
              <w:r>
                <w:rPr>
                  <w:rFonts w:hint="eastAsia"/>
                </w:rPr>
                <w:t>（</w:t>
              </w:r>
              <w:r>
                <w:t>2</w:t>
              </w:r>
              <w:r>
                <w:rPr>
                  <w:rFonts w:hint="eastAsia"/>
                </w:rPr>
                <w:t>）核心零部件技术无法突破风险</w:t>
              </w:r>
            </w:p>
            <w:p w:rsidR="00442E7D" w:rsidRDefault="00B31390">
              <w:pPr>
                <w:spacing w:line="360" w:lineRule="auto"/>
                <w:ind w:firstLineChars="200" w:firstLine="420"/>
                <w:jc w:val="both"/>
                <w:rPr>
                  <w:bCs w:val="0"/>
                </w:rPr>
              </w:pPr>
              <w:r>
                <w:rPr>
                  <w:rFonts w:hint="eastAsia"/>
                </w:rPr>
                <w:t>核心零部件的技术是制约中国机器人产业发展的重要因素。公司机器人整机业务毛利率较低的主要原因之一</w:t>
              </w:r>
              <w:proofErr w:type="gramStart"/>
              <w:r>
                <w:rPr>
                  <w:rFonts w:hint="eastAsia"/>
                </w:rPr>
                <w:t>系核心</w:t>
              </w:r>
              <w:proofErr w:type="gramEnd"/>
              <w:r>
                <w:rPr>
                  <w:rFonts w:hint="eastAsia"/>
                </w:rPr>
                <w:t>零部件自主化率及国产化率不高。核心零部件自主化率提升，需要不断持续研发及产品迭代，若无法突破或产品迭代无法满足市场和客户需求，将对公司生产经营产生不利影响。</w:t>
              </w:r>
            </w:p>
            <w:p w:rsidR="00442E7D" w:rsidRDefault="00B31390">
              <w:pPr>
                <w:spacing w:line="360" w:lineRule="auto"/>
                <w:ind w:firstLineChars="200" w:firstLine="420"/>
                <w:jc w:val="both"/>
                <w:rPr>
                  <w:bCs w:val="0"/>
                </w:rPr>
              </w:pPr>
              <w:r>
                <w:rPr>
                  <w:rFonts w:hint="eastAsia"/>
                </w:rPr>
                <w:t>（</w:t>
              </w:r>
              <w:r>
                <w:t>3</w:t>
              </w:r>
              <w:r>
                <w:rPr>
                  <w:rFonts w:hint="eastAsia"/>
                </w:rPr>
                <w:t>）核心技术无法量产的风险</w:t>
              </w:r>
            </w:p>
            <w:p w:rsidR="00442E7D" w:rsidRDefault="00B31390">
              <w:pPr>
                <w:spacing w:line="360" w:lineRule="auto"/>
                <w:ind w:firstLineChars="200" w:firstLine="420"/>
                <w:jc w:val="both"/>
                <w:rPr>
                  <w:bCs w:val="0"/>
                </w:rPr>
              </w:pPr>
              <w:r>
                <w:rPr>
                  <w:rFonts w:hint="eastAsia"/>
                </w:rPr>
                <w:t>公司拥有</w:t>
              </w:r>
              <w:r>
                <w:t>18</w:t>
              </w:r>
              <w:r>
                <w:rPr>
                  <w:rFonts w:hint="eastAsia"/>
                </w:rPr>
                <w:t>项核心技术，</w:t>
              </w:r>
              <w:r w:rsidR="008F73E3">
                <w:t>2</w:t>
              </w:r>
              <w:r>
                <w:rPr>
                  <w:rFonts w:hint="eastAsia"/>
                </w:rPr>
                <w:t>项技术尚未量产。</w:t>
              </w:r>
              <w:proofErr w:type="gramStart"/>
              <w:r>
                <w:rPr>
                  <w:rFonts w:hint="eastAsia"/>
                </w:rPr>
                <w:t>若核心</w:t>
              </w:r>
              <w:proofErr w:type="gramEnd"/>
              <w:r>
                <w:rPr>
                  <w:rFonts w:hint="eastAsia"/>
                </w:rPr>
                <w:t>技术无法量产或量产延迟或核心技术产品不具备商业价值，将对公司生产经营、业务拓展、新业务增长点及盈利产生不利影响。</w:t>
              </w:r>
            </w:p>
            <w:p w:rsidR="00442E7D" w:rsidRDefault="00B31390">
              <w:pPr>
                <w:spacing w:line="360" w:lineRule="auto"/>
                <w:ind w:firstLineChars="200" w:firstLine="420"/>
                <w:jc w:val="both"/>
                <w:rPr>
                  <w:bCs w:val="0"/>
                </w:rPr>
              </w:pPr>
              <w:r>
                <w:rPr>
                  <w:rFonts w:hint="eastAsia"/>
                </w:rPr>
                <w:t>（</w:t>
              </w:r>
              <w:r>
                <w:t>4</w:t>
              </w:r>
              <w:r>
                <w:rPr>
                  <w:rFonts w:hint="eastAsia"/>
                </w:rPr>
                <w:t>）新投入研发项目未达预期的风险</w:t>
              </w:r>
            </w:p>
            <w:p w:rsidR="00442E7D" w:rsidRDefault="00B31390">
              <w:pPr>
                <w:spacing w:line="360" w:lineRule="auto"/>
                <w:ind w:firstLineChars="200" w:firstLine="420"/>
                <w:jc w:val="both"/>
                <w:rPr>
                  <w:bCs w:val="0"/>
                </w:rPr>
              </w:pPr>
              <w:r>
                <w:rPr>
                  <w:rFonts w:hint="eastAsia"/>
                </w:rPr>
                <w:t>机器人行业的研发存在周期较长、资金投入较大的特点，同时需要按照行业发展趋势布局前瞻性的研发。如果公司无法准确根据行业发展趋势确定研发方向，则公司将浪费较大的研发投入资源，并丧失市场机会；若研发项目启动后的进度及效果未达预期，或者研发的新技术或者产品尚不具备商业价值，可能导致前期的各项成本投入无法收回，对公司的业绩产生不利影响。</w:t>
              </w:r>
            </w:p>
            <w:p w:rsidR="00442E7D" w:rsidRDefault="00B31390">
              <w:pPr>
                <w:spacing w:line="360" w:lineRule="auto"/>
                <w:ind w:firstLineChars="200" w:firstLine="420"/>
                <w:jc w:val="both"/>
                <w:rPr>
                  <w:bCs w:val="0"/>
                </w:rPr>
              </w:pPr>
              <w:r>
                <w:rPr>
                  <w:rFonts w:hint="eastAsia"/>
                </w:rPr>
                <w:t>（</w:t>
              </w:r>
              <w:r>
                <w:t>5</w:t>
              </w:r>
              <w:r>
                <w:rPr>
                  <w:rFonts w:hint="eastAsia"/>
                </w:rPr>
                <w:t>）关键技术人员流失的风险</w:t>
              </w:r>
            </w:p>
            <w:p w:rsidR="00442E7D" w:rsidRDefault="00B31390">
              <w:pPr>
                <w:spacing w:line="360" w:lineRule="auto"/>
                <w:ind w:firstLineChars="200" w:firstLine="420"/>
                <w:jc w:val="both"/>
                <w:rPr>
                  <w:bCs w:val="0"/>
                </w:rPr>
              </w:pPr>
              <w:r>
                <w:rPr>
                  <w:rFonts w:hint="eastAsia"/>
                </w:rPr>
                <w:t>公司的技术人员需要较长时间的技术积淀和积累才可参与或主导相关产品的研发与设计。关键技术人员是公司生存和发展的关键，也是公司获得持续竞争优势的基础。若公司不能提供更好的发展平台、更有竞争力的薪酬待遇及良好的研发条件，则存在关键技术人员流失或技术人才不足的风险，进而可能导致公司在技术突破，产品创新，客户服务等方面能力不足，对公司的生产经营产生不利影响。</w:t>
              </w:r>
            </w:p>
            <w:p w:rsidR="00442E7D" w:rsidRDefault="00B31390">
              <w:pPr>
                <w:spacing w:line="360" w:lineRule="auto"/>
                <w:ind w:firstLineChars="200" w:firstLine="420"/>
                <w:jc w:val="both"/>
                <w:rPr>
                  <w:bCs w:val="0"/>
                </w:rPr>
              </w:pPr>
              <w:r>
                <w:rPr>
                  <w:rFonts w:hint="eastAsia"/>
                </w:rPr>
                <w:t>（</w:t>
              </w:r>
              <w:r>
                <w:t>6</w:t>
              </w:r>
              <w:r>
                <w:rPr>
                  <w:rFonts w:hint="eastAsia"/>
                </w:rPr>
                <w:t>）核心技术失密的风险</w:t>
              </w:r>
            </w:p>
            <w:p w:rsidR="00442E7D" w:rsidRDefault="00B31390">
              <w:pPr>
                <w:spacing w:line="360" w:lineRule="auto"/>
                <w:ind w:firstLineChars="200" w:firstLine="420"/>
                <w:jc w:val="both"/>
                <w:rPr>
                  <w:bCs w:val="0"/>
                </w:rPr>
              </w:pPr>
              <w:r>
                <w:rPr>
                  <w:rFonts w:hint="eastAsia"/>
                </w:rPr>
                <w:t>公司通过持续技术创新，自主研发了一系列核心技术，这些核心技术是公司保持竞争力的有利保障。若技术人员违反职业操守泄密或者在经营过程中</w:t>
              </w:r>
              <w:proofErr w:type="gramStart"/>
              <w:r>
                <w:rPr>
                  <w:rFonts w:hint="eastAsia"/>
                </w:rPr>
                <w:t>因核心</w:t>
              </w:r>
              <w:proofErr w:type="gramEnd"/>
              <w:r>
                <w:rPr>
                  <w:rFonts w:hint="eastAsia"/>
                </w:rPr>
                <w:t>技术信息保管不善导致核心技术泄密或技术人员未遵守保密</w:t>
              </w:r>
              <w:proofErr w:type="gramStart"/>
              <w:r>
                <w:rPr>
                  <w:rFonts w:hint="eastAsia"/>
                </w:rPr>
                <w:t>协议及竞业</w:t>
              </w:r>
              <w:proofErr w:type="gramEnd"/>
              <w:r>
                <w:rPr>
                  <w:rFonts w:hint="eastAsia"/>
                </w:rPr>
                <w:t>限制协议，将会对公司的竞争力产生不利影响。</w:t>
              </w:r>
            </w:p>
            <w:p w:rsidR="00442E7D" w:rsidRDefault="00B31390">
              <w:pPr>
                <w:spacing w:line="360" w:lineRule="auto"/>
                <w:ind w:firstLineChars="200" w:firstLine="422"/>
                <w:jc w:val="both"/>
                <w:rPr>
                  <w:b/>
                  <w:bCs w:val="0"/>
                </w:rPr>
              </w:pPr>
              <w:r>
                <w:rPr>
                  <w:b/>
                </w:rPr>
                <w:t>4</w:t>
              </w:r>
              <w:r>
                <w:rPr>
                  <w:rFonts w:hint="eastAsia"/>
                  <w:b/>
                </w:rPr>
                <w:t>、经营风险</w:t>
              </w:r>
            </w:p>
            <w:p w:rsidR="00442E7D" w:rsidRDefault="00B31390">
              <w:pPr>
                <w:spacing w:line="360" w:lineRule="auto"/>
                <w:ind w:firstLineChars="200" w:firstLine="420"/>
                <w:jc w:val="both"/>
              </w:pPr>
              <w:r>
                <w:t>（</w:t>
              </w:r>
              <w:r>
                <w:t>1</w:t>
              </w:r>
              <w:r>
                <w:t>）下游市场波动风险</w:t>
              </w:r>
            </w:p>
            <w:p w:rsidR="00442E7D" w:rsidRDefault="00B31390">
              <w:pPr>
                <w:spacing w:line="360" w:lineRule="auto"/>
                <w:ind w:firstLineChars="200" w:firstLine="420"/>
                <w:jc w:val="both"/>
              </w:pPr>
              <w:r>
                <w:t>公司系统集成业务主要服务于汽车行业，整机产品主要销售于</w:t>
              </w:r>
              <w:r>
                <w:t>3C</w:t>
              </w:r>
              <w:r>
                <w:t>电子行业，汽车及零部件行业以及新能源行业等通用工业。</w:t>
              </w:r>
              <w:r>
                <w:rPr>
                  <w:rFonts w:hint="eastAsia"/>
                </w:rPr>
                <w:t>报告期内国内</w:t>
              </w:r>
              <w:r>
                <w:t>汽车行业面临了芯片短缺、原材料价格持续高位、</w:t>
              </w:r>
              <w:r>
                <w:rPr>
                  <w:rFonts w:hint="eastAsia"/>
                </w:rPr>
                <w:t>新冠疫情影响、</w:t>
              </w:r>
              <w:r>
                <w:t>新能源车市场竞争激烈等不利因素影响，</w:t>
              </w:r>
              <w:r>
                <w:rPr>
                  <w:rFonts w:hint="eastAsia"/>
                </w:rPr>
                <w:t>国内汽车</w:t>
              </w:r>
              <w:r>
                <w:t>行业出现</w:t>
              </w:r>
              <w:r>
                <w:rPr>
                  <w:rFonts w:hint="eastAsia"/>
                </w:rPr>
                <w:t>整体销量下滑，国家产业政策调控，控制新能源汽车生产线无序扩张；</w:t>
              </w:r>
              <w:r>
                <w:t>境外汽车主机厂投资尚未完全恢复，且部分主</w:t>
              </w:r>
              <w:r>
                <w:lastRenderedPageBreak/>
                <w:t>机厂选择改造现有生产线替代新生产线投资的方式降低投资规模；通用工业行业景气度受宏观经济影响较大。该等下游行业投资波动，将对公司生产经营产生较大的不利影响。</w:t>
              </w:r>
            </w:p>
            <w:p w:rsidR="00442E7D" w:rsidRDefault="00B31390">
              <w:pPr>
                <w:spacing w:line="360" w:lineRule="auto"/>
                <w:ind w:firstLineChars="200" w:firstLine="420"/>
                <w:jc w:val="both"/>
              </w:pPr>
              <w:r>
                <w:t>（</w:t>
              </w:r>
              <w:r>
                <w:t>2</w:t>
              </w:r>
              <w:r>
                <w:t>）境外经营风险</w:t>
              </w:r>
            </w:p>
            <w:p w:rsidR="00442E7D" w:rsidRDefault="00B31390">
              <w:pPr>
                <w:spacing w:line="360" w:lineRule="auto"/>
                <w:ind w:firstLineChars="200" w:firstLine="420"/>
                <w:jc w:val="both"/>
              </w:pPr>
              <w:r>
                <w:t>公司</w:t>
              </w:r>
              <w:r>
                <w:t>2015</w:t>
              </w:r>
              <w:r>
                <w:t>年以来先后收购了</w:t>
              </w:r>
              <w:r>
                <w:t>CMA</w:t>
              </w:r>
              <w:r>
                <w:t>、</w:t>
              </w:r>
              <w:r>
                <w:t>EVOLUT</w:t>
              </w:r>
              <w:r>
                <w:t>和</w:t>
              </w:r>
              <w:r>
                <w:t>WFC</w:t>
              </w:r>
              <w:r>
                <w:t>，并设立了</w:t>
              </w:r>
              <w:r>
                <w:t>Efort  Europe</w:t>
              </w:r>
              <w:r>
                <w:t>和</w:t>
              </w:r>
              <w:r>
                <w:t>Efort France</w:t>
              </w:r>
              <w:r>
                <w:t>。前述公司及其子公司的经营地位于意大利、波兰、巴西、印度、法国、德国等国家。报告期内，公司境外主营业务收入为</w:t>
              </w:r>
              <w:r>
                <w:t>29,301.47</w:t>
              </w:r>
              <w:r>
                <w:t>万元，占</w:t>
              </w:r>
              <w:r>
                <w:rPr>
                  <w:rFonts w:hint="eastAsia"/>
                </w:rPr>
                <w:t>本集团营业收入总额的比例</w:t>
              </w:r>
              <w:r>
                <w:t>为</w:t>
              </w:r>
              <w:r>
                <w:t>48.18 %</w:t>
              </w:r>
              <w:r>
                <w:t>，境外经营</w:t>
              </w:r>
              <w:proofErr w:type="gramStart"/>
              <w:r>
                <w:t>占比较</w:t>
              </w:r>
              <w:proofErr w:type="gramEnd"/>
              <w:r>
                <w:t>大，境外经营规模较大，存在境外经营风险如下：</w:t>
              </w:r>
            </w:p>
            <w:p w:rsidR="00442E7D" w:rsidRDefault="00B31390">
              <w:pPr>
                <w:spacing w:line="360" w:lineRule="auto"/>
                <w:ind w:firstLineChars="200" w:firstLine="420"/>
                <w:jc w:val="both"/>
              </w:pPr>
              <w:r>
                <w:rPr>
                  <w:rFonts w:hint="eastAsia"/>
                </w:rPr>
                <w:t>①</w:t>
              </w:r>
              <w:r>
                <w:t>监管风险：境外经营场所分布国家较多，不同的国家监管环境不同，产业政策、文化制度不同，经营环境、劳工制度也不同，若公司无法适应所在国的监管环境，将产生较大的经营风险</w:t>
              </w:r>
              <w:r>
                <w:rPr>
                  <w:rFonts w:hint="eastAsia"/>
                </w:rPr>
                <w:t>。</w:t>
              </w:r>
            </w:p>
            <w:p w:rsidR="00442E7D" w:rsidRDefault="00B31390">
              <w:pPr>
                <w:spacing w:line="360" w:lineRule="auto"/>
                <w:ind w:firstLineChars="200" w:firstLine="420"/>
                <w:jc w:val="both"/>
              </w:pPr>
              <w:r>
                <w:rPr>
                  <w:rFonts w:hint="eastAsia"/>
                </w:rPr>
                <w:t>②</w:t>
              </w:r>
              <w:r>
                <w:t>境外业务客户集中度较高的风险：</w:t>
              </w:r>
              <w:r>
                <w:rPr>
                  <w:rFonts w:hint="eastAsia"/>
                </w:rPr>
                <w:t>报告期内</w:t>
              </w:r>
              <w:r>
                <w:t>境外主营业务收入客户集中度较高，来源于第一大客户</w:t>
              </w:r>
              <w:r>
                <w:t>Stellantis</w:t>
              </w:r>
              <w:r>
                <w:t>集团的收入占境外主营业务收入总额的</w:t>
              </w:r>
              <w:r>
                <w:t>71.19 %</w:t>
              </w:r>
              <w:r>
                <w:t>，来源于第一大客户</w:t>
              </w:r>
              <w:r>
                <w:t>Stellantis</w:t>
              </w:r>
              <w:r>
                <w:t>集团的应收账款和合同资产占公司境外资产总额的</w:t>
              </w:r>
              <w:r>
                <w:t>27.70 %</w:t>
              </w:r>
              <w:r>
                <w:t>。虽然公司凭借自身的研发实力、技术方案、客户关系等优势，与主要客户建立了较为稳固的合作关系，但是如果未来主要客户的生产经营发生重大问题或公司与主要客户的合作关系发生改变或主要客户重组后对供应链的管理策略发生改变，将对公司的生产经营和财务状况产生重大不利影响。</w:t>
              </w:r>
            </w:p>
            <w:p w:rsidR="00442E7D" w:rsidRDefault="00B31390">
              <w:pPr>
                <w:spacing w:line="360" w:lineRule="auto"/>
                <w:ind w:firstLine="480"/>
              </w:pPr>
              <w:r>
                <w:rPr>
                  <w:rFonts w:hint="eastAsia"/>
                </w:rPr>
                <w:t>③</w:t>
              </w:r>
              <w:r>
                <w:t>汇率波动风险：境外重要子公司分别采用欧元、波兰兹罗提、巴西雷亚尔等货币作为本位币。</w:t>
              </w:r>
              <w:r>
                <w:rPr>
                  <w:rFonts w:hint="eastAsia"/>
                </w:rPr>
                <w:t>报告期内，欧元、波兰兹罗提和巴西雷亚尔对人民币分别贬值</w:t>
              </w:r>
              <w:r>
                <w:t>2.93%</w:t>
              </w:r>
              <w:r>
                <w:rPr>
                  <w:rFonts w:hint="eastAsia"/>
                </w:rPr>
                <w:t>、贬值</w:t>
              </w:r>
              <w:r>
                <w:rPr>
                  <w:rFonts w:hint="eastAsia"/>
                </w:rPr>
                <w:t>4</w:t>
              </w:r>
              <w:r>
                <w:t>.46%</w:t>
              </w:r>
              <w:r>
                <w:rPr>
                  <w:rFonts w:hint="eastAsia"/>
                </w:rPr>
                <w:t>、升值</w:t>
              </w:r>
              <w:r>
                <w:t>13.07%</w:t>
              </w:r>
              <w:r>
                <w:rPr>
                  <w:rFonts w:hint="eastAsia"/>
                </w:rPr>
                <w:t>；</w:t>
              </w:r>
              <w:r>
                <w:t>在境外经营、境外销售</w:t>
              </w:r>
              <w:proofErr w:type="gramStart"/>
              <w:r>
                <w:t>占比较</w:t>
              </w:r>
              <w:proofErr w:type="gramEnd"/>
              <w:r>
                <w:t>大的情况下，汇率若持续出现较大波动，将影响公司经营业绩</w:t>
              </w:r>
              <w:r>
                <w:rPr>
                  <w:rFonts w:hint="eastAsia"/>
                </w:rPr>
                <w:t>。</w:t>
              </w:r>
            </w:p>
            <w:p w:rsidR="00442E7D" w:rsidRDefault="00B31390">
              <w:pPr>
                <w:spacing w:line="360" w:lineRule="auto"/>
                <w:ind w:firstLineChars="200" w:firstLine="420"/>
                <w:jc w:val="both"/>
              </w:pPr>
              <w:r>
                <w:rPr>
                  <w:rFonts w:hint="eastAsia"/>
                </w:rPr>
                <w:t>④</w:t>
              </w:r>
              <w:r>
                <w:t>政治与外贸风险：境外子公司所在国家的政治格局、社会稳定不同，关税、外贸政策也不同，若公司所在国的政治稳定性、外贸政策出现重大变化，将对公司生产经营产生重大影响</w:t>
              </w:r>
              <w:r>
                <w:rPr>
                  <w:rFonts w:hint="eastAsia"/>
                </w:rPr>
                <w:t>。</w:t>
              </w:r>
            </w:p>
            <w:p w:rsidR="00442E7D" w:rsidRDefault="00B31390">
              <w:pPr>
                <w:spacing w:line="360" w:lineRule="auto"/>
                <w:ind w:firstLineChars="200" w:firstLine="420"/>
                <w:jc w:val="both"/>
              </w:pPr>
              <w:r>
                <w:rPr>
                  <w:rFonts w:hint="eastAsia"/>
                </w:rPr>
                <w:t>⑤</w:t>
              </w:r>
              <w:r>
                <w:t>诉讼风险：鉴于公司境外经营地社会制度、文化背景不同，如</w:t>
              </w:r>
              <w:r>
                <w:rPr>
                  <w:rFonts w:hint="eastAsia"/>
                </w:rPr>
                <w:t>意大利、</w:t>
              </w:r>
              <w:r>
                <w:t>巴西等地，诉讼事项较为普遍，公司在该等境外地区若不能处理好相关诉讼事项，将对公司生产经营产生不利影响。</w:t>
              </w:r>
            </w:p>
            <w:p w:rsidR="00442E7D" w:rsidRDefault="00B31390">
              <w:pPr>
                <w:spacing w:line="360" w:lineRule="auto"/>
                <w:ind w:firstLineChars="200" w:firstLine="420"/>
                <w:jc w:val="both"/>
              </w:pPr>
              <w:r>
                <w:rPr>
                  <w:rFonts w:hint="eastAsia"/>
                </w:rPr>
                <w:t>⑥</w:t>
              </w:r>
              <w:r>
                <w:t>财务风险：公司境外子公司报告期仍持续经营亏损，若未来经营状况仍不能有效改善，或为维持其生产经营及持续经营需要，公司可能需要持续对其进行财务资助或增资，该情形将对公司财务状况产生不利影响。</w:t>
              </w:r>
            </w:p>
            <w:p w:rsidR="00442E7D" w:rsidRDefault="00B31390">
              <w:pPr>
                <w:spacing w:line="360" w:lineRule="auto"/>
                <w:ind w:firstLineChars="200" w:firstLine="420"/>
                <w:jc w:val="both"/>
              </w:pPr>
              <w:r>
                <w:rPr>
                  <w:rFonts w:hint="eastAsia"/>
                </w:rPr>
                <w:t>⑦</w:t>
              </w:r>
              <w:r>
                <w:t>对境外子公司管理的内控风险：若公司无法建立并执行起有效的境外子公司管控体系，将产生境外子公司管理风险，对公司整体经营及财务状况产生不利影响；</w:t>
              </w:r>
            </w:p>
            <w:p w:rsidR="00442E7D" w:rsidRDefault="00B31390">
              <w:pPr>
                <w:spacing w:line="360" w:lineRule="auto"/>
                <w:ind w:firstLineChars="200" w:firstLine="420"/>
                <w:jc w:val="both"/>
              </w:pPr>
              <w:r>
                <w:rPr>
                  <w:rFonts w:hint="eastAsia"/>
                </w:rPr>
                <w:t>⑧</w:t>
              </w:r>
              <w:r>
                <w:t>对境外子公司管理层的管理风险：公司境外子公司的日常经营依靠当地管理层，公司通过委派境外</w:t>
              </w:r>
              <w:r>
                <w:t>Controller</w:t>
              </w:r>
              <w:r>
                <w:t>的方式实施监督与管理，若公司境外子公司管理层出现大幅变动或需要做大幅调整，将对公司整体经营及财务状况产生不利影响</w:t>
              </w:r>
              <w:r>
                <w:rPr>
                  <w:rFonts w:hint="eastAsia"/>
                </w:rPr>
                <w:t>。</w:t>
              </w:r>
            </w:p>
            <w:p w:rsidR="00442E7D" w:rsidRDefault="00B31390">
              <w:pPr>
                <w:spacing w:line="360" w:lineRule="auto"/>
                <w:ind w:firstLineChars="200" w:firstLine="420"/>
                <w:jc w:val="both"/>
              </w:pPr>
              <w:r>
                <w:rPr>
                  <w:rFonts w:hint="eastAsia"/>
                </w:rPr>
                <w:t>⑨地缘政治风险：公司的部分境外</w:t>
              </w:r>
              <w:r>
                <w:t>子公司位于欧洲，其中子公司</w:t>
              </w:r>
              <w:r>
                <w:t>Autorobot</w:t>
              </w:r>
              <w:r>
                <w:t>位于欧洲的波兰，毗邻乌克兰。目前俄</w:t>
              </w:r>
              <w:proofErr w:type="gramStart"/>
              <w:r>
                <w:t>乌战争</w:t>
              </w:r>
              <w:proofErr w:type="gramEnd"/>
              <w:r>
                <w:t>对</w:t>
              </w:r>
              <w:r>
                <w:t>Autorobot</w:t>
              </w:r>
              <w:r>
                <w:t>产生了负面影响，如俄</w:t>
              </w:r>
              <w:proofErr w:type="gramStart"/>
              <w:r>
                <w:t>乌战争</w:t>
              </w:r>
              <w:proofErr w:type="gramEnd"/>
              <w:r>
                <w:t>长期进行，或波及到波兰地</w:t>
              </w:r>
              <w:r>
                <w:lastRenderedPageBreak/>
                <w:t>区或其他欧洲地区，公司的欧洲业务将面临生产经营的不确定性，原材料和基础能源价格上涨等诸多不可控因素，将对境外子公司的生产经营造成不利影响。</w:t>
              </w:r>
            </w:p>
            <w:p w:rsidR="00442E7D" w:rsidRDefault="00B31390">
              <w:pPr>
                <w:spacing w:line="360" w:lineRule="auto"/>
                <w:ind w:firstLineChars="200" w:firstLine="420"/>
                <w:jc w:val="both"/>
              </w:pPr>
              <w:r>
                <w:t>（</w:t>
              </w:r>
              <w:r>
                <w:t>3</w:t>
              </w:r>
              <w:r>
                <w:t>）核心零部件自主化进度不达预期风险</w:t>
              </w:r>
            </w:p>
            <w:p w:rsidR="00442E7D" w:rsidRDefault="00B31390">
              <w:pPr>
                <w:spacing w:line="360" w:lineRule="auto"/>
                <w:ind w:firstLineChars="200" w:firstLine="420"/>
                <w:jc w:val="both"/>
              </w:pPr>
              <w:r>
                <w:t>核心零部件自主化率低，是制约公司发展的重要瓶颈，是提升公司整机产品毛利率的关键要素之一。</w:t>
              </w:r>
              <w:r>
                <w:rPr>
                  <w:rFonts w:hint="eastAsia"/>
                </w:rPr>
                <w:t>报告期内</w:t>
              </w:r>
              <w:r>
                <w:t>，公司控制器自主化率为</w:t>
              </w:r>
              <w:r>
                <w:rPr>
                  <w:rFonts w:hint="eastAsia"/>
                </w:rPr>
                <w:t>8</w:t>
              </w:r>
              <w:r>
                <w:t>9.69%</w:t>
              </w:r>
              <w:r>
                <w:t>，减速器自主化率为</w:t>
              </w:r>
              <w:r>
                <w:rPr>
                  <w:rFonts w:hint="eastAsia"/>
                </w:rPr>
                <w:t>5</w:t>
              </w:r>
              <w:r>
                <w:t>7.87</w:t>
              </w:r>
              <w:r>
                <w:rPr>
                  <w:rFonts w:hint="eastAsia"/>
                </w:rPr>
                <w:t>%</w:t>
              </w:r>
              <w:r>
                <w:t>，驱动器自主化率为</w:t>
              </w:r>
              <w:r>
                <w:rPr>
                  <w:rFonts w:hint="eastAsia"/>
                </w:rPr>
                <w:t>3</w:t>
              </w:r>
              <w:r>
                <w:t>.39%</w:t>
              </w:r>
              <w:r>
                <w:t>。但若未来核心零部件自主化进度及核心零部件</w:t>
              </w:r>
              <w:proofErr w:type="gramStart"/>
              <w:r>
                <w:t>转国内</w:t>
              </w:r>
              <w:proofErr w:type="gramEnd"/>
              <w:r>
                <w:t>生产制造不达预期或自主化核心零部件未被市场和客户接受，或核心零部件的批量生产制造成本无法得到有效控制，将对公司生产经营产生重大不利影响。</w:t>
              </w:r>
            </w:p>
            <w:p w:rsidR="00442E7D" w:rsidRDefault="00B31390">
              <w:pPr>
                <w:spacing w:line="360" w:lineRule="auto"/>
                <w:ind w:firstLineChars="200" w:firstLine="420"/>
                <w:jc w:val="both"/>
              </w:pPr>
              <w:r>
                <w:t>（</w:t>
              </w:r>
              <w:r>
                <w:t>4</w:t>
              </w:r>
              <w:r>
                <w:t>）原材料供应链风险</w:t>
              </w:r>
            </w:p>
            <w:p w:rsidR="00442E7D" w:rsidRDefault="00B31390">
              <w:pPr>
                <w:spacing w:line="360" w:lineRule="auto"/>
                <w:ind w:firstLineChars="200" w:firstLine="420"/>
                <w:jc w:val="both"/>
              </w:pPr>
              <w:r>
                <w:t>公司的机器人产品和系统集成依赖于多种原材料，包括各种外购核心零部件、电子电气元器件</w:t>
              </w:r>
              <w:r w:rsidR="00F2241C">
                <w:rPr>
                  <w:rFonts w:hint="eastAsia"/>
                </w:rPr>
                <w:t>、</w:t>
              </w:r>
              <w:r>
                <w:t>定制机加工件等。由于机器人产业在未来几年预计有较大的成长，供应商产能可能无法匹配行业的需求；</w:t>
              </w:r>
              <w:r>
                <w:t>2020</w:t>
              </w:r>
              <w:r>
                <w:t>年开始的芯片等控制器和驱动器关键物料出现供货紧张，大宗原材料价格上扬，</w:t>
              </w:r>
              <w:r>
                <w:rPr>
                  <w:rFonts w:hint="eastAsia"/>
                </w:rPr>
                <w:t>对工业机器人产生了较大影响，</w:t>
              </w:r>
              <w:r>
                <w:t>加上国际政治，疫情影响交通物流及其他不可抗力等因素，原材料供应可能会出现延迟交货、限制供应或大幅提高价格的情况。</w:t>
              </w:r>
            </w:p>
            <w:p w:rsidR="00442E7D" w:rsidRDefault="00B31390">
              <w:pPr>
                <w:spacing w:line="360" w:lineRule="auto"/>
                <w:ind w:firstLineChars="200" w:firstLine="420"/>
                <w:jc w:val="both"/>
              </w:pPr>
              <w:r>
                <w:rPr>
                  <w:rFonts w:hint="eastAsia"/>
                </w:rPr>
                <w:t>公司的自主核心零部件控制器和驱动器的研发过程中需要广泛使用全球各国的工业用芯片，如该等芯片因国际政治等不可控因素被停止供应，将对公司的经营业绩带来不利影响。</w:t>
              </w:r>
            </w:p>
            <w:p w:rsidR="00442E7D" w:rsidRDefault="00B31390">
              <w:pPr>
                <w:spacing w:line="360" w:lineRule="auto"/>
                <w:ind w:firstLineChars="200" w:firstLine="420"/>
                <w:jc w:val="both"/>
              </w:pPr>
              <w:r>
                <w:rPr>
                  <w:rFonts w:hint="eastAsia"/>
                </w:rPr>
                <w:t>若以上情形长期持续，</w:t>
              </w:r>
              <w:r>
                <w:t>公司</w:t>
              </w:r>
              <w:r>
                <w:rPr>
                  <w:rFonts w:hint="eastAsia"/>
                </w:rPr>
                <w:t>可能面临</w:t>
              </w:r>
              <w:r>
                <w:t>不能及时获得足够的原材料供应或获得的原材料供应价格较高</w:t>
              </w:r>
              <w:r>
                <w:rPr>
                  <w:rFonts w:hint="eastAsia"/>
                </w:rPr>
                <w:t>的情形</w:t>
              </w:r>
              <w:r>
                <w:t>，将对公司的生产经营和财务状况产生重大不利影响。</w:t>
              </w:r>
            </w:p>
            <w:p w:rsidR="00442E7D" w:rsidRDefault="00B31390">
              <w:pPr>
                <w:spacing w:line="360" w:lineRule="auto"/>
                <w:ind w:firstLineChars="200" w:firstLine="420"/>
                <w:jc w:val="both"/>
              </w:pPr>
              <w:r>
                <w:t>（</w:t>
              </w:r>
              <w:r>
                <w:t>5</w:t>
              </w:r>
              <w:r>
                <w:t>）客户集中度较高的风险</w:t>
              </w:r>
            </w:p>
            <w:p w:rsidR="00442E7D" w:rsidRDefault="00B31390">
              <w:pPr>
                <w:spacing w:line="360" w:lineRule="auto"/>
                <w:ind w:firstLineChars="200" w:firstLine="420"/>
                <w:jc w:val="both"/>
              </w:pPr>
              <w:r>
                <w:rPr>
                  <w:rFonts w:hint="eastAsia"/>
                </w:rPr>
                <w:t>报告期内</w:t>
              </w:r>
              <w:r>
                <w:t>，公司客户集中度较高，来源于前五大客户的收入占营业收入总额的比例为</w:t>
              </w:r>
              <w:r>
                <w:t>47.88%</w:t>
              </w:r>
              <w:r>
                <w:t>。来源于前五大客户的应收账款和合同资产总额达到</w:t>
              </w:r>
              <w:r>
                <w:t>45,048.74</w:t>
              </w:r>
              <w:r>
                <w:t>万元，占公司应收账款和合同资产</w:t>
              </w:r>
              <w:r>
                <w:rPr>
                  <w:rFonts w:hint="eastAsia"/>
                </w:rPr>
                <w:t>总额</w:t>
              </w:r>
              <w:r>
                <w:t>的</w:t>
              </w:r>
              <w:r>
                <w:t>42.35%</w:t>
              </w:r>
              <w:r>
                <w:t>。</w:t>
              </w:r>
              <w:r>
                <w:rPr>
                  <w:rFonts w:hint="eastAsia"/>
                </w:rPr>
                <w:t>报告期内</w:t>
              </w:r>
              <w:r>
                <w:t>公司来源于第一大客户</w:t>
              </w:r>
              <w:r>
                <w:t>Stella</w:t>
              </w:r>
              <w:r>
                <w:rPr>
                  <w:rFonts w:hint="eastAsia"/>
                </w:rPr>
                <w:t>n</w:t>
              </w:r>
              <w:r>
                <w:t>tis</w:t>
              </w:r>
              <w:r>
                <w:t>集团的收入占营业收入总额的</w:t>
              </w:r>
              <w:r>
                <w:t>34.30 %</w:t>
              </w:r>
              <w:r>
                <w:t>，应收账款和合同资产占公司应收账款和合同资产总额的</w:t>
              </w:r>
              <w:r>
                <w:t xml:space="preserve"> 33.35 %</w:t>
              </w:r>
              <w:r>
                <w:t>。虽然公司凭借自身的研发实力、技术方案、客户关系等优势，与主要客户建立了较为稳固的合作关系，但是如果未来主要客户的生产经营发生重大问题或公司与主要客户的合作关系发生改变或主要客户重组后对供应链的管理策略发生改变，将对公司的生产经营和财务状况产生重大不利影响。</w:t>
              </w:r>
            </w:p>
            <w:p w:rsidR="00442E7D" w:rsidRDefault="00B31390">
              <w:pPr>
                <w:spacing w:line="360" w:lineRule="auto"/>
                <w:ind w:firstLineChars="200" w:firstLine="420"/>
                <w:jc w:val="both"/>
              </w:pPr>
              <w:r>
                <w:t>（</w:t>
              </w:r>
              <w:r>
                <w:t>6</w:t>
              </w:r>
              <w:r>
                <w:t>）管理风险</w:t>
              </w:r>
            </w:p>
            <w:p w:rsidR="00442E7D" w:rsidRDefault="00B31390">
              <w:pPr>
                <w:spacing w:line="360" w:lineRule="auto"/>
                <w:ind w:firstLineChars="200" w:firstLine="420"/>
                <w:jc w:val="both"/>
              </w:pPr>
              <w:r>
                <w:t>公司的经营业务涵盖工业机器人的上下游全产业链，同时覆盖中国、意大利、波兰、巴西、印度、法国、德国等国家，公司的组织结构和经营管理较为复杂，对公司的管理水平将提出更高的要求。面对资本市场的考验和更高的管理要求，若公司无法延揽高端管理人才以适应复杂多变的境内外管理，或公司日常经营管理出现失误，将对公司的生产经营和财务状况产生不利影响。</w:t>
              </w:r>
            </w:p>
            <w:p w:rsidR="00442E7D" w:rsidRDefault="00B31390">
              <w:pPr>
                <w:spacing w:line="360" w:lineRule="auto"/>
                <w:ind w:firstLineChars="200" w:firstLine="422"/>
                <w:jc w:val="both"/>
                <w:rPr>
                  <w:b/>
                  <w:bCs w:val="0"/>
                </w:rPr>
              </w:pPr>
              <w:r>
                <w:rPr>
                  <w:b/>
                </w:rPr>
                <w:t>5</w:t>
              </w:r>
              <w:r>
                <w:rPr>
                  <w:rFonts w:hint="eastAsia"/>
                  <w:b/>
                </w:rPr>
                <w:t>、财务风险</w:t>
              </w:r>
            </w:p>
            <w:p w:rsidR="00442E7D" w:rsidRDefault="00B31390">
              <w:pPr>
                <w:spacing w:line="360" w:lineRule="auto"/>
                <w:ind w:firstLineChars="200" w:firstLine="420"/>
                <w:jc w:val="both"/>
              </w:pPr>
              <w:r>
                <w:t>（</w:t>
              </w:r>
              <w:r>
                <w:t>1</w:t>
              </w:r>
              <w:r>
                <w:t>）收入波动及下滑的风险</w:t>
              </w:r>
            </w:p>
            <w:p w:rsidR="00442E7D" w:rsidRDefault="00B31390">
              <w:pPr>
                <w:spacing w:line="360" w:lineRule="auto"/>
                <w:ind w:firstLineChars="200" w:firstLine="420"/>
                <w:jc w:val="both"/>
              </w:pPr>
              <w:r>
                <w:lastRenderedPageBreak/>
                <w:t>报告期内，公司的机器人业务占公司主营业务收入的</w:t>
              </w:r>
              <w:r>
                <w:t>36.30 %</w:t>
              </w:r>
              <w:r>
                <w:t>，其中</w:t>
              </w:r>
              <w:r>
                <w:t>3C</w:t>
              </w:r>
              <w:r>
                <w:t>，新能源等行业有较强的固定资产季节性投资周期（机器人产品采购周期），如果公司不能抓住行业的固定资产季节性采购周期，将对公司的收入带来波动及下滑的不利影响；报告期内，公司的系统集成业务收入占公司主营业务收入的</w:t>
              </w:r>
              <w:r>
                <w:t>63.70 %</w:t>
              </w:r>
              <w:r>
                <w:t>，系统集成业务受获取主要客户的订单情况</w:t>
              </w:r>
              <w:r>
                <w:rPr>
                  <w:rFonts w:hint="eastAsia"/>
                </w:rPr>
                <w:t>影响</w:t>
              </w:r>
              <w:r>
                <w:t>较大，如果公司不能持续获取相关订单，或相关订单的获取延迟，将对公司的收入带来波动及下滑的不利影响</w:t>
              </w:r>
              <w:r>
                <w:rPr>
                  <w:rFonts w:hint="eastAsia"/>
                </w:rPr>
                <w:t>。</w:t>
              </w:r>
            </w:p>
            <w:p w:rsidR="00442E7D" w:rsidRDefault="00B31390">
              <w:pPr>
                <w:spacing w:line="360" w:lineRule="auto"/>
                <w:ind w:firstLineChars="200" w:firstLine="420"/>
                <w:jc w:val="both"/>
              </w:pPr>
              <w:r>
                <w:t>（</w:t>
              </w:r>
              <w:r>
                <w:t>2</w:t>
              </w:r>
              <w:r>
                <w:t>）毛利率波动及下滑的风险</w:t>
              </w:r>
            </w:p>
            <w:p w:rsidR="00442E7D" w:rsidRDefault="00B31390">
              <w:pPr>
                <w:spacing w:line="360" w:lineRule="auto"/>
                <w:ind w:firstLineChars="200" w:firstLine="420"/>
                <w:jc w:val="both"/>
              </w:pPr>
              <w:r>
                <w:t>报告期内，公司</w:t>
              </w:r>
              <w:r>
                <w:rPr>
                  <w:rFonts w:hint="eastAsia"/>
                </w:rPr>
                <w:t>的整体毛利率为</w:t>
              </w:r>
              <w:r>
                <w:t>14.45 %</w:t>
              </w:r>
              <w:r>
                <w:t>。随着同行业公司数量的增多及业务规模扩大，市场竞争将日趋激烈，导致行业整体利润水平存在下降的风险；此外，在机器人业务方面，公司的机器人业务所需要的大宗原材料及核心零部件，电子元器件等可能会出现产能波动、交货波动及价格波动</w:t>
              </w:r>
              <w:r>
                <w:rPr>
                  <w:rFonts w:hint="eastAsia"/>
                </w:rPr>
                <w:t>。公司</w:t>
              </w:r>
              <w:r>
                <w:t>系统集成业务生产和交付周期相对较长，在项目执行期间原材料及人工成本等会出现波动，如公司不能持续获取相关订单，或相关订单的获取延迟，整体产能利用率不足将产生闲时成本；以上因素将导致公司毛利率存在波动及下滑的风险。</w:t>
              </w:r>
            </w:p>
            <w:p w:rsidR="00442E7D" w:rsidRDefault="00B31390">
              <w:pPr>
                <w:spacing w:line="360" w:lineRule="auto"/>
                <w:ind w:firstLineChars="200" w:firstLine="420"/>
                <w:jc w:val="both"/>
              </w:pPr>
              <w:r>
                <w:t>（</w:t>
              </w:r>
              <w:r>
                <w:t>3</w:t>
              </w:r>
              <w:r>
                <w:t>）商誉及客户关系减值风险</w:t>
              </w:r>
            </w:p>
            <w:p w:rsidR="00442E7D" w:rsidRDefault="00B31390">
              <w:pPr>
                <w:spacing w:line="360" w:lineRule="auto"/>
                <w:ind w:firstLineChars="200" w:firstLine="420"/>
                <w:jc w:val="both"/>
              </w:pPr>
              <w:r>
                <w:t>截至</w:t>
              </w:r>
              <w:r>
                <w:t>2022</w:t>
              </w:r>
              <w:r>
                <w:t>年</w:t>
              </w:r>
              <w:r>
                <w:rPr>
                  <w:rFonts w:hint="eastAsia"/>
                </w:rPr>
                <w:t>6</w:t>
              </w:r>
              <w:r>
                <w:t>月</w:t>
              </w:r>
              <w:r>
                <w:t>30</w:t>
              </w:r>
              <w:r>
                <w:t>日，公司合并报表商誉账面价值为</w:t>
              </w:r>
              <w:r>
                <w:t>24,490.75</w:t>
              </w:r>
              <w:r>
                <w:t>万元（已计提商誉减值准备</w:t>
              </w:r>
              <w:r>
                <w:t>14,888.78</w:t>
              </w:r>
              <w:r>
                <w:rPr>
                  <w:rFonts w:hint="eastAsia"/>
                </w:rPr>
                <w:t>万</w:t>
              </w:r>
              <w:r>
                <w:t>元），主要系公司</w:t>
              </w:r>
              <w:r>
                <w:t>2015</w:t>
              </w:r>
              <w:r>
                <w:t>年以来先后收购了</w:t>
              </w:r>
              <w:r>
                <w:t>CMA</w:t>
              </w:r>
              <w:r>
                <w:t>、</w:t>
              </w:r>
              <w:r>
                <w:t>EVOLUT</w:t>
              </w:r>
              <w:r>
                <w:t>、</w:t>
              </w:r>
              <w:r>
                <w:t>WFC</w:t>
              </w:r>
              <w:r>
                <w:t>所致。同时，截至</w:t>
              </w:r>
              <w:r>
                <w:t>2022</w:t>
              </w:r>
              <w:r>
                <w:t>年</w:t>
              </w:r>
              <w:r>
                <w:t>6</w:t>
              </w:r>
              <w:r>
                <w:t>月</w:t>
              </w:r>
              <w:r>
                <w:t>30</w:t>
              </w:r>
              <w:r>
                <w:t>日，收购</w:t>
              </w:r>
              <w:r>
                <w:t>WFC</w:t>
              </w:r>
              <w:r>
                <w:t>产生的客户关系的账面价值为</w:t>
              </w:r>
              <w:r>
                <w:t>8,013.84</w:t>
              </w:r>
              <w:r>
                <w:t>万元（已计提减值准备</w:t>
              </w:r>
              <w:r>
                <w:t xml:space="preserve"> 6,999.31</w:t>
              </w:r>
              <w:r>
                <w:t>万元）。若未来宏观经济、市场环境、产业政策等外部因素发生</w:t>
              </w:r>
              <w:r>
                <w:rPr>
                  <w:rFonts w:hint="eastAsia"/>
                </w:rPr>
                <w:t>长期性的、比较</w:t>
              </w:r>
              <w:r>
                <w:t>重大</w:t>
              </w:r>
              <w:r>
                <w:rPr>
                  <w:rFonts w:hint="eastAsia"/>
                </w:rPr>
                <w:t>的不利</w:t>
              </w:r>
              <w:r>
                <w:t>变化，或经营决策失误，并购该等公司产生的商誉及客户关系将可能产生进一步减值的风险。</w:t>
              </w:r>
            </w:p>
            <w:p w:rsidR="00442E7D" w:rsidRDefault="00B31390">
              <w:pPr>
                <w:spacing w:line="360" w:lineRule="auto"/>
                <w:ind w:firstLineChars="200" w:firstLine="420"/>
                <w:jc w:val="both"/>
              </w:pPr>
              <w:r>
                <w:t>（</w:t>
              </w:r>
              <w:r>
                <w:t>4</w:t>
              </w:r>
              <w:r>
                <w:t>）政府补助无法持续风险</w:t>
              </w:r>
            </w:p>
            <w:p w:rsidR="00442E7D" w:rsidRDefault="00B31390">
              <w:pPr>
                <w:spacing w:line="360" w:lineRule="auto"/>
                <w:ind w:firstLineChars="200" w:firstLine="420"/>
                <w:jc w:val="both"/>
              </w:pPr>
              <w:r>
                <w:t>报告期内，公司计入当期损益的政府补助金额为</w:t>
              </w:r>
              <w:r>
                <w:t>1,851.35</w:t>
              </w:r>
              <w:r>
                <w:t>万元，对公司归属于母公司所有者的净利润的影响较大，如果未来各级政府产业政策及扶持政策发生变化，公司享受政府补助金额波动较大，甚至可能无法继续享受相关政府补助，则对公司产生不利影响。</w:t>
              </w:r>
            </w:p>
            <w:p w:rsidR="00442E7D" w:rsidRDefault="00B31390">
              <w:pPr>
                <w:spacing w:line="360" w:lineRule="auto"/>
                <w:ind w:firstLineChars="200" w:firstLine="420"/>
                <w:jc w:val="both"/>
              </w:pPr>
              <w:r>
                <w:t>（</w:t>
              </w:r>
              <w:r>
                <w:t>5</w:t>
              </w:r>
              <w:r>
                <w:t>）应收账款、存货及合同资产减值风险</w:t>
              </w:r>
            </w:p>
            <w:p w:rsidR="00442E7D" w:rsidRDefault="00B31390">
              <w:pPr>
                <w:spacing w:line="360" w:lineRule="auto"/>
                <w:ind w:firstLineChars="200" w:firstLine="420"/>
                <w:jc w:val="both"/>
              </w:pPr>
              <w:r>
                <w:t>截至</w:t>
              </w:r>
              <w:r>
                <w:t>2022</w:t>
              </w:r>
              <w:r>
                <w:t>年</w:t>
              </w:r>
              <w:r>
                <w:t>6</w:t>
              </w:r>
              <w:r>
                <w:t>月</w:t>
              </w:r>
              <w:r>
                <w:t>30</w:t>
              </w:r>
              <w:r>
                <w:t>日，公司应收账款账面价值为</w:t>
              </w:r>
              <w:r>
                <w:t>5.35</w:t>
              </w:r>
              <w:r>
                <w:t>亿元（已计提减值准备</w:t>
              </w:r>
              <w:r>
                <w:rPr>
                  <w:rFonts w:hint="eastAsia"/>
                </w:rPr>
                <w:t>1</w:t>
              </w:r>
              <w:r>
                <w:t>.37</w:t>
              </w:r>
              <w:r>
                <w:t>亿元）；存货及合同资产账面价值为</w:t>
              </w:r>
              <w:r>
                <w:t>6.55</w:t>
              </w:r>
              <w:r>
                <w:t>亿元（已计提减值准备</w:t>
              </w:r>
              <w:r>
                <w:t>0.55</w:t>
              </w:r>
              <w:r>
                <w:t>亿元）。公司的应收账款、存货</w:t>
              </w:r>
              <w:r>
                <w:rPr>
                  <w:rFonts w:hint="eastAsia"/>
                </w:rPr>
                <w:t>及合同资产</w:t>
              </w:r>
              <w:r>
                <w:t>规模较大，如果未来市场发生变化</w:t>
              </w:r>
              <w:r>
                <w:rPr>
                  <w:rFonts w:hint="eastAsia"/>
                </w:rPr>
                <w:t>导致下游客户经营业绩或偿付能力出现下降，</w:t>
              </w:r>
              <w:r>
                <w:t>或者公司在内部控制上出现失误，应收账款、存货</w:t>
              </w:r>
              <w:r>
                <w:rPr>
                  <w:rFonts w:hint="eastAsia"/>
                </w:rPr>
                <w:t>及合同资产</w:t>
              </w:r>
              <w:r>
                <w:t>将可能发生减值风险。</w:t>
              </w:r>
            </w:p>
            <w:p w:rsidR="00442E7D" w:rsidRDefault="00B31390">
              <w:pPr>
                <w:spacing w:line="360" w:lineRule="auto"/>
                <w:ind w:firstLineChars="200" w:firstLine="420"/>
                <w:jc w:val="both"/>
              </w:pPr>
              <w:r>
                <w:t>（</w:t>
              </w:r>
              <w:r>
                <w:t>6</w:t>
              </w:r>
              <w:r>
                <w:t>）经营性现金流状况不佳的风险</w:t>
              </w:r>
            </w:p>
            <w:p w:rsidR="00442E7D" w:rsidRDefault="00B31390">
              <w:pPr>
                <w:spacing w:line="360" w:lineRule="auto"/>
                <w:ind w:firstLineChars="200" w:firstLine="420"/>
                <w:jc w:val="both"/>
              </w:pPr>
              <w:r>
                <w:t>公司机器人业务通常给予下游客户及系统集成商一定的账期</w:t>
              </w:r>
              <w:r>
                <w:rPr>
                  <w:rFonts w:hint="eastAsia"/>
                </w:rPr>
                <w:t>；</w:t>
              </w:r>
              <w:r>
                <w:t>公司系统集成业务前期采购及生产投入较大，而客户通常在终验收后支付合同款项的</w:t>
              </w:r>
              <w:r>
                <w:t>30%</w:t>
              </w:r>
              <w:r>
                <w:t>及以上，因此公司在经营业务过程中垫付较大规模的资金。</w:t>
              </w:r>
              <w:r>
                <w:rPr>
                  <w:rFonts w:hint="eastAsia"/>
                </w:rPr>
                <w:t>加上</w:t>
              </w:r>
              <w:r>
                <w:t>2021</w:t>
              </w:r>
              <w:r>
                <w:t>年</w:t>
              </w:r>
              <w:r>
                <w:rPr>
                  <w:rFonts w:hint="eastAsia"/>
                </w:rPr>
                <w:t>至今</w:t>
              </w:r>
              <w:r>
                <w:t>公司机器人业务经营处于规模扩张阶段</w:t>
              </w:r>
              <w:r>
                <w:rPr>
                  <w:rFonts w:hint="eastAsia"/>
                </w:rPr>
                <w:t>以及</w:t>
              </w:r>
              <w:r>
                <w:t>原材料供应紧张</w:t>
              </w:r>
              <w:r>
                <w:rPr>
                  <w:rFonts w:hint="eastAsia"/>
                </w:rPr>
                <w:t>带来的备货需求</w:t>
              </w:r>
              <w:r>
                <w:t>，公司出现经营活动产生的</w:t>
              </w:r>
              <w:proofErr w:type="gramStart"/>
              <w:r>
                <w:t>现金流净流出</w:t>
              </w:r>
              <w:proofErr w:type="gramEnd"/>
              <w:r>
                <w:t>的情形，报告期内公司经营活动产生的</w:t>
              </w:r>
              <w:proofErr w:type="gramStart"/>
              <w:r>
                <w:t>现金流净流出</w:t>
              </w:r>
              <w:proofErr w:type="gramEnd"/>
              <w:r>
                <w:t>约</w:t>
              </w:r>
              <w:r>
                <w:rPr>
                  <w:rFonts w:hint="eastAsia"/>
                </w:rPr>
                <w:t>1</w:t>
              </w:r>
              <w:r>
                <w:t>.44</w:t>
              </w:r>
              <w:r>
                <w:t>亿元。如果公司不能多渠道筹措资金并及时推动客户加快回款，则可能导致营运资金紧张，进而对公司的持续经营产生不利影响。</w:t>
              </w:r>
            </w:p>
            <w:p w:rsidR="00442E7D" w:rsidRDefault="00B31390">
              <w:pPr>
                <w:spacing w:line="360" w:lineRule="auto"/>
                <w:ind w:firstLineChars="200" w:firstLine="422"/>
                <w:jc w:val="both"/>
                <w:rPr>
                  <w:b/>
                  <w:bCs w:val="0"/>
                </w:rPr>
              </w:pPr>
              <w:r>
                <w:rPr>
                  <w:b/>
                </w:rPr>
                <w:lastRenderedPageBreak/>
                <w:t>6</w:t>
              </w:r>
              <w:r>
                <w:rPr>
                  <w:rFonts w:hint="eastAsia"/>
                  <w:b/>
                </w:rPr>
                <w:t>、行业风险</w:t>
              </w:r>
            </w:p>
            <w:p w:rsidR="00442E7D" w:rsidRDefault="00B31390">
              <w:pPr>
                <w:spacing w:line="360" w:lineRule="auto"/>
                <w:ind w:firstLineChars="200" w:firstLine="420"/>
                <w:jc w:val="both"/>
              </w:pPr>
              <w:r>
                <w:t>（</w:t>
              </w:r>
              <w:r>
                <w:t>1</w:t>
              </w:r>
              <w:r>
                <w:t>）市场机会风险</w:t>
              </w:r>
            </w:p>
            <w:p w:rsidR="00B40F36" w:rsidRPr="00B40F36" w:rsidRDefault="00B40F36">
              <w:pPr>
                <w:spacing w:line="360" w:lineRule="auto"/>
                <w:ind w:firstLineChars="200" w:firstLine="420"/>
                <w:jc w:val="both"/>
                <w:rPr>
                  <w:rFonts w:eastAsiaTheme="minorEastAsia"/>
                </w:rPr>
              </w:pPr>
              <w:r w:rsidRPr="00B40F36">
                <w:rPr>
                  <w:rFonts w:eastAsiaTheme="minorEastAsia"/>
                </w:rPr>
                <w:t>汽车行业仍是工业机器人最大的使用市场。报告期内汽车行业面临了芯片短缺、新能源车市场竞争激烈等不利因素影响，行业出现汽车整车厂新生产线投资项目暂缓或停止的情况，境外汽车主机厂投资尚未完全恢复，且部分主机厂选择改造现有生产线替代新生产线投资的方式降低投资规模，若公司不能及时调整经营策略应对汽车行业的相关变化，将对公司的经营和财务状况带来不利影响。</w:t>
              </w:r>
            </w:p>
            <w:p w:rsidR="00B40F36" w:rsidRPr="00B40F36" w:rsidRDefault="00B40F36">
              <w:pPr>
                <w:spacing w:line="360" w:lineRule="auto"/>
                <w:ind w:firstLineChars="200" w:firstLine="420"/>
                <w:jc w:val="both"/>
                <w:rPr>
                  <w:rFonts w:eastAsiaTheme="minorEastAsia"/>
                </w:rPr>
              </w:pPr>
              <w:r w:rsidRPr="00B40F36">
                <w:rPr>
                  <w:rFonts w:eastAsiaTheme="minorEastAsia"/>
                </w:rPr>
                <w:t>报告期内，新能源汽车行业的动力电池模组及</w:t>
              </w:r>
              <w:r w:rsidRPr="00B40F36">
                <w:rPr>
                  <w:rFonts w:eastAsiaTheme="minorEastAsia"/>
                </w:rPr>
                <w:t>PACK</w:t>
              </w:r>
              <w:r w:rsidRPr="00B40F36">
                <w:rPr>
                  <w:rFonts w:eastAsiaTheme="minorEastAsia"/>
                </w:rPr>
                <w:t>工序应用场景；一般工业如食品饮料、粮油、白酒、医疗用品等行业的</w:t>
              </w:r>
              <w:proofErr w:type="gramStart"/>
              <w:r w:rsidRPr="00B40F36">
                <w:rPr>
                  <w:rFonts w:eastAsiaTheme="minorEastAsia"/>
                </w:rPr>
                <w:t>的</w:t>
              </w:r>
              <w:proofErr w:type="gramEnd"/>
              <w:r w:rsidRPr="00B40F36">
                <w:rPr>
                  <w:rFonts w:eastAsiaTheme="minorEastAsia"/>
                </w:rPr>
                <w:t>搬运码垛应用场景；</w:t>
              </w:r>
              <w:proofErr w:type="gramStart"/>
              <w:r w:rsidRPr="00B40F36">
                <w:rPr>
                  <w:rFonts w:eastAsiaTheme="minorEastAsia"/>
                </w:rPr>
                <w:t>快消品</w:t>
              </w:r>
              <w:proofErr w:type="gramEnd"/>
              <w:r w:rsidRPr="00B40F36">
                <w:rPr>
                  <w:rFonts w:eastAsiaTheme="minorEastAsia"/>
                </w:rPr>
                <w:t>的仓储物流应用场景；工程机械、矿山机械、船舶、轨道交通、航空、建筑、重工等对搬运应用场景需求呈现增长，如公司的大负载机器人无法抓住该等市场机会，将对公司的经营和财务状况带来不利影响。</w:t>
              </w:r>
            </w:p>
            <w:p w:rsidR="00442E7D" w:rsidRPr="00B40F36" w:rsidRDefault="00B31390">
              <w:pPr>
                <w:spacing w:line="360" w:lineRule="auto"/>
                <w:ind w:firstLineChars="200" w:firstLine="420"/>
                <w:jc w:val="both"/>
                <w:rPr>
                  <w:rFonts w:eastAsiaTheme="minorEastAsia"/>
                </w:rPr>
              </w:pPr>
              <w:r w:rsidRPr="00B40F36">
                <w:rPr>
                  <w:rFonts w:eastAsiaTheme="minorEastAsia"/>
                </w:rPr>
                <w:t>随着云技术、人工智能、</w:t>
              </w:r>
              <w:r w:rsidRPr="00B40F36">
                <w:rPr>
                  <w:rFonts w:eastAsiaTheme="minorEastAsia"/>
                </w:rPr>
                <w:t>5G</w:t>
              </w:r>
              <w:r w:rsidRPr="00B40F36">
                <w:rPr>
                  <w:rFonts w:eastAsiaTheme="minorEastAsia"/>
                </w:rPr>
                <w:t>技术等新技术的商业化应用，通用工业将成为蓝海市场。工业机器人趋向轻型化、柔性化、智能化。若公司不能及时抓住机遇，推进机器人智能化发展，则对公司未来的盈利及持续经营产生不利影响。</w:t>
              </w:r>
            </w:p>
            <w:p w:rsidR="00442E7D" w:rsidRDefault="00B31390">
              <w:pPr>
                <w:spacing w:line="360" w:lineRule="auto"/>
                <w:ind w:firstLineChars="200" w:firstLine="420"/>
                <w:jc w:val="both"/>
              </w:pPr>
              <w:r>
                <w:t>（</w:t>
              </w:r>
              <w:r>
                <w:t>2</w:t>
              </w:r>
              <w:r>
                <w:t>）行业竞争风险</w:t>
              </w:r>
            </w:p>
            <w:p w:rsidR="00442E7D" w:rsidRDefault="00B31390">
              <w:pPr>
                <w:spacing w:line="360" w:lineRule="auto"/>
                <w:ind w:firstLineChars="200" w:firstLine="420"/>
                <w:jc w:val="both"/>
              </w:pPr>
              <w:r>
                <w:t>国内对机器人的需求迅速扩大，推动了行业的快速发展及竞争的日趋激烈。一方面，国内同类型企业数量不断增加</w:t>
              </w:r>
              <w:r>
                <w:rPr>
                  <w:rFonts w:hint="eastAsia"/>
                </w:rPr>
                <w:t>，</w:t>
              </w:r>
              <w:r>
                <w:t>部分国产厂商推出</w:t>
              </w:r>
              <w:r>
                <w:t>“</w:t>
              </w:r>
              <w:r>
                <w:t>经济型</w:t>
              </w:r>
              <w:r>
                <w:t>”</w:t>
              </w:r>
              <w:r>
                <w:t>版本或行业</w:t>
              </w:r>
              <w:r>
                <w:t>“</w:t>
              </w:r>
              <w:r>
                <w:t>标准机</w:t>
              </w:r>
              <w:r>
                <w:t>”</w:t>
              </w:r>
              <w:r>
                <w:t>产品，使得中小型用户改造成本持续降低、投资回报周期缩短；另一方面，国外工业机器人四大家族不断重视中国市场，扩充在中国市场的产能和销售渠道。在日趋激烈的市场竞争环境下，如果公司不能持续进行技术升级、提高产品性能与服务质量、降低成本与优化营销网络，则可能导致公司产品失去市场竞争力，丧失或无法获取足够的市场份额从而对公司的持续经营造成重大不利影响。</w:t>
              </w:r>
            </w:p>
            <w:p w:rsidR="00442E7D" w:rsidRDefault="00B31390">
              <w:pPr>
                <w:spacing w:line="360" w:lineRule="auto"/>
                <w:ind w:firstLineChars="200" w:firstLine="422"/>
                <w:jc w:val="both"/>
                <w:rPr>
                  <w:b/>
                  <w:bCs w:val="0"/>
                </w:rPr>
              </w:pPr>
              <w:r>
                <w:rPr>
                  <w:b/>
                </w:rPr>
                <w:t>7</w:t>
              </w:r>
              <w:r>
                <w:rPr>
                  <w:rFonts w:hint="eastAsia"/>
                  <w:b/>
                </w:rPr>
                <w:t>、宏观环境风险</w:t>
              </w:r>
            </w:p>
            <w:p w:rsidR="00442E7D" w:rsidRDefault="00B31390">
              <w:pPr>
                <w:spacing w:line="360" w:lineRule="auto"/>
                <w:ind w:firstLineChars="200" w:firstLine="420"/>
                <w:jc w:val="both"/>
              </w:pPr>
              <w:r>
                <w:t>（</w:t>
              </w:r>
              <w:r>
                <w:t>1</w:t>
              </w:r>
              <w:r>
                <w:t>）宏观经济风险：</w:t>
              </w:r>
            </w:p>
            <w:p w:rsidR="00442E7D" w:rsidRDefault="00B31390">
              <w:pPr>
                <w:spacing w:line="360" w:lineRule="auto"/>
                <w:ind w:firstLineChars="200" w:firstLine="420"/>
                <w:jc w:val="both"/>
              </w:pPr>
              <w:r>
                <w:t>工业机器人业务受宏观环境和企业投资意愿影响较大，如宏观经济增速下行，制造业</w:t>
              </w:r>
              <w:r>
                <w:rPr>
                  <w:rFonts w:hint="eastAsia"/>
                </w:rPr>
                <w:t>采购经理</w:t>
              </w:r>
              <w:r>
                <w:t>指数下滑，制造业企业资本开支放缓或成本控制加剧，则对公司的经营造成不利影响。</w:t>
              </w:r>
            </w:p>
            <w:p w:rsidR="00B40F36" w:rsidRDefault="00B40F36">
              <w:pPr>
                <w:spacing w:line="360" w:lineRule="auto"/>
                <w:ind w:firstLineChars="200" w:firstLine="420"/>
                <w:jc w:val="both"/>
              </w:pPr>
              <w:r>
                <w:t>2022</w:t>
              </w:r>
              <w:r>
                <w:t>年全球政治格局多变。公司境外经营所在地意大利、波兰、巴西等国家和地区宏观经济环境受新冠疫情、俄乌战争、贸易摩擦、政府更迭等因素存在较大的不确定性，可能出现货币政策、财政政策、就业环境、经济前景等的较大波动；加之中美关系、中欧关系可能存在的变化，以上情况可能导致公司境外子公司生产经营环境出现重大不利变化，从而对公司生产经营造成不利影响。</w:t>
              </w:r>
            </w:p>
            <w:p w:rsidR="00442E7D" w:rsidRDefault="00B31390">
              <w:pPr>
                <w:spacing w:line="360" w:lineRule="auto"/>
                <w:ind w:firstLineChars="200" w:firstLine="420"/>
                <w:jc w:val="both"/>
              </w:pPr>
              <w:r>
                <w:t>（</w:t>
              </w:r>
              <w:r>
                <w:t>2</w:t>
              </w:r>
              <w:r>
                <w:t>）新冠疫情反复的风险：</w:t>
              </w:r>
            </w:p>
            <w:p w:rsidR="00442E7D" w:rsidRDefault="00B40F36">
              <w:pPr>
                <w:spacing w:line="360" w:lineRule="auto"/>
                <w:ind w:firstLineChars="200" w:firstLine="420"/>
                <w:jc w:val="both"/>
              </w:pPr>
              <w:r>
                <w:t>公司的研发和销售分布区域较广，如新冠疫情持续发展或反复，可能带来整机下游客户延期复工或资金压力增大，导致延期提货或延期付款；</w:t>
              </w:r>
              <w:r w:rsidR="00B31390">
                <w:t>如因疫情原因下游集成客户阶段性停产或延期复工，可能导致公司获取的订单无法按时启动或项目执行延迟等情况；如疫情持续影响与境外子</w:t>
              </w:r>
              <w:r w:rsidR="00B31390">
                <w:lastRenderedPageBreak/>
                <w:t>公司人员往来，对业务开展、技术研发交流产生实质性影响；以上事项对公司的整体经营造成不利影响。</w:t>
              </w:r>
            </w:p>
            <w:p w:rsidR="00442E7D" w:rsidRDefault="00282989">
              <w:pPr>
                <w:pStyle w:val="Style101"/>
              </w:pPr>
            </w:p>
          </w:sdtContent>
        </w:sdt>
      </w:sdtContent>
    </w:sdt>
    <w:bookmarkStart w:id="60" w:name="_Hlk25587888" w:displacedByCustomXml="next"/>
    <w:bookmarkStart w:id="61" w:name="_Hlk40175449" w:displacedByCustomXml="next"/>
    <w:sdt>
      <w:sdtPr>
        <w:rPr>
          <w:b w:val="0"/>
          <w:bCs/>
          <w:szCs w:val="24"/>
        </w:rPr>
        <w:alias w:val="模块:报告期内主要经营情况"/>
        <w:tag w:val="_SEC_ddf4c954311a4e418bcb95c4c2c9cc88"/>
        <w:id w:val="-1936967753"/>
        <w:lock w:val="sdtLocked"/>
        <w:placeholder>
          <w:docPart w:val="GBC22222222222222222222222222222"/>
        </w:placeholder>
      </w:sdtPr>
      <w:sdtContent>
        <w:p w:rsidR="00442E7D" w:rsidRDefault="00B31390">
          <w:pPr>
            <w:pStyle w:val="2"/>
            <w:numPr>
              <w:ilvl w:val="0"/>
              <w:numId w:val="6"/>
            </w:numPr>
            <w:rPr>
              <w:bCs/>
            </w:rPr>
          </w:pPr>
          <w:r>
            <w:rPr>
              <w:rFonts w:hint="eastAsia"/>
            </w:rPr>
            <w:t>报告期内主要经营情况</w:t>
          </w:r>
        </w:p>
        <w:sdt>
          <w:sdtPr>
            <w:rPr>
              <w:rFonts w:hint="eastAsia"/>
            </w:rPr>
            <w:alias w:val="报告期内主要经营情况"/>
            <w:tag w:val="_GBC_62f836101e86411f92678b57daae9e03"/>
            <w:id w:val="445351734"/>
            <w:lock w:val="sdtLocked"/>
            <w:placeholder>
              <w:docPart w:val="GBC22222222222222222222222222222"/>
            </w:placeholder>
          </w:sdtPr>
          <w:sdtContent>
            <w:p w:rsidR="00442E7D" w:rsidRDefault="00B31390">
              <w:pPr>
                <w:pStyle w:val="Style101"/>
              </w:pPr>
              <w:r>
                <w:rPr>
                  <w:rFonts w:hint="eastAsia"/>
                </w:rPr>
                <w:t>详见本节四、经营情况的讨论与分析。</w:t>
              </w:r>
            </w:p>
            <w:p w:rsidR="00442E7D" w:rsidRDefault="00282989">
              <w:pPr>
                <w:pStyle w:val="Style101"/>
              </w:pPr>
            </w:p>
          </w:sdtContent>
        </w:sdt>
      </w:sdtContent>
    </w:sdt>
    <w:p w:rsidR="00442E7D" w:rsidRDefault="00442E7D">
      <w:pPr>
        <w:pStyle w:val="Style101"/>
      </w:pPr>
    </w:p>
    <w:p w:rsidR="00442E7D" w:rsidRDefault="00B31390">
      <w:pPr>
        <w:pStyle w:val="3"/>
        <w:numPr>
          <w:ilvl w:val="0"/>
          <w:numId w:val="12"/>
        </w:numPr>
        <w:rPr>
          <w:rFonts w:ascii="宋体" w:hAnsi="宋体"/>
        </w:rPr>
      </w:pPr>
      <w:bookmarkStart w:id="62" w:name="_Toc342565895"/>
      <w:bookmarkStart w:id="63" w:name="_Toc342559738"/>
      <w:bookmarkEnd w:id="61"/>
      <w:bookmarkEnd w:id="60"/>
      <w:r>
        <w:rPr>
          <w:rFonts w:ascii="宋体" w:hAnsi="宋体" w:hint="eastAsia"/>
        </w:rPr>
        <w:t>主营业务分析</w:t>
      </w:r>
      <w:bookmarkEnd w:id="62"/>
      <w:bookmarkEnd w:id="63"/>
    </w:p>
    <w:p w:rsidR="00442E7D" w:rsidRDefault="00B31390">
      <w:pPr>
        <w:pStyle w:val="4"/>
        <w:numPr>
          <w:ilvl w:val="0"/>
          <w:numId w:val="13"/>
        </w:numPr>
        <w:rPr>
          <w:rFonts w:ascii="宋体" w:hAnsi="宋体"/>
        </w:rPr>
      </w:pPr>
      <w:bookmarkStart w:id="64" w:name="_Toc342559739"/>
      <w:bookmarkStart w:id="65" w:name="_Toc342565896"/>
      <w:r>
        <w:rPr>
          <w:rFonts w:ascii="宋体" w:hAnsi="宋体" w:hint="eastAsia"/>
        </w:rPr>
        <w:t>财务报表相关科目变动分析表</w:t>
      </w:r>
      <w:bookmarkEnd w:id="64"/>
      <w:bookmarkEnd w:id="65"/>
    </w:p>
    <w:bookmarkStart w:id="66" w:name="_Hlk10208083" w:displacedByCustomXml="next"/>
    <w:sdt>
      <w:sdtPr>
        <w:rPr>
          <w:rFonts w:ascii="宋体" w:hAnsi="宋体" w:hint="eastAsia"/>
        </w:rPr>
        <w:alias w:val="模块:财务报表相关科目变动分析表"/>
        <w:tag w:val="_GBC_281bf95299804381a41f7dd82e2c19f3"/>
        <w:id w:val="1226726991"/>
        <w:lock w:val="sdtLocked"/>
        <w:placeholder>
          <w:docPart w:val="GBC22222222222222222222222222222"/>
        </w:placeholder>
      </w:sdtPr>
      <w:sdtEndPr>
        <w:rPr>
          <w:rFonts w:asciiTheme="majorEastAsia" w:eastAsiaTheme="majorEastAsia" w:hAnsiTheme="majorEastAsia"/>
        </w:rPr>
      </w:sdtEndPr>
      <w:sdtContent>
        <w:p w:rsidR="00442E7D" w:rsidRDefault="00B31390">
          <w:pPr>
            <w:pStyle w:val="aff4"/>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1387230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szCs w:val="21"/>
                </w:rPr>
                <w:t>万元</w:t>
              </w:r>
            </w:sdtContent>
          </w:sdt>
          <w:r>
            <w:rPr>
              <w:rFonts w:ascii="宋体" w:hAnsi="宋体" w:hint="eastAsia"/>
              <w:szCs w:val="21"/>
            </w:rPr>
            <w:t>币种</w:t>
          </w:r>
          <w:r>
            <w:rPr>
              <w:rFonts w:ascii="宋体" w:hAnsi="宋体"/>
              <w:szCs w:val="21"/>
            </w:rPr>
            <w:t>:</w:t>
          </w:r>
          <w:sdt>
            <w:sdtPr>
              <w:rPr>
                <w:rFonts w:ascii="宋体" w:hAnsi="宋体"/>
                <w:szCs w:val="21"/>
              </w:rPr>
              <w:alias w:val="币种：利润表及现金流量表相关科目变动分析表"/>
              <w:tag w:val="_GBC_6c86f79f9e2349b09f37ad908cd43f73"/>
              <w:id w:val="-20311015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szCs w:val="21"/>
                </w:rPr>
                <w:t>人民币</w:t>
              </w:r>
            </w:sdtContent>
          </w:sdt>
        </w:p>
        <w:tbl>
          <w:tblPr>
            <w:tblStyle w:val="aff0"/>
            <w:tblW w:w="4994" w:type="pct"/>
            <w:tblLook w:val="04A0" w:firstRow="1" w:lastRow="0" w:firstColumn="1" w:lastColumn="0" w:noHBand="0" w:noVBand="1"/>
          </w:tblPr>
          <w:tblGrid>
            <w:gridCol w:w="3008"/>
            <w:gridCol w:w="2073"/>
            <w:gridCol w:w="1935"/>
            <w:gridCol w:w="1796"/>
          </w:tblGrid>
          <w:tr w:rsidR="00442E7D">
            <w:bookmarkStart w:id="67" w:name="_Hlk10208057" w:displacedByCustomXml="next"/>
            <w:sdt>
              <w:sdtPr>
                <w:rPr>
                  <w:rFonts w:ascii="宋体" w:hAnsi="宋体"/>
                </w:rPr>
                <w:tag w:val="_PLD_2e2e0d1bb8d44a278061305ea6808979"/>
                <w:id w:val="-707487942"/>
                <w:lock w:val="sdtLocked"/>
              </w:sdtPr>
              <w:sdtContent>
                <w:tc>
                  <w:tcPr>
                    <w:tcW w:w="1707" w:type="pct"/>
                  </w:tcPr>
                  <w:p w:rsidR="00442E7D" w:rsidRDefault="00B31390">
                    <w:pPr>
                      <w:pStyle w:val="aff4"/>
                      <w:ind w:firstLineChars="0" w:firstLine="0"/>
                      <w:rPr>
                        <w:rFonts w:ascii="宋体" w:hAnsi="宋体"/>
                        <w:szCs w:val="21"/>
                      </w:rPr>
                    </w:pPr>
                    <w:r>
                      <w:rPr>
                        <w:rFonts w:ascii="宋体" w:hAnsi="宋体" w:hint="eastAsia"/>
                        <w:szCs w:val="21"/>
                      </w:rPr>
                      <w:t>科目</w:t>
                    </w:r>
                  </w:p>
                </w:tc>
              </w:sdtContent>
            </w:sdt>
            <w:sdt>
              <w:sdtPr>
                <w:rPr>
                  <w:rFonts w:ascii="宋体" w:hAnsi="宋体"/>
                </w:rPr>
                <w:tag w:val="_PLD_37391874ab08430b841a55f53c4d20e6"/>
                <w:id w:val="-551222200"/>
                <w:lock w:val="sdtLocked"/>
              </w:sdtPr>
              <w:sdtContent>
                <w:tc>
                  <w:tcPr>
                    <w:tcW w:w="1176" w:type="pct"/>
                    <w:vAlign w:val="center"/>
                  </w:tcPr>
                  <w:p w:rsidR="00442E7D" w:rsidRDefault="00B31390">
                    <w:pPr>
                      <w:pStyle w:val="aff4"/>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d061bf6d7e824e93a5540d2e36feb15d"/>
                <w:id w:val="2047559430"/>
                <w:lock w:val="sdtLocked"/>
              </w:sdtPr>
              <w:sdtContent>
                <w:tc>
                  <w:tcPr>
                    <w:tcW w:w="1098" w:type="pct"/>
                    <w:vAlign w:val="center"/>
                  </w:tcPr>
                  <w:p w:rsidR="00442E7D" w:rsidRDefault="00B31390">
                    <w:pPr>
                      <w:pStyle w:val="aff4"/>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1792b71106c34c75af22292391c96e49"/>
                <w:id w:val="167842381"/>
                <w:lock w:val="sdtLocked"/>
              </w:sdtPr>
              <w:sdtContent>
                <w:tc>
                  <w:tcPr>
                    <w:tcW w:w="1019" w:type="pct"/>
                    <w:vAlign w:val="center"/>
                  </w:tcPr>
                  <w:p w:rsidR="00442E7D" w:rsidRDefault="00B31390">
                    <w:pPr>
                      <w:pStyle w:val="aff4"/>
                      <w:ind w:firstLineChars="0" w:firstLine="0"/>
                      <w:jc w:val="center"/>
                      <w:rPr>
                        <w:rFonts w:ascii="宋体" w:hAnsi="宋体"/>
                        <w:szCs w:val="21"/>
                      </w:rPr>
                    </w:pPr>
                    <w:r>
                      <w:rPr>
                        <w:rFonts w:ascii="宋体" w:hAnsi="宋体" w:hint="eastAsia"/>
                        <w:szCs w:val="21"/>
                      </w:rPr>
                      <w:t>变动比例（%）</w:t>
                    </w:r>
                  </w:p>
                </w:tc>
              </w:sdtContent>
            </w:sdt>
          </w:tr>
          <w:tr w:rsidR="00442E7D">
            <w:sdt>
              <w:sdtPr>
                <w:rPr>
                  <w:rFonts w:ascii="宋体" w:hAnsi="宋体"/>
                </w:rPr>
                <w:tag w:val="_PLD_c7aabd73356d4df6ad6c67395e690823"/>
                <w:id w:val="1700210229"/>
                <w:lock w:val="sdtLocked"/>
              </w:sdtPr>
              <w:sdtContent>
                <w:tc>
                  <w:tcPr>
                    <w:tcW w:w="1707" w:type="pct"/>
                  </w:tcPr>
                  <w:p w:rsidR="00442E7D" w:rsidRDefault="00B31390">
                    <w:pPr>
                      <w:pStyle w:val="aff4"/>
                      <w:ind w:firstLineChars="0" w:firstLine="0"/>
                      <w:rPr>
                        <w:rFonts w:ascii="宋体" w:hAnsi="宋体"/>
                        <w:szCs w:val="21"/>
                      </w:rPr>
                    </w:pPr>
                    <w:r>
                      <w:rPr>
                        <w:rFonts w:ascii="宋体" w:hAnsi="宋体" w:hint="eastAsia"/>
                        <w:szCs w:val="21"/>
                      </w:rPr>
                      <w:t>营业收入</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60,821.76</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57,163.73</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6.40</w:t>
                </w:r>
              </w:p>
            </w:tc>
          </w:tr>
          <w:tr w:rsidR="00442E7D">
            <w:sdt>
              <w:sdtPr>
                <w:rPr>
                  <w:rFonts w:ascii="宋体" w:hAnsi="宋体"/>
                </w:rPr>
                <w:tag w:val="_PLD_143930b444784190b0545eacad3472d8"/>
                <w:id w:val="221337361"/>
                <w:lock w:val="sdtLocked"/>
              </w:sdtPr>
              <w:sdtContent>
                <w:tc>
                  <w:tcPr>
                    <w:tcW w:w="1707" w:type="pct"/>
                  </w:tcPr>
                  <w:p w:rsidR="00442E7D" w:rsidRDefault="00B31390">
                    <w:pPr>
                      <w:pStyle w:val="aff4"/>
                      <w:ind w:firstLineChars="0" w:firstLine="0"/>
                      <w:rPr>
                        <w:rFonts w:ascii="宋体" w:hAnsi="宋体"/>
                        <w:szCs w:val="21"/>
                      </w:rPr>
                    </w:pPr>
                    <w:r>
                      <w:rPr>
                        <w:rFonts w:ascii="宋体" w:hAnsi="宋体"/>
                        <w:szCs w:val="21"/>
                      </w:rPr>
                      <w:t>营业成本</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52,033.84</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47,736.53</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9.00</w:t>
                </w:r>
              </w:p>
            </w:tc>
          </w:tr>
          <w:tr w:rsidR="00442E7D">
            <w:sdt>
              <w:sdtPr>
                <w:rPr>
                  <w:rFonts w:ascii="宋体" w:hAnsi="宋体"/>
                </w:rPr>
                <w:tag w:val="_PLD_3140de3631dd486996919c00b7b71b20"/>
                <w:id w:val="-1941674246"/>
                <w:lock w:val="sdtLocked"/>
              </w:sdtPr>
              <w:sdtContent>
                <w:tc>
                  <w:tcPr>
                    <w:tcW w:w="1707" w:type="pct"/>
                  </w:tcPr>
                  <w:p w:rsidR="00442E7D" w:rsidRDefault="00B31390">
                    <w:pPr>
                      <w:pStyle w:val="aff4"/>
                      <w:ind w:firstLineChars="0" w:firstLine="0"/>
                      <w:rPr>
                        <w:rFonts w:ascii="宋体" w:hAnsi="宋体"/>
                        <w:szCs w:val="21"/>
                      </w:rPr>
                    </w:pPr>
                    <w:r>
                      <w:rPr>
                        <w:rFonts w:ascii="宋体" w:hAnsi="宋体"/>
                        <w:szCs w:val="21"/>
                      </w:rPr>
                      <w:t>销售费用</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3,496.74</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2,976.77</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17.47</w:t>
                </w:r>
              </w:p>
            </w:tc>
          </w:tr>
          <w:tr w:rsidR="00442E7D">
            <w:sdt>
              <w:sdtPr>
                <w:rPr>
                  <w:rFonts w:ascii="宋体" w:hAnsi="宋体"/>
                </w:rPr>
                <w:tag w:val="_PLD_6448b6c19be4461084a37286c6a46673"/>
                <w:id w:val="-611517677"/>
                <w:lock w:val="sdtLocked"/>
              </w:sdtPr>
              <w:sdtContent>
                <w:tc>
                  <w:tcPr>
                    <w:tcW w:w="1707" w:type="pct"/>
                  </w:tcPr>
                  <w:p w:rsidR="00442E7D" w:rsidRDefault="00B31390">
                    <w:pPr>
                      <w:pStyle w:val="aff4"/>
                      <w:ind w:firstLineChars="0" w:firstLine="0"/>
                      <w:rPr>
                        <w:rFonts w:ascii="宋体" w:hAnsi="宋体"/>
                        <w:szCs w:val="21"/>
                      </w:rPr>
                    </w:pPr>
                    <w:r>
                      <w:rPr>
                        <w:rFonts w:ascii="宋体" w:hAnsi="宋体"/>
                        <w:szCs w:val="21"/>
                      </w:rPr>
                      <w:t>管理费用</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10,623.17</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10,336.00</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2.78</w:t>
                </w:r>
              </w:p>
            </w:tc>
          </w:tr>
          <w:tr w:rsidR="00442E7D">
            <w:sdt>
              <w:sdtPr>
                <w:rPr>
                  <w:rFonts w:ascii="宋体" w:hAnsi="宋体"/>
                </w:rPr>
                <w:tag w:val="_PLD_d989f363470245b8a8044d51af95f876"/>
                <w:id w:val="-2094236379"/>
                <w:lock w:val="sdtLocked"/>
              </w:sdtPr>
              <w:sdtContent>
                <w:tc>
                  <w:tcPr>
                    <w:tcW w:w="1707" w:type="pct"/>
                  </w:tcPr>
                  <w:p w:rsidR="00442E7D" w:rsidRDefault="00B31390">
                    <w:pPr>
                      <w:pStyle w:val="aff4"/>
                      <w:ind w:firstLineChars="0" w:firstLine="0"/>
                      <w:rPr>
                        <w:rFonts w:ascii="宋体" w:hAnsi="宋体"/>
                        <w:szCs w:val="21"/>
                      </w:rPr>
                    </w:pPr>
                    <w:r>
                      <w:rPr>
                        <w:rFonts w:ascii="宋体" w:hAnsi="宋体"/>
                        <w:szCs w:val="21"/>
                      </w:rPr>
                      <w:t>财务费用</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883.61</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1,209.66</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-26.95</w:t>
                </w:r>
              </w:p>
            </w:tc>
          </w:tr>
          <w:tr w:rsidR="00442E7D">
            <w:sdt>
              <w:sdtPr>
                <w:rPr>
                  <w:rFonts w:ascii="宋体" w:hAnsi="宋体"/>
                </w:rPr>
                <w:tag w:val="_PLD_79aac573eb414fcbb6f291d963446057"/>
                <w:id w:val="1321775720"/>
                <w:lock w:val="sdtLocked"/>
              </w:sdtPr>
              <w:sdtContent>
                <w:tc>
                  <w:tcPr>
                    <w:tcW w:w="1707" w:type="pct"/>
                  </w:tcPr>
                  <w:p w:rsidR="00442E7D" w:rsidRDefault="00B31390">
                    <w:pPr>
                      <w:pStyle w:val="aff4"/>
                      <w:ind w:firstLineChars="0" w:firstLine="0"/>
                      <w:rPr>
                        <w:rFonts w:ascii="宋体" w:hAnsi="宋体"/>
                        <w:szCs w:val="21"/>
                      </w:rPr>
                    </w:pPr>
                    <w:r>
                      <w:rPr>
                        <w:rFonts w:ascii="宋体" w:hAnsi="宋体" w:hint="eastAsia"/>
                        <w:szCs w:val="21"/>
                      </w:rPr>
                      <w:t>研发费用</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4,564.34</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4,927.10</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-7.36</w:t>
                </w:r>
              </w:p>
            </w:tc>
          </w:tr>
          <w:tr w:rsidR="00442E7D">
            <w:sdt>
              <w:sdtPr>
                <w:rPr>
                  <w:rFonts w:ascii="宋体" w:hAnsi="宋体"/>
                </w:rPr>
                <w:tag w:val="_PLD_3e652539acb44f708b4f7202c302af4f"/>
                <w:id w:val="-1439831084"/>
                <w:lock w:val="sdtLocked"/>
              </w:sdtPr>
              <w:sdtContent>
                <w:tc>
                  <w:tcPr>
                    <w:tcW w:w="1707" w:type="pct"/>
                  </w:tcPr>
                  <w:p w:rsidR="00442E7D" w:rsidRDefault="00B31390">
                    <w:pPr>
                      <w:pStyle w:val="aff4"/>
                      <w:ind w:firstLineChars="0" w:firstLine="0"/>
                      <w:rPr>
                        <w:rFonts w:ascii="宋体" w:hAnsi="宋体"/>
                        <w:szCs w:val="21"/>
                      </w:rPr>
                    </w:pPr>
                    <w:r>
                      <w:rPr>
                        <w:rFonts w:ascii="宋体" w:hAnsi="宋体"/>
                        <w:szCs w:val="21"/>
                      </w:rPr>
                      <w:t>经营活动产生的现金流量净额</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-14,432.50</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-11,563.48</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-24.81</w:t>
                </w:r>
              </w:p>
            </w:tc>
          </w:tr>
          <w:tr w:rsidR="00442E7D">
            <w:sdt>
              <w:sdtPr>
                <w:rPr>
                  <w:rFonts w:ascii="宋体" w:hAnsi="宋体"/>
                </w:rPr>
                <w:tag w:val="_PLD_93331660aee640afb46a84edc7e2d2a4"/>
                <w:id w:val="149336254"/>
                <w:lock w:val="sdtLocked"/>
              </w:sdtPr>
              <w:sdtContent>
                <w:tc>
                  <w:tcPr>
                    <w:tcW w:w="1707" w:type="pct"/>
                  </w:tcPr>
                  <w:p w:rsidR="00442E7D" w:rsidRDefault="00B31390">
                    <w:pPr>
                      <w:pStyle w:val="aff4"/>
                      <w:ind w:firstLineChars="0" w:firstLine="0"/>
                      <w:rPr>
                        <w:rFonts w:ascii="宋体" w:hAnsi="宋体"/>
                        <w:szCs w:val="21"/>
                      </w:rPr>
                    </w:pPr>
                    <w:r>
                      <w:rPr>
                        <w:rFonts w:ascii="宋体" w:hAnsi="宋体"/>
                        <w:szCs w:val="21"/>
                      </w:rPr>
                      <w:t>投资活动产生的现金流量净额</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-4,648.92</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25,718.76</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-118.08</w:t>
                </w:r>
              </w:p>
            </w:tc>
          </w:tr>
          <w:tr w:rsidR="00442E7D">
            <w:sdt>
              <w:sdtPr>
                <w:rPr>
                  <w:rFonts w:ascii="宋体" w:hAnsi="宋体"/>
                </w:rPr>
                <w:tag w:val="_PLD_8e32eafcb28041f58b5df53597b43172"/>
                <w:id w:val="-562791769"/>
                <w:lock w:val="sdtLocked"/>
              </w:sdtPr>
              <w:sdtContent>
                <w:tc>
                  <w:tcPr>
                    <w:tcW w:w="1707" w:type="pct"/>
                  </w:tcPr>
                  <w:p w:rsidR="00442E7D" w:rsidRDefault="00B31390">
                    <w:pPr>
                      <w:pStyle w:val="aff4"/>
                      <w:ind w:firstLineChars="0" w:firstLine="0"/>
                      <w:rPr>
                        <w:rFonts w:ascii="宋体" w:hAnsi="宋体"/>
                        <w:szCs w:val="21"/>
                      </w:rPr>
                    </w:pPr>
                    <w:r>
                      <w:rPr>
                        <w:rFonts w:ascii="宋体" w:hAnsi="宋体"/>
                        <w:szCs w:val="21"/>
                      </w:rPr>
                      <w:t>筹资活动产生的现金流量净额</w:t>
                    </w:r>
                  </w:p>
                </w:tc>
              </w:sdtContent>
            </w:sdt>
            <w:tc>
              <w:tcPr>
                <w:tcW w:w="1176"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14,595.18</w:t>
                </w:r>
              </w:p>
            </w:tc>
            <w:tc>
              <w:tcPr>
                <w:tcW w:w="1098"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2,863.98</w:t>
                </w:r>
              </w:p>
            </w:tc>
            <w:tc>
              <w:tcPr>
                <w:tcW w:w="1019" w:type="pct"/>
                <w:vAlign w:val="center"/>
              </w:tcPr>
              <w:p w:rsidR="00442E7D" w:rsidRDefault="00B31390">
                <w:pPr>
                  <w:pStyle w:val="aff4"/>
                  <w:ind w:firstLineChars="0" w:firstLine="0"/>
                  <w:jc w:val="right"/>
                  <w:rPr>
                    <w:rFonts w:ascii="Times New Roman" w:hAnsi="Times New Roman"/>
                    <w:szCs w:val="21"/>
                  </w:rPr>
                </w:pPr>
                <w:r>
                  <w:rPr>
                    <w:rFonts w:ascii="Times New Roman" w:hAnsi="Times New Roman"/>
                  </w:rPr>
                  <w:t>409.61</w:t>
                </w:r>
              </w:p>
            </w:tc>
          </w:tr>
        </w:tbl>
        <w:bookmarkEnd w:id="67"/>
        <w:p w:rsidR="00442E7D" w:rsidRDefault="00B31390">
          <w:pPr>
            <w:pStyle w:val="aff4"/>
            <w:ind w:firstLineChars="0" w:firstLine="0"/>
            <w:jc w:val="left"/>
            <w:rPr>
              <w:rFonts w:ascii="Times New Roman" w:eastAsiaTheme="majorEastAsia" w:hAnsi="Times New Roman"/>
            </w:rPr>
          </w:pPr>
          <w:r>
            <w:rPr>
              <w:rFonts w:ascii="Times New Roman" w:hAnsi="Times New Roman"/>
            </w:rPr>
            <w:t>营业收入变动原因说明</w:t>
          </w:r>
          <w:r>
            <w:rPr>
              <w:rFonts w:ascii="Times New Roman" w:hAnsi="Times New Roman"/>
            </w:rPr>
            <w:t>:</w:t>
          </w:r>
          <w:sdt>
            <w:sdtPr>
              <w:rPr>
                <w:rFonts w:ascii="Times New Roman" w:eastAsiaTheme="majorEastAsia" w:hAnsi="Times New Roman"/>
                <w:szCs w:val="21"/>
              </w:rPr>
              <w:alias w:val="营业收入变动原因说明"/>
              <w:tag w:val="_GBC_f42c61e6c2ef46fe886ea6ecdd4ea15b"/>
              <w:id w:val="-1571885732"/>
              <w:lock w:val="sdtLocked"/>
              <w:placeholder>
                <w:docPart w:val="GBC22222222222222222222222222222"/>
              </w:placeholder>
            </w:sdtPr>
            <w:sdtContent>
              <w:r>
                <w:rPr>
                  <w:rFonts w:ascii="Times New Roman" w:eastAsiaTheme="majorEastAsia" w:hAnsi="Times New Roman"/>
                  <w:szCs w:val="21"/>
                </w:rPr>
                <w:t>公司本期营业收入较上年同期增加</w:t>
              </w:r>
              <w:r>
                <w:rPr>
                  <w:rFonts w:ascii="Times New Roman" w:eastAsiaTheme="majorEastAsia" w:hAnsi="Times New Roman"/>
                  <w:szCs w:val="21"/>
                </w:rPr>
                <w:t>6.40%</w:t>
              </w:r>
              <w:r>
                <w:rPr>
                  <w:rFonts w:ascii="Times New Roman" w:eastAsiaTheme="majorEastAsia" w:hAnsi="Times New Roman"/>
                  <w:szCs w:val="21"/>
                </w:rPr>
                <w:t>。</w:t>
              </w:r>
              <w:r>
                <w:rPr>
                  <w:rFonts w:ascii="Times New Roman" w:eastAsiaTheme="majorEastAsia" w:hAnsi="Times New Roman"/>
                </w:rPr>
                <w:t>本报告期内，公司机器人业务销量较上年同期增长</w:t>
              </w:r>
              <w:r>
                <w:rPr>
                  <w:rFonts w:ascii="Times New Roman" w:eastAsiaTheme="majorEastAsia" w:hAnsi="Times New Roman"/>
                </w:rPr>
                <w:t>17.33%</w:t>
              </w:r>
              <w:r>
                <w:rPr>
                  <w:rFonts w:ascii="Times New Roman" w:eastAsiaTheme="majorEastAsia" w:hAnsi="Times New Roman"/>
                </w:rPr>
                <w:t>，但由于产品结构变化，机器人业务收入与上年同期基本持平。本报告期内，</w:t>
              </w:r>
              <w:r>
                <w:rPr>
                  <w:rFonts w:ascii="Times New Roman" w:hAnsi="Times New Roman"/>
                </w:rPr>
                <w:t>海外系统集成业务受疫情冲击逐渐减弱，项目执行情况较上年同期改善，国内系统集成业务主动进行风险控制，减少资源占用，公司集成业务整体较上年同期增长约</w:t>
              </w:r>
              <w:r>
                <w:rPr>
                  <w:rFonts w:ascii="Times New Roman" w:hAnsi="Times New Roman"/>
                </w:rPr>
                <w:t>10.16%</w:t>
              </w:r>
              <w:r w:rsidR="00F908E6">
                <w:rPr>
                  <w:rFonts w:ascii="Times New Roman" w:hAnsi="Times New Roman" w:hint="eastAsia"/>
                </w:rPr>
                <w:t>；</w:t>
              </w:r>
              <w:r>
                <w:rPr>
                  <w:rFonts w:ascii="Times New Roman" w:hAnsi="Times New Roman"/>
                </w:rPr>
                <w:t xml:space="preserve"> </w:t>
              </w:r>
            </w:sdtContent>
          </w:sdt>
        </w:p>
        <w:p w:rsidR="00442E7D" w:rsidRDefault="00B31390">
          <w:pPr>
            <w:pStyle w:val="aff4"/>
            <w:ind w:firstLineChars="0" w:firstLine="0"/>
            <w:jc w:val="left"/>
            <w:rPr>
              <w:rFonts w:ascii="Times New Roman" w:eastAsiaTheme="majorEastAsia" w:hAnsi="Times New Roman"/>
            </w:rPr>
          </w:pPr>
          <w:r>
            <w:rPr>
              <w:rFonts w:ascii="Times New Roman" w:eastAsiaTheme="majorEastAsia" w:hAnsi="Times New Roman"/>
            </w:rPr>
            <w:t>营业成本变动原因说明</w:t>
          </w:r>
          <w:r>
            <w:rPr>
              <w:rFonts w:ascii="Times New Roman" w:eastAsiaTheme="majorEastAsia" w:hAnsi="Times New Roman"/>
            </w:rPr>
            <w:t>:</w:t>
          </w:r>
          <w:sdt>
            <w:sdtPr>
              <w:rPr>
                <w:rFonts w:ascii="Times New Roman" w:eastAsiaTheme="majorEastAsia" w:hAnsi="Times New Roman"/>
              </w:rPr>
              <w:alias w:val="营业成本变动原因说明"/>
              <w:tag w:val="_GBC_4ab47071f9844da58abe164f6bd272aa"/>
              <w:id w:val="1356547947"/>
              <w:lock w:val="sdtLocked"/>
              <w:placeholder>
                <w:docPart w:val="GBC22222222222222222222222222222"/>
              </w:placeholder>
            </w:sdtPr>
            <w:sdtContent>
              <w:r>
                <w:rPr>
                  <w:rFonts w:ascii="Times New Roman" w:eastAsiaTheme="majorEastAsia" w:hAnsi="Times New Roman"/>
                </w:rPr>
                <w:t>主要系公司本期业务变动所致；</w:t>
              </w:r>
            </w:sdtContent>
          </w:sdt>
        </w:p>
        <w:p w:rsidR="00442E7D" w:rsidRDefault="00B31390">
          <w:pPr>
            <w:pStyle w:val="aff4"/>
            <w:ind w:firstLineChars="0" w:firstLine="0"/>
            <w:jc w:val="left"/>
            <w:rPr>
              <w:rFonts w:ascii="Times New Roman" w:eastAsiaTheme="majorEastAsia" w:hAnsi="Times New Roman"/>
            </w:rPr>
          </w:pPr>
          <w:r>
            <w:rPr>
              <w:rFonts w:ascii="Times New Roman" w:eastAsiaTheme="majorEastAsia" w:hAnsi="Times New Roman"/>
            </w:rPr>
            <w:t>销售费用变动原因说明</w:t>
          </w:r>
          <w:r>
            <w:rPr>
              <w:rFonts w:ascii="Times New Roman" w:eastAsiaTheme="majorEastAsia" w:hAnsi="Times New Roman"/>
            </w:rPr>
            <w:t>:</w:t>
          </w:r>
          <w:sdt>
            <w:sdtPr>
              <w:rPr>
                <w:rFonts w:ascii="Times New Roman" w:eastAsiaTheme="majorEastAsia" w:hAnsi="Times New Roman"/>
              </w:rPr>
              <w:alias w:val="销售费用变动原因说明"/>
              <w:tag w:val="_GBC_d8f3d3236009445ca57b171f1c954fae"/>
              <w:id w:val="970797504"/>
              <w:lock w:val="sdtLocked"/>
              <w:placeholder>
                <w:docPart w:val="GBC22222222222222222222222222222"/>
              </w:placeholder>
            </w:sdtPr>
            <w:sdtContent>
              <w:r>
                <w:rPr>
                  <w:rFonts w:ascii="Times New Roman" w:eastAsiaTheme="majorEastAsia" w:hAnsi="Times New Roman"/>
                </w:rPr>
                <w:t>主要系公司自</w:t>
              </w:r>
              <w:r>
                <w:rPr>
                  <w:rFonts w:ascii="Times New Roman" w:eastAsiaTheme="majorEastAsia" w:hAnsi="Times New Roman"/>
                </w:rPr>
                <w:t>2021</w:t>
              </w:r>
              <w:r>
                <w:rPr>
                  <w:rFonts w:ascii="Times New Roman" w:eastAsiaTheme="majorEastAsia" w:hAnsi="Times New Roman"/>
                </w:rPr>
                <w:t>年下半年开始，为加强机器人业务的市场推广、渠道建设和客户服务体系建设，增加销售人员、售后服务人员及随着机器人销售量增加提供的售后服务增加所致；</w:t>
              </w:r>
            </w:sdtContent>
          </w:sdt>
        </w:p>
        <w:p w:rsidR="00442E7D" w:rsidRDefault="00B31390">
          <w:pPr>
            <w:pStyle w:val="aff4"/>
            <w:ind w:firstLineChars="0" w:firstLine="0"/>
            <w:jc w:val="left"/>
            <w:rPr>
              <w:rFonts w:ascii="Times New Roman" w:eastAsiaTheme="majorEastAsia" w:hAnsi="Times New Roman"/>
            </w:rPr>
          </w:pPr>
          <w:r>
            <w:rPr>
              <w:rFonts w:ascii="Times New Roman" w:eastAsiaTheme="majorEastAsia" w:hAnsi="Times New Roman"/>
            </w:rPr>
            <w:t>管理费用变动原因说明</w:t>
          </w:r>
          <w:r>
            <w:rPr>
              <w:rFonts w:ascii="Times New Roman" w:eastAsiaTheme="majorEastAsia" w:hAnsi="Times New Roman"/>
            </w:rPr>
            <w:t>:</w:t>
          </w:r>
          <w:sdt>
            <w:sdtPr>
              <w:rPr>
                <w:rFonts w:ascii="Times New Roman" w:eastAsiaTheme="majorEastAsia" w:hAnsi="Times New Roman"/>
              </w:rPr>
              <w:alias w:val="管理费用变动原因说明"/>
              <w:tag w:val="_GBC_13103bbe23ee4770b17eecdee03d38a1"/>
              <w:id w:val="398488155"/>
              <w:lock w:val="sdtLocked"/>
              <w:placeholder>
                <w:docPart w:val="GBC22222222222222222222222222222"/>
              </w:placeholder>
            </w:sdtPr>
            <w:sdtContent>
              <w:r>
                <w:rPr>
                  <w:rFonts w:ascii="Times New Roman" w:hAnsi="Times New Roman"/>
                </w:rPr>
                <w:t>主要系公司实施第二类限制性股票激励计划，本报告期较上年同期增加股份支付费用</w:t>
              </w:r>
              <w:r>
                <w:rPr>
                  <w:rFonts w:ascii="Times New Roman" w:eastAsiaTheme="majorEastAsia" w:hAnsi="Times New Roman"/>
                </w:rPr>
                <w:t>1,222.40</w:t>
              </w:r>
              <w:r>
                <w:rPr>
                  <w:rFonts w:ascii="Times New Roman" w:eastAsiaTheme="majorEastAsia" w:hAnsi="Times New Roman"/>
                </w:rPr>
                <w:t>万元。扣除此因素，公司管理费用较上年同期下降</w:t>
              </w:r>
              <w:r>
                <w:rPr>
                  <w:rFonts w:ascii="Times New Roman" w:eastAsiaTheme="majorEastAsia" w:hAnsi="Times New Roman"/>
                </w:rPr>
                <w:t>9.05%</w:t>
              </w:r>
              <w:r>
                <w:rPr>
                  <w:rFonts w:ascii="Times New Roman" w:eastAsiaTheme="majorEastAsia" w:hAnsi="Times New Roman"/>
                </w:rPr>
                <w:t>；</w:t>
              </w:r>
            </w:sdtContent>
          </w:sdt>
        </w:p>
        <w:p w:rsidR="00442E7D" w:rsidRDefault="00B31390">
          <w:pPr>
            <w:pStyle w:val="aff4"/>
            <w:ind w:firstLineChars="0" w:firstLine="0"/>
            <w:jc w:val="left"/>
            <w:rPr>
              <w:rFonts w:ascii="Times New Roman" w:eastAsiaTheme="majorEastAsia" w:hAnsi="Times New Roman"/>
            </w:rPr>
          </w:pPr>
          <w:r>
            <w:rPr>
              <w:rFonts w:ascii="Times New Roman" w:eastAsiaTheme="majorEastAsia" w:hAnsi="Times New Roman"/>
            </w:rPr>
            <w:t>财务费用变动原因说明</w:t>
          </w:r>
          <w:r>
            <w:rPr>
              <w:rFonts w:ascii="Times New Roman" w:eastAsiaTheme="majorEastAsia" w:hAnsi="Times New Roman"/>
            </w:rPr>
            <w:t>:</w:t>
          </w:r>
          <w:sdt>
            <w:sdtPr>
              <w:rPr>
                <w:rFonts w:ascii="Times New Roman" w:eastAsiaTheme="majorEastAsia" w:hAnsi="Times New Roman"/>
              </w:rPr>
              <w:alias w:val="财务费用变动原因说明"/>
              <w:tag w:val="_GBC_2876360f1d844724b6ba84d6b9756580"/>
              <w:id w:val="-949009405"/>
              <w:lock w:val="sdtLocked"/>
              <w:placeholder>
                <w:docPart w:val="GBC22222222222222222222222222222"/>
              </w:placeholder>
            </w:sdtPr>
            <w:sdtContent>
              <w:r>
                <w:rPr>
                  <w:rFonts w:ascii="Times New Roman" w:eastAsiaTheme="majorEastAsia" w:hAnsi="Times New Roman"/>
                </w:rPr>
                <w:t>主要由于本期海外子公司受汇率波动影响带来汇兑收益净额</w:t>
              </w:r>
              <w:r>
                <w:rPr>
                  <w:rFonts w:ascii="Times New Roman" w:eastAsiaTheme="majorEastAsia" w:hAnsi="Times New Roman"/>
                </w:rPr>
                <w:t>523.75</w:t>
              </w:r>
              <w:r>
                <w:rPr>
                  <w:rFonts w:ascii="Times New Roman" w:eastAsiaTheme="majorEastAsia" w:hAnsi="Times New Roman"/>
                </w:rPr>
                <w:t>万元所致（上年同期：汇兑损失</w:t>
              </w:r>
              <w:r>
                <w:rPr>
                  <w:rFonts w:ascii="Times New Roman" w:eastAsiaTheme="majorEastAsia" w:hAnsi="Times New Roman"/>
                </w:rPr>
                <w:t>588.76</w:t>
              </w:r>
              <w:r>
                <w:rPr>
                  <w:rFonts w:ascii="Times New Roman" w:eastAsiaTheme="majorEastAsia" w:hAnsi="Times New Roman"/>
                </w:rPr>
                <w:t>万元）；</w:t>
              </w:r>
            </w:sdtContent>
          </w:sdt>
        </w:p>
        <w:p w:rsidR="00442E7D" w:rsidRDefault="00B31390">
          <w:pPr>
            <w:pStyle w:val="aff4"/>
            <w:ind w:firstLineChars="0" w:firstLine="0"/>
            <w:jc w:val="left"/>
            <w:rPr>
              <w:rFonts w:ascii="Times New Roman" w:eastAsiaTheme="majorEastAsia" w:hAnsi="Times New Roman"/>
            </w:rPr>
          </w:pPr>
          <w:r>
            <w:rPr>
              <w:rFonts w:ascii="Times New Roman" w:eastAsiaTheme="majorEastAsia" w:hAnsi="Times New Roman"/>
            </w:rPr>
            <w:t>研发费用变动原因说明</w:t>
          </w:r>
          <w:r>
            <w:rPr>
              <w:rFonts w:ascii="Times New Roman" w:eastAsiaTheme="majorEastAsia" w:hAnsi="Times New Roman"/>
            </w:rPr>
            <w:t>:</w:t>
          </w:r>
          <w:sdt>
            <w:sdtPr>
              <w:rPr>
                <w:rFonts w:ascii="Times New Roman" w:eastAsiaTheme="majorEastAsia" w:hAnsi="Times New Roman"/>
              </w:rPr>
              <w:alias w:val="研发费用变动原因说明"/>
              <w:tag w:val="_GBC_b0b71742eb3f4715afa18751ce433454"/>
              <w:id w:val="1973245458"/>
              <w:lock w:val="sdtLocked"/>
              <w:placeholder>
                <w:docPart w:val="GBC22222222222222222222222222222"/>
              </w:placeholder>
            </w:sdtPr>
            <w:sdtContent>
              <w:r>
                <w:rPr>
                  <w:rFonts w:ascii="Times New Roman" w:eastAsiaTheme="majorEastAsia" w:hAnsi="Times New Roman"/>
                </w:rPr>
                <w:t>主要因为公司加强了对研发项目的管控所致。公司持续对工业机器人核心技术和产品的研发投入，加快工业机器人核心零部件自主化进程，研发智能制造数字化系统和机器人智能化解决方案。详见第三节管理</w:t>
              </w:r>
              <w:proofErr w:type="gramStart"/>
              <w:r>
                <w:rPr>
                  <w:rFonts w:ascii="Times New Roman" w:eastAsiaTheme="majorEastAsia" w:hAnsi="Times New Roman"/>
                </w:rPr>
                <w:t>层讨论</w:t>
              </w:r>
              <w:proofErr w:type="gramEnd"/>
              <w:r>
                <w:rPr>
                  <w:rFonts w:ascii="Times New Roman" w:eastAsiaTheme="majorEastAsia" w:hAnsi="Times New Roman"/>
                </w:rPr>
                <w:t>与分析之（二）核心技术与研发进展</w:t>
              </w:r>
              <w:r>
                <w:rPr>
                  <w:rFonts w:ascii="Times New Roman" w:eastAsiaTheme="majorEastAsia" w:hAnsi="Times New Roman"/>
                </w:rPr>
                <w:t>4.</w:t>
              </w:r>
              <w:r>
                <w:rPr>
                  <w:rFonts w:ascii="Times New Roman" w:eastAsiaTheme="majorEastAsia" w:hAnsi="Times New Roman"/>
                </w:rPr>
                <w:t>在</w:t>
              </w:r>
              <w:proofErr w:type="gramStart"/>
              <w:r>
                <w:rPr>
                  <w:rFonts w:ascii="Times New Roman" w:eastAsiaTheme="majorEastAsia" w:hAnsi="Times New Roman"/>
                </w:rPr>
                <w:t>研</w:t>
              </w:r>
              <w:proofErr w:type="gramEnd"/>
              <w:r>
                <w:rPr>
                  <w:rFonts w:ascii="Times New Roman" w:eastAsiaTheme="majorEastAsia" w:hAnsi="Times New Roman"/>
                </w:rPr>
                <w:t>项目情况</w:t>
              </w:r>
              <w:r w:rsidR="00F908E6">
                <w:rPr>
                  <w:rFonts w:ascii="Times New Roman" w:eastAsiaTheme="majorEastAsia" w:hAnsi="Times New Roman" w:hint="eastAsia"/>
                </w:rPr>
                <w:t>；</w:t>
              </w:r>
            </w:sdtContent>
          </w:sdt>
        </w:p>
        <w:p w:rsidR="00442E7D" w:rsidRDefault="00B31390">
          <w:pPr>
            <w:pStyle w:val="aff4"/>
            <w:ind w:firstLineChars="0" w:firstLine="0"/>
            <w:jc w:val="left"/>
            <w:rPr>
              <w:rFonts w:ascii="Times New Roman" w:eastAsiaTheme="majorEastAsia" w:hAnsi="Times New Roman"/>
            </w:rPr>
          </w:pPr>
          <w:r>
            <w:rPr>
              <w:rFonts w:ascii="Times New Roman" w:eastAsiaTheme="majorEastAsia" w:hAnsi="Times New Roman"/>
              <w:szCs w:val="21"/>
            </w:rPr>
            <w:t>经营活动产生的现金流量净额变动原因说明</w:t>
          </w:r>
          <w:r>
            <w:rPr>
              <w:rFonts w:ascii="Times New Roman" w:eastAsiaTheme="majorEastAsia" w:hAnsi="Times New Roman"/>
              <w:szCs w:val="21"/>
            </w:rPr>
            <w:t>:</w:t>
          </w:r>
          <w:sdt>
            <w:sdtPr>
              <w:rPr>
                <w:rFonts w:ascii="Times New Roman" w:eastAsiaTheme="majorEastAsia" w:hAnsi="Times New Roman"/>
                <w:szCs w:val="21"/>
              </w:rPr>
              <w:alias w:val="经营活动产生的现金流量净额变动原因说明"/>
              <w:tag w:val="_GBC_309323bb8b0046e9bb6afe0231994d50"/>
              <w:id w:val="1437338392"/>
              <w:lock w:val="sdtLocked"/>
              <w:placeholder>
                <w:docPart w:val="GBC22222222222222222222222222222"/>
              </w:placeholder>
            </w:sdtPr>
            <w:sdtContent>
              <w:r>
                <w:rPr>
                  <w:rFonts w:ascii="Times New Roman" w:hAnsi="Times New Roman"/>
                </w:rPr>
                <w:t>主要为确保供应链安全，增加原材料储备，产成品增加及在建集成项目增加占用资金所致</w:t>
              </w:r>
              <w:r w:rsidR="00F908E6">
                <w:rPr>
                  <w:rFonts w:ascii="Times New Roman" w:hAnsi="Times New Roman" w:hint="eastAsia"/>
                </w:rPr>
                <w:t>；</w:t>
              </w:r>
            </w:sdtContent>
          </w:sdt>
        </w:p>
        <w:p w:rsidR="00442E7D" w:rsidRDefault="00B31390">
          <w:pPr>
            <w:pStyle w:val="aff4"/>
            <w:ind w:firstLineChars="0" w:firstLine="0"/>
            <w:jc w:val="left"/>
            <w:rPr>
              <w:rFonts w:ascii="Times New Roman" w:eastAsiaTheme="majorEastAsia" w:hAnsi="Times New Roman"/>
            </w:rPr>
          </w:pPr>
          <w:r>
            <w:rPr>
              <w:rFonts w:ascii="Times New Roman" w:eastAsiaTheme="majorEastAsia" w:hAnsi="Times New Roman"/>
              <w:szCs w:val="21"/>
            </w:rPr>
            <w:t>投资活动产生的现金流量净额变动原因说明</w:t>
          </w:r>
          <w:r>
            <w:rPr>
              <w:rFonts w:ascii="Times New Roman" w:eastAsiaTheme="majorEastAsia" w:hAnsi="Times New Roman"/>
              <w:szCs w:val="21"/>
            </w:rPr>
            <w:t>:</w:t>
          </w:r>
          <w:sdt>
            <w:sdtPr>
              <w:rPr>
                <w:rFonts w:ascii="Times New Roman" w:eastAsiaTheme="majorEastAsia" w:hAnsi="Times New Roman"/>
                <w:szCs w:val="21"/>
              </w:rPr>
              <w:alias w:val="投资活动产生的现金流量净额变动原因说明"/>
              <w:tag w:val="_GBC_981bcb9573814b8080b52fae435fb1b0"/>
              <w:id w:val="-394823920"/>
              <w:lock w:val="sdtLocked"/>
              <w:placeholder>
                <w:docPart w:val="GBC22222222222222222222222222222"/>
              </w:placeholder>
            </w:sdtPr>
            <w:sdtContent>
              <w:r>
                <w:rPr>
                  <w:rFonts w:ascii="Times New Roman" w:eastAsiaTheme="majorEastAsia" w:hAnsi="Times New Roman"/>
                  <w:szCs w:val="21"/>
                </w:rPr>
                <w:t>主要系公司闲置募集资金进行现金管理所致；</w:t>
              </w:r>
            </w:sdtContent>
          </w:sdt>
        </w:p>
        <w:p w:rsidR="00442E7D" w:rsidRDefault="00B31390">
          <w:pPr>
            <w:pStyle w:val="aff4"/>
            <w:ind w:firstLineChars="0" w:firstLine="0"/>
            <w:jc w:val="left"/>
            <w:rPr>
              <w:rFonts w:asciiTheme="majorEastAsia" w:eastAsiaTheme="majorEastAsia" w:hAnsiTheme="majorEastAsia"/>
            </w:rPr>
          </w:pPr>
          <w:r>
            <w:rPr>
              <w:rFonts w:ascii="Times New Roman" w:eastAsiaTheme="majorEastAsia" w:hAnsi="Times New Roman"/>
              <w:szCs w:val="21"/>
            </w:rPr>
            <w:t>筹资活动产生的现金流量净额变动原因说明</w:t>
          </w:r>
          <w:r>
            <w:rPr>
              <w:rFonts w:ascii="Times New Roman" w:eastAsiaTheme="majorEastAsia" w:hAnsi="Times New Roman"/>
              <w:szCs w:val="21"/>
            </w:rPr>
            <w:t>:</w:t>
          </w:r>
          <w:sdt>
            <w:sdtPr>
              <w:rPr>
                <w:rFonts w:ascii="Times New Roman" w:eastAsiaTheme="majorEastAsia" w:hAnsi="Times New Roman"/>
                <w:szCs w:val="21"/>
              </w:rPr>
              <w:alias w:val="筹资活动产生的现金流量净额变动原因说明"/>
              <w:tag w:val="_GBC_900a9d8acfac4ec18a35c4034161c13e"/>
              <w:id w:val="-300608240"/>
              <w:lock w:val="sdtLocked"/>
              <w:placeholder>
                <w:docPart w:val="GBC22222222222222222222222222222"/>
              </w:placeholder>
            </w:sdtPr>
            <w:sdtEndPr>
              <w:rPr>
                <w:rFonts w:asciiTheme="majorEastAsia" w:hAnsiTheme="majorEastAsia" w:hint="eastAsia"/>
              </w:rPr>
            </w:sdtEndPr>
            <w:sdtContent>
              <w:r>
                <w:rPr>
                  <w:rFonts w:ascii="Times New Roman" w:eastAsiaTheme="majorEastAsia" w:hAnsi="Times New Roman"/>
                  <w:szCs w:val="21"/>
                </w:rPr>
                <w:t>主要系公司为补充营运资金提取的银行借款较上年度增加所致。</w:t>
              </w:r>
            </w:sdtContent>
          </w:sdt>
        </w:p>
      </w:sdtContent>
    </w:sdt>
    <w:p w:rsidR="00442E7D" w:rsidRDefault="00442E7D">
      <w:pPr>
        <w:pStyle w:val="aff4"/>
        <w:ind w:firstLineChars="0" w:firstLine="0"/>
        <w:jc w:val="left"/>
        <w:rPr>
          <w:rFonts w:ascii="宋体" w:hAnsi="宋体"/>
        </w:rPr>
      </w:pPr>
      <w:bookmarkStart w:id="68" w:name="_Toc342559755"/>
      <w:bookmarkStart w:id="69" w:name="_Toc342565903"/>
      <w:bookmarkEnd w:id="66"/>
    </w:p>
    <w:sdt>
      <w:sdtPr>
        <w:rPr>
          <w:rFonts w:ascii="宋体" w:hAnsi="宋体" w:cs="宋体"/>
          <w:b w:val="0"/>
          <w:bCs/>
          <w:kern w:val="0"/>
          <w:szCs w:val="24"/>
        </w:rPr>
        <w:alias w:val="模块:公司利润构成或利润来源发生重大变动的详细说明"/>
        <w:tag w:val="_GBC_2346c2f60a0d447bb4e68d1cdeb1ae6e"/>
        <w:id w:val="861397801"/>
        <w:lock w:val="sdtLocked"/>
        <w:placeholder>
          <w:docPart w:val="GBC22222222222222222222222222222"/>
        </w:placeholder>
      </w:sdtPr>
      <w:sdtEndPr>
        <w:rPr>
          <w:rFonts w:hint="eastAsia"/>
        </w:rPr>
      </w:sdtEndPr>
      <w:sdtContent>
        <w:p w:rsidR="00442E7D" w:rsidRDefault="00B31390">
          <w:pPr>
            <w:pStyle w:val="4"/>
            <w:numPr>
              <w:ilvl w:val="0"/>
              <w:numId w:val="13"/>
            </w:numPr>
            <w:rPr>
              <w:rFonts w:ascii="宋体" w:hAnsi="宋体"/>
            </w:rPr>
          </w:pPr>
          <w:r>
            <w:rPr>
              <w:rFonts w:ascii="宋体" w:hAnsi="宋体" w:hint="eastAsia"/>
            </w:rPr>
            <w:t>本期</w:t>
          </w:r>
          <w:r>
            <w:rPr>
              <w:rFonts w:ascii="宋体" w:hAnsi="宋体"/>
            </w:rPr>
            <w:t>公司</w:t>
          </w:r>
          <w:r>
            <w:rPr>
              <w:rFonts w:ascii="宋体" w:hAnsi="宋体" w:hint="eastAsia"/>
            </w:rPr>
            <w:t>业务类型、</w:t>
          </w:r>
          <w:r>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122740910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sdt>
      <w:sdtPr>
        <w:rPr>
          <w:rFonts w:ascii="宋体" w:hAnsi="宋体" w:cs="宋体" w:hint="eastAsia"/>
          <w:b w:val="0"/>
          <w:bCs/>
          <w:kern w:val="0"/>
          <w:szCs w:val="24"/>
        </w:rPr>
        <w:alias w:val="模块:非主营业务导致利润重大变化的说明"/>
        <w:tag w:val="_SEC_8eca3e31ebef41f0bccb8c1e5fae0579"/>
        <w:id w:val="463926907"/>
        <w:lock w:val="sdtLocked"/>
        <w:placeholder>
          <w:docPart w:val="GBC22222222222222222222222222222"/>
        </w:placeholder>
      </w:sdtPr>
      <w:sdtContent>
        <w:p w:rsidR="00442E7D" w:rsidRDefault="00B31390">
          <w:pPr>
            <w:pStyle w:val="3"/>
            <w:numPr>
              <w:ilvl w:val="0"/>
              <w:numId w:val="12"/>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3975069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sectPr w:rsidR="00442E7D">
          <w:pgSz w:w="11906" w:h="16838"/>
          <w:pgMar w:top="1525" w:right="1276" w:bottom="1440" w:left="1797" w:header="851" w:footer="992" w:gutter="0"/>
          <w:cols w:space="425"/>
          <w:docGrid w:linePitch="312"/>
        </w:sectPr>
      </w:pPr>
    </w:p>
    <w:p w:rsidR="00442E7D" w:rsidRDefault="00442E7D">
      <w:pPr>
        <w:pStyle w:val="Style101"/>
      </w:pPr>
    </w:p>
    <w:p w:rsidR="00442E7D" w:rsidRDefault="00B31390">
      <w:pPr>
        <w:pStyle w:val="3"/>
        <w:numPr>
          <w:ilvl w:val="0"/>
          <w:numId w:val="12"/>
        </w:numPr>
        <w:rPr>
          <w:rFonts w:ascii="宋体" w:hAnsi="宋体"/>
          <w:szCs w:val="21"/>
        </w:rPr>
      </w:pPr>
      <w:r>
        <w:rPr>
          <w:rFonts w:ascii="宋体" w:hAnsi="宋体"/>
          <w:szCs w:val="21"/>
        </w:rPr>
        <w:t>资产、负债情况分析</w:t>
      </w:r>
    </w:p>
    <w:p w:rsidR="00442E7D" w:rsidRDefault="00282989">
      <w:pPr>
        <w:pStyle w:val="Style101"/>
      </w:pPr>
      <w:sdt>
        <w:sdtPr>
          <w:rPr>
            <w:rFonts w:hint="eastAsia"/>
          </w:rPr>
          <w:alias w:val="是否适用：资产、负债情况分析[双击切换]"/>
          <w:tag w:val="_GBC_7e768f46f428417e8696bff3cfaf9902"/>
          <w:id w:val="893544865"/>
          <w:lock w:val="sdtContentLocked"/>
          <w:placeholder>
            <w:docPart w:val="GBC22222222222222222222222222222"/>
          </w:placeholder>
        </w:sdtPr>
        <w:sdtContent>
          <w:r w:rsidR="00B31390">
            <w:fldChar w:fldCharType="begin"/>
          </w:r>
          <w:r w:rsidR="00B31390">
            <w:instrText xml:space="preserve"> MACROBUTTON  SnrToggleCheckbox √适用 </w:instrText>
          </w:r>
          <w:r w:rsidR="00B31390">
            <w:fldChar w:fldCharType="end"/>
          </w:r>
          <w:r w:rsidR="00B31390">
            <w:fldChar w:fldCharType="begin"/>
          </w:r>
          <w:r w:rsidR="00B31390">
            <w:instrText xml:space="preserve"> MACROBUTTON  SnrToggleCheckbox □不适用 </w:instrText>
          </w:r>
          <w:r w:rsidR="00B31390">
            <w:fldChar w:fldCharType="end"/>
          </w:r>
        </w:sdtContent>
      </w:sdt>
    </w:p>
    <w:bookmarkStart w:id="70" w:name="_Hlk74730011" w:displacedByCustomXml="next"/>
    <w:bookmarkEnd w:id="70" w:displacedByCustomXml="next"/>
    <w:bookmarkStart w:id="71" w:name="_Hlk74816364" w:displacedByCustomXml="next"/>
    <w:sdt>
      <w:sdtPr>
        <w:rPr>
          <w:rFonts w:ascii="宋体" w:eastAsia="Times New Roman" w:hAnsi="宋体" w:cs="宋体"/>
          <w:b w:val="0"/>
          <w:bCs/>
          <w:kern w:val="0"/>
          <w:sz w:val="24"/>
          <w:szCs w:val="21"/>
        </w:rPr>
        <w:alias w:val="模块:资产及负债状况"/>
        <w:tag w:val="_SEC_2666a78ea4e94400a6b7b71f88db296f"/>
        <w:id w:val="-1491557279"/>
        <w:lock w:val="sdtLocked"/>
        <w:placeholder>
          <w:docPart w:val="GBC22222222222222222222222222222"/>
        </w:placeholder>
      </w:sdtPr>
      <w:sdtEndPr>
        <w:rPr>
          <w:rFonts w:ascii="Times New Roman" w:eastAsia="宋体" w:hAnsi="Times New Roman" w:cs="Times New Roman"/>
          <w:sz w:val="21"/>
        </w:rPr>
      </w:sdtEndPr>
      <w:sdtContent>
        <w:p w:rsidR="00442E7D" w:rsidRDefault="00B31390">
          <w:pPr>
            <w:pStyle w:val="4"/>
            <w:numPr>
              <w:ilvl w:val="0"/>
              <w:numId w:val="14"/>
            </w:numPr>
            <w:ind w:left="420" w:hanging="420"/>
            <w:rPr>
              <w:rFonts w:ascii="宋体" w:hAnsi="宋体"/>
              <w:b w:val="0"/>
            </w:rPr>
          </w:pPr>
          <w:r>
            <w:rPr>
              <w:rFonts w:ascii="宋体" w:hAnsi="宋体"/>
            </w:rPr>
            <w:t>资产</w:t>
          </w:r>
          <w:r>
            <w:rPr>
              <w:rFonts w:ascii="宋体" w:hAnsi="宋体" w:hint="eastAsia"/>
            </w:rPr>
            <w:t>及</w:t>
          </w:r>
          <w:r>
            <w:rPr>
              <w:rFonts w:ascii="宋体" w:hAnsi="宋体"/>
            </w:rPr>
            <w:t>负债</w:t>
          </w:r>
          <w:r>
            <w:rPr>
              <w:rFonts w:ascii="宋体" w:hAnsi="宋体" w:hint="eastAsia"/>
              <w:szCs w:val="21"/>
            </w:rPr>
            <w:t>状</w:t>
          </w:r>
          <w:r>
            <w:rPr>
              <w:rFonts w:ascii="宋体" w:hAnsi="宋体"/>
              <w:szCs w:val="21"/>
            </w:rPr>
            <w:t>况</w:t>
          </w:r>
        </w:p>
        <w:p w:rsidR="00442E7D" w:rsidRDefault="00B31390">
          <w:pPr>
            <w:jc w:val="right"/>
          </w:pPr>
          <w:r>
            <w:rPr>
              <w:rFonts w:hint="eastAsia"/>
            </w:rPr>
            <w:t>单位：</w:t>
          </w:r>
          <w:sdt>
            <w:sdtPr>
              <w:rPr>
                <w:rFonts w:hint="eastAsia"/>
              </w:rPr>
              <w:alias w:val="单位：资产负债状况分析"/>
              <w:tag w:val="_GBC_19581b936bf8465fa7e5e06b2a70d6d8"/>
              <w:id w:val="-158683870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p>
        <w:tbl>
          <w:tblPr>
            <w:tblStyle w:val="aff0"/>
            <w:tblW w:w="5000" w:type="pct"/>
            <w:tblLayout w:type="fixed"/>
            <w:tblLook w:val="04A0" w:firstRow="1" w:lastRow="0" w:firstColumn="1" w:lastColumn="0" w:noHBand="0" w:noVBand="1"/>
          </w:tblPr>
          <w:tblGrid>
            <w:gridCol w:w="1698"/>
            <w:gridCol w:w="1131"/>
            <w:gridCol w:w="1281"/>
            <w:gridCol w:w="1275"/>
            <w:gridCol w:w="1275"/>
            <w:gridCol w:w="1561"/>
            <w:gridCol w:w="5642"/>
          </w:tblGrid>
          <w:tr w:rsidR="00442E7D" w:rsidTr="00F2241C">
            <w:trPr>
              <w:trHeight w:val="180"/>
            </w:trPr>
            <w:bookmarkStart w:id="72" w:name="_Hlk74646362" w:displacedByCustomXml="next"/>
            <w:sdt>
              <w:sdtPr>
                <w:tag w:val="_PLD_1941ef01d5d944b5b924d1f9a0aa1a72"/>
                <w:id w:val="-82461946"/>
                <w:lock w:val="sdtLocked"/>
              </w:sdtPr>
              <w:sdtContent>
                <w:tc>
                  <w:tcPr>
                    <w:tcW w:w="612" w:type="pct"/>
                    <w:vAlign w:val="center"/>
                  </w:tcPr>
                  <w:p w:rsidR="00442E7D" w:rsidRDefault="00B31390">
                    <w:pPr>
                      <w:jc w:val="center"/>
                      <w:rPr>
                        <w:rStyle w:val="50"/>
                        <w:bCs w:val="0"/>
                        <w:szCs w:val="21"/>
                      </w:rPr>
                    </w:pPr>
                    <w:r>
                      <w:t>项目名称</w:t>
                    </w:r>
                  </w:p>
                </w:tc>
              </w:sdtContent>
            </w:sdt>
            <w:sdt>
              <w:sdtPr>
                <w:tag w:val="_PLD_69c7315d8062483da876a15059f5f722"/>
                <w:id w:val="749771614"/>
                <w:lock w:val="sdtLocked"/>
              </w:sdtPr>
              <w:sdtContent>
                <w:tc>
                  <w:tcPr>
                    <w:tcW w:w="408" w:type="pct"/>
                    <w:vAlign w:val="center"/>
                  </w:tcPr>
                  <w:p w:rsidR="00442E7D" w:rsidRDefault="00B31390">
                    <w:pPr>
                      <w:jc w:val="center"/>
                      <w:rPr>
                        <w:rStyle w:val="50"/>
                        <w:bCs w:val="0"/>
                        <w:szCs w:val="21"/>
                      </w:rPr>
                    </w:pPr>
                    <w:r>
                      <w:t>本期期末数</w:t>
                    </w:r>
                  </w:p>
                </w:tc>
              </w:sdtContent>
            </w:sdt>
            <w:sdt>
              <w:sdtPr>
                <w:tag w:val="_PLD_3427c4e291a747cb88a6f83717782a65"/>
                <w:id w:val="-986241019"/>
                <w:lock w:val="sdtLocked"/>
              </w:sdtPr>
              <w:sdtContent>
                <w:tc>
                  <w:tcPr>
                    <w:tcW w:w="462" w:type="pct"/>
                    <w:vAlign w:val="center"/>
                  </w:tcPr>
                  <w:p w:rsidR="00442E7D" w:rsidRDefault="00B31390">
                    <w:pPr>
                      <w:jc w:val="center"/>
                      <w:rPr>
                        <w:rStyle w:val="50"/>
                        <w:bCs w:val="0"/>
                        <w:szCs w:val="21"/>
                      </w:rPr>
                    </w:pPr>
                    <w:r>
                      <w:t>本期期末数占总资产的比例（</w:t>
                    </w:r>
                    <w:r>
                      <w:t>%</w:t>
                    </w:r>
                    <w:r>
                      <w:t>）</w:t>
                    </w:r>
                  </w:p>
                </w:tc>
              </w:sdtContent>
            </w:sdt>
            <w:sdt>
              <w:sdtPr>
                <w:tag w:val="_PLD_2b5a2a6c284c4986a4f3bf4a346610f5"/>
                <w:id w:val="-1676490968"/>
                <w:lock w:val="sdtLocked"/>
              </w:sdtPr>
              <w:sdtContent>
                <w:tc>
                  <w:tcPr>
                    <w:tcW w:w="460" w:type="pct"/>
                    <w:vAlign w:val="center"/>
                  </w:tcPr>
                  <w:p w:rsidR="00442E7D" w:rsidRDefault="00B31390">
                    <w:pPr>
                      <w:jc w:val="center"/>
                      <w:rPr>
                        <w:rStyle w:val="50"/>
                        <w:bCs w:val="0"/>
                        <w:szCs w:val="21"/>
                      </w:rPr>
                    </w:pPr>
                    <w:r>
                      <w:t>上</w:t>
                    </w:r>
                    <w:r>
                      <w:rPr>
                        <w:rFonts w:hint="eastAsia"/>
                      </w:rPr>
                      <w:t>年</w:t>
                    </w:r>
                    <w:r>
                      <w:t>期末数</w:t>
                    </w:r>
                  </w:p>
                </w:tc>
              </w:sdtContent>
            </w:sdt>
            <w:sdt>
              <w:sdtPr>
                <w:tag w:val="_PLD_03656abc85e1431da04d2e83a1a33130"/>
                <w:id w:val="-1513288421"/>
                <w:lock w:val="sdtLocked"/>
              </w:sdtPr>
              <w:sdtContent>
                <w:tc>
                  <w:tcPr>
                    <w:tcW w:w="460" w:type="pct"/>
                    <w:vAlign w:val="center"/>
                  </w:tcPr>
                  <w:p w:rsidR="00442E7D" w:rsidRDefault="00B31390">
                    <w:pPr>
                      <w:jc w:val="center"/>
                      <w:rPr>
                        <w:rStyle w:val="50"/>
                        <w:bCs w:val="0"/>
                        <w:szCs w:val="21"/>
                      </w:rPr>
                    </w:pPr>
                    <w:r>
                      <w:t>上</w:t>
                    </w:r>
                    <w:r>
                      <w:rPr>
                        <w:rFonts w:hint="eastAsia"/>
                      </w:rPr>
                      <w:t>年</w:t>
                    </w:r>
                    <w:r>
                      <w:t>期末数占总资产的比例（</w:t>
                    </w:r>
                    <w:r>
                      <w:t>%</w:t>
                    </w:r>
                    <w:r>
                      <w:t>）</w:t>
                    </w:r>
                  </w:p>
                </w:tc>
              </w:sdtContent>
            </w:sdt>
            <w:sdt>
              <w:sdtPr>
                <w:tag w:val="_PLD_8f275209a3cb440abe89b09003385cc5"/>
                <w:id w:val="543338355"/>
                <w:lock w:val="sdtLocked"/>
              </w:sdtPr>
              <w:sdtContent>
                <w:tc>
                  <w:tcPr>
                    <w:tcW w:w="563" w:type="pct"/>
                    <w:vAlign w:val="center"/>
                  </w:tcPr>
                  <w:p w:rsidR="00442E7D" w:rsidRDefault="00B31390">
                    <w:pPr>
                      <w:jc w:val="center"/>
                      <w:rPr>
                        <w:rStyle w:val="50"/>
                        <w:bCs w:val="0"/>
                        <w:szCs w:val="21"/>
                      </w:rPr>
                    </w:pPr>
                    <w:r>
                      <w:t>本期期末金额较上</w:t>
                    </w:r>
                    <w:r>
                      <w:rPr>
                        <w:rFonts w:hint="eastAsia"/>
                      </w:rPr>
                      <w:t>年</w:t>
                    </w:r>
                    <w:r>
                      <w:t>期末变动比例（</w:t>
                    </w:r>
                    <w:r>
                      <w:t>%</w:t>
                    </w:r>
                    <w:r>
                      <w:t>）</w:t>
                    </w:r>
                  </w:p>
                </w:tc>
              </w:sdtContent>
            </w:sdt>
            <w:sdt>
              <w:sdtPr>
                <w:tag w:val="_PLD_fbba136ab14144e0b1b987799cc35064"/>
                <w:id w:val="644627738"/>
                <w:lock w:val="sdtLocked"/>
              </w:sdtPr>
              <w:sdtContent>
                <w:tc>
                  <w:tcPr>
                    <w:tcW w:w="2035" w:type="pct"/>
                    <w:vAlign w:val="center"/>
                  </w:tcPr>
                  <w:p w:rsidR="00442E7D" w:rsidRDefault="00B31390">
                    <w:pPr>
                      <w:jc w:val="center"/>
                      <w:rPr>
                        <w:rStyle w:val="50"/>
                        <w:bCs w:val="0"/>
                        <w:szCs w:val="21"/>
                      </w:rPr>
                    </w:pPr>
                    <w:r>
                      <w:t>情况说明</w:t>
                    </w:r>
                  </w:p>
                </w:tc>
              </w:sdtContent>
            </w:sdt>
          </w:tr>
          <w:sdt>
            <w:sdtPr>
              <w:rPr>
                <w:rStyle w:val="50"/>
                <w:rFonts w:hint="eastAsia"/>
                <w:b w:val="0"/>
                <w:szCs w:val="21"/>
              </w:rPr>
              <w:alias w:val="资产负债状况分析"/>
              <w:tag w:val="_TUP_2e95cd096ed246caad84867c40e0f97c"/>
              <w:id w:val="1899472534"/>
              <w:lock w:val="sdtLocked"/>
              <w:placeholder>
                <w:docPart w:val="9C9F5C75E41A49CA8D59513E0B2D117E"/>
              </w:placeholder>
            </w:sdtPr>
            <w:sdtContent>
              <w:tr w:rsidR="00442E7D" w:rsidTr="00F2241C">
                <w:trPr>
                  <w:trHeight w:val="135"/>
                </w:trPr>
                <w:tc>
                  <w:tcPr>
                    <w:tcW w:w="612" w:type="pct"/>
                  </w:tcPr>
                  <w:p w:rsidR="00442E7D" w:rsidRDefault="00B31390">
                    <w:pPr>
                      <w:rPr>
                        <w:rStyle w:val="50"/>
                        <w:b w:val="0"/>
                        <w:bCs w:val="0"/>
                        <w:szCs w:val="21"/>
                      </w:rPr>
                    </w:pPr>
                    <w:r>
                      <w:rPr>
                        <w:rFonts w:hint="eastAsia"/>
                      </w:rPr>
                      <w:t>应收款项融资</w:t>
                    </w:r>
                  </w:p>
                </w:tc>
                <w:tc>
                  <w:tcPr>
                    <w:tcW w:w="408" w:type="pct"/>
                  </w:tcPr>
                  <w:p w:rsidR="00442E7D" w:rsidRDefault="00B31390">
                    <w:pPr>
                      <w:jc w:val="right"/>
                      <w:rPr>
                        <w:rStyle w:val="50"/>
                        <w:b w:val="0"/>
                        <w:bCs w:val="0"/>
                        <w:szCs w:val="21"/>
                      </w:rPr>
                    </w:pPr>
                    <w:r>
                      <w:rPr>
                        <w:rFonts w:hint="eastAsia"/>
                      </w:rPr>
                      <w:t>2,559.03</w:t>
                    </w:r>
                  </w:p>
                </w:tc>
                <w:tc>
                  <w:tcPr>
                    <w:tcW w:w="462" w:type="pct"/>
                  </w:tcPr>
                  <w:p w:rsidR="00442E7D" w:rsidRDefault="00B31390">
                    <w:pPr>
                      <w:jc w:val="right"/>
                      <w:rPr>
                        <w:rStyle w:val="50"/>
                        <w:b w:val="0"/>
                        <w:bCs w:val="0"/>
                        <w:szCs w:val="21"/>
                      </w:rPr>
                    </w:pPr>
                    <w:r>
                      <w:rPr>
                        <w:rFonts w:hint="eastAsia"/>
                      </w:rPr>
                      <w:t>0.79</w:t>
                    </w:r>
                  </w:p>
                </w:tc>
                <w:tc>
                  <w:tcPr>
                    <w:tcW w:w="460" w:type="pct"/>
                  </w:tcPr>
                  <w:p w:rsidR="00442E7D" w:rsidRDefault="00B31390">
                    <w:pPr>
                      <w:jc w:val="right"/>
                      <w:rPr>
                        <w:rStyle w:val="50"/>
                        <w:b w:val="0"/>
                        <w:bCs w:val="0"/>
                        <w:szCs w:val="21"/>
                      </w:rPr>
                    </w:pPr>
                    <w:r>
                      <w:rPr>
                        <w:rFonts w:hint="eastAsia"/>
                      </w:rPr>
                      <w:t>7,333.05</w:t>
                    </w:r>
                  </w:p>
                </w:tc>
                <w:tc>
                  <w:tcPr>
                    <w:tcW w:w="460" w:type="pct"/>
                  </w:tcPr>
                  <w:p w:rsidR="00442E7D" w:rsidRDefault="00B31390">
                    <w:pPr>
                      <w:jc w:val="right"/>
                      <w:rPr>
                        <w:rStyle w:val="50"/>
                        <w:b w:val="0"/>
                        <w:bCs w:val="0"/>
                        <w:szCs w:val="21"/>
                      </w:rPr>
                    </w:pPr>
                    <w:r>
                      <w:rPr>
                        <w:rFonts w:hint="eastAsia"/>
                      </w:rPr>
                      <w:t>2.38</w:t>
                    </w:r>
                  </w:p>
                </w:tc>
                <w:tc>
                  <w:tcPr>
                    <w:tcW w:w="563" w:type="pct"/>
                  </w:tcPr>
                  <w:p w:rsidR="00442E7D" w:rsidRDefault="00B31390">
                    <w:pPr>
                      <w:jc w:val="right"/>
                      <w:rPr>
                        <w:rStyle w:val="50"/>
                        <w:b w:val="0"/>
                        <w:bCs w:val="0"/>
                        <w:szCs w:val="21"/>
                      </w:rPr>
                    </w:pPr>
                    <w:r>
                      <w:rPr>
                        <w:rFonts w:hint="eastAsia"/>
                      </w:rPr>
                      <w:t>-65.10</w:t>
                    </w:r>
                  </w:p>
                </w:tc>
                <w:tc>
                  <w:tcPr>
                    <w:tcW w:w="2035" w:type="pct"/>
                  </w:tcPr>
                  <w:p w:rsidR="00442E7D" w:rsidRDefault="00B31390">
                    <w:pPr>
                      <w:rPr>
                        <w:rStyle w:val="50"/>
                        <w:b w:val="0"/>
                        <w:bCs w:val="0"/>
                        <w:szCs w:val="21"/>
                      </w:rPr>
                    </w:pPr>
                    <w:r>
                      <w:rPr>
                        <w:rStyle w:val="50"/>
                        <w:rFonts w:hint="eastAsia"/>
                        <w:b w:val="0"/>
                        <w:bCs w:val="0"/>
                        <w:szCs w:val="21"/>
                      </w:rPr>
                      <w:t>本期末应收款项融资余额较上年末下降，主要系本期将收到信用等级较高的</w:t>
                    </w:r>
                    <w:r>
                      <w:rPr>
                        <w:rStyle w:val="50"/>
                        <w:b w:val="0"/>
                        <w:bCs w:val="0"/>
                        <w:szCs w:val="21"/>
                      </w:rPr>
                      <w:t>9+6</w:t>
                    </w:r>
                    <w:r>
                      <w:rPr>
                        <w:rStyle w:val="50"/>
                        <w:b w:val="0"/>
                        <w:bCs w:val="0"/>
                        <w:szCs w:val="21"/>
                      </w:rPr>
                      <w:t>银行承兑的票据</w:t>
                    </w:r>
                    <w:r>
                      <w:rPr>
                        <w:rStyle w:val="50"/>
                        <w:rFonts w:hint="eastAsia"/>
                        <w:b w:val="0"/>
                        <w:bCs w:val="0"/>
                        <w:szCs w:val="21"/>
                      </w:rPr>
                      <w:t>用于贴现回款所致</w:t>
                    </w:r>
                    <w:r>
                      <w:rPr>
                        <w:rStyle w:val="50"/>
                        <w:b w:val="0"/>
                        <w:bCs w:val="0"/>
                        <w:szCs w:val="21"/>
                      </w:rPr>
                      <w:t>。</w:t>
                    </w:r>
                  </w:p>
                </w:tc>
              </w:tr>
            </w:sdtContent>
          </w:sdt>
          <w:sdt>
            <w:sdtPr>
              <w:rPr>
                <w:rStyle w:val="50"/>
                <w:rFonts w:hint="eastAsia"/>
                <w:b w:val="0"/>
                <w:szCs w:val="21"/>
              </w:rPr>
              <w:alias w:val="资产负债状况分析"/>
              <w:tag w:val="_TUP_2e95cd096ed246caad84867c40e0f97c"/>
              <w:id w:val="391856185"/>
              <w:lock w:val="sdtLocked"/>
              <w:placeholder>
                <w:docPart w:val="9C9F5C75E41A49CA8D59513E0B2D117E"/>
              </w:placeholder>
            </w:sdtPr>
            <w:sdtContent>
              <w:tr w:rsidR="00442E7D" w:rsidTr="00F2241C">
                <w:trPr>
                  <w:trHeight w:val="135"/>
                </w:trPr>
                <w:tc>
                  <w:tcPr>
                    <w:tcW w:w="612" w:type="pct"/>
                  </w:tcPr>
                  <w:p w:rsidR="00442E7D" w:rsidRDefault="00B31390">
                    <w:pPr>
                      <w:rPr>
                        <w:rStyle w:val="50"/>
                        <w:b w:val="0"/>
                        <w:bCs w:val="0"/>
                        <w:szCs w:val="21"/>
                      </w:rPr>
                    </w:pPr>
                    <w:r>
                      <w:rPr>
                        <w:rFonts w:hint="eastAsia"/>
                      </w:rPr>
                      <w:t>预付款项</w:t>
                    </w:r>
                  </w:p>
                </w:tc>
                <w:tc>
                  <w:tcPr>
                    <w:tcW w:w="408" w:type="pct"/>
                  </w:tcPr>
                  <w:p w:rsidR="00442E7D" w:rsidRDefault="00B31390">
                    <w:pPr>
                      <w:jc w:val="right"/>
                      <w:rPr>
                        <w:rStyle w:val="50"/>
                        <w:b w:val="0"/>
                        <w:bCs w:val="0"/>
                        <w:szCs w:val="21"/>
                      </w:rPr>
                    </w:pPr>
                    <w:r>
                      <w:rPr>
                        <w:rFonts w:hint="eastAsia"/>
                      </w:rPr>
                      <w:t>5,718.3</w:t>
                    </w:r>
                  </w:p>
                </w:tc>
                <w:tc>
                  <w:tcPr>
                    <w:tcW w:w="462" w:type="pct"/>
                  </w:tcPr>
                  <w:p w:rsidR="00442E7D" w:rsidRDefault="00B31390">
                    <w:pPr>
                      <w:jc w:val="right"/>
                      <w:rPr>
                        <w:rStyle w:val="50"/>
                        <w:b w:val="0"/>
                        <w:bCs w:val="0"/>
                        <w:szCs w:val="21"/>
                      </w:rPr>
                    </w:pPr>
                    <w:r>
                      <w:rPr>
                        <w:rFonts w:hint="eastAsia"/>
                      </w:rPr>
                      <w:t>1.78</w:t>
                    </w:r>
                  </w:p>
                </w:tc>
                <w:tc>
                  <w:tcPr>
                    <w:tcW w:w="460" w:type="pct"/>
                  </w:tcPr>
                  <w:p w:rsidR="00442E7D" w:rsidRDefault="00B31390">
                    <w:pPr>
                      <w:jc w:val="right"/>
                      <w:rPr>
                        <w:rStyle w:val="50"/>
                        <w:b w:val="0"/>
                        <w:bCs w:val="0"/>
                        <w:szCs w:val="21"/>
                      </w:rPr>
                    </w:pPr>
                    <w:r>
                      <w:rPr>
                        <w:rFonts w:hint="eastAsia"/>
                      </w:rPr>
                      <w:t>3,395.45</w:t>
                    </w:r>
                  </w:p>
                </w:tc>
                <w:tc>
                  <w:tcPr>
                    <w:tcW w:w="460" w:type="pct"/>
                  </w:tcPr>
                  <w:p w:rsidR="00442E7D" w:rsidRDefault="00B31390">
                    <w:pPr>
                      <w:jc w:val="right"/>
                      <w:rPr>
                        <w:rStyle w:val="50"/>
                        <w:b w:val="0"/>
                        <w:bCs w:val="0"/>
                        <w:szCs w:val="21"/>
                      </w:rPr>
                    </w:pPr>
                    <w:r>
                      <w:rPr>
                        <w:rFonts w:hint="eastAsia"/>
                      </w:rPr>
                      <w:t>1.10</w:t>
                    </w:r>
                  </w:p>
                </w:tc>
                <w:tc>
                  <w:tcPr>
                    <w:tcW w:w="563" w:type="pct"/>
                  </w:tcPr>
                  <w:p w:rsidR="00442E7D" w:rsidRDefault="00B31390">
                    <w:pPr>
                      <w:jc w:val="right"/>
                      <w:rPr>
                        <w:rStyle w:val="50"/>
                        <w:b w:val="0"/>
                        <w:bCs w:val="0"/>
                        <w:szCs w:val="21"/>
                      </w:rPr>
                    </w:pPr>
                    <w:r>
                      <w:rPr>
                        <w:rFonts w:hint="eastAsia"/>
                      </w:rPr>
                      <w:t>68.41</w:t>
                    </w:r>
                  </w:p>
                </w:tc>
                <w:tc>
                  <w:tcPr>
                    <w:tcW w:w="2035" w:type="pct"/>
                  </w:tcPr>
                  <w:p w:rsidR="00442E7D" w:rsidRDefault="00B31390">
                    <w:pPr>
                      <w:rPr>
                        <w:rStyle w:val="50"/>
                        <w:b w:val="0"/>
                        <w:bCs w:val="0"/>
                        <w:szCs w:val="21"/>
                      </w:rPr>
                    </w:pPr>
                    <w:r>
                      <w:rPr>
                        <w:rStyle w:val="50"/>
                        <w:rFonts w:hint="eastAsia"/>
                        <w:b w:val="0"/>
                        <w:bCs w:val="0"/>
                        <w:szCs w:val="21"/>
                      </w:rPr>
                      <w:t>本期末预付款项余额较上年末增加，主要系增加公司机器人业务和集成业务长交期物料采购备货所致。</w:t>
                    </w:r>
                  </w:p>
                </w:tc>
              </w:tr>
            </w:sdtContent>
          </w:sdt>
          <w:sdt>
            <w:sdtPr>
              <w:rPr>
                <w:rStyle w:val="50"/>
                <w:rFonts w:hint="eastAsia"/>
                <w:b w:val="0"/>
                <w:szCs w:val="21"/>
              </w:rPr>
              <w:alias w:val="资产负债状况分析"/>
              <w:tag w:val="_TUP_2e95cd096ed246caad84867c40e0f97c"/>
              <w:id w:val="-601876286"/>
              <w:lock w:val="sdtLocked"/>
              <w:placeholder>
                <w:docPart w:val="9C9F5C75E41A49CA8D59513E0B2D117E"/>
              </w:placeholder>
            </w:sdtPr>
            <w:sdtContent>
              <w:tr w:rsidR="00442E7D" w:rsidTr="00F2241C">
                <w:trPr>
                  <w:trHeight w:val="135"/>
                </w:trPr>
                <w:tc>
                  <w:tcPr>
                    <w:tcW w:w="612" w:type="pct"/>
                  </w:tcPr>
                  <w:p w:rsidR="00442E7D" w:rsidRDefault="00B31390">
                    <w:pPr>
                      <w:rPr>
                        <w:rStyle w:val="50"/>
                        <w:b w:val="0"/>
                        <w:bCs w:val="0"/>
                        <w:szCs w:val="21"/>
                      </w:rPr>
                    </w:pPr>
                    <w:r>
                      <w:rPr>
                        <w:rFonts w:hint="eastAsia"/>
                      </w:rPr>
                      <w:t>在建工程</w:t>
                    </w:r>
                  </w:p>
                </w:tc>
                <w:tc>
                  <w:tcPr>
                    <w:tcW w:w="408" w:type="pct"/>
                  </w:tcPr>
                  <w:p w:rsidR="00442E7D" w:rsidRDefault="00B31390">
                    <w:pPr>
                      <w:jc w:val="right"/>
                      <w:rPr>
                        <w:rStyle w:val="50"/>
                        <w:b w:val="0"/>
                        <w:bCs w:val="0"/>
                        <w:szCs w:val="21"/>
                      </w:rPr>
                    </w:pPr>
                    <w:r>
                      <w:rPr>
                        <w:rFonts w:hint="eastAsia"/>
                      </w:rPr>
                      <w:t>728.02</w:t>
                    </w:r>
                  </w:p>
                </w:tc>
                <w:tc>
                  <w:tcPr>
                    <w:tcW w:w="462" w:type="pct"/>
                  </w:tcPr>
                  <w:p w:rsidR="00442E7D" w:rsidRDefault="00B31390">
                    <w:pPr>
                      <w:jc w:val="right"/>
                      <w:rPr>
                        <w:rStyle w:val="50"/>
                        <w:b w:val="0"/>
                        <w:bCs w:val="0"/>
                        <w:szCs w:val="21"/>
                      </w:rPr>
                    </w:pPr>
                    <w:r>
                      <w:rPr>
                        <w:rFonts w:hint="eastAsia"/>
                      </w:rPr>
                      <w:t>0.23</w:t>
                    </w:r>
                  </w:p>
                </w:tc>
                <w:tc>
                  <w:tcPr>
                    <w:tcW w:w="460" w:type="pct"/>
                  </w:tcPr>
                  <w:p w:rsidR="00442E7D" w:rsidRDefault="00B31390">
                    <w:pPr>
                      <w:jc w:val="right"/>
                      <w:rPr>
                        <w:rStyle w:val="50"/>
                        <w:b w:val="0"/>
                        <w:bCs w:val="0"/>
                        <w:szCs w:val="21"/>
                      </w:rPr>
                    </w:pPr>
                    <w:r>
                      <w:rPr>
                        <w:rFonts w:hint="eastAsia"/>
                      </w:rPr>
                      <w:t>470.47</w:t>
                    </w:r>
                  </w:p>
                </w:tc>
                <w:tc>
                  <w:tcPr>
                    <w:tcW w:w="460" w:type="pct"/>
                  </w:tcPr>
                  <w:p w:rsidR="00442E7D" w:rsidRDefault="00B31390">
                    <w:pPr>
                      <w:jc w:val="right"/>
                      <w:rPr>
                        <w:rStyle w:val="50"/>
                        <w:b w:val="0"/>
                        <w:bCs w:val="0"/>
                        <w:szCs w:val="21"/>
                      </w:rPr>
                    </w:pPr>
                    <w:r>
                      <w:rPr>
                        <w:rFonts w:hint="eastAsia"/>
                      </w:rPr>
                      <w:t>0.15</w:t>
                    </w:r>
                  </w:p>
                </w:tc>
                <w:tc>
                  <w:tcPr>
                    <w:tcW w:w="563" w:type="pct"/>
                  </w:tcPr>
                  <w:p w:rsidR="00442E7D" w:rsidRDefault="00B31390">
                    <w:pPr>
                      <w:jc w:val="right"/>
                      <w:rPr>
                        <w:rStyle w:val="50"/>
                        <w:b w:val="0"/>
                        <w:bCs w:val="0"/>
                        <w:szCs w:val="21"/>
                      </w:rPr>
                    </w:pPr>
                    <w:r>
                      <w:rPr>
                        <w:rFonts w:hint="eastAsia"/>
                      </w:rPr>
                      <w:t>54.74</w:t>
                    </w:r>
                  </w:p>
                </w:tc>
                <w:tc>
                  <w:tcPr>
                    <w:tcW w:w="2035" w:type="pct"/>
                  </w:tcPr>
                  <w:p w:rsidR="00442E7D" w:rsidRDefault="00B31390">
                    <w:pPr>
                      <w:rPr>
                        <w:rStyle w:val="50"/>
                        <w:b w:val="0"/>
                        <w:bCs w:val="0"/>
                        <w:szCs w:val="21"/>
                      </w:rPr>
                    </w:pPr>
                    <w:r>
                      <w:rPr>
                        <w:rStyle w:val="50"/>
                        <w:rFonts w:hint="eastAsia"/>
                        <w:b w:val="0"/>
                        <w:bCs w:val="0"/>
                        <w:szCs w:val="21"/>
                      </w:rPr>
                      <w:t>本期末在建工程余额较上年末增加，主要系在建项目正常推进，增加投入所致。</w:t>
                    </w:r>
                  </w:p>
                </w:tc>
              </w:tr>
            </w:sdtContent>
          </w:sdt>
          <w:sdt>
            <w:sdtPr>
              <w:rPr>
                <w:rStyle w:val="50"/>
                <w:rFonts w:hint="eastAsia"/>
                <w:b w:val="0"/>
                <w:szCs w:val="21"/>
              </w:rPr>
              <w:alias w:val="资产负债状况分析"/>
              <w:tag w:val="_TUP_2e95cd096ed246caad84867c40e0f97c"/>
              <w:id w:val="183018482"/>
              <w:lock w:val="sdtLocked"/>
              <w:placeholder>
                <w:docPart w:val="9C9F5C75E41A49CA8D59513E0B2D117E"/>
              </w:placeholder>
            </w:sdtPr>
            <w:sdtContent>
              <w:tr w:rsidR="00442E7D" w:rsidTr="00F2241C">
                <w:trPr>
                  <w:trHeight w:val="135"/>
                </w:trPr>
                <w:tc>
                  <w:tcPr>
                    <w:tcW w:w="612" w:type="pct"/>
                  </w:tcPr>
                  <w:p w:rsidR="00442E7D" w:rsidRDefault="00B31390">
                    <w:pPr>
                      <w:rPr>
                        <w:rStyle w:val="50"/>
                        <w:b w:val="0"/>
                        <w:bCs w:val="0"/>
                        <w:szCs w:val="21"/>
                      </w:rPr>
                    </w:pPr>
                    <w:r>
                      <w:rPr>
                        <w:rFonts w:hint="eastAsia"/>
                      </w:rPr>
                      <w:t>其他非流动资产</w:t>
                    </w:r>
                  </w:p>
                </w:tc>
                <w:tc>
                  <w:tcPr>
                    <w:tcW w:w="408" w:type="pct"/>
                  </w:tcPr>
                  <w:p w:rsidR="00442E7D" w:rsidRDefault="00B31390">
                    <w:pPr>
                      <w:jc w:val="right"/>
                      <w:rPr>
                        <w:rStyle w:val="50"/>
                        <w:b w:val="0"/>
                        <w:bCs w:val="0"/>
                        <w:szCs w:val="21"/>
                      </w:rPr>
                    </w:pPr>
                    <w:r>
                      <w:rPr>
                        <w:rStyle w:val="50"/>
                        <w:rFonts w:hint="eastAsia"/>
                        <w:b w:val="0"/>
                        <w:bCs w:val="0"/>
                        <w:szCs w:val="21"/>
                      </w:rPr>
                      <w:t>-</w:t>
                    </w:r>
                  </w:p>
                </w:tc>
                <w:tc>
                  <w:tcPr>
                    <w:tcW w:w="462" w:type="pct"/>
                  </w:tcPr>
                  <w:p w:rsidR="00442E7D" w:rsidRDefault="00B31390">
                    <w:pPr>
                      <w:jc w:val="right"/>
                      <w:rPr>
                        <w:rStyle w:val="50"/>
                        <w:b w:val="0"/>
                        <w:bCs w:val="0"/>
                        <w:szCs w:val="21"/>
                      </w:rPr>
                    </w:pPr>
                    <w:r>
                      <w:rPr>
                        <w:rStyle w:val="50"/>
                        <w:rFonts w:hint="eastAsia"/>
                        <w:b w:val="0"/>
                        <w:bCs w:val="0"/>
                        <w:szCs w:val="21"/>
                      </w:rPr>
                      <w:t>-</w:t>
                    </w:r>
                  </w:p>
                </w:tc>
                <w:tc>
                  <w:tcPr>
                    <w:tcW w:w="460" w:type="pct"/>
                  </w:tcPr>
                  <w:p w:rsidR="00442E7D" w:rsidRDefault="00B31390">
                    <w:pPr>
                      <w:jc w:val="right"/>
                      <w:rPr>
                        <w:rStyle w:val="50"/>
                        <w:b w:val="0"/>
                        <w:bCs w:val="0"/>
                        <w:szCs w:val="21"/>
                      </w:rPr>
                    </w:pPr>
                    <w:r>
                      <w:rPr>
                        <w:rFonts w:hint="eastAsia"/>
                      </w:rPr>
                      <w:t>627.85</w:t>
                    </w:r>
                  </w:p>
                </w:tc>
                <w:tc>
                  <w:tcPr>
                    <w:tcW w:w="460" w:type="pct"/>
                  </w:tcPr>
                  <w:p w:rsidR="00442E7D" w:rsidRDefault="00B31390">
                    <w:pPr>
                      <w:jc w:val="right"/>
                      <w:rPr>
                        <w:rStyle w:val="50"/>
                        <w:b w:val="0"/>
                        <w:bCs w:val="0"/>
                        <w:szCs w:val="21"/>
                      </w:rPr>
                    </w:pPr>
                    <w:r>
                      <w:rPr>
                        <w:rFonts w:hint="eastAsia"/>
                      </w:rPr>
                      <w:t>0.20</w:t>
                    </w:r>
                  </w:p>
                </w:tc>
                <w:tc>
                  <w:tcPr>
                    <w:tcW w:w="563" w:type="pct"/>
                  </w:tcPr>
                  <w:p w:rsidR="00442E7D" w:rsidRDefault="00B31390">
                    <w:pPr>
                      <w:jc w:val="right"/>
                      <w:rPr>
                        <w:rStyle w:val="50"/>
                        <w:b w:val="0"/>
                        <w:bCs w:val="0"/>
                        <w:szCs w:val="21"/>
                      </w:rPr>
                    </w:pPr>
                    <w:r>
                      <w:rPr>
                        <w:rFonts w:hint="eastAsia"/>
                      </w:rPr>
                      <w:t>-100.00</w:t>
                    </w:r>
                  </w:p>
                </w:tc>
                <w:tc>
                  <w:tcPr>
                    <w:tcW w:w="2035" w:type="pct"/>
                  </w:tcPr>
                  <w:p w:rsidR="00442E7D" w:rsidRDefault="00B31390">
                    <w:pPr>
                      <w:rPr>
                        <w:rStyle w:val="50"/>
                        <w:b w:val="0"/>
                        <w:bCs w:val="0"/>
                        <w:szCs w:val="21"/>
                      </w:rPr>
                    </w:pPr>
                    <w:r>
                      <w:rPr>
                        <w:rStyle w:val="50"/>
                        <w:rFonts w:hint="eastAsia"/>
                        <w:b w:val="0"/>
                        <w:bCs w:val="0"/>
                        <w:szCs w:val="21"/>
                      </w:rPr>
                      <w:t>本期末其他非流动资产余额较上年末减少，主要系公司预交投资</w:t>
                    </w:r>
                    <w:proofErr w:type="gramStart"/>
                    <w:r>
                      <w:rPr>
                        <w:rStyle w:val="50"/>
                        <w:rFonts w:hint="eastAsia"/>
                        <w:b w:val="0"/>
                        <w:bCs w:val="0"/>
                        <w:szCs w:val="21"/>
                      </w:rPr>
                      <w:t>款完成</w:t>
                    </w:r>
                    <w:proofErr w:type="gramEnd"/>
                    <w:r>
                      <w:rPr>
                        <w:rStyle w:val="50"/>
                        <w:rFonts w:hint="eastAsia"/>
                        <w:b w:val="0"/>
                        <w:bCs w:val="0"/>
                        <w:szCs w:val="21"/>
                      </w:rPr>
                      <w:t>股权交割手续转入长期股权投资核算所致。</w:t>
                    </w:r>
                  </w:p>
                </w:tc>
              </w:tr>
            </w:sdtContent>
          </w:sdt>
          <w:sdt>
            <w:sdtPr>
              <w:rPr>
                <w:rStyle w:val="50"/>
                <w:rFonts w:hint="eastAsia"/>
                <w:b w:val="0"/>
                <w:szCs w:val="21"/>
              </w:rPr>
              <w:alias w:val="资产负债状况分析"/>
              <w:tag w:val="_TUP_2e95cd096ed246caad84867c40e0f97c"/>
              <w:id w:val="-453941887"/>
              <w:lock w:val="sdtLocked"/>
              <w:placeholder>
                <w:docPart w:val="9C9F5C75E41A49CA8D59513E0B2D117E"/>
              </w:placeholder>
            </w:sdtPr>
            <w:sdtContent>
              <w:tr w:rsidR="00442E7D" w:rsidTr="00F2241C">
                <w:trPr>
                  <w:trHeight w:val="135"/>
                </w:trPr>
                <w:tc>
                  <w:tcPr>
                    <w:tcW w:w="612" w:type="pct"/>
                  </w:tcPr>
                  <w:p w:rsidR="00442E7D" w:rsidRDefault="00B31390">
                    <w:pPr>
                      <w:rPr>
                        <w:rStyle w:val="50"/>
                        <w:b w:val="0"/>
                        <w:bCs w:val="0"/>
                        <w:szCs w:val="21"/>
                      </w:rPr>
                    </w:pPr>
                    <w:r>
                      <w:rPr>
                        <w:rFonts w:hint="eastAsia"/>
                      </w:rPr>
                      <w:t>应交税费</w:t>
                    </w:r>
                  </w:p>
                </w:tc>
                <w:tc>
                  <w:tcPr>
                    <w:tcW w:w="408" w:type="pct"/>
                  </w:tcPr>
                  <w:p w:rsidR="00442E7D" w:rsidRDefault="00B31390">
                    <w:pPr>
                      <w:jc w:val="right"/>
                      <w:rPr>
                        <w:rStyle w:val="50"/>
                        <w:b w:val="0"/>
                        <w:bCs w:val="0"/>
                        <w:szCs w:val="21"/>
                      </w:rPr>
                    </w:pPr>
                    <w:r>
                      <w:rPr>
                        <w:rFonts w:hint="eastAsia"/>
                      </w:rPr>
                      <w:t>601.62</w:t>
                    </w:r>
                  </w:p>
                </w:tc>
                <w:tc>
                  <w:tcPr>
                    <w:tcW w:w="462" w:type="pct"/>
                  </w:tcPr>
                  <w:p w:rsidR="00442E7D" w:rsidRDefault="00B31390">
                    <w:pPr>
                      <w:jc w:val="right"/>
                      <w:rPr>
                        <w:rStyle w:val="50"/>
                        <w:b w:val="0"/>
                        <w:bCs w:val="0"/>
                        <w:szCs w:val="21"/>
                      </w:rPr>
                    </w:pPr>
                    <w:r>
                      <w:rPr>
                        <w:rFonts w:hint="eastAsia"/>
                      </w:rPr>
                      <w:t>0.19</w:t>
                    </w:r>
                  </w:p>
                </w:tc>
                <w:tc>
                  <w:tcPr>
                    <w:tcW w:w="460" w:type="pct"/>
                  </w:tcPr>
                  <w:p w:rsidR="00442E7D" w:rsidRDefault="00B31390">
                    <w:pPr>
                      <w:jc w:val="right"/>
                      <w:rPr>
                        <w:rStyle w:val="50"/>
                        <w:b w:val="0"/>
                        <w:bCs w:val="0"/>
                        <w:szCs w:val="21"/>
                      </w:rPr>
                    </w:pPr>
                    <w:r>
                      <w:rPr>
                        <w:rFonts w:hint="eastAsia"/>
                      </w:rPr>
                      <w:t>1,895.96</w:t>
                    </w:r>
                  </w:p>
                </w:tc>
                <w:tc>
                  <w:tcPr>
                    <w:tcW w:w="460" w:type="pct"/>
                  </w:tcPr>
                  <w:p w:rsidR="00442E7D" w:rsidRDefault="00B31390">
                    <w:pPr>
                      <w:jc w:val="right"/>
                      <w:rPr>
                        <w:rStyle w:val="50"/>
                        <w:b w:val="0"/>
                        <w:bCs w:val="0"/>
                        <w:szCs w:val="21"/>
                      </w:rPr>
                    </w:pPr>
                    <w:r>
                      <w:rPr>
                        <w:rFonts w:hint="eastAsia"/>
                      </w:rPr>
                      <w:t>0.62</w:t>
                    </w:r>
                  </w:p>
                </w:tc>
                <w:tc>
                  <w:tcPr>
                    <w:tcW w:w="563" w:type="pct"/>
                  </w:tcPr>
                  <w:p w:rsidR="00442E7D" w:rsidRDefault="00B31390">
                    <w:pPr>
                      <w:jc w:val="right"/>
                      <w:rPr>
                        <w:rStyle w:val="50"/>
                        <w:b w:val="0"/>
                        <w:bCs w:val="0"/>
                        <w:szCs w:val="21"/>
                      </w:rPr>
                    </w:pPr>
                    <w:r>
                      <w:rPr>
                        <w:rFonts w:hint="eastAsia"/>
                      </w:rPr>
                      <w:t>-68.27</w:t>
                    </w:r>
                  </w:p>
                </w:tc>
                <w:tc>
                  <w:tcPr>
                    <w:tcW w:w="2035" w:type="pct"/>
                  </w:tcPr>
                  <w:p w:rsidR="00442E7D" w:rsidRDefault="00B31390">
                    <w:pPr>
                      <w:rPr>
                        <w:rStyle w:val="50"/>
                        <w:b w:val="0"/>
                        <w:bCs w:val="0"/>
                        <w:szCs w:val="21"/>
                      </w:rPr>
                    </w:pPr>
                    <w:r>
                      <w:rPr>
                        <w:rStyle w:val="50"/>
                        <w:rFonts w:hint="eastAsia"/>
                        <w:b w:val="0"/>
                        <w:bCs w:val="0"/>
                        <w:szCs w:val="21"/>
                      </w:rPr>
                      <w:t>本</w:t>
                    </w:r>
                    <w:proofErr w:type="gramStart"/>
                    <w:r>
                      <w:rPr>
                        <w:rStyle w:val="50"/>
                        <w:rFonts w:hint="eastAsia"/>
                        <w:b w:val="0"/>
                        <w:bCs w:val="0"/>
                        <w:szCs w:val="21"/>
                      </w:rPr>
                      <w:t>期末应</w:t>
                    </w:r>
                    <w:proofErr w:type="gramEnd"/>
                    <w:r>
                      <w:rPr>
                        <w:rStyle w:val="50"/>
                        <w:rFonts w:hint="eastAsia"/>
                        <w:b w:val="0"/>
                        <w:bCs w:val="0"/>
                        <w:szCs w:val="21"/>
                      </w:rPr>
                      <w:t>交税费余额较上年末减少，主要系本期支付税费所致。</w:t>
                    </w:r>
                  </w:p>
                </w:tc>
              </w:tr>
            </w:sdtContent>
          </w:sdt>
          <w:sdt>
            <w:sdtPr>
              <w:rPr>
                <w:rStyle w:val="50"/>
                <w:rFonts w:hint="eastAsia"/>
                <w:b w:val="0"/>
                <w:szCs w:val="21"/>
              </w:rPr>
              <w:alias w:val="资产负债状况分析"/>
              <w:tag w:val="_TUP_2e95cd096ed246caad84867c40e0f97c"/>
              <w:id w:val="1834411499"/>
              <w:lock w:val="sdtLocked"/>
              <w:placeholder>
                <w:docPart w:val="9C9F5C75E41A49CA8D59513E0B2D117E"/>
              </w:placeholder>
            </w:sdtPr>
            <w:sdtContent>
              <w:tr w:rsidR="00442E7D" w:rsidTr="00F2241C">
                <w:trPr>
                  <w:trHeight w:val="135"/>
                </w:trPr>
                <w:tc>
                  <w:tcPr>
                    <w:tcW w:w="612" w:type="pct"/>
                  </w:tcPr>
                  <w:p w:rsidR="00442E7D" w:rsidRDefault="00B31390">
                    <w:pPr>
                      <w:rPr>
                        <w:rStyle w:val="50"/>
                        <w:b w:val="0"/>
                        <w:bCs w:val="0"/>
                        <w:szCs w:val="21"/>
                      </w:rPr>
                    </w:pPr>
                    <w:r>
                      <w:rPr>
                        <w:rFonts w:hint="eastAsia"/>
                      </w:rPr>
                      <w:t>其他流动负债</w:t>
                    </w:r>
                  </w:p>
                </w:tc>
                <w:tc>
                  <w:tcPr>
                    <w:tcW w:w="408" w:type="pct"/>
                  </w:tcPr>
                  <w:p w:rsidR="00442E7D" w:rsidRDefault="00B31390">
                    <w:pPr>
                      <w:jc w:val="right"/>
                      <w:rPr>
                        <w:rStyle w:val="50"/>
                        <w:b w:val="0"/>
                        <w:bCs w:val="0"/>
                        <w:szCs w:val="21"/>
                      </w:rPr>
                    </w:pPr>
                    <w:r>
                      <w:rPr>
                        <w:rFonts w:hint="eastAsia"/>
                      </w:rPr>
                      <w:t>2,260.18</w:t>
                    </w:r>
                  </w:p>
                </w:tc>
                <w:tc>
                  <w:tcPr>
                    <w:tcW w:w="462" w:type="pct"/>
                  </w:tcPr>
                  <w:p w:rsidR="00442E7D" w:rsidRDefault="00B31390">
                    <w:pPr>
                      <w:jc w:val="right"/>
                      <w:rPr>
                        <w:rStyle w:val="50"/>
                        <w:b w:val="0"/>
                        <w:bCs w:val="0"/>
                        <w:szCs w:val="21"/>
                      </w:rPr>
                    </w:pPr>
                    <w:r>
                      <w:rPr>
                        <w:rFonts w:hint="eastAsia"/>
                      </w:rPr>
                      <w:t>0.70</w:t>
                    </w:r>
                  </w:p>
                </w:tc>
                <w:tc>
                  <w:tcPr>
                    <w:tcW w:w="460" w:type="pct"/>
                  </w:tcPr>
                  <w:p w:rsidR="00442E7D" w:rsidRDefault="00B31390">
                    <w:pPr>
                      <w:jc w:val="right"/>
                      <w:rPr>
                        <w:rStyle w:val="50"/>
                        <w:b w:val="0"/>
                        <w:bCs w:val="0"/>
                        <w:szCs w:val="21"/>
                      </w:rPr>
                    </w:pPr>
                    <w:r>
                      <w:rPr>
                        <w:rFonts w:hint="eastAsia"/>
                      </w:rPr>
                      <w:t>1,510.01</w:t>
                    </w:r>
                  </w:p>
                </w:tc>
                <w:tc>
                  <w:tcPr>
                    <w:tcW w:w="460" w:type="pct"/>
                  </w:tcPr>
                  <w:p w:rsidR="00442E7D" w:rsidRDefault="00B31390">
                    <w:pPr>
                      <w:jc w:val="right"/>
                      <w:rPr>
                        <w:rStyle w:val="50"/>
                        <w:b w:val="0"/>
                        <w:bCs w:val="0"/>
                        <w:szCs w:val="21"/>
                      </w:rPr>
                    </w:pPr>
                    <w:r>
                      <w:rPr>
                        <w:rFonts w:hint="eastAsia"/>
                      </w:rPr>
                      <w:t>0.49</w:t>
                    </w:r>
                  </w:p>
                </w:tc>
                <w:tc>
                  <w:tcPr>
                    <w:tcW w:w="563" w:type="pct"/>
                  </w:tcPr>
                  <w:p w:rsidR="00442E7D" w:rsidRDefault="00B31390">
                    <w:pPr>
                      <w:jc w:val="right"/>
                      <w:rPr>
                        <w:rStyle w:val="50"/>
                        <w:b w:val="0"/>
                        <w:bCs w:val="0"/>
                        <w:szCs w:val="21"/>
                      </w:rPr>
                    </w:pPr>
                    <w:r>
                      <w:rPr>
                        <w:rFonts w:hint="eastAsia"/>
                      </w:rPr>
                      <w:t>49.68</w:t>
                    </w:r>
                  </w:p>
                </w:tc>
                <w:tc>
                  <w:tcPr>
                    <w:tcW w:w="2035" w:type="pct"/>
                  </w:tcPr>
                  <w:p w:rsidR="00442E7D" w:rsidRDefault="00B31390">
                    <w:pPr>
                      <w:rPr>
                        <w:rStyle w:val="50"/>
                        <w:b w:val="0"/>
                        <w:bCs w:val="0"/>
                        <w:szCs w:val="21"/>
                      </w:rPr>
                    </w:pPr>
                    <w:r>
                      <w:rPr>
                        <w:rStyle w:val="50"/>
                        <w:rFonts w:hint="eastAsia"/>
                        <w:b w:val="0"/>
                        <w:bCs w:val="0"/>
                        <w:szCs w:val="21"/>
                      </w:rPr>
                      <w:t>本期末其他流动负债余额较上年末增加，主要系计提海外未决诉讼款项所致。</w:t>
                    </w:r>
                  </w:p>
                </w:tc>
              </w:tr>
            </w:sdtContent>
          </w:sdt>
          <w:sdt>
            <w:sdtPr>
              <w:rPr>
                <w:rStyle w:val="50"/>
                <w:rFonts w:hint="eastAsia"/>
                <w:b w:val="0"/>
                <w:szCs w:val="21"/>
              </w:rPr>
              <w:alias w:val="资产负债状况分析"/>
              <w:tag w:val="_TUP_2e95cd096ed246caad84867c40e0f97c"/>
              <w:id w:val="-1225371996"/>
              <w:lock w:val="sdtLocked"/>
              <w:placeholder>
                <w:docPart w:val="9C9F5C75E41A49CA8D59513E0B2D117E"/>
              </w:placeholder>
            </w:sdtPr>
            <w:sdtContent>
              <w:tr w:rsidR="00442E7D" w:rsidTr="00F2241C">
                <w:trPr>
                  <w:trHeight w:val="135"/>
                </w:trPr>
                <w:tc>
                  <w:tcPr>
                    <w:tcW w:w="612" w:type="pct"/>
                  </w:tcPr>
                  <w:p w:rsidR="00442E7D" w:rsidRDefault="00B31390">
                    <w:pPr>
                      <w:rPr>
                        <w:rStyle w:val="50"/>
                        <w:b w:val="0"/>
                        <w:bCs w:val="0"/>
                        <w:szCs w:val="21"/>
                      </w:rPr>
                    </w:pPr>
                    <w:r>
                      <w:rPr>
                        <w:rFonts w:hint="eastAsia"/>
                      </w:rPr>
                      <w:t>长期借款</w:t>
                    </w:r>
                  </w:p>
                </w:tc>
                <w:tc>
                  <w:tcPr>
                    <w:tcW w:w="408" w:type="pct"/>
                  </w:tcPr>
                  <w:p w:rsidR="00442E7D" w:rsidRDefault="00B31390">
                    <w:pPr>
                      <w:jc w:val="right"/>
                      <w:rPr>
                        <w:rStyle w:val="50"/>
                        <w:b w:val="0"/>
                        <w:bCs w:val="0"/>
                        <w:szCs w:val="21"/>
                      </w:rPr>
                    </w:pPr>
                    <w:r>
                      <w:rPr>
                        <w:rFonts w:hint="eastAsia"/>
                      </w:rPr>
                      <w:t>15,084.14</w:t>
                    </w:r>
                  </w:p>
                </w:tc>
                <w:tc>
                  <w:tcPr>
                    <w:tcW w:w="462" w:type="pct"/>
                  </w:tcPr>
                  <w:p w:rsidR="00442E7D" w:rsidRDefault="00B31390">
                    <w:pPr>
                      <w:jc w:val="right"/>
                      <w:rPr>
                        <w:rStyle w:val="50"/>
                        <w:b w:val="0"/>
                        <w:bCs w:val="0"/>
                        <w:szCs w:val="21"/>
                      </w:rPr>
                    </w:pPr>
                    <w:r>
                      <w:rPr>
                        <w:rFonts w:hint="eastAsia"/>
                      </w:rPr>
                      <w:t>4.68</w:t>
                    </w:r>
                  </w:p>
                </w:tc>
                <w:tc>
                  <w:tcPr>
                    <w:tcW w:w="460" w:type="pct"/>
                  </w:tcPr>
                  <w:p w:rsidR="00442E7D" w:rsidRDefault="00B31390">
                    <w:pPr>
                      <w:jc w:val="right"/>
                      <w:rPr>
                        <w:rStyle w:val="50"/>
                        <w:b w:val="0"/>
                        <w:bCs w:val="0"/>
                        <w:szCs w:val="21"/>
                      </w:rPr>
                    </w:pPr>
                    <w:r>
                      <w:rPr>
                        <w:rFonts w:hint="eastAsia"/>
                      </w:rPr>
                      <w:t>9,315.04</w:t>
                    </w:r>
                  </w:p>
                </w:tc>
                <w:tc>
                  <w:tcPr>
                    <w:tcW w:w="460" w:type="pct"/>
                  </w:tcPr>
                  <w:p w:rsidR="00442E7D" w:rsidRDefault="00B31390">
                    <w:pPr>
                      <w:jc w:val="right"/>
                      <w:rPr>
                        <w:rStyle w:val="50"/>
                        <w:b w:val="0"/>
                        <w:bCs w:val="0"/>
                        <w:szCs w:val="21"/>
                      </w:rPr>
                    </w:pPr>
                    <w:r>
                      <w:rPr>
                        <w:rFonts w:hint="eastAsia"/>
                      </w:rPr>
                      <w:t>3.03</w:t>
                    </w:r>
                  </w:p>
                </w:tc>
                <w:tc>
                  <w:tcPr>
                    <w:tcW w:w="563" w:type="pct"/>
                  </w:tcPr>
                  <w:p w:rsidR="00442E7D" w:rsidRDefault="00B31390">
                    <w:pPr>
                      <w:jc w:val="right"/>
                      <w:rPr>
                        <w:rStyle w:val="50"/>
                        <w:b w:val="0"/>
                        <w:bCs w:val="0"/>
                        <w:szCs w:val="21"/>
                      </w:rPr>
                    </w:pPr>
                    <w:r>
                      <w:rPr>
                        <w:rFonts w:hint="eastAsia"/>
                      </w:rPr>
                      <w:t>61.93</w:t>
                    </w:r>
                  </w:p>
                </w:tc>
                <w:tc>
                  <w:tcPr>
                    <w:tcW w:w="2035" w:type="pct"/>
                  </w:tcPr>
                  <w:p w:rsidR="00442E7D" w:rsidRDefault="00B31390">
                    <w:pPr>
                      <w:rPr>
                        <w:rStyle w:val="50"/>
                        <w:b w:val="0"/>
                        <w:bCs w:val="0"/>
                        <w:szCs w:val="21"/>
                      </w:rPr>
                    </w:pPr>
                    <w:r>
                      <w:rPr>
                        <w:rStyle w:val="50"/>
                        <w:rFonts w:hint="eastAsia"/>
                        <w:b w:val="0"/>
                        <w:bCs w:val="0"/>
                        <w:szCs w:val="21"/>
                      </w:rPr>
                      <w:t>本期末长期借款余额较上年末增加，主要系本期提取银行借款补充营运资金所致。</w:t>
                    </w:r>
                    <w:r>
                      <w:rPr>
                        <w:rStyle w:val="50"/>
                        <w:rFonts w:hint="eastAsia"/>
                        <w:b w:val="0"/>
                        <w:bCs w:val="0"/>
                        <w:szCs w:val="21"/>
                      </w:rPr>
                      <w:t xml:space="preserve"> </w:t>
                    </w:r>
                  </w:p>
                </w:tc>
              </w:tr>
            </w:sdtContent>
          </w:sdt>
          <w:bookmarkEnd w:id="72"/>
        </w:tbl>
        <w:p w:rsidR="00442E7D" w:rsidRDefault="00442E7D">
          <w:pPr>
            <w:pStyle w:val="Style239"/>
          </w:pPr>
        </w:p>
        <w:p w:rsidR="00442E7D" w:rsidRDefault="00B31390">
          <w:pPr>
            <w:pStyle w:val="Style239"/>
          </w:pPr>
          <w:r>
            <w:rPr>
              <w:rFonts w:hint="eastAsia"/>
            </w:rPr>
            <w:t>其他说明</w:t>
          </w:r>
        </w:p>
        <w:sdt>
          <w:sdtPr>
            <w:rPr>
              <w:rFonts w:hint="eastAsia"/>
            </w:rPr>
            <w:alias w:val="资产及负债状况的其他说明"/>
            <w:tag w:val="_GBC_2ffa3aa9267e4b978e057c452d702d00"/>
            <w:id w:val="48584786"/>
            <w:lock w:val="sdtLocked"/>
            <w:placeholder>
              <w:docPart w:val="7BBB3EE45ABB488C9AE8F028929419A1"/>
            </w:placeholder>
          </w:sdtPr>
          <w:sdtContent>
            <w:p w:rsidR="00442E7D" w:rsidRDefault="00B31390">
              <w:pPr>
                <w:pStyle w:val="Style239"/>
              </w:pPr>
              <w:r>
                <w:rPr>
                  <w:rFonts w:hint="eastAsia"/>
                </w:rPr>
                <w:t>无</w:t>
              </w:r>
            </w:p>
          </w:sdtContent>
        </w:sdt>
      </w:sdtContent>
    </w:sdt>
    <w:p w:rsidR="00442E7D" w:rsidRDefault="00B31390">
      <w:pPr>
        <w:pStyle w:val="4"/>
        <w:numPr>
          <w:ilvl w:val="0"/>
          <w:numId w:val="14"/>
        </w:numPr>
        <w:ind w:left="0" w:firstLine="0"/>
        <w:rPr>
          <w:rFonts w:ascii="宋体" w:hAnsi="宋体"/>
          <w:szCs w:val="21"/>
        </w:rPr>
      </w:pPr>
      <w:bookmarkStart w:id="73" w:name="_Hlk74816478"/>
      <w:bookmarkEnd w:id="71"/>
      <w:r>
        <w:rPr>
          <w:rFonts w:ascii="宋体" w:hAnsi="宋体" w:hint="eastAsia"/>
          <w:szCs w:val="21"/>
        </w:rPr>
        <w:t>境外资产</w:t>
      </w:r>
      <w:r>
        <w:rPr>
          <w:rFonts w:ascii="宋体" w:hAnsi="宋体"/>
          <w:szCs w:val="21"/>
        </w:rPr>
        <w:t>情</w:t>
      </w:r>
      <w:r>
        <w:rPr>
          <w:rFonts w:ascii="宋体" w:hAnsi="宋体" w:hint="eastAsia"/>
          <w:szCs w:val="21"/>
        </w:rPr>
        <w:t>况</w:t>
      </w:r>
    </w:p>
    <w:sdt>
      <w:sdtPr>
        <w:alias w:val="是否适用：境外资产情况 [双击切换]"/>
        <w:tag w:val="_GBC_ba22f570fe984e60bf7a92d86203cd76"/>
        <w:id w:val="-194853917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bookmarkEnd w:id="73" w:displacedByCustomXml="next"/>
    <w:bookmarkStart w:id="74" w:name="_Hlk74646369" w:displacedByCustomXml="next"/>
    <w:bookmarkStart w:id="75" w:name="_Hlk74816482" w:displacedByCustomXml="next"/>
    <w:bookmarkStart w:id="76" w:name="_Hlk105744601" w:displacedByCustomXml="next"/>
    <w:sdt>
      <w:sdtPr>
        <w:rPr>
          <w:rFonts w:ascii="宋体" w:eastAsia="Times New Roman" w:hAnsi="宋体" w:cs="宋体"/>
          <w:b w:val="0"/>
          <w:bCs/>
          <w:kern w:val="0"/>
          <w:sz w:val="24"/>
          <w:szCs w:val="21"/>
        </w:rPr>
        <w:alias w:val="模块:资产规模"/>
        <w:tag w:val="_SEC_44650ff9f4bc4c658aea1a4b581e0b09"/>
        <w:id w:val="-1924100881"/>
        <w:lock w:val="sdtLocked"/>
        <w:placeholder>
          <w:docPart w:val="BDC546CBBC7B4DBE927CC0F22C37A740"/>
        </w:placeholder>
      </w:sdtPr>
      <w:sdtEndPr>
        <w:rPr>
          <w:rFonts w:ascii="Times New Roman" w:eastAsia="宋体" w:hAnsi="Times New Roman" w:cs="Times New Roman"/>
          <w:sz w:val="21"/>
        </w:rPr>
      </w:sdtEndPr>
      <w:sdtContent>
        <w:p w:rsidR="00442E7D" w:rsidRDefault="00B31390">
          <w:pPr>
            <w:pStyle w:val="5"/>
            <w:numPr>
              <w:ilvl w:val="0"/>
              <w:numId w:val="15"/>
            </w:numPr>
            <w:ind w:left="450" w:hanging="450"/>
            <w:rPr>
              <w:rFonts w:ascii="宋体" w:hAnsi="宋体"/>
              <w:szCs w:val="21"/>
            </w:rPr>
          </w:pPr>
          <w:r>
            <w:rPr>
              <w:rFonts w:ascii="宋体" w:hAnsi="宋体" w:hint="eastAsia"/>
              <w:szCs w:val="21"/>
            </w:rPr>
            <w:t>资产规模</w:t>
          </w:r>
        </w:p>
        <w:p w:rsidR="00442E7D" w:rsidRDefault="00B31390">
          <w:pPr>
            <w:pStyle w:val="Style239"/>
          </w:pPr>
          <w:r>
            <w:rPr>
              <w:rFonts w:hint="eastAsia"/>
            </w:rPr>
            <w:t>其中：境外资产</w:t>
          </w:r>
          <w:sdt>
            <w:sdtPr>
              <w:rPr>
                <w:rFonts w:hint="eastAsia"/>
              </w:rPr>
              <w:alias w:val="报告期内公司境外资产变化"/>
              <w:tag w:val="_GBC_74e10d52c08f4305a0ce8175b8621119"/>
              <w:id w:val="-1891793209"/>
              <w:lock w:val="sdtLocked"/>
              <w:placeholder>
                <w:docPart w:val="BDC546CBBC7B4DBE927CC0F22C37A740"/>
              </w:placeholder>
            </w:sdtPr>
            <w:sdtContent>
              <w:r>
                <w:t>128,057.75</w:t>
              </w:r>
            </w:sdtContent>
          </w:sdt>
          <w:r>
            <w:rPr>
              <w:rFonts w:hint="eastAsia"/>
            </w:rPr>
            <w:t>（单位：</w:t>
          </w:r>
          <w:sdt>
            <w:sdtPr>
              <w:rPr>
                <w:rFonts w:hint="eastAsia"/>
              </w:rPr>
              <w:alias w:val="单位：报告期内公司境外资产变化"/>
              <w:tag w:val="_GBC_718198279cdf4db9acccf33283f5b97e"/>
              <w:id w:val="-883479086"/>
              <w:lock w:val="sdtLocked"/>
              <w:placeholder>
                <w:docPart w:val="BDC546CBBC7B4DBE927CC0F22C37A740"/>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w:t>
          </w:r>
          <w:r>
            <w:rPr>
              <w:rFonts w:hint="eastAsia"/>
            </w:rPr>
            <w:t>币种：</w:t>
          </w:r>
          <w:sdt>
            <w:sdtPr>
              <w:rPr>
                <w:rFonts w:hint="eastAsia"/>
              </w:rPr>
              <w:alias w:val="币种：报告期内公司境外资产变化"/>
              <w:tag w:val="_GBC_b70e7f12b1664c528ef6f9778ac7b180"/>
              <w:id w:val="811998032"/>
              <w:lock w:val="sdtLocked"/>
              <w:placeholder>
                <w:docPart w:val="BDC546CBBC7B4DBE927CC0F22C37A74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r>
            <w:rPr>
              <w:rFonts w:hint="eastAsia"/>
            </w:rPr>
            <w:t>），占总资产的比例为</w:t>
          </w:r>
          <w:sdt>
            <w:sdtPr>
              <w:rPr>
                <w:rFonts w:hint="eastAsia"/>
              </w:rPr>
              <w:alias w:val="报告期内公司境外资产变化占总资产的比例"/>
              <w:tag w:val="_GBC_5f07c8c7f5ab4f7791ffa702bc423543"/>
              <w:id w:val="673611247"/>
              <w:lock w:val="sdtLocked"/>
              <w:placeholder>
                <w:docPart w:val="BDC546CBBC7B4DBE927CC0F22C37A740"/>
              </w:placeholder>
            </w:sdtPr>
            <w:sdtContent>
              <w:r>
                <w:t>39.78</w:t>
              </w:r>
            </w:sdtContent>
          </w:sdt>
          <w:r>
            <w:rPr>
              <w:rFonts w:hint="eastAsia"/>
            </w:rPr>
            <w:t>%</w:t>
          </w:r>
          <w:r>
            <w:rPr>
              <w:rFonts w:hint="eastAsia"/>
            </w:rPr>
            <w:t>。</w:t>
          </w:r>
        </w:p>
        <w:p w:rsidR="00442E7D" w:rsidRDefault="00442E7D">
          <w:pPr>
            <w:pStyle w:val="Style239"/>
            <w:sectPr w:rsidR="00442E7D">
              <w:pgSz w:w="16838" w:h="11906" w:orient="landscape"/>
              <w:pgMar w:top="1797" w:right="1525" w:bottom="1276" w:left="1440" w:header="851" w:footer="992" w:gutter="0"/>
              <w:cols w:space="425"/>
              <w:docGrid w:linePitch="312"/>
            </w:sectPr>
          </w:pPr>
        </w:p>
        <w:p w:rsidR="00442E7D" w:rsidRDefault="00282989">
          <w:pPr>
            <w:pStyle w:val="Style239"/>
          </w:pPr>
        </w:p>
      </w:sdtContent>
    </w:sdt>
    <w:bookmarkEnd w:id="74" w:displacedByCustomXml="next"/>
    <w:bookmarkEnd w:id="75" w:displacedByCustomXml="next"/>
    <w:bookmarkStart w:id="77" w:name="_Hlk105744563" w:displacedByCustomXml="next"/>
    <w:bookmarkStart w:id="78" w:name="_Hlk89176028" w:displacedByCustomXml="next"/>
    <w:sdt>
      <w:sdtPr>
        <w:rPr>
          <w:rFonts w:ascii="宋体" w:eastAsia="Times New Roman" w:hAnsi="宋体" w:cs="宋体" w:hint="eastAsia"/>
          <w:b w:val="0"/>
          <w:bCs/>
          <w:kern w:val="0"/>
          <w:sz w:val="24"/>
          <w:szCs w:val="21"/>
        </w:rPr>
        <w:alias w:val="模块:境外资产占比较高的相关说明"/>
        <w:tag w:val="_SEC_9f7c9577e14442e1aacdebf3ef4db8b0"/>
        <w:id w:val="-1683892853"/>
        <w:lock w:val="sdtLocked"/>
        <w:placeholder>
          <w:docPart w:val="BDC546CBBC7B4DBE927CC0F22C37A740"/>
        </w:placeholder>
      </w:sdtPr>
      <w:sdtEndPr>
        <w:rPr>
          <w:rFonts w:ascii="Times New Roman" w:eastAsia="宋体" w:hAnsi="Times New Roman" w:cs="Times New Roman" w:hint="default"/>
          <w:sz w:val="21"/>
        </w:rPr>
      </w:sdtEndPr>
      <w:sdtContent>
        <w:p w:rsidR="00442E7D" w:rsidRDefault="00B31390">
          <w:pPr>
            <w:pStyle w:val="5"/>
            <w:numPr>
              <w:ilvl w:val="0"/>
              <w:numId w:val="15"/>
            </w:numPr>
            <w:ind w:left="450" w:hanging="450"/>
            <w:rPr>
              <w:szCs w:val="21"/>
            </w:rPr>
          </w:pPr>
          <w:r>
            <w:rPr>
              <w:rFonts w:hint="eastAsia"/>
              <w:szCs w:val="21"/>
            </w:rPr>
            <w:t>境外资产</w:t>
          </w:r>
          <w:proofErr w:type="gramStart"/>
          <w:r>
            <w:rPr>
              <w:rFonts w:hint="eastAsia"/>
              <w:szCs w:val="21"/>
            </w:rPr>
            <w:t>占比较</w:t>
          </w:r>
          <w:proofErr w:type="gramEnd"/>
          <w:r>
            <w:rPr>
              <w:rFonts w:hint="eastAsia"/>
              <w:szCs w:val="21"/>
            </w:rPr>
            <w:t>高的相关说明</w:t>
          </w:r>
        </w:p>
        <w:sdt>
          <w:sdtPr>
            <w:rPr>
              <w:rFonts w:hint="eastAsia"/>
            </w:rPr>
            <w:alias w:val="是否适用：境外资产占比较高的相关说明  [双击切换]"/>
            <w:tag w:val="_GBC_efee9708e4894ef0a856c444ef55fe25"/>
            <w:id w:val="373666584"/>
            <w:lock w:val="sdtLocked"/>
            <w:placeholder>
              <w:docPart w:val="BDC546CBBC7B4DBE927CC0F22C37A740"/>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t>:</w:t>
          </w:r>
          <w:sdt>
            <w:sdtPr>
              <w:alias w:val="单位：境外资产占比较高的相关说明  "/>
              <w:tag w:val="_GBC_0ae0f62284fa4c43a3f31afa70d5aa84"/>
              <w:id w:val="384385340"/>
              <w:lock w:val="sdtLocked"/>
              <w:placeholder>
                <w:docPart w:val="BDC546CBBC7B4DBE927CC0F22C37A740"/>
              </w:placeholder>
              <w:comboBox>
                <w:listItem w:displayText="元" w:value="元"/>
                <w:listItem w:displayText="千元" w:value="千元"/>
                <w:listItem w:displayText="万元" w:value="万元"/>
                <w:listItem w:displayText="百万元" w:value="百万元"/>
                <w:listItem w:displayText="亿元" w:value="亿元"/>
              </w:comboBox>
            </w:sdtPr>
            <w:sdtContent>
              <w:r>
                <w:t>万元</w:t>
              </w:r>
            </w:sdtContent>
          </w:sdt>
          <w:r>
            <w:rPr>
              <w:rFonts w:hint="eastAsia"/>
            </w:rPr>
            <w:t xml:space="preserve">  </w:t>
          </w:r>
          <w:r>
            <w:rPr>
              <w:rFonts w:hint="eastAsia"/>
            </w:rPr>
            <w:t>币种</w:t>
          </w:r>
          <w:r>
            <w:t>:</w:t>
          </w:r>
          <w:sdt>
            <w:sdtPr>
              <w:alias w:val="币种：境外资产占比较高的相关说明  "/>
              <w:tag w:val="_GBC_1334b83e6b3a44a3958d890a5b502ea5"/>
              <w:id w:val="-362900984"/>
              <w:lock w:val="sdtLocked"/>
              <w:placeholder>
                <w:docPart w:val="BDC546CBBC7B4DBE927CC0F22C37A74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t>人民币</w:t>
              </w:r>
            </w:sdtContent>
          </w:sdt>
        </w:p>
        <w:tbl>
          <w:tblPr>
            <w:tblStyle w:val="Style248"/>
            <w:tblW w:w="8946" w:type="dxa"/>
            <w:tblInd w:w="93" w:type="dxa"/>
            <w:tblLayout w:type="fixed"/>
            <w:tblLook w:val="04A0" w:firstRow="1" w:lastRow="0" w:firstColumn="1" w:lastColumn="0" w:noHBand="0" w:noVBand="1"/>
          </w:tblPr>
          <w:tblGrid>
            <w:gridCol w:w="1575"/>
            <w:gridCol w:w="2003"/>
            <w:gridCol w:w="2107"/>
            <w:gridCol w:w="1701"/>
            <w:gridCol w:w="1560"/>
          </w:tblGrid>
          <w:tr w:rsidR="00442E7D">
            <w:trPr>
              <w:trHeight w:val="303"/>
            </w:trPr>
            <w:sdt>
              <w:sdtPr>
                <w:rPr>
                  <w:rFonts w:hint="eastAsia"/>
                </w:rPr>
                <w:tag w:val="_PLD_d60a9a72061b46f5adeaa87511ce5898"/>
                <w:id w:val="-1440906857"/>
                <w:lock w:val="sdtLocked"/>
              </w:sdtPr>
              <w:sdtContent>
                <w:tc>
                  <w:tcPr>
                    <w:tcW w:w="15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widowControl w:val="0"/>
                      <w:jc w:val="center"/>
                    </w:pPr>
                    <w:r>
                      <w:rPr>
                        <w:rFonts w:hint="eastAsia"/>
                      </w:rPr>
                      <w:t>境外资产名称</w:t>
                    </w:r>
                  </w:p>
                </w:tc>
              </w:sdtContent>
            </w:sdt>
            <w:sdt>
              <w:sdtPr>
                <w:rPr>
                  <w:rFonts w:hint="eastAsia"/>
                </w:rPr>
                <w:tag w:val="_PLD_c6b65b33ec02441f8698641f177babb9"/>
                <w:id w:val="-370150451"/>
                <w:lock w:val="sdtLocked"/>
              </w:sdtPr>
              <w:sdtContent>
                <w:tc>
                  <w:tcPr>
                    <w:tcW w:w="2003"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widowControl w:val="0"/>
                      <w:jc w:val="center"/>
                    </w:pPr>
                    <w:r>
                      <w:rPr>
                        <w:rFonts w:hint="eastAsia"/>
                      </w:rPr>
                      <w:t>形成原因</w:t>
                    </w:r>
                  </w:p>
                </w:tc>
              </w:sdtContent>
            </w:sdt>
            <w:sdt>
              <w:sdtPr>
                <w:rPr>
                  <w:rFonts w:hint="eastAsia"/>
                </w:rPr>
                <w:tag w:val="_PLD_e518592661394ea9a79188493eb602a5"/>
                <w:id w:val="1985578780"/>
                <w:lock w:val="sdtLocked"/>
              </w:sdtPr>
              <w:sdtContent>
                <w:tc>
                  <w:tcPr>
                    <w:tcW w:w="2107"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widowControl w:val="0"/>
                      <w:jc w:val="center"/>
                    </w:pPr>
                    <w:r>
                      <w:rPr>
                        <w:rFonts w:hint="eastAsia"/>
                      </w:rPr>
                      <w:t>运营模式</w:t>
                    </w:r>
                  </w:p>
                </w:tc>
              </w:sdtContent>
            </w:sdt>
            <w:sdt>
              <w:sdtPr>
                <w:rPr>
                  <w:rFonts w:hint="eastAsia"/>
                </w:rPr>
                <w:tag w:val="_PLD_a8eae2c9ce7141c0b093a274e9470639"/>
                <w:id w:val="-1407447069"/>
                <w:lock w:val="sdtLocked"/>
              </w:sdtPr>
              <w:sdtContent>
                <w:tc>
                  <w:tcPr>
                    <w:tcW w:w="1701"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widowControl w:val="0"/>
                      <w:jc w:val="center"/>
                    </w:pPr>
                    <w:r>
                      <w:rPr>
                        <w:rFonts w:hint="eastAsia"/>
                      </w:rPr>
                      <w:t>本报告期</w:t>
                    </w:r>
                  </w:p>
                  <w:p w:rsidR="00442E7D" w:rsidRDefault="00B31390">
                    <w:pPr>
                      <w:widowControl w:val="0"/>
                      <w:jc w:val="center"/>
                    </w:pPr>
                    <w:r>
                      <w:rPr>
                        <w:rFonts w:hint="eastAsia"/>
                      </w:rPr>
                      <w:t>营业收入</w:t>
                    </w:r>
                  </w:p>
                </w:tc>
              </w:sdtContent>
            </w:sdt>
            <w:sdt>
              <w:sdtPr>
                <w:rPr>
                  <w:rFonts w:hint="eastAsia"/>
                </w:rPr>
                <w:tag w:val="_PLD_5294d799a02e454fa687c504671c1f3f"/>
                <w:id w:val="-1201775139"/>
                <w:lock w:val="sdtLocked"/>
              </w:sdtPr>
              <w:sdtContent>
                <w:tc>
                  <w:tcPr>
                    <w:tcW w:w="1560"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widowControl w:val="0"/>
                      <w:jc w:val="center"/>
                    </w:pPr>
                    <w:r>
                      <w:rPr>
                        <w:rFonts w:hint="eastAsia"/>
                      </w:rPr>
                      <w:t>本报告期</w:t>
                    </w:r>
                  </w:p>
                  <w:p w:rsidR="00442E7D" w:rsidRDefault="00B31390">
                    <w:pPr>
                      <w:widowControl w:val="0"/>
                      <w:jc w:val="center"/>
                    </w:pPr>
                    <w:r>
                      <w:rPr>
                        <w:rFonts w:hint="eastAsia"/>
                      </w:rPr>
                      <w:t>净利润</w:t>
                    </w:r>
                  </w:p>
                </w:tc>
              </w:sdtContent>
            </w:sdt>
          </w:tr>
          <w:sdt>
            <w:sdtPr>
              <w:rPr>
                <w:color w:val="000000"/>
              </w:rPr>
              <w:alias w:val="境外资产占比较高的相关说明表明细"/>
              <w:tag w:val="_TUP_3c0b90a9b578433291deddfa509df997"/>
              <w:id w:val="1140842956"/>
              <w:lock w:val="sdtLocked"/>
              <w:placeholder>
                <w:docPart w:val="C6D26714F0204EA2BA9FC3D86203BB86"/>
              </w:placeholder>
            </w:sdtPr>
            <w:sdtEndPr>
              <w:rPr>
                <w:rFonts w:hint="eastAsia"/>
              </w:rPr>
            </w:sdtEndPr>
            <w:sdtContent>
              <w:tr w:rsidR="00442E7D">
                <w:trPr>
                  <w:trHeight w:val="285"/>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pStyle w:val="Style239"/>
                    </w:pPr>
                    <w:r>
                      <w:rPr>
                        <w:rFonts w:hint="eastAsia"/>
                        <w:color w:val="000000"/>
                      </w:rPr>
                      <w:t>WFC</w:t>
                    </w:r>
                  </w:p>
                </w:tc>
                <w:tc>
                  <w:tcPr>
                    <w:tcW w:w="2003"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pStyle w:val="Style239"/>
                    </w:pPr>
                    <w:r>
                      <w:rPr>
                        <w:rFonts w:hint="eastAsia"/>
                      </w:rPr>
                      <w:t>收购形成</w:t>
                    </w:r>
                  </w:p>
                </w:tc>
                <w:tc>
                  <w:tcPr>
                    <w:tcW w:w="2107"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pStyle w:val="Style239"/>
                    </w:pPr>
                    <w:r>
                      <w:rPr>
                        <w:rFonts w:hint="eastAsia"/>
                      </w:rPr>
                      <w:t>自主运营</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right"/>
                    </w:pPr>
                    <w:r>
                      <w:t>26,393.46</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right"/>
                    </w:pPr>
                    <w:r>
                      <w:t>-1,269.86</w:t>
                    </w:r>
                  </w:p>
                </w:tc>
              </w:tr>
            </w:sdtContent>
          </w:sdt>
        </w:tbl>
        <w:p w:rsidR="00442E7D" w:rsidRDefault="00282989">
          <w:pPr>
            <w:pStyle w:val="Style239"/>
          </w:pPr>
        </w:p>
      </w:sdtContent>
    </w:sdt>
    <w:bookmarkEnd w:id="77" w:displacedByCustomXml="next"/>
    <w:bookmarkEnd w:id="78" w:displacedByCustomXml="next"/>
    <w:sdt>
      <w:sdtPr>
        <w:rPr>
          <w:color w:val="000000"/>
        </w:rPr>
        <w:alias w:val="模块:其他说明"/>
        <w:tag w:val="_SEC_f8ba04ba57844663b09f54cdf47374f5"/>
        <w:id w:val="1135371525"/>
        <w:lock w:val="sdtLocked"/>
        <w:placeholder>
          <w:docPart w:val="BDC546CBBC7B4DBE927CC0F22C37A740"/>
        </w:placeholder>
      </w:sdtPr>
      <w:sdtEndPr>
        <w:rPr>
          <w:rFonts w:hint="eastAsia"/>
          <w:color w:val="auto"/>
        </w:rPr>
      </w:sdtEndPr>
      <w:sdtContent>
        <w:p w:rsidR="00442E7D" w:rsidRDefault="00B31390">
          <w:pPr>
            <w:rPr>
              <w:color w:val="000000"/>
            </w:rPr>
          </w:pPr>
          <w:r>
            <w:rPr>
              <w:color w:val="000000"/>
            </w:rPr>
            <w:t>其他说明</w:t>
          </w:r>
        </w:p>
        <w:sdt>
          <w:sdtPr>
            <w:rPr>
              <w:color w:val="000000"/>
            </w:rPr>
            <w:alias w:val="境外资产相关说明 "/>
            <w:tag w:val="_GBC_2176502d86fb4bb7ab531a094d12a870"/>
            <w:id w:val="-1469977926"/>
            <w:lock w:val="sdtLocked"/>
            <w:placeholder>
              <w:docPart w:val="BDC546CBBC7B4DBE927CC0F22C37A740"/>
            </w:placeholder>
          </w:sdtPr>
          <w:sdtContent>
            <w:p w:rsidR="00442E7D" w:rsidRDefault="00B31390">
              <w:pPr>
                <w:rPr>
                  <w:color w:val="000000"/>
                </w:rPr>
              </w:pPr>
              <w:r>
                <w:rPr>
                  <w:rFonts w:hint="eastAsia"/>
                  <w:color w:val="000000"/>
                </w:rPr>
                <w:t>无</w:t>
              </w:r>
            </w:p>
          </w:sdtContent>
        </w:sdt>
        <w:p w:rsidR="00442E7D" w:rsidRDefault="00282989">
          <w:pPr>
            <w:pStyle w:val="Style239"/>
          </w:pPr>
        </w:p>
      </w:sdtContent>
    </w:sdt>
    <w:bookmarkEnd w:id="76" w:displacedByCustomXml="next"/>
    <w:sdt>
      <w:sdtPr>
        <w:rPr>
          <w:rFonts w:ascii="宋体" w:eastAsia="Times New Roman" w:hAnsi="宋体" w:cs="宋体"/>
          <w:b w:val="0"/>
          <w:bCs/>
          <w:kern w:val="0"/>
          <w:sz w:val="24"/>
          <w:szCs w:val="21"/>
        </w:rPr>
        <w:alias w:val="模块:截至报告期末主要资产受限情"/>
        <w:tag w:val="_SEC_390cddc4349f46b4bcccd468c3e69d14"/>
        <w:id w:val="632063942"/>
        <w:lock w:val="sdtLocked"/>
        <w:placeholder>
          <w:docPart w:val="GBC22222222222222222222222222222"/>
        </w:placeholder>
      </w:sdtPr>
      <w:sdtEndPr>
        <w:rPr>
          <w:rFonts w:ascii="Times New Roman" w:eastAsia="宋体" w:hAnsi="Times New Roman" w:cs="Times New Roman" w:hint="eastAsia"/>
          <w:sz w:val="21"/>
        </w:rPr>
      </w:sdtEndPr>
      <w:sdtContent>
        <w:p w:rsidR="00442E7D" w:rsidRDefault="00B31390">
          <w:pPr>
            <w:pStyle w:val="4"/>
            <w:numPr>
              <w:ilvl w:val="0"/>
              <w:numId w:val="14"/>
            </w:numPr>
            <w:rPr>
              <w:rFonts w:ascii="宋体" w:hAnsi="宋体"/>
              <w:szCs w:val="21"/>
            </w:rPr>
          </w:pPr>
          <w:r>
            <w:rPr>
              <w:rFonts w:ascii="宋体" w:hAnsi="宋体"/>
              <w:szCs w:val="21"/>
            </w:rPr>
            <w:t>截至报告期末主要资产受限情</w:t>
          </w:r>
          <w:r>
            <w:rPr>
              <w:rFonts w:ascii="宋体" w:hAnsi="宋体" w:hint="eastAsia"/>
              <w:szCs w:val="21"/>
            </w:rPr>
            <w:t>况</w:t>
          </w:r>
        </w:p>
        <w:sdt>
          <w:sdtPr>
            <w:rPr>
              <w:rFonts w:hint="eastAsia"/>
            </w:rPr>
            <w:alias w:val="是否适用：主要资产受限情况[双击切换]"/>
            <w:tag w:val="_GBC_e9f1a2b3f13345eaac848c40837fffbb"/>
            <w:id w:val="-79869079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主要资产受限情况"/>
            <w:tag w:val="_GBC_a45de9537ca94b758cc1d9c201a60b53"/>
            <w:id w:val="-268232603"/>
            <w:lock w:val="sdtLocked"/>
            <w:placeholder>
              <w:docPart w:val="GBC22222222222222222222222222222"/>
            </w:placeholder>
          </w:sdtPr>
          <w:sdtContent>
            <w:p w:rsidR="00442E7D" w:rsidRDefault="00B31390">
              <w:pPr>
                <w:pStyle w:val="Style239"/>
              </w:pPr>
              <w:r>
                <w:rPr>
                  <w:rFonts w:hint="eastAsia"/>
                </w:rPr>
                <w:t>请参见第十节财务报告，附注七，</w:t>
              </w:r>
              <w:r>
                <w:t>81</w:t>
              </w:r>
              <w:r>
                <w:t>、所有权或使用权受到限制的资产。</w:t>
              </w:r>
            </w:p>
          </w:sdtContent>
        </w:sdt>
      </w:sdtContent>
    </w:sdt>
    <w:p w:rsidR="00442E7D" w:rsidRDefault="00442E7D">
      <w:pPr>
        <w:pStyle w:val="Style239"/>
      </w:pPr>
    </w:p>
    <w:sdt>
      <w:sdtPr>
        <w:rPr>
          <w:rFonts w:ascii="宋体" w:eastAsia="Times New Roman" w:hAnsi="宋体" w:cs="宋体"/>
          <w:b w:val="0"/>
          <w:bCs/>
          <w:kern w:val="0"/>
          <w:sz w:val="24"/>
          <w:szCs w:val="21"/>
        </w:rPr>
        <w:alias w:val="模块:其他说明"/>
        <w:tag w:val="_SEC_a3069c29080242b4a4de48db80a4164e"/>
        <w:id w:val="-466895762"/>
        <w:lock w:val="sdtLocked"/>
        <w:placeholder>
          <w:docPart w:val="GBC22222222222222222222222222222"/>
        </w:placeholder>
      </w:sdtPr>
      <w:sdtEndPr>
        <w:rPr>
          <w:rFonts w:ascii="Times New Roman" w:eastAsia="宋体" w:hAnsi="Times New Roman" w:cs="Times New Roman" w:hint="eastAsia"/>
          <w:sz w:val="21"/>
        </w:rPr>
      </w:sdtEndPr>
      <w:sdtContent>
        <w:p w:rsidR="00442E7D" w:rsidRDefault="00B31390">
          <w:pPr>
            <w:pStyle w:val="4"/>
            <w:numPr>
              <w:ilvl w:val="0"/>
              <w:numId w:val="14"/>
            </w:numPr>
            <w:rPr>
              <w:rFonts w:ascii="宋体" w:hAnsi="宋体"/>
              <w:szCs w:val="21"/>
            </w:rPr>
          </w:pPr>
          <w:r>
            <w:rPr>
              <w:rFonts w:ascii="宋体" w:hAnsi="宋体"/>
              <w:szCs w:val="21"/>
            </w:rPr>
            <w:t>其他说明</w:t>
          </w:r>
        </w:p>
        <w:sdt>
          <w:sdtPr>
            <w:rPr>
              <w:rFonts w:hint="eastAsia"/>
            </w:rPr>
            <w:alias w:val="是否适用：资产及负债状况的其他说明[双击切换]"/>
            <w:tag w:val="_GBC_ba674147d80648fba521aedf33ce0b27"/>
            <w:id w:val="69550970"/>
            <w:lock w:val="sdtLocked"/>
            <w:placeholder>
              <w:docPart w:val="GBC22222222222222222222222222222"/>
            </w:placeholder>
          </w:sdtPr>
          <w:sdtContent>
            <w:p w:rsidR="00442E7D" w:rsidRDefault="00B31390" w:rsidP="00A90864">
              <w:pPr>
                <w:pStyle w:val="Style239"/>
                <w:sectPr w:rsidR="00442E7D">
                  <w:pgSz w:w="11906" w:h="16838"/>
                  <w:pgMar w:top="1525" w:right="1276" w:bottom="1440" w:left="1797" w:header="851" w:footer="992" w:gutter="0"/>
                  <w:cols w:space="425"/>
                  <w:docGrid w:linePitch="312"/>
                </w:sect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101"/>
      </w:pPr>
    </w:p>
    <w:p w:rsidR="00442E7D" w:rsidRDefault="00B31390">
      <w:pPr>
        <w:pStyle w:val="3"/>
        <w:numPr>
          <w:ilvl w:val="0"/>
          <w:numId w:val="12"/>
        </w:numPr>
        <w:rPr>
          <w:rFonts w:ascii="宋体" w:hAnsi="宋体"/>
        </w:rPr>
      </w:pPr>
      <w:r>
        <w:rPr>
          <w:rFonts w:ascii="宋体" w:hAnsi="宋体" w:hint="eastAsia"/>
        </w:rPr>
        <w:t>投资状况分析</w:t>
      </w:r>
    </w:p>
    <w:sdt>
      <w:sdtPr>
        <w:rPr>
          <w:rFonts w:ascii="宋体" w:hAnsi="宋体" w:cs="宋体"/>
          <w:b w:val="0"/>
          <w:bCs/>
          <w:kern w:val="0"/>
          <w:szCs w:val="24"/>
        </w:rPr>
        <w:alias w:val="模块:对外股权投资总体分析"/>
        <w:tag w:val="_SEC_e7a08c655c9844a8b5127e2ae800064c"/>
        <w:id w:val="-2056759962"/>
        <w:lock w:val="sdtLocked"/>
        <w:placeholder>
          <w:docPart w:val="GBC22222222222222222222222222222"/>
        </w:placeholder>
      </w:sdtPr>
      <w:sdtEndPr>
        <w:rPr>
          <w:rFonts w:ascii="Times New Roman" w:hAnsi="Times New Roman" w:cs="Times New Roman" w:hint="eastAsia"/>
          <w:szCs w:val="21"/>
        </w:rPr>
      </w:sdtEndPr>
      <w:sdtContent>
        <w:p w:rsidR="00442E7D" w:rsidRDefault="00B31390">
          <w:pPr>
            <w:pStyle w:val="4"/>
            <w:numPr>
              <w:ilvl w:val="0"/>
              <w:numId w:val="16"/>
            </w:numPr>
            <w:ind w:left="450" w:hanging="450"/>
            <w:rPr>
              <w:rFonts w:ascii="宋体" w:hAnsi="宋体"/>
            </w:rPr>
          </w:pPr>
          <w:r>
            <w:rPr>
              <w:rFonts w:ascii="宋体" w:hAnsi="宋体"/>
            </w:rPr>
            <w:t>对外股权投资总体分析</w:t>
          </w:r>
        </w:p>
        <w:p w:rsidR="00442E7D" w:rsidRDefault="00282989">
          <w:pPr>
            <w:pStyle w:val="Style239"/>
          </w:pPr>
          <w:sdt>
            <w:sdtPr>
              <w:alias w:val="是否适用：对外股权投资总体分析[双击切换]"/>
              <w:tag w:val="_GBC_d1852fb41d2a420f9f1d78c35235341a"/>
              <w:id w:val="1234427061"/>
              <w:lock w:val="sdtLocked"/>
              <w:placeholder>
                <w:docPart w:val="GBC22222222222222222222222222222"/>
              </w:placeholder>
            </w:sdtPr>
            <w:sdtContent>
              <w:r w:rsidR="00B31390">
                <w:fldChar w:fldCharType="begin"/>
              </w:r>
              <w:r w:rsidR="00B31390">
                <w:rPr>
                  <w:rFonts w:hint="eastAsia"/>
                </w:rPr>
                <w:instrText xml:space="preserve"> MACROBUTTON  SnrToggleCheckbox </w:instrText>
              </w:r>
              <w:r w:rsidR="00B31390">
                <w:rPr>
                  <w:rFonts w:hint="eastAsia"/>
                </w:rPr>
                <w:instrText>√适用</w:instrText>
              </w:r>
              <w:r w:rsidR="00B31390">
                <w:rPr>
                  <w:rFonts w:hint="eastAsia"/>
                </w:rPr>
                <w:instrText xml:space="preserve"> </w:instrText>
              </w:r>
              <w:r w:rsidR="00B31390">
                <w:fldChar w:fldCharType="end"/>
              </w:r>
              <w:r w:rsidR="00B31390">
                <w:fldChar w:fldCharType="begin"/>
              </w:r>
              <w:r w:rsidR="00B31390">
                <w:rPr>
                  <w:rFonts w:hint="eastAsia"/>
                </w:rPr>
                <w:instrText xml:space="preserve"> MACROBUTTON  SnrToggleCheckbox </w:instrText>
              </w:r>
              <w:r w:rsidR="00B31390">
                <w:rPr>
                  <w:rFonts w:hint="eastAsia"/>
                </w:rPr>
                <w:instrText>□不适用</w:instrText>
              </w:r>
              <w:r w:rsidR="00B31390">
                <w:rPr>
                  <w:rFonts w:hint="eastAsia"/>
                </w:rPr>
                <w:instrText xml:space="preserve"> </w:instrText>
              </w:r>
              <w:r w:rsidR="00B31390">
                <w:fldChar w:fldCharType="end"/>
              </w:r>
            </w:sdtContent>
          </w:sdt>
        </w:p>
        <w:sdt>
          <w:sdtPr>
            <w:alias w:val="对外股权投资总体分析"/>
            <w:tag w:val="_GBC_cef6637b11fc44ed960eb269931b50e8"/>
            <w:id w:val="-2008198787"/>
            <w:lock w:val="sdtLocked"/>
            <w:placeholder>
              <w:docPart w:val="13276E3D5C904A8F8049D37EDFFCD2D5"/>
            </w:placeholder>
          </w:sdtPr>
          <w:sdtEndPr>
            <w:rPr>
              <w:rFonts w:eastAsiaTheme="minorEastAsia"/>
            </w:rPr>
          </w:sdtEndPr>
          <w:sdtContent>
            <w:p w:rsidR="00442E7D" w:rsidRPr="00A90864" w:rsidRDefault="00B31390" w:rsidP="00A90864">
              <w:pPr>
                <w:spacing w:line="360" w:lineRule="auto"/>
                <w:ind w:firstLineChars="200" w:firstLine="420"/>
                <w:jc w:val="both"/>
                <w:rPr>
                  <w:rFonts w:eastAsiaTheme="minorEastAsia"/>
                </w:rPr>
              </w:pPr>
              <w:r w:rsidRPr="00A90864">
                <w:rPr>
                  <w:rFonts w:eastAsiaTheme="minorEastAsia"/>
                </w:rPr>
                <w:t>2022</w:t>
              </w:r>
              <w:r w:rsidRPr="00A90864">
                <w:rPr>
                  <w:rFonts w:eastAsiaTheme="minorEastAsia"/>
                </w:rPr>
                <w:t>年</w:t>
              </w:r>
              <w:r w:rsidRPr="00A90864">
                <w:rPr>
                  <w:rFonts w:eastAsiaTheme="minorEastAsia"/>
                </w:rPr>
                <w:t>3</w:t>
              </w:r>
              <w:r w:rsidRPr="00A90864">
                <w:rPr>
                  <w:rFonts w:eastAsiaTheme="minorEastAsia"/>
                </w:rPr>
                <w:t>月，经公司股东大会审议通过，公司拟以现金方式收购参股公司</w:t>
              </w:r>
              <w:r w:rsidRPr="00A90864">
                <w:rPr>
                  <w:rFonts w:eastAsiaTheme="minorEastAsia"/>
                </w:rPr>
                <w:t>ROBOX9%</w:t>
              </w:r>
              <w:r w:rsidRPr="00A90864">
                <w:rPr>
                  <w:rFonts w:eastAsiaTheme="minorEastAsia"/>
                </w:rPr>
                <w:t>少数股权。截至本报告期末，该交易尚未完成。本次交易</w:t>
              </w:r>
              <w:proofErr w:type="gramStart"/>
              <w:r w:rsidRPr="00A90864">
                <w:rPr>
                  <w:rFonts w:eastAsiaTheme="minorEastAsia"/>
                </w:rPr>
                <w:t>进展请</w:t>
              </w:r>
              <w:proofErr w:type="gramEnd"/>
              <w:r w:rsidRPr="00A90864">
                <w:rPr>
                  <w:rFonts w:eastAsiaTheme="minorEastAsia"/>
                </w:rPr>
                <w:t>参见公司于</w:t>
              </w:r>
              <w:r w:rsidRPr="00A90864">
                <w:rPr>
                  <w:rFonts w:eastAsiaTheme="minorEastAsia"/>
                </w:rPr>
                <w:t>2022</w:t>
              </w:r>
              <w:r w:rsidRPr="00A90864">
                <w:rPr>
                  <w:rFonts w:eastAsiaTheme="minorEastAsia"/>
                </w:rPr>
                <w:t>年</w:t>
              </w:r>
              <w:r w:rsidRPr="00A90864">
                <w:rPr>
                  <w:rFonts w:eastAsiaTheme="minorEastAsia"/>
                </w:rPr>
                <w:t>6</w:t>
              </w:r>
              <w:r w:rsidRPr="00A90864">
                <w:rPr>
                  <w:rFonts w:eastAsiaTheme="minorEastAsia"/>
                </w:rPr>
                <w:t>月</w:t>
              </w:r>
              <w:r w:rsidRPr="00A90864">
                <w:rPr>
                  <w:rFonts w:eastAsiaTheme="minorEastAsia"/>
                </w:rPr>
                <w:t>2</w:t>
              </w:r>
              <w:r w:rsidRPr="00A90864">
                <w:rPr>
                  <w:rFonts w:eastAsiaTheme="minorEastAsia"/>
                </w:rPr>
                <w:t>日披露于上海证券交易所网站（</w:t>
              </w:r>
              <w:r w:rsidRPr="00A90864">
                <w:rPr>
                  <w:rFonts w:eastAsiaTheme="minorEastAsia"/>
                </w:rPr>
                <w:t>www.sse.com.cn</w:t>
              </w:r>
              <w:r w:rsidRPr="00A90864">
                <w:rPr>
                  <w:rFonts w:eastAsiaTheme="minorEastAsia"/>
                </w:rPr>
                <w:t>）的公告《埃夫特关于收购参股公司股权、签订技术许可协议暨关联交易进展的公告》（公告编号：</w:t>
              </w:r>
              <w:r w:rsidRPr="00A90864">
                <w:rPr>
                  <w:rFonts w:eastAsiaTheme="minorEastAsia"/>
                </w:rPr>
                <w:t>2022-030</w:t>
              </w:r>
              <w:r w:rsidRPr="00A90864">
                <w:rPr>
                  <w:rFonts w:eastAsiaTheme="minorEastAsia"/>
                </w:rPr>
                <w:t>）。</w:t>
              </w:r>
            </w:p>
            <w:p w:rsidR="00442E7D" w:rsidRPr="00A90864" w:rsidRDefault="00B31390" w:rsidP="00A90864">
              <w:pPr>
                <w:spacing w:line="360" w:lineRule="auto"/>
                <w:ind w:firstLineChars="200" w:firstLine="420"/>
                <w:jc w:val="both"/>
                <w:rPr>
                  <w:rFonts w:eastAsiaTheme="minorEastAsia"/>
                </w:rPr>
              </w:pPr>
              <w:r w:rsidRPr="00A90864">
                <w:rPr>
                  <w:rFonts w:eastAsiaTheme="minorEastAsia"/>
                </w:rPr>
                <w:t>2022</w:t>
              </w:r>
              <w:r w:rsidRPr="00A90864">
                <w:rPr>
                  <w:rFonts w:eastAsiaTheme="minorEastAsia"/>
                </w:rPr>
                <w:t>年</w:t>
              </w:r>
              <w:r w:rsidRPr="00A90864">
                <w:rPr>
                  <w:rFonts w:eastAsiaTheme="minorEastAsia"/>
                </w:rPr>
                <w:t>6</w:t>
              </w:r>
              <w:r w:rsidRPr="00A90864">
                <w:rPr>
                  <w:rFonts w:eastAsiaTheme="minorEastAsia"/>
                </w:rPr>
                <w:t>月，公司完成对参股</w:t>
              </w:r>
              <w:proofErr w:type="gramStart"/>
              <w:r w:rsidRPr="00A90864">
                <w:rPr>
                  <w:rFonts w:eastAsiaTheme="minorEastAsia"/>
                </w:rPr>
                <w:t>公司工布智造已</w:t>
              </w:r>
              <w:proofErr w:type="gramEnd"/>
              <w:r w:rsidRPr="00A90864">
                <w:rPr>
                  <w:rFonts w:eastAsiaTheme="minorEastAsia"/>
                </w:rPr>
                <w:t>认缴资本</w:t>
              </w:r>
              <w:r w:rsidRPr="00A90864">
                <w:rPr>
                  <w:rFonts w:eastAsiaTheme="minorEastAsia"/>
                </w:rPr>
                <w:t>627.8049</w:t>
              </w:r>
              <w:r w:rsidRPr="00A90864">
                <w:rPr>
                  <w:rFonts w:eastAsiaTheme="minorEastAsia"/>
                </w:rPr>
                <w:t>万元的实缴出资，公司对</w:t>
              </w:r>
              <w:proofErr w:type="gramStart"/>
              <w:r w:rsidRPr="00A90864">
                <w:rPr>
                  <w:rFonts w:eastAsiaTheme="minorEastAsia"/>
                </w:rPr>
                <w:t>工布智造</w:t>
              </w:r>
              <w:proofErr w:type="gramEnd"/>
              <w:r w:rsidRPr="00A90864">
                <w:rPr>
                  <w:rFonts w:eastAsiaTheme="minorEastAsia"/>
                </w:rPr>
                <w:t>的认缴资本已全部实缴完毕。</w:t>
              </w:r>
            </w:p>
            <w:p w:rsidR="00442E7D" w:rsidRPr="00A90864" w:rsidRDefault="00B31390" w:rsidP="00A90864">
              <w:pPr>
                <w:pStyle w:val="Style239"/>
                <w:spacing w:line="360" w:lineRule="auto"/>
                <w:ind w:firstLineChars="200" w:firstLine="420"/>
                <w:jc w:val="both"/>
                <w:rPr>
                  <w:rFonts w:eastAsiaTheme="minorEastAsia"/>
                </w:rPr>
              </w:pPr>
              <w:r w:rsidRPr="00A90864">
                <w:rPr>
                  <w:rFonts w:eastAsiaTheme="minorEastAsia"/>
                </w:rPr>
                <w:t>2022</w:t>
              </w:r>
              <w:r w:rsidRPr="00A90864">
                <w:rPr>
                  <w:rFonts w:eastAsiaTheme="minorEastAsia"/>
                </w:rPr>
                <w:t>年</w:t>
              </w:r>
              <w:r w:rsidRPr="00A90864">
                <w:rPr>
                  <w:rFonts w:eastAsiaTheme="minorEastAsia"/>
                </w:rPr>
                <w:t>6</w:t>
              </w:r>
              <w:r w:rsidRPr="00A90864">
                <w:rPr>
                  <w:rFonts w:eastAsiaTheme="minorEastAsia"/>
                </w:rPr>
                <w:t>月，公司通过子公司芜湖希美埃收购间接子公司江西希美埃少数股东持有的</w:t>
              </w:r>
              <w:r w:rsidRPr="00A90864">
                <w:rPr>
                  <w:rFonts w:eastAsiaTheme="minorEastAsia"/>
                </w:rPr>
                <w:t>49.5%</w:t>
              </w:r>
              <w:r w:rsidRPr="00A90864">
                <w:rPr>
                  <w:rFonts w:eastAsiaTheme="minorEastAsia"/>
                </w:rPr>
                <w:t>股权，收购后，芜湖希美埃持有江西希美埃</w:t>
              </w:r>
              <w:r w:rsidRPr="00A90864">
                <w:rPr>
                  <w:rFonts w:eastAsiaTheme="minorEastAsia"/>
                </w:rPr>
                <w:t>100%</w:t>
              </w:r>
              <w:r w:rsidRPr="00A90864">
                <w:rPr>
                  <w:rFonts w:eastAsiaTheme="minorEastAsia"/>
                </w:rPr>
                <w:t>股权。</w:t>
              </w:r>
            </w:p>
            <w:p w:rsidR="00442E7D" w:rsidRPr="00A90864" w:rsidRDefault="00B31390" w:rsidP="00A90864">
              <w:pPr>
                <w:pStyle w:val="Style239"/>
                <w:spacing w:line="360" w:lineRule="auto"/>
                <w:ind w:firstLineChars="200" w:firstLine="420"/>
                <w:jc w:val="both"/>
                <w:rPr>
                  <w:rFonts w:eastAsiaTheme="minorEastAsia"/>
                </w:rPr>
              </w:pPr>
              <w:r w:rsidRPr="00A90864">
                <w:rPr>
                  <w:rFonts w:eastAsiaTheme="minorEastAsia"/>
                </w:rPr>
                <w:t>报告期内，公司无其他新增对外投资。</w:t>
              </w:r>
            </w:p>
          </w:sdtContent>
        </w:sdt>
      </w:sdtContent>
    </w:sdt>
    <w:sdt>
      <w:sdtPr>
        <w:rPr>
          <w:rFonts w:ascii="宋体" w:hAnsi="宋体" w:cs="宋体" w:hint="eastAsia"/>
          <w:b w:val="0"/>
          <w:bCs/>
          <w:kern w:val="0"/>
          <w:szCs w:val="21"/>
        </w:rPr>
        <w:alias w:val="模块:重大的股权投资"/>
        <w:tag w:val="_SEC_72e4a7e3254a45e8898d094084d31b27"/>
        <w:id w:val="-1858256801"/>
        <w:lock w:val="sdtLocked"/>
        <w:placeholder>
          <w:docPart w:val="GBC22222222222222222222222222222"/>
        </w:placeholder>
      </w:sdtPr>
      <w:sdtEndPr>
        <w:rPr>
          <w:szCs w:val="24"/>
        </w:rPr>
      </w:sdtEndPr>
      <w:sdtContent>
        <w:p w:rsidR="00442E7D" w:rsidRDefault="00B31390">
          <w:pPr>
            <w:pStyle w:val="5"/>
            <w:numPr>
              <w:ilvl w:val="0"/>
              <w:numId w:val="17"/>
            </w:numPr>
            <w:rPr>
              <w:rFonts w:ascii="宋体" w:hAnsi="宋体"/>
              <w:szCs w:val="21"/>
            </w:rPr>
          </w:pPr>
          <w:r>
            <w:rPr>
              <w:rFonts w:ascii="宋体" w:hAnsi="宋体" w:hint="eastAsia"/>
              <w:szCs w:val="21"/>
            </w:rPr>
            <w:t>重大的股权投资</w:t>
          </w:r>
        </w:p>
        <w:sdt>
          <w:sdtPr>
            <w:rPr>
              <w:rFonts w:hint="eastAsia"/>
            </w:rPr>
            <w:alias w:val="是否适用：重大的股权投资[双击切换]"/>
            <w:tag w:val="_GBC_f8bfa224d9f34f9e99e6f78de51aa576"/>
            <w:id w:val="-191099453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sdt>
      <w:sdtPr>
        <w:rPr>
          <w:rFonts w:ascii="宋体" w:hAnsi="宋体" w:cs="宋体" w:hint="eastAsia"/>
          <w:b w:val="0"/>
          <w:bCs/>
          <w:kern w:val="0"/>
          <w:szCs w:val="21"/>
        </w:rPr>
        <w:alias w:val="模块:重大的非股权投资"/>
        <w:tag w:val="_SEC_ac9932f6d2bb4e35b86dbcc496bca6c4"/>
        <w:id w:val="115107397"/>
        <w:lock w:val="sdtLocked"/>
        <w:placeholder>
          <w:docPart w:val="GBC22222222222222222222222222222"/>
        </w:placeholder>
      </w:sdtPr>
      <w:sdtEndPr>
        <w:rPr>
          <w:szCs w:val="24"/>
        </w:rPr>
      </w:sdtEndPr>
      <w:sdtContent>
        <w:p w:rsidR="00442E7D" w:rsidRDefault="00B31390">
          <w:pPr>
            <w:pStyle w:val="5"/>
            <w:numPr>
              <w:ilvl w:val="0"/>
              <w:numId w:val="17"/>
            </w:numPr>
            <w:rPr>
              <w:rFonts w:ascii="宋体" w:hAnsi="宋体"/>
              <w:szCs w:val="21"/>
            </w:rPr>
          </w:pPr>
          <w:r>
            <w:rPr>
              <w:rFonts w:ascii="宋体" w:hAnsi="宋体" w:hint="eastAsia"/>
              <w:szCs w:val="21"/>
            </w:rPr>
            <w:t>重大的非股权投资</w:t>
          </w:r>
        </w:p>
        <w:sdt>
          <w:sdtPr>
            <w:rPr>
              <w:rFonts w:hint="eastAsia"/>
            </w:rPr>
            <w:alias w:val="是否适用：重大的非股权投资[双击切换]"/>
            <w:tag w:val="_GBC_ea7fdcb7583549f38c0db41e73af0a8b"/>
            <w:id w:val="-56472998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sdt>
      <w:sdtPr>
        <w:rPr>
          <w:rFonts w:ascii="宋体" w:eastAsia="Times New Roman" w:hAnsi="宋体" w:cs="宋体" w:hint="eastAsia"/>
          <w:b w:val="0"/>
          <w:bCs/>
          <w:kern w:val="0"/>
          <w:sz w:val="24"/>
          <w:szCs w:val="21"/>
        </w:rPr>
        <w:alias w:val="模块:以公允价值计量的金融资产"/>
        <w:tag w:val="_SEC_e1149f3e433f42c9895dce036b5525db"/>
        <w:id w:val="-659312588"/>
        <w:lock w:val="sdtLocked"/>
        <w:placeholder>
          <w:docPart w:val="GBC22222222222222222222222222222"/>
        </w:placeholder>
      </w:sdtPr>
      <w:sdtEndPr>
        <w:rPr>
          <w:rFonts w:ascii="Times New Roman" w:eastAsia="宋体" w:hAnsi="Times New Roman" w:cs="Times New Roman"/>
          <w:sz w:val="21"/>
        </w:rPr>
      </w:sdtEndPr>
      <w:sdtContent>
        <w:p w:rsidR="00442E7D" w:rsidRDefault="00B31390">
          <w:pPr>
            <w:pStyle w:val="5"/>
            <w:numPr>
              <w:ilvl w:val="0"/>
              <w:numId w:val="17"/>
            </w:numPr>
            <w:rPr>
              <w:rFonts w:ascii="宋体" w:hAnsi="宋体"/>
              <w:szCs w:val="21"/>
            </w:rPr>
          </w:pPr>
          <w:r>
            <w:rPr>
              <w:rFonts w:ascii="宋体" w:hAnsi="宋体" w:hint="eastAsia"/>
              <w:szCs w:val="21"/>
            </w:rPr>
            <w:t>以公允价值计量的金融资产</w:t>
          </w:r>
        </w:p>
        <w:sdt>
          <w:sdtPr>
            <w:rPr>
              <w:rFonts w:hint="eastAsia"/>
            </w:rPr>
            <w:alias w:val="是否适用：以公允价值计量的金融资产[双击切换]"/>
            <w:tag w:val="_GBC_b79a1e16dad54b258983c3fa6da7033b"/>
            <w:id w:val="-184515105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以公允价值计量的金融资产情况"/>
            <w:tag w:val="_GBC_13d8538a1f944759907f2b446bfead94"/>
            <w:id w:val="1618030226"/>
            <w:lock w:val="sdtLocked"/>
            <w:placeholder>
              <w:docPart w:val="F5D8252A9FF94609BFF4B77FE3F9D111"/>
            </w:placeholder>
          </w:sdtPr>
          <w:sdtContent>
            <w:p w:rsidR="00442E7D" w:rsidRDefault="00B31390">
              <w:pPr>
                <w:pStyle w:val="Style239"/>
              </w:pPr>
              <w:r>
                <w:rPr>
                  <w:rFonts w:hint="eastAsia"/>
                </w:rPr>
                <w:t>请参见第十节财务报告，附注十一、公允价值的披露。</w:t>
              </w:r>
            </w:p>
          </w:sdtContent>
        </w:sdt>
      </w:sdtContent>
    </w:sdt>
    <w:p w:rsidR="00442E7D" w:rsidRDefault="00442E7D">
      <w:pPr>
        <w:pStyle w:val="Style101"/>
      </w:pPr>
    </w:p>
    <w:sdt>
      <w:sdtPr>
        <w:rPr>
          <w:rFonts w:ascii="宋体" w:hAnsi="宋体" w:cs="宋体"/>
          <w:b w:val="0"/>
          <w:bCs/>
          <w:kern w:val="0"/>
          <w:szCs w:val="24"/>
        </w:rPr>
        <w:alias w:val="模块:重大资产和股权出售"/>
        <w:tag w:val="_SEC_04b9238e9d184f1bab78bd58a24f46ef"/>
        <w:id w:val="-306251354"/>
        <w:lock w:val="sdtLocked"/>
        <w:placeholder>
          <w:docPart w:val="GBC22222222222222222222222222222"/>
        </w:placeholder>
      </w:sdtPr>
      <w:sdtEndPr>
        <w:rPr>
          <w:rFonts w:hint="eastAsia"/>
        </w:rPr>
      </w:sdtEndPr>
      <w:sdtContent>
        <w:p w:rsidR="00442E7D" w:rsidRDefault="00B31390">
          <w:pPr>
            <w:pStyle w:val="3"/>
            <w:numPr>
              <w:ilvl w:val="0"/>
              <w:numId w:val="12"/>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64123696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sectPr w:rsidR="00442E7D">
          <w:pgSz w:w="11906" w:h="16838"/>
          <w:pgMar w:top="1525" w:right="1276" w:bottom="1440" w:left="1797" w:header="851" w:footer="992" w:gutter="0"/>
          <w:cols w:space="425"/>
          <w:docGrid w:linePitch="312"/>
        </w:sectPr>
      </w:pPr>
    </w:p>
    <w:p w:rsidR="00442E7D" w:rsidRDefault="00442E7D">
      <w:pPr>
        <w:pStyle w:val="Style101"/>
      </w:pPr>
    </w:p>
    <w:sdt>
      <w:sdtPr>
        <w:rPr>
          <w:rFonts w:ascii="宋体" w:eastAsia="Times New Roman" w:hAnsi="宋体" w:cs="宋体"/>
          <w:b w:val="0"/>
          <w:bCs/>
          <w:kern w:val="0"/>
          <w:sz w:val="24"/>
          <w:szCs w:val="22"/>
        </w:rPr>
        <w:alias w:val="模块:主要控股参股公司分析"/>
        <w:tag w:val="_SEC_2a2bbe84e5b044d9b42284613cdb120d"/>
        <w:id w:val="1540469307"/>
        <w:lock w:val="sdtLocked"/>
        <w:placeholder>
          <w:docPart w:val="GBC22222222222222222222222222222"/>
        </w:placeholder>
      </w:sdtPr>
      <w:sdtEndPr>
        <w:rPr>
          <w:rFonts w:ascii="Times New Roman" w:eastAsia="宋体" w:hAnsi="Times New Roman" w:cs="Times New Roman" w:hint="eastAsia"/>
          <w:sz w:val="21"/>
          <w:szCs w:val="21"/>
        </w:rPr>
      </w:sdtEndPr>
      <w:sdtContent>
        <w:p w:rsidR="00442E7D" w:rsidRDefault="00B31390">
          <w:pPr>
            <w:pStyle w:val="3"/>
            <w:numPr>
              <w:ilvl w:val="0"/>
              <w:numId w:val="12"/>
            </w:numPr>
            <w:rPr>
              <w:rFonts w:ascii="宋体" w:hAnsi="宋体"/>
            </w:rPr>
          </w:pPr>
          <w:r>
            <w:rPr>
              <w:rFonts w:ascii="宋体" w:hAnsi="宋体" w:hint="eastAsia"/>
            </w:rPr>
            <w:t>主要控股参股公司分析</w:t>
          </w:r>
        </w:p>
        <w:sdt>
          <w:sdtPr>
            <w:alias w:val="是否适用：主要控股参股公司分析[双击切换]"/>
            <w:tag w:val="_GBC_3f3bd67865a44413bcd1143c0df7558d"/>
            <w:id w:val="-838623673"/>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sdt>
          <w:sdtPr>
            <w:rPr>
              <w:rFonts w:hint="eastAsia"/>
            </w:rPr>
            <w:alias w:val="主要子公司、参股公司分析"/>
            <w:tag w:val="_GBC_839e73df2f5d460cbcde577c1623d15c"/>
            <w:id w:val="-1713951717"/>
            <w:lock w:val="sdtLocked"/>
            <w:placeholder>
              <w:docPart w:val="5901900A4D784884AB69D3AEA3CE19CB"/>
            </w:placeholder>
          </w:sdtPr>
          <w:sdtContent>
            <w:p w:rsidR="00442E7D" w:rsidRDefault="00B31390">
              <w:pPr>
                <w:jc w:val="right"/>
              </w:pPr>
              <w:r>
                <w:rPr>
                  <w:rFonts w:hint="eastAsia"/>
                </w:rPr>
                <w:t>单元：万元</w:t>
              </w:r>
            </w:p>
            <w:tbl>
              <w:tblPr>
                <w:tblStyle w:val="Style248"/>
                <w:tblW w:w="13462" w:type="dxa"/>
                <w:tblInd w:w="0" w:type="dxa"/>
                <w:tblLook w:val="04A0" w:firstRow="1" w:lastRow="0" w:firstColumn="1" w:lastColumn="0" w:noHBand="0" w:noVBand="1"/>
              </w:tblPr>
              <w:tblGrid>
                <w:gridCol w:w="1773"/>
                <w:gridCol w:w="4661"/>
                <w:gridCol w:w="1162"/>
                <w:gridCol w:w="1106"/>
                <w:gridCol w:w="1372"/>
                <w:gridCol w:w="1134"/>
                <w:gridCol w:w="1120"/>
                <w:gridCol w:w="1134"/>
              </w:tblGrid>
              <w:tr w:rsidR="00442E7D">
                <w:trPr>
                  <w:trHeight w:val="499"/>
                </w:trPr>
                <w:tc>
                  <w:tcPr>
                    <w:tcW w:w="17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42E7D" w:rsidRDefault="00B31390">
                    <w:pPr>
                      <w:jc w:val="center"/>
                      <w:rPr>
                        <w:rFonts w:eastAsiaTheme="majorEastAsia"/>
                        <w:color w:val="000000"/>
                      </w:rPr>
                    </w:pPr>
                    <w:r>
                      <w:rPr>
                        <w:rFonts w:eastAsiaTheme="majorEastAsia"/>
                        <w:color w:val="000000"/>
                      </w:rPr>
                      <w:t>公司名称</w:t>
                    </w:r>
                  </w:p>
                </w:tc>
                <w:tc>
                  <w:tcPr>
                    <w:tcW w:w="4661"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rFonts w:eastAsiaTheme="majorEastAsia"/>
                        <w:color w:val="000000"/>
                      </w:rPr>
                    </w:pPr>
                    <w:r>
                      <w:rPr>
                        <w:rFonts w:eastAsiaTheme="majorEastAsia"/>
                        <w:color w:val="000000"/>
                      </w:rPr>
                      <w:t>主营业务</w:t>
                    </w:r>
                  </w:p>
                </w:tc>
                <w:tc>
                  <w:tcPr>
                    <w:tcW w:w="1162"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center"/>
                      <w:rPr>
                        <w:rFonts w:eastAsiaTheme="majorEastAsia"/>
                        <w:color w:val="000000"/>
                      </w:rPr>
                    </w:pPr>
                    <w:r>
                      <w:rPr>
                        <w:rFonts w:eastAsiaTheme="majorEastAsia"/>
                        <w:color w:val="000000"/>
                      </w:rPr>
                      <w:t>直接持股比例</w:t>
                    </w:r>
                  </w:p>
                </w:tc>
                <w:tc>
                  <w:tcPr>
                    <w:tcW w:w="1106"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rFonts w:eastAsiaTheme="majorEastAsia"/>
                        <w:color w:val="000000"/>
                      </w:rPr>
                    </w:pPr>
                    <w:r>
                      <w:rPr>
                        <w:rFonts w:eastAsiaTheme="majorEastAsia"/>
                        <w:color w:val="000000"/>
                      </w:rPr>
                      <w:t>间接持股比例</w:t>
                    </w:r>
                  </w:p>
                </w:tc>
                <w:tc>
                  <w:tcPr>
                    <w:tcW w:w="1372"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center"/>
                      <w:rPr>
                        <w:rFonts w:eastAsiaTheme="majorEastAsia"/>
                        <w:color w:val="000000"/>
                      </w:rPr>
                    </w:pPr>
                    <w:r>
                      <w:rPr>
                        <w:rFonts w:eastAsiaTheme="majorEastAsia"/>
                        <w:color w:val="000000"/>
                      </w:rPr>
                      <w:t>注册资本</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center"/>
                      <w:rPr>
                        <w:rFonts w:eastAsiaTheme="majorEastAsia"/>
                        <w:color w:val="000000"/>
                      </w:rPr>
                    </w:pPr>
                    <w:r>
                      <w:rPr>
                        <w:rFonts w:eastAsiaTheme="majorEastAsia"/>
                        <w:color w:val="000000"/>
                      </w:rPr>
                      <w:t>总资产</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center"/>
                      <w:rPr>
                        <w:rFonts w:eastAsiaTheme="majorEastAsia"/>
                        <w:color w:val="000000"/>
                      </w:rPr>
                    </w:pPr>
                    <w:r>
                      <w:rPr>
                        <w:rFonts w:eastAsiaTheme="majorEastAsia"/>
                        <w:color w:val="000000"/>
                      </w:rPr>
                      <w:t>净资产</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center"/>
                      <w:rPr>
                        <w:rFonts w:eastAsiaTheme="majorEastAsia"/>
                        <w:color w:val="000000"/>
                      </w:rPr>
                    </w:pPr>
                    <w:r>
                      <w:rPr>
                        <w:rFonts w:eastAsiaTheme="majorEastAsia"/>
                        <w:color w:val="000000"/>
                      </w:rPr>
                      <w:t>净利润</w:t>
                    </w:r>
                  </w:p>
                </w:tc>
              </w:tr>
              <w:tr w:rsidR="00442E7D">
                <w:trPr>
                  <w:trHeight w:val="263"/>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芜湖希美埃</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主要从事喷涂机器人及系统集成业务</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81.00%</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2,000</w:t>
                    </w:r>
                    <w:r>
                      <w:rPr>
                        <w:rFonts w:eastAsiaTheme="majorEastAsia"/>
                        <w:color w:val="000000"/>
                      </w:rPr>
                      <w:t>万元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5,809.55</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473.44</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-137.12</w:t>
                    </w:r>
                  </w:p>
                </w:tc>
              </w:tr>
              <w:tr w:rsidR="00442E7D">
                <w:trPr>
                  <w:trHeight w:val="263"/>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江西希美埃</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主营业务为喷涂工业机器人系统集成</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100%</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200</w:t>
                    </w:r>
                    <w:r>
                      <w:rPr>
                        <w:rFonts w:eastAsiaTheme="majorEastAsia"/>
                        <w:color w:val="000000"/>
                      </w:rPr>
                      <w:t>万元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1,138.77</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-297.50</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-235.26</w:t>
                    </w:r>
                  </w:p>
                </w:tc>
              </w:tr>
              <w:tr w:rsidR="00442E7D">
                <w:trPr>
                  <w:trHeight w:val="499"/>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芜湖埃华路</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主营业务为通用工业的机器人系统集成</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86.875%</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13.125%</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8,000</w:t>
                    </w:r>
                    <w:r>
                      <w:rPr>
                        <w:rFonts w:eastAsiaTheme="majorEastAsia"/>
                        <w:color w:val="000000"/>
                      </w:rPr>
                      <w:t>万元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9,633.51</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3,404.87</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-167.32</w:t>
                    </w:r>
                  </w:p>
                </w:tc>
              </w:tr>
              <w:tr w:rsidR="00442E7D">
                <w:trPr>
                  <w:trHeight w:val="499"/>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瑞博思</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主营业务为生产、销售智能装备和机器人控制系统及成套解决方案</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60.00%</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3,000</w:t>
                    </w:r>
                    <w:r>
                      <w:rPr>
                        <w:rFonts w:eastAsiaTheme="majorEastAsia"/>
                        <w:color w:val="000000"/>
                      </w:rPr>
                      <w:t>万元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3,220.63</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1,656.89</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-59.63</w:t>
                    </w:r>
                  </w:p>
                </w:tc>
              </w:tr>
              <w:tr w:rsidR="00442E7D">
                <w:trPr>
                  <w:trHeight w:val="499"/>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上海埃奇</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主营业务为机器人及核心零部件的技术开发，服务与销售</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100.00%</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1,000</w:t>
                    </w:r>
                    <w:r>
                      <w:rPr>
                        <w:rFonts w:eastAsiaTheme="majorEastAsia"/>
                        <w:color w:val="000000"/>
                      </w:rPr>
                      <w:t>万元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2,664.47</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397.65</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-28.03</w:t>
                    </w:r>
                  </w:p>
                </w:tc>
              </w:tr>
              <w:tr w:rsidR="00442E7D">
                <w:trPr>
                  <w:trHeight w:val="499"/>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广东埃华路</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主营业务为通用工业的机器人系统集成</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66.67%</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33.33%</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3,000</w:t>
                    </w:r>
                    <w:r>
                      <w:rPr>
                        <w:rFonts w:eastAsiaTheme="majorEastAsia"/>
                        <w:color w:val="000000"/>
                      </w:rPr>
                      <w:t>万元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1,488.25</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-213.94</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-334.93</w:t>
                    </w:r>
                  </w:p>
                </w:tc>
              </w:tr>
              <w:tr w:rsidR="00442E7D">
                <w:trPr>
                  <w:trHeight w:val="263"/>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WFC</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境外汽车行业系统集成业务</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100.00%</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1,000</w:t>
                    </w:r>
                    <w:r>
                      <w:rPr>
                        <w:rFonts w:eastAsiaTheme="majorEastAsia"/>
                        <w:color w:val="000000"/>
                      </w:rPr>
                      <w:t>万欧元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89,403.94</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48,377.83</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-1,269.86</w:t>
                    </w:r>
                  </w:p>
                </w:tc>
              </w:tr>
              <w:tr w:rsidR="00442E7D">
                <w:trPr>
                  <w:trHeight w:val="499"/>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EFORT Europe</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主要负责境外子公司管控、境外研发项目管理</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100.00%</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20</w:t>
                    </w:r>
                    <w:r>
                      <w:rPr>
                        <w:rFonts w:eastAsiaTheme="majorEastAsia"/>
                        <w:color w:val="000000"/>
                      </w:rPr>
                      <w:t>万欧元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18,336.61</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1,282.40</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-406.87</w:t>
                    </w:r>
                  </w:p>
                </w:tc>
              </w:tr>
              <w:tr w:rsidR="00442E7D">
                <w:trPr>
                  <w:trHeight w:val="499"/>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EVOLUT</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主营业务为通用工业机器人系统集成设计、制造、销售和技术服务</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54.52%</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45.48%</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200.0909</w:t>
                    </w:r>
                    <w:r>
                      <w:rPr>
                        <w:rFonts w:eastAsiaTheme="majorEastAsia"/>
                        <w:color w:val="000000"/>
                      </w:rPr>
                      <w:t>万欧元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10,938.33</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1,327.16</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-1,067.50</w:t>
                    </w:r>
                  </w:p>
                </w:tc>
              </w:tr>
              <w:tr w:rsidR="00442E7D">
                <w:trPr>
                  <w:trHeight w:val="499"/>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CMA</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主营业务为喷涂工业机器人及成套解决方案的研发、生产及销售</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100.00%</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100</w:t>
                    </w:r>
                    <w:r>
                      <w:rPr>
                        <w:rFonts w:eastAsiaTheme="majorEastAsia"/>
                        <w:color w:val="000000"/>
                      </w:rPr>
                      <w:t>万欧元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7,460.07</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1,554.95</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65.41</w:t>
                    </w:r>
                  </w:p>
                </w:tc>
              </w:tr>
              <w:tr w:rsidR="00442E7D">
                <w:trPr>
                  <w:trHeight w:val="748"/>
                </w:trPr>
                <w:tc>
                  <w:tcPr>
                    <w:tcW w:w="1773" w:type="dxa"/>
                    <w:tcBorders>
                      <w:top w:val="nil"/>
                      <w:left w:val="single" w:sz="4" w:space="0" w:color="auto"/>
                      <w:bottom w:val="single" w:sz="4" w:space="0" w:color="auto"/>
                      <w:right w:val="single" w:sz="4" w:space="0" w:color="auto"/>
                    </w:tcBorders>
                    <w:shd w:val="clear" w:color="auto" w:fill="auto"/>
                    <w:noWrap/>
                    <w:vAlign w:val="center"/>
                  </w:tcPr>
                  <w:p w:rsidR="00442E7D" w:rsidRDefault="00B31390">
                    <w:pPr>
                      <w:rPr>
                        <w:rFonts w:eastAsiaTheme="majorEastAsia"/>
                        <w:color w:val="000000"/>
                      </w:rPr>
                    </w:pPr>
                    <w:r>
                      <w:rPr>
                        <w:rFonts w:eastAsiaTheme="majorEastAsia"/>
                        <w:color w:val="000000"/>
                      </w:rPr>
                      <w:t>ROBOX</w:t>
                    </w:r>
                  </w:p>
                </w:tc>
                <w:tc>
                  <w:tcPr>
                    <w:tcW w:w="4661" w:type="dxa"/>
                    <w:tcBorders>
                      <w:top w:val="nil"/>
                      <w:left w:val="nil"/>
                      <w:bottom w:val="single" w:sz="4" w:space="0" w:color="auto"/>
                      <w:right w:val="single" w:sz="4" w:space="0" w:color="auto"/>
                    </w:tcBorders>
                    <w:shd w:val="clear" w:color="auto" w:fill="auto"/>
                    <w:vAlign w:val="center"/>
                  </w:tcPr>
                  <w:p w:rsidR="00442E7D" w:rsidRDefault="00B31390">
                    <w:pPr>
                      <w:rPr>
                        <w:rFonts w:eastAsiaTheme="majorEastAsia"/>
                        <w:color w:val="000000"/>
                      </w:rPr>
                    </w:pPr>
                    <w:r>
                      <w:rPr>
                        <w:rFonts w:eastAsiaTheme="majorEastAsia"/>
                        <w:color w:val="000000"/>
                      </w:rPr>
                      <w:t>主营业务为机器人运动控制器和驱动器的生产和销售，为机器人运动控制平台研发和技术支持</w:t>
                    </w:r>
                  </w:p>
                </w:tc>
                <w:tc>
                  <w:tcPr>
                    <w:tcW w:w="116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40.00%</w:t>
                    </w:r>
                  </w:p>
                </w:tc>
                <w:tc>
                  <w:tcPr>
                    <w:tcW w:w="1106" w:type="dxa"/>
                    <w:tcBorders>
                      <w:top w:val="nil"/>
                      <w:left w:val="nil"/>
                      <w:bottom w:val="single" w:sz="4" w:space="0" w:color="auto"/>
                      <w:right w:val="single" w:sz="4" w:space="0" w:color="auto"/>
                    </w:tcBorders>
                    <w:shd w:val="clear" w:color="auto" w:fill="auto"/>
                    <w:vAlign w:val="center"/>
                  </w:tcPr>
                  <w:p w:rsidR="00442E7D" w:rsidRDefault="00B31390">
                    <w:pPr>
                      <w:jc w:val="right"/>
                      <w:rPr>
                        <w:rFonts w:eastAsiaTheme="majorEastAsia"/>
                        <w:color w:val="000000"/>
                      </w:rPr>
                    </w:pPr>
                    <w:r>
                      <w:rPr>
                        <w:rFonts w:eastAsiaTheme="majorEastAsia"/>
                        <w:color w:val="000000"/>
                      </w:rPr>
                      <w:t>-</w:t>
                    </w:r>
                  </w:p>
                </w:tc>
                <w:tc>
                  <w:tcPr>
                    <w:tcW w:w="1372"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119.81872</w:t>
                    </w:r>
                    <w:r>
                      <w:rPr>
                        <w:rFonts w:eastAsiaTheme="majorEastAsia"/>
                        <w:color w:val="000000"/>
                      </w:rPr>
                      <w:t>万欧元</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7,016.41</w:t>
                    </w:r>
                  </w:p>
                </w:tc>
                <w:tc>
                  <w:tcPr>
                    <w:tcW w:w="1120"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3,563.67</w:t>
                    </w:r>
                  </w:p>
                </w:tc>
                <w:tc>
                  <w:tcPr>
                    <w:tcW w:w="1134" w:type="dxa"/>
                    <w:tcBorders>
                      <w:top w:val="nil"/>
                      <w:left w:val="nil"/>
                      <w:bottom w:val="single" w:sz="4" w:space="0" w:color="auto"/>
                      <w:right w:val="single" w:sz="4" w:space="0" w:color="auto"/>
                    </w:tcBorders>
                    <w:shd w:val="clear" w:color="auto" w:fill="auto"/>
                    <w:noWrap/>
                    <w:vAlign w:val="center"/>
                  </w:tcPr>
                  <w:p w:rsidR="00442E7D" w:rsidRDefault="00B31390">
                    <w:pPr>
                      <w:jc w:val="right"/>
                      <w:rPr>
                        <w:rFonts w:eastAsiaTheme="majorEastAsia"/>
                        <w:color w:val="000000"/>
                      </w:rPr>
                    </w:pPr>
                    <w:r>
                      <w:rPr>
                        <w:rFonts w:eastAsiaTheme="majorEastAsia"/>
                        <w:color w:val="000000"/>
                      </w:rPr>
                      <w:t>289.43</w:t>
                    </w:r>
                  </w:p>
                </w:tc>
              </w:tr>
            </w:tbl>
            <w:p w:rsidR="00442E7D" w:rsidRDefault="00282989">
              <w:pPr>
                <w:sectPr w:rsidR="00442E7D">
                  <w:pgSz w:w="16838" w:h="11906" w:orient="landscape"/>
                  <w:pgMar w:top="1797" w:right="1525" w:bottom="1276" w:left="1440" w:header="851" w:footer="992" w:gutter="0"/>
                  <w:cols w:space="425"/>
                  <w:docGrid w:linePitch="312"/>
                </w:sectPr>
              </w:pPr>
            </w:p>
          </w:sdtContent>
        </w:sdt>
      </w:sdtContent>
    </w:sdt>
    <w:p w:rsidR="00442E7D" w:rsidRDefault="00442E7D">
      <w:pPr>
        <w:pStyle w:val="Style101"/>
      </w:pPr>
    </w:p>
    <w:sdt>
      <w:sdtPr>
        <w:rPr>
          <w:rFonts w:ascii="宋体" w:hAnsi="宋体" w:cs="宋体"/>
          <w:b w:val="0"/>
          <w:bCs/>
          <w:kern w:val="0"/>
          <w:szCs w:val="24"/>
        </w:rPr>
        <w:alias w:val="模块:公司控制的结构化主体情况"/>
        <w:tag w:val="_SEC_1ac5f271c9c14f569093b3be96ecc8d2"/>
        <w:id w:val="944966277"/>
        <w:lock w:val="sdtLocked"/>
        <w:placeholder>
          <w:docPart w:val="GBC22222222222222222222222222222"/>
        </w:placeholder>
      </w:sdtPr>
      <w:sdtContent>
        <w:p w:rsidR="00442E7D" w:rsidRDefault="00B31390">
          <w:pPr>
            <w:pStyle w:val="3"/>
            <w:numPr>
              <w:ilvl w:val="0"/>
              <w:numId w:val="12"/>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55185007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sdt>
      <w:sdtPr>
        <w:rPr>
          <w:b w:val="0"/>
          <w:bCs/>
          <w:highlight w:val="red"/>
        </w:rPr>
        <w:alias w:val="模块:其他披露事项"/>
        <w:tag w:val="_SEC_2d00d0d8a1b7409b884a0beb6a447e0d"/>
        <w:id w:val="3102083"/>
        <w:lock w:val="sdtLocked"/>
        <w:placeholder>
          <w:docPart w:val="GBC22222222222222222222222222222"/>
        </w:placeholder>
      </w:sdtPr>
      <w:sdtContent>
        <w:p w:rsidR="00442E7D" w:rsidRDefault="00B31390">
          <w:pPr>
            <w:pStyle w:val="2"/>
            <w:numPr>
              <w:ilvl w:val="0"/>
              <w:numId w:val="6"/>
            </w:numPr>
            <w:rPr>
              <w:bCs/>
            </w:rPr>
          </w:pPr>
          <w:r>
            <w:t>其他披露事项</w:t>
          </w:r>
        </w:p>
        <w:sdt>
          <w:sdtPr>
            <w:rPr>
              <w:rFonts w:hint="eastAsia"/>
            </w:rPr>
            <w:alias w:val="是否适用：董事会其他需要披露的事项[双击切换]"/>
            <w:tag w:val="_GBC_4bd5ba6bf4044aee9ecd40a0c2fc29bf"/>
            <w:id w:val="-448013210"/>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kern w:val="0"/>
              <w:szCs w:val="24"/>
              <w:highlight w:val="red"/>
            </w:rPr>
            <w:alias w:val="董事会其他需要披露的事项"/>
            <w:tag w:val="_GBC_1751869900474e38a4456794ea384b7e"/>
            <w:id w:val="-1894192596"/>
            <w:lock w:val="sdtLocked"/>
            <w:placeholder>
              <w:docPart w:val="6B6BD2D9DF694BD2B25F19030068646F"/>
            </w:placeholder>
          </w:sdtPr>
          <w:sdtEndPr>
            <w:rPr>
              <w:szCs w:val="21"/>
            </w:rPr>
          </w:sdtEndPr>
          <w:sdtContent>
            <w:p w:rsidR="00442E7D" w:rsidRDefault="00B31390">
              <w:pPr>
                <w:pStyle w:val="3"/>
                <w:rPr>
                  <w:rFonts w:ascii="Times New Roman" w:hAnsi="Times New Roman"/>
                  <w:b w:val="0"/>
                  <w:bCs/>
                  <w:kern w:val="0"/>
                  <w:szCs w:val="21"/>
                </w:rPr>
              </w:pPr>
              <w:r>
                <w:rPr>
                  <w:rFonts w:ascii="宋体" w:hAnsi="宋体" w:hint="eastAsia"/>
                </w:rPr>
                <w:t>（一）</w:t>
              </w:r>
              <w:r>
                <w:t> </w:t>
              </w:r>
              <w:r>
                <w:t>预测年初至下</w:t>
              </w:r>
              <w:proofErr w:type="gramStart"/>
              <w:r>
                <w:t>一报告</w:t>
              </w:r>
              <w:proofErr w:type="gramEnd"/>
              <w:r>
                <w:t>期期末的累计净利润可能为亏损或者与上年同期相比发生大幅度变动的警示及说明</w:t>
              </w:r>
              <w:r>
                <w:br/>
              </w:r>
              <w:r>
                <w:rPr>
                  <w:rFonts w:ascii="Times New Roman" w:hAnsi="Times New Roman" w:hint="eastAsia"/>
                  <w:b w:val="0"/>
                  <w:bCs/>
                  <w:kern w:val="0"/>
                  <w:szCs w:val="21"/>
                </w:rPr>
                <w:t xml:space="preserve"> </w:t>
              </w:r>
              <w:r>
                <w:rPr>
                  <w:rFonts w:ascii="Times New Roman" w:hAnsi="Times New Roman"/>
                  <w:b w:val="0"/>
                  <w:bCs/>
                  <w:kern w:val="0"/>
                  <w:szCs w:val="21"/>
                </w:rPr>
                <w:t xml:space="preserve">   </w:t>
              </w:r>
              <w:r>
                <w:rPr>
                  <w:rFonts w:ascii="Times New Roman" w:hAnsi="Times New Roman"/>
                  <w:b w:val="0"/>
                  <w:bCs/>
                  <w:kern w:val="0"/>
                  <w:szCs w:val="21"/>
                </w:rPr>
                <w:t>本期净利润为亏损状态，预计年初至</w:t>
              </w:r>
              <w:r>
                <w:rPr>
                  <w:rFonts w:ascii="Times New Roman" w:hAnsi="Times New Roman"/>
                  <w:b w:val="0"/>
                  <w:bCs/>
                  <w:kern w:val="0"/>
                  <w:szCs w:val="21"/>
                </w:rPr>
                <w:t>9</w:t>
              </w:r>
              <w:r>
                <w:rPr>
                  <w:rFonts w:ascii="Times New Roman" w:hAnsi="Times New Roman"/>
                  <w:b w:val="0"/>
                  <w:bCs/>
                  <w:kern w:val="0"/>
                  <w:szCs w:val="21"/>
                </w:rPr>
                <w:t>月</w:t>
              </w:r>
              <w:r>
                <w:rPr>
                  <w:rFonts w:ascii="Times New Roman" w:hAnsi="Times New Roman"/>
                  <w:b w:val="0"/>
                  <w:bCs/>
                  <w:kern w:val="0"/>
                  <w:szCs w:val="21"/>
                </w:rPr>
                <w:t>30</w:t>
              </w:r>
              <w:r>
                <w:rPr>
                  <w:rFonts w:ascii="Times New Roman" w:hAnsi="Times New Roman"/>
                  <w:b w:val="0"/>
                  <w:bCs/>
                  <w:kern w:val="0"/>
                  <w:szCs w:val="21"/>
                </w:rPr>
                <w:t>日累计净利润仍为亏损状态。</w:t>
              </w:r>
            </w:p>
            <w:p w:rsidR="00442E7D" w:rsidRDefault="00442E7D">
              <w:pPr>
                <w:rPr>
                  <w:highlight w:val="red"/>
                </w:rPr>
              </w:pPr>
            </w:p>
            <w:p w:rsidR="00442E7D" w:rsidRDefault="00B31390">
              <w:pPr>
                <w:pStyle w:val="3"/>
                <w:rPr>
                  <w:bCs/>
                </w:rPr>
              </w:pPr>
              <w:r>
                <w:rPr>
                  <w:rFonts w:ascii="宋体" w:hAnsi="宋体" w:hint="eastAsia"/>
                </w:rPr>
                <w:t>（二）报告期内公司核心零部件自主化工作推进情况</w:t>
              </w:r>
            </w:p>
            <w:p w:rsidR="00442E7D" w:rsidRDefault="00B31390">
              <w:pPr>
                <w:spacing w:line="360" w:lineRule="auto"/>
                <w:ind w:firstLineChars="200" w:firstLine="420"/>
                <w:jc w:val="both"/>
              </w:pPr>
              <w:r>
                <w:rPr>
                  <w:rFonts w:hint="eastAsia"/>
                </w:rPr>
                <w:t>核心零部件直接决定了工业机器人的性能、功能和可靠性，对机器人整机起着至关重要的作用。中国工业机器人产业起步相对较晚，核心零部件的国产化率整体较低，制约着整机制造的利润水平。在国产品牌核心零部件国产化率尚低的情况下，工业机器人价格持续下行，导致盈亏平衡点销售数量持续上移，对国产品牌盈利能力形成较大冲击。报告期内，公司持续加快控制器、减速器、伺服驱动三大自主核心零部件导入：</w:t>
              </w:r>
            </w:p>
            <w:p w:rsidR="00484C6F" w:rsidRDefault="00484C6F" w:rsidP="00484C6F">
              <w:pPr>
                <w:spacing w:line="360" w:lineRule="auto"/>
                <w:ind w:firstLineChars="200" w:firstLine="420"/>
                <w:jc w:val="both"/>
              </w:pPr>
              <w:r>
                <w:rPr>
                  <w:rFonts w:hint="eastAsia"/>
                </w:rPr>
                <w:t>公司全线导入基于</w:t>
              </w:r>
              <w:r>
                <w:rPr>
                  <w:rFonts w:hint="eastAsia"/>
                </w:rPr>
                <w:t>R</w:t>
              </w:r>
              <w:r>
                <w:t>OBOX</w:t>
              </w:r>
              <w:r>
                <w:rPr>
                  <w:rFonts w:hint="eastAsia"/>
                </w:rPr>
                <w:t>技术的自主化控制器，为埃夫特应用驱动的战略打下扎实基础，本报告期控制器自主化率提升至</w:t>
              </w:r>
              <w:r>
                <w:t>89.69%</w:t>
              </w:r>
              <w:r>
                <w:rPr>
                  <w:rFonts w:hint="eastAsia"/>
                </w:rPr>
                <w:t>。</w:t>
              </w:r>
            </w:p>
            <w:p w:rsidR="00442E7D" w:rsidRDefault="00B31390">
              <w:pPr>
                <w:spacing w:line="360" w:lineRule="auto"/>
                <w:ind w:firstLineChars="200" w:firstLine="420"/>
                <w:jc w:val="both"/>
              </w:pPr>
              <w:r>
                <w:rPr>
                  <w:rFonts w:hint="eastAsia"/>
                </w:rPr>
                <w:t>公司持续推进由公司战略参股的奥</w:t>
              </w:r>
              <w:proofErr w:type="gramStart"/>
              <w:r>
                <w:rPr>
                  <w:rFonts w:hint="eastAsia"/>
                </w:rPr>
                <w:t>一</w:t>
              </w:r>
              <w:proofErr w:type="gramEnd"/>
              <w:r>
                <w:rPr>
                  <w:rFonts w:hint="eastAsia"/>
                </w:rPr>
                <w:t>精机生产的自主化减速器的自主化进程，报告期有内公司销售产品结构中，中小负载机器人比重较高带动中小负载机型质量全面提升。本报告期</w:t>
              </w:r>
              <w:r>
                <w:rPr>
                  <w:rFonts w:hint="eastAsia"/>
                </w:rPr>
                <w:t>RV</w:t>
              </w:r>
              <w:r>
                <w:rPr>
                  <w:rFonts w:hint="eastAsia"/>
                </w:rPr>
                <w:t>减速机的自主化率提升至</w:t>
              </w:r>
              <w:r>
                <w:t>57.87%</w:t>
              </w:r>
              <w:r>
                <w:t>。</w:t>
              </w:r>
            </w:p>
            <w:p w:rsidR="00442E7D" w:rsidRDefault="00B31390">
              <w:pPr>
                <w:spacing w:line="360" w:lineRule="auto"/>
                <w:ind w:firstLineChars="200" w:firstLine="420"/>
                <w:jc w:val="both"/>
              </w:pPr>
              <w:r>
                <w:rPr>
                  <w:rFonts w:hint="eastAsia"/>
                </w:rPr>
                <w:t>此外，受芯片短缺影响，报告期伺服驱动器自主化率未有提升。</w:t>
              </w:r>
            </w:p>
            <w:tbl>
              <w:tblPr>
                <w:tblStyle w:val="aff0"/>
                <w:tblW w:w="0" w:type="auto"/>
                <w:tblLook w:val="04A0" w:firstRow="1" w:lastRow="0" w:firstColumn="1" w:lastColumn="0" w:noHBand="0" w:noVBand="1"/>
              </w:tblPr>
              <w:tblGrid>
                <w:gridCol w:w="2445"/>
                <w:gridCol w:w="3180"/>
                <w:gridCol w:w="3198"/>
              </w:tblGrid>
              <w:tr w:rsidR="00442E7D">
                <w:tc>
                  <w:tcPr>
                    <w:tcW w:w="2445" w:type="dxa"/>
                  </w:tcPr>
                  <w:p w:rsidR="00442E7D" w:rsidRDefault="00B31390">
                    <w:pPr>
                      <w:spacing w:line="360" w:lineRule="auto"/>
                      <w:jc w:val="center"/>
                      <w:rPr>
                        <w:b/>
                      </w:rPr>
                    </w:pPr>
                    <w:r>
                      <w:rPr>
                        <w:b/>
                      </w:rPr>
                      <w:t>关键部件</w:t>
                    </w:r>
                  </w:p>
                </w:tc>
                <w:tc>
                  <w:tcPr>
                    <w:tcW w:w="3180" w:type="dxa"/>
                  </w:tcPr>
                  <w:p w:rsidR="00442E7D" w:rsidRDefault="00B31390">
                    <w:pPr>
                      <w:spacing w:line="360" w:lineRule="auto"/>
                    </w:pPr>
                    <w:r>
                      <w:rPr>
                        <w:b/>
                      </w:rPr>
                      <w:t>2022</w:t>
                    </w:r>
                    <w:r>
                      <w:rPr>
                        <w:rFonts w:hint="eastAsia"/>
                        <w:b/>
                      </w:rPr>
                      <w:t>年上半年自主化率</w:t>
                    </w:r>
                  </w:p>
                </w:tc>
                <w:tc>
                  <w:tcPr>
                    <w:tcW w:w="3198" w:type="dxa"/>
                  </w:tcPr>
                  <w:p w:rsidR="00442E7D" w:rsidRDefault="00B31390">
                    <w:pPr>
                      <w:spacing w:line="360" w:lineRule="auto"/>
                    </w:pPr>
                    <w:r>
                      <w:rPr>
                        <w:b/>
                      </w:rPr>
                      <w:t>2021</w:t>
                    </w:r>
                    <w:r>
                      <w:rPr>
                        <w:rFonts w:hint="eastAsia"/>
                        <w:b/>
                      </w:rPr>
                      <w:t>年上半年自主化率</w:t>
                    </w:r>
                  </w:p>
                </w:tc>
              </w:tr>
              <w:tr w:rsidR="00442E7D">
                <w:tc>
                  <w:tcPr>
                    <w:tcW w:w="2445" w:type="dxa"/>
                  </w:tcPr>
                  <w:p w:rsidR="00442E7D" w:rsidRDefault="00B31390">
                    <w:pPr>
                      <w:spacing w:line="360" w:lineRule="auto"/>
                      <w:jc w:val="center"/>
                    </w:pPr>
                    <w:r>
                      <w:t>控制器</w:t>
                    </w:r>
                  </w:p>
                </w:tc>
                <w:tc>
                  <w:tcPr>
                    <w:tcW w:w="3180" w:type="dxa"/>
                  </w:tcPr>
                  <w:p w:rsidR="00442E7D" w:rsidRDefault="00B31390">
                    <w:pPr>
                      <w:spacing w:line="360" w:lineRule="auto"/>
                      <w:jc w:val="center"/>
                    </w:pPr>
                    <w:r>
                      <w:t>89.69%</w:t>
                    </w:r>
                  </w:p>
                </w:tc>
                <w:tc>
                  <w:tcPr>
                    <w:tcW w:w="3198" w:type="dxa"/>
                  </w:tcPr>
                  <w:p w:rsidR="00442E7D" w:rsidRDefault="00B31390">
                    <w:pPr>
                      <w:spacing w:line="360" w:lineRule="auto"/>
                      <w:jc w:val="center"/>
                    </w:pPr>
                    <w:r>
                      <w:t>71.20%</w:t>
                    </w:r>
                  </w:p>
                </w:tc>
              </w:tr>
              <w:tr w:rsidR="00442E7D">
                <w:tc>
                  <w:tcPr>
                    <w:tcW w:w="2445" w:type="dxa"/>
                  </w:tcPr>
                  <w:p w:rsidR="00442E7D" w:rsidRDefault="00B31390">
                    <w:pPr>
                      <w:spacing w:line="360" w:lineRule="auto"/>
                      <w:jc w:val="center"/>
                    </w:pPr>
                    <w:r>
                      <w:t>减速器</w:t>
                    </w:r>
                  </w:p>
                </w:tc>
                <w:tc>
                  <w:tcPr>
                    <w:tcW w:w="3180" w:type="dxa"/>
                  </w:tcPr>
                  <w:p w:rsidR="00442E7D" w:rsidRDefault="00B31390">
                    <w:pPr>
                      <w:spacing w:line="360" w:lineRule="auto"/>
                      <w:jc w:val="center"/>
                    </w:pPr>
                    <w:r>
                      <w:t>57.87%</w:t>
                    </w:r>
                  </w:p>
                </w:tc>
                <w:tc>
                  <w:tcPr>
                    <w:tcW w:w="3198" w:type="dxa"/>
                  </w:tcPr>
                  <w:p w:rsidR="00442E7D" w:rsidRDefault="00B31390">
                    <w:pPr>
                      <w:spacing w:line="360" w:lineRule="auto"/>
                      <w:jc w:val="center"/>
                    </w:pPr>
                    <w:r>
                      <w:t>37.25%</w:t>
                    </w:r>
                  </w:p>
                </w:tc>
              </w:tr>
              <w:tr w:rsidR="00442E7D">
                <w:tc>
                  <w:tcPr>
                    <w:tcW w:w="2445" w:type="dxa"/>
                  </w:tcPr>
                  <w:p w:rsidR="00442E7D" w:rsidRDefault="00B31390">
                    <w:pPr>
                      <w:spacing w:line="360" w:lineRule="auto"/>
                      <w:jc w:val="center"/>
                    </w:pPr>
                    <w:r>
                      <w:rPr>
                        <w:rFonts w:hint="eastAsia"/>
                      </w:rPr>
                      <w:t>伺服驱动器</w:t>
                    </w:r>
                  </w:p>
                </w:tc>
                <w:tc>
                  <w:tcPr>
                    <w:tcW w:w="3180" w:type="dxa"/>
                  </w:tcPr>
                  <w:p w:rsidR="00442E7D" w:rsidRDefault="00B31390">
                    <w:pPr>
                      <w:spacing w:line="360" w:lineRule="auto"/>
                      <w:jc w:val="center"/>
                    </w:pPr>
                    <w:r>
                      <w:t>3.39%</w:t>
                    </w:r>
                  </w:p>
                </w:tc>
                <w:tc>
                  <w:tcPr>
                    <w:tcW w:w="3198" w:type="dxa"/>
                  </w:tcPr>
                  <w:p w:rsidR="00442E7D" w:rsidRDefault="00B31390">
                    <w:pPr>
                      <w:spacing w:line="360" w:lineRule="auto"/>
                      <w:jc w:val="center"/>
                    </w:pPr>
                    <w:r>
                      <w:t>5.30%</w:t>
                    </w:r>
                  </w:p>
                </w:tc>
              </w:tr>
            </w:tbl>
            <w:p w:rsidR="00442E7D" w:rsidRDefault="00B31390">
              <w:pPr>
                <w:spacing w:line="360" w:lineRule="auto"/>
                <w:rPr>
                  <w:color w:val="000000"/>
                  <w:shd w:val="clear" w:color="auto" w:fill="FFFFFF"/>
                </w:rPr>
              </w:pPr>
              <w:r>
                <w:rPr>
                  <w:rFonts w:hint="eastAsia"/>
                </w:rPr>
                <w:t>自主化率：</w:t>
              </w:r>
              <w:r>
                <w:rPr>
                  <w:rFonts w:hint="eastAsia"/>
                  <w:color w:val="000000"/>
                  <w:shd w:val="clear" w:color="auto" w:fill="FFFFFF"/>
                </w:rPr>
                <w:t>领用自主生产</w:t>
              </w:r>
              <w:r>
                <w:rPr>
                  <w:rFonts w:hint="eastAsia"/>
                  <w:color w:val="000000"/>
                  <w:shd w:val="clear" w:color="auto" w:fill="FFFFFF"/>
                </w:rPr>
                <w:t>/</w:t>
              </w:r>
              <w:r>
                <w:rPr>
                  <w:rFonts w:hint="eastAsia"/>
                  <w:color w:val="000000"/>
                  <w:shd w:val="clear" w:color="auto" w:fill="FFFFFF"/>
                </w:rPr>
                <w:t>领用总数</w:t>
              </w:r>
            </w:p>
            <w:p w:rsidR="00442E7D" w:rsidRDefault="00442E7D">
              <w:pPr>
                <w:spacing w:line="360" w:lineRule="auto"/>
                <w:jc w:val="both"/>
              </w:pPr>
            </w:p>
            <w:tbl>
              <w:tblPr>
                <w:tblStyle w:val="aff0"/>
                <w:tblW w:w="0" w:type="auto"/>
                <w:tblLook w:val="04A0" w:firstRow="1" w:lastRow="0" w:firstColumn="1" w:lastColumn="0" w:noHBand="0" w:noVBand="1"/>
              </w:tblPr>
              <w:tblGrid>
                <w:gridCol w:w="2507"/>
                <w:gridCol w:w="3221"/>
                <w:gridCol w:w="3094"/>
              </w:tblGrid>
              <w:tr w:rsidR="00442E7D">
                <w:trPr>
                  <w:trHeight w:val="317"/>
                </w:trPr>
                <w:tc>
                  <w:tcPr>
                    <w:tcW w:w="2507"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ind w:firstLine="422"/>
                      <w:jc w:val="left"/>
                      <w:rPr>
                        <w:b/>
                        <w:bCs w:val="0"/>
                      </w:rPr>
                    </w:pPr>
                    <w:r>
                      <w:rPr>
                        <w:rFonts w:hint="eastAsia"/>
                        <w:b/>
                        <w:bCs w:val="0"/>
                      </w:rPr>
                      <w:t>关键部件</w:t>
                    </w:r>
                  </w:p>
                </w:tc>
                <w:tc>
                  <w:tcPr>
                    <w:tcW w:w="3221" w:type="dxa"/>
                    <w:tcBorders>
                      <w:top w:val="single" w:sz="4" w:space="0" w:color="auto"/>
                      <w:left w:val="single" w:sz="4" w:space="0" w:color="auto"/>
                      <w:bottom w:val="single" w:sz="4" w:space="0" w:color="auto"/>
                      <w:right w:val="single" w:sz="4" w:space="0" w:color="auto"/>
                    </w:tcBorders>
                  </w:tcPr>
                  <w:p w:rsidR="00442E7D" w:rsidRDefault="00B31390">
                    <w:pPr>
                      <w:jc w:val="center"/>
                      <w:rPr>
                        <w:b/>
                        <w:bCs w:val="0"/>
                      </w:rPr>
                    </w:pPr>
                    <w:r>
                      <w:rPr>
                        <w:b/>
                      </w:rPr>
                      <w:t>2022</w:t>
                    </w:r>
                    <w:r>
                      <w:rPr>
                        <w:rFonts w:hint="eastAsia"/>
                        <w:b/>
                      </w:rPr>
                      <w:t>年上半年覆盖率</w:t>
                    </w:r>
                  </w:p>
                </w:tc>
                <w:tc>
                  <w:tcPr>
                    <w:tcW w:w="3094" w:type="dxa"/>
                    <w:tcBorders>
                      <w:top w:val="single" w:sz="4" w:space="0" w:color="auto"/>
                      <w:left w:val="single" w:sz="4" w:space="0" w:color="auto"/>
                      <w:bottom w:val="single" w:sz="4" w:space="0" w:color="auto"/>
                      <w:right w:val="single" w:sz="4" w:space="0" w:color="auto"/>
                    </w:tcBorders>
                  </w:tcPr>
                  <w:p w:rsidR="00442E7D" w:rsidRDefault="00B31390">
                    <w:pPr>
                      <w:jc w:val="center"/>
                      <w:rPr>
                        <w:b/>
                      </w:rPr>
                    </w:pPr>
                    <w:r>
                      <w:rPr>
                        <w:b/>
                      </w:rPr>
                      <w:t>2021</w:t>
                    </w:r>
                    <w:r>
                      <w:rPr>
                        <w:b/>
                      </w:rPr>
                      <w:t>年上半年</w:t>
                    </w:r>
                    <w:r>
                      <w:rPr>
                        <w:rFonts w:hint="eastAsia"/>
                        <w:b/>
                      </w:rPr>
                      <w:t>覆盖</w:t>
                    </w:r>
                    <w:r>
                      <w:rPr>
                        <w:b/>
                      </w:rPr>
                      <w:t>率</w:t>
                    </w:r>
                  </w:p>
                </w:tc>
              </w:tr>
              <w:tr w:rsidR="00442E7D">
                <w:trPr>
                  <w:trHeight w:val="361"/>
                </w:trPr>
                <w:tc>
                  <w:tcPr>
                    <w:tcW w:w="2507"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jc w:val="center"/>
                    </w:pPr>
                    <w:r>
                      <w:rPr>
                        <w:rFonts w:hint="eastAsia"/>
                      </w:rPr>
                      <w:t>控制器</w:t>
                    </w:r>
                  </w:p>
                </w:tc>
                <w:tc>
                  <w:tcPr>
                    <w:tcW w:w="3221" w:type="dxa"/>
                    <w:tcBorders>
                      <w:top w:val="single" w:sz="4" w:space="0" w:color="auto"/>
                      <w:left w:val="single" w:sz="4" w:space="0" w:color="auto"/>
                      <w:bottom w:val="single" w:sz="4" w:space="0" w:color="auto"/>
                      <w:right w:val="single" w:sz="4" w:space="0" w:color="auto"/>
                    </w:tcBorders>
                  </w:tcPr>
                  <w:p w:rsidR="00442E7D" w:rsidRDefault="00B31390">
                    <w:pPr>
                      <w:jc w:val="center"/>
                    </w:pPr>
                    <w:r>
                      <w:t>8</w:t>
                    </w:r>
                    <w:r>
                      <w:rPr>
                        <w:rFonts w:hint="eastAsia"/>
                      </w:rPr>
                      <w:t>5.71</w:t>
                    </w:r>
                    <w:r>
                      <w:t>%</w:t>
                    </w:r>
                  </w:p>
                </w:tc>
                <w:tc>
                  <w:tcPr>
                    <w:tcW w:w="3094"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jc w:val="center"/>
                    </w:pPr>
                    <w:r>
                      <w:t>83.33%</w:t>
                    </w:r>
                  </w:p>
                </w:tc>
              </w:tr>
              <w:tr w:rsidR="00442E7D">
                <w:trPr>
                  <w:trHeight w:val="361"/>
                </w:trPr>
                <w:tc>
                  <w:tcPr>
                    <w:tcW w:w="2507"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jc w:val="center"/>
                    </w:pPr>
                    <w:r>
                      <w:rPr>
                        <w:rFonts w:hint="eastAsia"/>
                      </w:rPr>
                      <w:t>减速器</w:t>
                    </w:r>
                  </w:p>
                </w:tc>
                <w:tc>
                  <w:tcPr>
                    <w:tcW w:w="3221" w:type="dxa"/>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65</w:t>
                    </w:r>
                    <w:r>
                      <w:t>.</w:t>
                    </w:r>
                    <w:r>
                      <w:rPr>
                        <w:rFonts w:hint="eastAsia"/>
                      </w:rPr>
                      <w:t>22</w:t>
                    </w:r>
                    <w:r>
                      <w:t>%</w:t>
                    </w:r>
                  </w:p>
                </w:tc>
                <w:tc>
                  <w:tcPr>
                    <w:tcW w:w="3094"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jc w:val="center"/>
                    </w:pPr>
                    <w:r>
                      <w:t>57.89%</w:t>
                    </w:r>
                  </w:p>
                </w:tc>
              </w:tr>
              <w:tr w:rsidR="00442E7D">
                <w:trPr>
                  <w:trHeight w:val="361"/>
                </w:trPr>
                <w:tc>
                  <w:tcPr>
                    <w:tcW w:w="2507"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jc w:val="center"/>
                    </w:pPr>
                    <w:r>
                      <w:rPr>
                        <w:rFonts w:hint="eastAsia"/>
                      </w:rPr>
                      <w:t>伺服驱动器</w:t>
                    </w:r>
                  </w:p>
                </w:tc>
                <w:tc>
                  <w:tcPr>
                    <w:tcW w:w="3221"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jc w:val="center"/>
                    </w:pPr>
                    <w:r>
                      <w:t>3</w:t>
                    </w:r>
                    <w:r>
                      <w:rPr>
                        <w:rFonts w:hint="eastAsia"/>
                      </w:rPr>
                      <w:t>5</w:t>
                    </w:r>
                    <w:r>
                      <w:t>.</w:t>
                    </w:r>
                    <w:r>
                      <w:rPr>
                        <w:rFonts w:hint="eastAsia"/>
                      </w:rPr>
                      <w:t>71</w:t>
                    </w:r>
                    <w:r>
                      <w:t>%</w:t>
                    </w:r>
                  </w:p>
                </w:tc>
                <w:tc>
                  <w:tcPr>
                    <w:tcW w:w="3094" w:type="dxa"/>
                    <w:tcBorders>
                      <w:top w:val="single" w:sz="4" w:space="0" w:color="auto"/>
                      <w:left w:val="single" w:sz="4" w:space="0" w:color="auto"/>
                      <w:bottom w:val="single" w:sz="4" w:space="0" w:color="auto"/>
                      <w:right w:val="single" w:sz="4" w:space="0" w:color="auto"/>
                    </w:tcBorders>
                  </w:tcPr>
                  <w:p w:rsidR="00442E7D" w:rsidRDefault="00B31390">
                    <w:pPr>
                      <w:spacing w:line="360" w:lineRule="auto"/>
                      <w:jc w:val="center"/>
                    </w:pPr>
                    <w:r>
                      <w:t>29.17%</w:t>
                    </w:r>
                  </w:p>
                </w:tc>
              </w:tr>
              <w:tr w:rsidR="00442E7D">
                <w:trPr>
                  <w:trHeight w:val="722"/>
                </w:trPr>
                <w:tc>
                  <w:tcPr>
                    <w:tcW w:w="8822" w:type="dxa"/>
                    <w:gridSpan w:val="3"/>
                    <w:tcBorders>
                      <w:top w:val="single" w:sz="4" w:space="0" w:color="auto"/>
                      <w:left w:val="single" w:sz="4" w:space="0" w:color="auto"/>
                      <w:bottom w:val="single" w:sz="4" w:space="0" w:color="auto"/>
                      <w:right w:val="single" w:sz="4" w:space="0" w:color="auto"/>
                    </w:tcBorders>
                  </w:tcPr>
                  <w:p w:rsidR="00442E7D" w:rsidRDefault="00B31390">
                    <w:pPr>
                      <w:spacing w:line="360" w:lineRule="auto"/>
                    </w:pPr>
                    <w:r>
                      <w:rPr>
                        <w:rFonts w:hint="eastAsia"/>
                      </w:rPr>
                      <w:t>覆盖率：自主零部件已覆盖的产品种类</w:t>
                    </w:r>
                    <w:r>
                      <w:rPr>
                        <w:rFonts w:hint="eastAsia"/>
                      </w:rPr>
                      <w:t>/</w:t>
                    </w:r>
                    <w:r>
                      <w:rPr>
                        <w:rFonts w:hint="eastAsia"/>
                      </w:rPr>
                      <w:t>所有可能被自主零部件覆盖的产品种类</w:t>
                    </w:r>
                  </w:p>
                </w:tc>
              </w:tr>
            </w:tbl>
            <w:p w:rsidR="00442E7D" w:rsidRDefault="00442E7D"/>
            <w:p w:rsidR="00442E7D" w:rsidRDefault="00282989">
              <w:pPr>
                <w:pStyle w:val="97"/>
              </w:pPr>
            </w:p>
          </w:sdtContent>
        </w:sdt>
      </w:sdtContent>
    </w:sdt>
    <w:bookmarkEnd w:id="68"/>
    <w:bookmarkEnd w:id="69"/>
    <w:p w:rsidR="00442E7D" w:rsidRDefault="00442E7D">
      <w:pPr>
        <w:pStyle w:val="Style101"/>
      </w:pPr>
    </w:p>
    <w:p w:rsidR="00442E7D" w:rsidRDefault="00B31390">
      <w:pPr>
        <w:pStyle w:val="1"/>
        <w:numPr>
          <w:ilvl w:val="0"/>
          <w:numId w:val="2"/>
        </w:numPr>
        <w:rPr>
          <w:rFonts w:ascii="黑体" w:hAnsi="黑体"/>
        </w:rPr>
      </w:pPr>
      <w:bookmarkStart w:id="79" w:name="_Toc76124423"/>
      <w:r>
        <w:rPr>
          <w:rFonts w:ascii="黑体" w:hAnsi="黑体" w:hint="eastAsia"/>
        </w:rPr>
        <w:lastRenderedPageBreak/>
        <w:t>公司治理</w:t>
      </w:r>
      <w:bookmarkEnd w:id="79"/>
    </w:p>
    <w:sdt>
      <w:sdtPr>
        <w:rPr>
          <w:b w:val="0"/>
          <w:bCs/>
          <w:szCs w:val="24"/>
        </w:rPr>
        <w:alias w:val="模块:股东大会情况简介"/>
        <w:tag w:val="_SEC_3ae22d0bfcd94a15aff38fa624550b48"/>
        <w:id w:val="497551701"/>
        <w:lock w:val="sdtLocked"/>
        <w:placeholder>
          <w:docPart w:val="GBC22222222222222222222222222222"/>
        </w:placeholder>
      </w:sdtPr>
      <w:sdtEndPr>
        <w:rPr>
          <w:rFonts w:hint="eastAsia"/>
        </w:rPr>
      </w:sdtEndPr>
      <w:sdtContent>
        <w:p w:rsidR="00442E7D" w:rsidRDefault="00B31390">
          <w:pPr>
            <w:pStyle w:val="2"/>
            <w:numPr>
              <w:ilvl w:val="0"/>
              <w:numId w:val="18"/>
            </w:numPr>
          </w:pPr>
          <w:r>
            <w:t>股东大会情况简介</w:t>
          </w:r>
        </w:p>
        <w:tbl>
          <w:tblPr>
            <w:tblStyle w:val="Style11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1"/>
            <w:gridCol w:w="1703"/>
            <w:gridCol w:w="1893"/>
            <w:gridCol w:w="1705"/>
            <w:gridCol w:w="1701"/>
          </w:tblGrid>
          <w:tr w:rsidR="00442E7D">
            <w:trPr>
              <w:trHeight w:val="165"/>
            </w:trPr>
            <w:sdt>
              <w:sdtPr>
                <w:tag w:val="_PLD_1cc20ffce09e4c6f9177bb14ea86e7d0"/>
                <w:id w:val="-950780073"/>
                <w:lock w:val="sdtLocked"/>
              </w:sdtPr>
              <w:sdtContent>
                <w:tc>
                  <w:tcPr>
                    <w:tcW w:w="1032" w:type="pct"/>
                    <w:vAlign w:val="center"/>
                  </w:tcPr>
                  <w:p w:rsidR="00442E7D" w:rsidRDefault="00B31390">
                    <w:pPr>
                      <w:jc w:val="center"/>
                    </w:pPr>
                    <w:r>
                      <w:t>会议届次</w:t>
                    </w:r>
                  </w:p>
                </w:tc>
              </w:sdtContent>
            </w:sdt>
            <w:sdt>
              <w:sdtPr>
                <w:tag w:val="_PLD_5131bed02b6844c0b5c01da7fd041fdf"/>
                <w:id w:val="898092606"/>
                <w:lock w:val="sdtLocked"/>
              </w:sdtPr>
              <w:sdtContent>
                <w:tc>
                  <w:tcPr>
                    <w:tcW w:w="965" w:type="pct"/>
                    <w:vAlign w:val="center"/>
                  </w:tcPr>
                  <w:p w:rsidR="00442E7D" w:rsidRDefault="00B31390">
                    <w:pPr>
                      <w:jc w:val="center"/>
                    </w:pPr>
                    <w:r>
                      <w:t>召开日期</w:t>
                    </w:r>
                  </w:p>
                </w:tc>
              </w:sdtContent>
            </w:sdt>
            <w:sdt>
              <w:sdtPr>
                <w:tag w:val="_PLD_ac686bea69a24374b72f5cb24ad75278"/>
                <w:id w:val="-1962488697"/>
                <w:lock w:val="sdtLocked"/>
              </w:sdtPr>
              <w:sdtContent>
                <w:tc>
                  <w:tcPr>
                    <w:tcW w:w="1073" w:type="pct"/>
                    <w:vAlign w:val="center"/>
                  </w:tcPr>
                  <w:p w:rsidR="00442E7D" w:rsidRDefault="00B31390">
                    <w:pPr>
                      <w:jc w:val="center"/>
                    </w:pPr>
                    <w:r>
                      <w:t>决议刊登的指定网站的查询索引</w:t>
                    </w:r>
                  </w:p>
                </w:tc>
              </w:sdtContent>
            </w:sdt>
            <w:sdt>
              <w:sdtPr>
                <w:tag w:val="_PLD_847128bdbe6f44d0a995f094abd3685c"/>
                <w:id w:val="-1116827155"/>
                <w:lock w:val="sdtLocked"/>
              </w:sdtPr>
              <w:sdtContent>
                <w:tc>
                  <w:tcPr>
                    <w:tcW w:w="966" w:type="pct"/>
                    <w:vAlign w:val="center"/>
                  </w:tcPr>
                  <w:p w:rsidR="00442E7D" w:rsidRDefault="00B31390">
                    <w:pPr>
                      <w:jc w:val="center"/>
                    </w:pPr>
                    <w:r>
                      <w:t>决议刊登的披露日期</w:t>
                    </w:r>
                  </w:p>
                </w:tc>
              </w:sdtContent>
            </w:sdt>
            <w:sdt>
              <w:sdtPr>
                <w:rPr>
                  <w:rFonts w:hint="eastAsia"/>
                </w:rPr>
                <w:tag w:val="_PLD_5cc39fa068bc40a789bc695b30e58036"/>
                <w:id w:val="-1933419650"/>
                <w:lock w:val="sdtLocked"/>
              </w:sdtPr>
              <w:sdtContent>
                <w:tc>
                  <w:tcPr>
                    <w:tcW w:w="964" w:type="pct"/>
                    <w:vAlign w:val="center"/>
                  </w:tcPr>
                  <w:p w:rsidR="00442E7D" w:rsidRDefault="00B31390">
                    <w:pPr>
                      <w:jc w:val="center"/>
                    </w:pPr>
                    <w:r>
                      <w:rPr>
                        <w:rFonts w:hint="eastAsia"/>
                      </w:rPr>
                      <w:t>会议决议</w:t>
                    </w:r>
                  </w:p>
                </w:tc>
              </w:sdtContent>
            </w:sdt>
          </w:tr>
          <w:sdt>
            <w:sdtPr>
              <w:alias w:val="股东大会情况"/>
              <w:tag w:val="_TUP_23eb487759fc41b6a2a06b40dd3fe0d9"/>
              <w:id w:val="1334486224"/>
              <w:lock w:val="sdtLocked"/>
              <w:placeholder>
                <w:docPart w:val="F5C0317B9927491DB7DF5FF1FF3F088D"/>
              </w:placeholder>
            </w:sdtPr>
            <w:sdtContent>
              <w:tr w:rsidR="00442E7D">
                <w:trPr>
                  <w:trHeight w:val="195"/>
                </w:trPr>
                <w:tc>
                  <w:tcPr>
                    <w:tcW w:w="1032" w:type="pct"/>
                    <w:vAlign w:val="center"/>
                  </w:tcPr>
                  <w:p w:rsidR="00442E7D" w:rsidRDefault="00B31390">
                    <w:pPr>
                      <w:pStyle w:val="Style239"/>
                    </w:pPr>
                    <w:r>
                      <w:t>2022</w:t>
                    </w:r>
                    <w:r>
                      <w:t>年第一次临时股东大会</w:t>
                    </w:r>
                  </w:p>
                </w:tc>
                <w:tc>
                  <w:tcPr>
                    <w:tcW w:w="965" w:type="pct"/>
                    <w:vAlign w:val="center"/>
                  </w:tcPr>
                  <w:p w:rsidR="00442E7D" w:rsidRDefault="00B31390">
                    <w:pPr>
                      <w:pStyle w:val="Style239"/>
                    </w:pPr>
                    <w:r>
                      <w:t>2022-2-09</w:t>
                    </w:r>
                  </w:p>
                </w:tc>
                <w:tc>
                  <w:tcPr>
                    <w:tcW w:w="1073" w:type="pct"/>
                    <w:vAlign w:val="center"/>
                  </w:tcPr>
                  <w:p w:rsidR="00442E7D" w:rsidRDefault="00B31390">
                    <w:pPr>
                      <w:pStyle w:val="Style239"/>
                    </w:pPr>
                    <w:r>
                      <w:t>www.sse.com.cn</w:t>
                    </w:r>
                  </w:p>
                </w:tc>
                <w:tc>
                  <w:tcPr>
                    <w:tcW w:w="966" w:type="pct"/>
                    <w:vAlign w:val="center"/>
                  </w:tcPr>
                  <w:p w:rsidR="00442E7D" w:rsidRDefault="00B31390">
                    <w:pPr>
                      <w:pStyle w:val="Style239"/>
                    </w:pPr>
                    <w:r>
                      <w:t>2022-2-10</w:t>
                    </w:r>
                  </w:p>
                </w:tc>
                <w:tc>
                  <w:tcPr>
                    <w:tcW w:w="964" w:type="pct"/>
                    <w:vAlign w:val="center"/>
                  </w:tcPr>
                  <w:p w:rsidR="00442E7D" w:rsidRDefault="00B31390">
                    <w:pPr>
                      <w:pStyle w:val="Style239"/>
                    </w:pPr>
                    <w:r>
                      <w:t>各项议案</w:t>
                    </w:r>
                    <w:proofErr w:type="gramStart"/>
                    <w:r>
                      <w:t>均审议</w:t>
                    </w:r>
                    <w:proofErr w:type="gramEnd"/>
                    <w:r>
                      <w:t>通过，不存在否决议案的情况</w:t>
                    </w:r>
                  </w:p>
                </w:tc>
              </w:tr>
            </w:sdtContent>
          </w:sdt>
          <w:sdt>
            <w:sdtPr>
              <w:alias w:val="股东大会情况"/>
              <w:tag w:val="_TUP_23eb487759fc41b6a2a06b40dd3fe0d9"/>
              <w:id w:val="633302259"/>
              <w:lock w:val="sdtLocked"/>
              <w:placeholder>
                <w:docPart w:val="E903C6EC1FF54F599B366FA62AD004B0"/>
              </w:placeholder>
            </w:sdtPr>
            <w:sdtContent>
              <w:tr w:rsidR="00442E7D">
                <w:trPr>
                  <w:trHeight w:val="195"/>
                </w:trPr>
                <w:tc>
                  <w:tcPr>
                    <w:tcW w:w="1032" w:type="pct"/>
                    <w:vAlign w:val="center"/>
                  </w:tcPr>
                  <w:p w:rsidR="00442E7D" w:rsidRDefault="00B31390">
                    <w:pPr>
                      <w:pStyle w:val="Style239"/>
                    </w:pPr>
                    <w:r>
                      <w:t>2022</w:t>
                    </w:r>
                    <w:r>
                      <w:t>年第二次临时股东大会</w:t>
                    </w:r>
                  </w:p>
                </w:tc>
                <w:tc>
                  <w:tcPr>
                    <w:tcW w:w="965" w:type="pct"/>
                    <w:vAlign w:val="center"/>
                  </w:tcPr>
                  <w:p w:rsidR="00442E7D" w:rsidRDefault="00B31390">
                    <w:pPr>
                      <w:pStyle w:val="Style239"/>
                    </w:pPr>
                    <w:r>
                      <w:t>2022-3-28</w:t>
                    </w:r>
                  </w:p>
                </w:tc>
                <w:tc>
                  <w:tcPr>
                    <w:tcW w:w="1073" w:type="pct"/>
                    <w:vAlign w:val="center"/>
                  </w:tcPr>
                  <w:p w:rsidR="00442E7D" w:rsidRDefault="00B31390">
                    <w:pPr>
                      <w:pStyle w:val="Style239"/>
                    </w:pPr>
                    <w:r>
                      <w:t>www.sse.com.cn</w:t>
                    </w:r>
                  </w:p>
                </w:tc>
                <w:tc>
                  <w:tcPr>
                    <w:tcW w:w="966" w:type="pct"/>
                    <w:vAlign w:val="center"/>
                  </w:tcPr>
                  <w:p w:rsidR="00442E7D" w:rsidRDefault="00B31390">
                    <w:pPr>
                      <w:pStyle w:val="Style239"/>
                    </w:pPr>
                    <w:r>
                      <w:t>2022-3-29</w:t>
                    </w:r>
                  </w:p>
                </w:tc>
                <w:tc>
                  <w:tcPr>
                    <w:tcW w:w="964" w:type="pct"/>
                    <w:vAlign w:val="center"/>
                  </w:tcPr>
                  <w:p w:rsidR="00442E7D" w:rsidRDefault="00B31390">
                    <w:pPr>
                      <w:pStyle w:val="Style239"/>
                    </w:pPr>
                    <w:r>
                      <w:t>各项议案</w:t>
                    </w:r>
                    <w:proofErr w:type="gramStart"/>
                    <w:r>
                      <w:t>均审议</w:t>
                    </w:r>
                    <w:proofErr w:type="gramEnd"/>
                    <w:r>
                      <w:t>通过，不存在否决议案的情况</w:t>
                    </w:r>
                  </w:p>
                </w:tc>
              </w:tr>
            </w:sdtContent>
          </w:sdt>
          <w:sdt>
            <w:sdtPr>
              <w:alias w:val="股东大会情况"/>
              <w:tag w:val="_TUP_23eb487759fc41b6a2a06b40dd3fe0d9"/>
              <w:id w:val="25992561"/>
              <w:lock w:val="sdtLocked"/>
              <w:placeholder>
                <w:docPart w:val="F5FED42E5CF641C292EBC23DF3AF0218"/>
              </w:placeholder>
            </w:sdtPr>
            <w:sdtContent>
              <w:tr w:rsidR="00442E7D">
                <w:trPr>
                  <w:trHeight w:val="195"/>
                </w:trPr>
                <w:tc>
                  <w:tcPr>
                    <w:tcW w:w="1032" w:type="pct"/>
                    <w:vAlign w:val="center"/>
                  </w:tcPr>
                  <w:p w:rsidR="00442E7D" w:rsidRDefault="00B31390">
                    <w:pPr>
                      <w:pStyle w:val="Style239"/>
                    </w:pPr>
                    <w:r>
                      <w:t>2022</w:t>
                    </w:r>
                    <w:r>
                      <w:t>年第三次临时股东大会</w:t>
                    </w:r>
                  </w:p>
                </w:tc>
                <w:tc>
                  <w:tcPr>
                    <w:tcW w:w="965" w:type="pct"/>
                    <w:vAlign w:val="center"/>
                  </w:tcPr>
                  <w:p w:rsidR="00442E7D" w:rsidRDefault="00B31390">
                    <w:pPr>
                      <w:pStyle w:val="Style239"/>
                    </w:pPr>
                    <w:r>
                      <w:t>2022-4-22</w:t>
                    </w:r>
                  </w:p>
                </w:tc>
                <w:tc>
                  <w:tcPr>
                    <w:tcW w:w="1073" w:type="pct"/>
                    <w:vAlign w:val="center"/>
                  </w:tcPr>
                  <w:p w:rsidR="00442E7D" w:rsidRDefault="00B31390">
                    <w:pPr>
                      <w:pStyle w:val="Style101"/>
                      <w:rPr>
                        <w:rFonts w:ascii="Times New Roman" w:hAnsi="Times New Roman" w:cs="Times New Roman"/>
                      </w:rPr>
                    </w:pPr>
                    <w:r>
                      <w:rPr>
                        <w:rFonts w:ascii="Times New Roman" w:hAnsi="Times New Roman" w:cs="Times New Roman"/>
                      </w:rPr>
                      <w:t>www.sse.com.cn</w:t>
                    </w:r>
                  </w:p>
                </w:tc>
                <w:tc>
                  <w:tcPr>
                    <w:tcW w:w="966" w:type="pct"/>
                    <w:vAlign w:val="center"/>
                  </w:tcPr>
                  <w:p w:rsidR="00442E7D" w:rsidRDefault="00B31390">
                    <w:pPr>
                      <w:pStyle w:val="Style239"/>
                    </w:pPr>
                    <w:r>
                      <w:t>2022-4-23</w:t>
                    </w:r>
                  </w:p>
                </w:tc>
                <w:tc>
                  <w:tcPr>
                    <w:tcW w:w="964" w:type="pct"/>
                    <w:vAlign w:val="center"/>
                  </w:tcPr>
                  <w:p w:rsidR="00442E7D" w:rsidRDefault="00B31390">
                    <w:pPr>
                      <w:pStyle w:val="Style239"/>
                    </w:pPr>
                    <w:r>
                      <w:t>各项议案</w:t>
                    </w:r>
                    <w:proofErr w:type="gramStart"/>
                    <w:r>
                      <w:t>均审议</w:t>
                    </w:r>
                    <w:proofErr w:type="gramEnd"/>
                    <w:r>
                      <w:t>通过，不存在否决议案的情况</w:t>
                    </w:r>
                  </w:p>
                </w:tc>
              </w:tr>
            </w:sdtContent>
          </w:sdt>
          <w:sdt>
            <w:sdtPr>
              <w:alias w:val="股东大会情况"/>
              <w:tag w:val="_TUP_23eb487759fc41b6a2a06b40dd3fe0d9"/>
              <w:id w:val="1375269722"/>
              <w:lock w:val="sdtLocked"/>
              <w:placeholder>
                <w:docPart w:val="878A8EFAE27947BF8F5B9AA5AA006C35"/>
              </w:placeholder>
            </w:sdtPr>
            <w:sdtContent>
              <w:tr w:rsidR="00442E7D">
                <w:trPr>
                  <w:trHeight w:val="195"/>
                </w:trPr>
                <w:tc>
                  <w:tcPr>
                    <w:tcW w:w="1032" w:type="pct"/>
                    <w:vAlign w:val="center"/>
                  </w:tcPr>
                  <w:p w:rsidR="00442E7D" w:rsidRDefault="00B31390">
                    <w:pPr>
                      <w:pStyle w:val="Style239"/>
                    </w:pPr>
                    <w:r>
                      <w:t>2021</w:t>
                    </w:r>
                    <w:r>
                      <w:t>年年度股东大会</w:t>
                    </w:r>
                  </w:p>
                </w:tc>
                <w:tc>
                  <w:tcPr>
                    <w:tcW w:w="965" w:type="pct"/>
                    <w:vAlign w:val="center"/>
                  </w:tcPr>
                  <w:p w:rsidR="00442E7D" w:rsidRDefault="00B31390">
                    <w:pPr>
                      <w:pStyle w:val="Style239"/>
                    </w:pPr>
                    <w:r>
                      <w:t>2022-5-20</w:t>
                    </w:r>
                  </w:p>
                </w:tc>
                <w:tc>
                  <w:tcPr>
                    <w:tcW w:w="1073" w:type="pct"/>
                    <w:vAlign w:val="center"/>
                  </w:tcPr>
                  <w:p w:rsidR="00442E7D" w:rsidRDefault="00B31390">
                    <w:pPr>
                      <w:pStyle w:val="Style101"/>
                      <w:rPr>
                        <w:rFonts w:ascii="Times New Roman" w:hAnsi="Times New Roman" w:cs="Times New Roman"/>
                      </w:rPr>
                    </w:pPr>
                    <w:r>
                      <w:rPr>
                        <w:rFonts w:ascii="Times New Roman" w:hAnsi="Times New Roman" w:cs="Times New Roman"/>
                      </w:rPr>
                      <w:t>www.sse.com.cn</w:t>
                    </w:r>
                  </w:p>
                </w:tc>
                <w:tc>
                  <w:tcPr>
                    <w:tcW w:w="966" w:type="pct"/>
                    <w:vAlign w:val="center"/>
                  </w:tcPr>
                  <w:p w:rsidR="00442E7D" w:rsidRDefault="00B31390">
                    <w:pPr>
                      <w:pStyle w:val="Style239"/>
                    </w:pPr>
                    <w:r>
                      <w:t>2022-5-21</w:t>
                    </w:r>
                  </w:p>
                </w:tc>
                <w:tc>
                  <w:tcPr>
                    <w:tcW w:w="964" w:type="pct"/>
                    <w:vAlign w:val="center"/>
                  </w:tcPr>
                  <w:p w:rsidR="00442E7D" w:rsidRDefault="00B31390">
                    <w:pPr>
                      <w:pStyle w:val="Style239"/>
                    </w:pPr>
                    <w:r>
                      <w:t>各项议案</w:t>
                    </w:r>
                    <w:proofErr w:type="gramStart"/>
                    <w:r>
                      <w:t>均审议</w:t>
                    </w:r>
                    <w:proofErr w:type="gramEnd"/>
                    <w:r>
                      <w:t>通过，不存在否决议案的情况</w:t>
                    </w:r>
                  </w:p>
                </w:tc>
              </w:tr>
            </w:sdtContent>
          </w:sdt>
          <w:sdt>
            <w:sdtPr>
              <w:alias w:val="股东大会情况"/>
              <w:tag w:val="_TUP_23eb487759fc41b6a2a06b40dd3fe0d9"/>
              <w:id w:val="988366552"/>
              <w:lock w:val="sdtLocked"/>
              <w:placeholder>
                <w:docPart w:val="B8ED1D42CF1D4315AAD6AACD04FD6A9F"/>
              </w:placeholder>
            </w:sdtPr>
            <w:sdtContent>
              <w:tr w:rsidR="00442E7D">
                <w:trPr>
                  <w:trHeight w:val="195"/>
                </w:trPr>
                <w:tc>
                  <w:tcPr>
                    <w:tcW w:w="1032" w:type="pct"/>
                    <w:vAlign w:val="center"/>
                  </w:tcPr>
                  <w:p w:rsidR="00442E7D" w:rsidRDefault="00B31390">
                    <w:pPr>
                      <w:pStyle w:val="Style239"/>
                    </w:pPr>
                    <w:r>
                      <w:t>2022</w:t>
                    </w:r>
                    <w:r>
                      <w:t>年第四次临时股东大会</w:t>
                    </w:r>
                  </w:p>
                </w:tc>
                <w:tc>
                  <w:tcPr>
                    <w:tcW w:w="965" w:type="pct"/>
                    <w:vAlign w:val="center"/>
                  </w:tcPr>
                  <w:p w:rsidR="00442E7D" w:rsidRDefault="00B31390">
                    <w:pPr>
                      <w:pStyle w:val="Style239"/>
                    </w:pPr>
                    <w:r>
                      <w:t>2022-6-20</w:t>
                    </w:r>
                  </w:p>
                </w:tc>
                <w:tc>
                  <w:tcPr>
                    <w:tcW w:w="1073" w:type="pct"/>
                    <w:vAlign w:val="center"/>
                  </w:tcPr>
                  <w:p w:rsidR="00442E7D" w:rsidRDefault="00B31390">
                    <w:pPr>
                      <w:pStyle w:val="Style239"/>
                    </w:pPr>
                    <w:r>
                      <w:t>www.sse.com.cn</w:t>
                    </w:r>
                  </w:p>
                </w:tc>
                <w:tc>
                  <w:tcPr>
                    <w:tcW w:w="966" w:type="pct"/>
                    <w:vAlign w:val="center"/>
                  </w:tcPr>
                  <w:p w:rsidR="00442E7D" w:rsidRDefault="00B31390">
                    <w:pPr>
                      <w:pStyle w:val="Style239"/>
                    </w:pPr>
                    <w:r>
                      <w:t>2022-6-21</w:t>
                    </w:r>
                  </w:p>
                </w:tc>
                <w:tc>
                  <w:tcPr>
                    <w:tcW w:w="964" w:type="pct"/>
                    <w:vAlign w:val="center"/>
                  </w:tcPr>
                  <w:p w:rsidR="00442E7D" w:rsidRDefault="00B31390">
                    <w:pPr>
                      <w:pStyle w:val="Style239"/>
                    </w:pPr>
                    <w:r>
                      <w:t>各项议案</w:t>
                    </w:r>
                    <w:proofErr w:type="gramStart"/>
                    <w:r>
                      <w:t>均审议</w:t>
                    </w:r>
                    <w:proofErr w:type="gramEnd"/>
                    <w:r>
                      <w:t>通过，不存在否决议案的情况</w:t>
                    </w:r>
                  </w:p>
                </w:tc>
              </w:tr>
            </w:sdtContent>
          </w:sdt>
        </w:tbl>
        <w:p w:rsidR="00442E7D" w:rsidRDefault="00282989">
          <w:pPr>
            <w:pStyle w:val="Style101"/>
          </w:pPr>
        </w:p>
      </w:sdtContent>
    </w:sdt>
    <w:bookmarkStart w:id="80" w:name="_Hlk41294309" w:displacedByCustomXml="next"/>
    <w:bookmarkEnd w:id="80" w:displacedByCustomXml="next"/>
    <w:bookmarkStart w:id="81" w:name="_Hlk74817039" w:displacedByCustomXml="next"/>
    <w:sdt>
      <w:sdtPr>
        <w:rPr>
          <w:rFonts w:ascii="宋体" w:hAnsi="宋体" w:cs="宋体"/>
          <w:szCs w:val="24"/>
        </w:rPr>
        <w:alias w:val="模块:表决权恢复的优先股股东请求召开临时股东大会"/>
        <w:tag w:val="_SEC_8e44b2942f754443ac31e7cb555b7491"/>
        <w:id w:val="-44377180"/>
        <w:lock w:val="sdtLocked"/>
        <w:placeholder>
          <w:docPart w:val="GBC22222222222222222222222222222"/>
        </w:placeholder>
      </w:sdtPr>
      <w:sdtContent>
        <w:p w:rsidR="00442E7D" w:rsidRDefault="00B31390">
          <w:pPr>
            <w:rPr>
              <w:b/>
            </w:rPr>
          </w:pPr>
          <w:r>
            <w:rPr>
              <w:rFonts w:hint="eastAsia"/>
              <w:b/>
            </w:rPr>
            <w:t>表决权恢复的优先股股东请求召开临时股东大会</w:t>
          </w:r>
        </w:p>
        <w:sdt>
          <w:sdtPr>
            <w:alias w:val="是否适用：表决权恢复的优先股股东请求召开临时股东大会[双击切换]"/>
            <w:tag w:val="_GBC_70dfd1bc9cc44ceba57525fb1a867294"/>
            <w:id w:val="1010336272"/>
            <w:lock w:val="sdtLocked"/>
            <w:placeholder>
              <w:docPart w:val="GBC22222222222222222222222222222"/>
            </w:placeholder>
          </w:sdtPr>
          <w:sdtContent>
            <w:p w:rsidR="00442E7D" w:rsidRDefault="00B31390">
              <w:pPr>
                <w:rPr>
                  <w:color w:val="333399"/>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101"/>
          </w:pPr>
        </w:p>
      </w:sdtContent>
    </w:sdt>
    <w:bookmarkEnd w:id="81" w:displacedByCustomXml="next"/>
    <w:sdt>
      <w:sdtPr>
        <w:rPr>
          <w:rFonts w:ascii="Times New Roman" w:eastAsia="Times New Roman" w:hAnsi="Times New Roman" w:cs="Times New Roman" w:hint="eastAsia"/>
          <w:sz w:val="24"/>
          <w:szCs w:val="21"/>
        </w:rPr>
        <w:alias w:val="模块:股东大会情况说明"/>
        <w:tag w:val="_SEC_bf1ce0d19a464ce2a3d1a1d438ffde42"/>
        <w:id w:val="1235511938"/>
        <w:lock w:val="sdtLocked"/>
        <w:placeholder>
          <w:docPart w:val="GBC22222222222222222222222222222"/>
        </w:placeholder>
      </w:sdtPr>
      <w:sdtEndPr>
        <w:rPr>
          <w:rFonts w:eastAsia="宋体"/>
          <w:sz w:val="21"/>
        </w:rPr>
      </w:sdtEndPr>
      <w:sdtContent>
        <w:p w:rsidR="00442E7D" w:rsidRDefault="00B31390">
          <w:pPr>
            <w:pStyle w:val="Style101"/>
          </w:pPr>
          <w:r>
            <w:rPr>
              <w:rFonts w:hint="eastAsia"/>
            </w:rPr>
            <w:t>股东大会情况说明</w:t>
          </w:r>
        </w:p>
        <w:sdt>
          <w:sdtPr>
            <w:rPr>
              <w:rFonts w:hint="eastAsia"/>
            </w:rPr>
            <w:alias w:val="是否适用：股东大会情况说明[双击切换]"/>
            <w:tag w:val="_GBC_bc06fc78c35044b0a848192606e2a5ad"/>
            <w:id w:val="210207193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年度股东大会情况的说明"/>
            <w:tag w:val="_GBC_f97651ca2866412b9255a1ff13fdc83d"/>
            <w:id w:val="-1234083573"/>
            <w:lock w:val="sdtLocked"/>
            <w:placeholder>
              <w:docPart w:val="GBC22222222222222222222222222222"/>
            </w:placeholder>
          </w:sdtPr>
          <w:sdtContent>
            <w:p w:rsidR="00442E7D" w:rsidRDefault="00B31390">
              <w:pPr>
                <w:spacing w:line="360" w:lineRule="auto"/>
                <w:ind w:firstLineChars="200" w:firstLine="420"/>
                <w:jc w:val="both"/>
              </w:pPr>
              <w:r>
                <w:rPr>
                  <w:rFonts w:hint="eastAsia"/>
                </w:rPr>
                <w:t>公司</w:t>
              </w:r>
              <w:r>
                <w:rPr>
                  <w:rFonts w:hint="eastAsia"/>
                </w:rPr>
                <w:t>202</w:t>
              </w:r>
              <w:r>
                <w:t>2</w:t>
              </w:r>
              <w:r>
                <w:rPr>
                  <w:rFonts w:hint="eastAsia"/>
                </w:rPr>
                <w:t>年度上半年召开的股东大会均已经过公司聘请的律师事务所见证，股东大会的召集、召开程序符合有关法律法规及《公司章程》的规定，出席会议的人员和召集人的资格合法有效，股东大会的表决程序和表决结果合法有效。股东大会的议案全部审议通过，不存在否决议案的情况。</w:t>
              </w:r>
            </w:p>
          </w:sdtContent>
        </w:sdt>
      </w:sdtContent>
    </w:sdt>
    <w:bookmarkStart w:id="82" w:name="_Toc342057949" w:displacedByCustomXml="next"/>
    <w:bookmarkStart w:id="83" w:name="_Toc342566009" w:displacedByCustomXml="next"/>
    <w:sdt>
      <w:sdtPr>
        <w:rPr>
          <w:rFonts w:hint="eastAsia"/>
          <w:b w:val="0"/>
          <w:bCs/>
          <w:szCs w:val="24"/>
        </w:rPr>
        <w:alias w:val="模块:公司董事、监事、高级管理人员变动情况"/>
        <w:tag w:val="_SEC_fe90051e8bfd40b8bb8541284a29b30e"/>
        <w:id w:val="1932545335"/>
        <w:lock w:val="sdtLocked"/>
        <w:placeholder>
          <w:docPart w:val="GBC22222222222222222222222222222"/>
        </w:placeholder>
      </w:sdtPr>
      <w:sdtContent>
        <w:p w:rsidR="00442E7D" w:rsidRDefault="00B31390">
          <w:pPr>
            <w:pStyle w:val="2"/>
            <w:numPr>
              <w:ilvl w:val="0"/>
              <w:numId w:val="18"/>
            </w:numPr>
          </w:pPr>
          <w:r>
            <w:rPr>
              <w:rFonts w:hint="eastAsia"/>
            </w:rPr>
            <w:t>公司董事、监事、高级管理人员</w:t>
          </w:r>
          <w:r>
            <w:rPr>
              <w:rFonts w:hint="eastAsia"/>
              <w:shd w:val="solid" w:color="FFFFFF" w:fill="auto"/>
            </w:rPr>
            <w:t>和核心技术人员</w:t>
          </w:r>
          <w:r>
            <w:rPr>
              <w:rFonts w:hint="eastAsia"/>
            </w:rPr>
            <w:t>变动情况</w:t>
          </w:r>
          <w:bookmarkEnd w:id="83"/>
          <w:bookmarkEnd w:id="82"/>
        </w:p>
        <w:sdt>
          <w:sdtPr>
            <w:alias w:val="是否适用：公司董事、监事、高级管理人员变动情况[双击切换]"/>
            <w:tag w:val="_GBC_001d837207464f1aaa52a7fb8cd9d226"/>
            <w:id w:val="1684852101"/>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Style11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900"/>
            <w:gridCol w:w="3056"/>
            <w:gridCol w:w="2867"/>
          </w:tblGrid>
          <w:tr w:rsidR="00442E7D">
            <w:sdt>
              <w:sdtPr>
                <w:tag w:val="_PLD_8d21520223e04755b8822b634d237604"/>
                <w:id w:val="-522321898"/>
                <w:lock w:val="sdtLocked"/>
              </w:sdtPr>
              <w:sdtContent>
                <w:tc>
                  <w:tcPr>
                    <w:tcW w:w="1643" w:type="pct"/>
                    <w:shd w:val="clear" w:color="auto" w:fill="auto"/>
                  </w:tcPr>
                  <w:p w:rsidR="00442E7D" w:rsidRDefault="00B31390">
                    <w:pPr>
                      <w:kinsoku w:val="0"/>
                      <w:overflowPunct w:val="0"/>
                      <w:autoSpaceDE w:val="0"/>
                      <w:autoSpaceDN w:val="0"/>
                      <w:adjustRightInd w:val="0"/>
                      <w:snapToGrid w:val="0"/>
                      <w:jc w:val="center"/>
                    </w:pPr>
                    <w:r>
                      <w:rPr>
                        <w:rFonts w:hint="eastAsia"/>
                      </w:rPr>
                      <w:t>姓名</w:t>
                    </w:r>
                  </w:p>
                </w:tc>
              </w:sdtContent>
            </w:sdt>
            <w:sdt>
              <w:sdtPr>
                <w:tag w:val="_PLD_fbd3bf633b6f43caac5e618a32167462"/>
                <w:id w:val="-2089918415"/>
                <w:lock w:val="sdtLocked"/>
              </w:sdtPr>
              <w:sdtContent>
                <w:tc>
                  <w:tcPr>
                    <w:tcW w:w="1732" w:type="pct"/>
                    <w:shd w:val="clear" w:color="auto" w:fill="auto"/>
                  </w:tcPr>
                  <w:p w:rsidR="00442E7D" w:rsidRDefault="00B31390">
                    <w:pPr>
                      <w:kinsoku w:val="0"/>
                      <w:overflowPunct w:val="0"/>
                      <w:autoSpaceDE w:val="0"/>
                      <w:autoSpaceDN w:val="0"/>
                      <w:adjustRightInd w:val="0"/>
                      <w:snapToGrid w:val="0"/>
                      <w:jc w:val="center"/>
                    </w:pPr>
                    <w:r>
                      <w:rPr>
                        <w:rFonts w:hint="eastAsia"/>
                      </w:rPr>
                      <w:t>担任的职务</w:t>
                    </w:r>
                  </w:p>
                </w:tc>
              </w:sdtContent>
            </w:sdt>
            <w:sdt>
              <w:sdtPr>
                <w:tag w:val="_PLD_32b7efb7e5ea42b9a9c73ad4470b3d12"/>
                <w:id w:val="2097898272"/>
                <w:lock w:val="sdtLocked"/>
              </w:sdtPr>
              <w:sdtContent>
                <w:tc>
                  <w:tcPr>
                    <w:tcW w:w="1625" w:type="pct"/>
                    <w:shd w:val="clear" w:color="auto" w:fill="auto"/>
                  </w:tcPr>
                  <w:p w:rsidR="00442E7D" w:rsidRDefault="00B31390">
                    <w:pPr>
                      <w:kinsoku w:val="0"/>
                      <w:overflowPunct w:val="0"/>
                      <w:autoSpaceDE w:val="0"/>
                      <w:autoSpaceDN w:val="0"/>
                      <w:adjustRightInd w:val="0"/>
                      <w:snapToGrid w:val="0"/>
                      <w:jc w:val="center"/>
                      <w:rPr>
                        <w:highlight w:val="cyan"/>
                      </w:rPr>
                    </w:pPr>
                    <w:r>
                      <w:rPr>
                        <w:rFonts w:hint="eastAsia"/>
                      </w:rPr>
                      <w:t>变动情形</w:t>
                    </w:r>
                  </w:p>
                </w:tc>
              </w:sdtContent>
            </w:sdt>
          </w:tr>
          <w:sdt>
            <w:sdtPr>
              <w:rPr>
                <w:rFonts w:hint="eastAsia"/>
              </w:rPr>
              <w:alias w:val="在报告期内公司董事、监事、高级管理人员变动情况"/>
              <w:tag w:val="_GBC_f8245c93a5574f05bb6e0a400a7c4f3b"/>
              <w:id w:val="-1159078966"/>
              <w:lock w:val="sdtLocked"/>
              <w:placeholder>
                <w:docPart w:val="DefaultPlaceholder_-1854013440"/>
              </w:placeholder>
            </w:sdtPr>
            <w:sdtEndPr>
              <w:rPr>
                <w:rFonts w:hint="default"/>
              </w:rPr>
            </w:sdtEndPr>
            <w:sdtContent>
              <w:tr w:rsidR="00442E7D">
                <w:tc>
                  <w:tcPr>
                    <w:tcW w:w="1643" w:type="pct"/>
                  </w:tcPr>
                  <w:p w:rsidR="00442E7D" w:rsidRDefault="00B31390">
                    <w:pPr>
                      <w:kinsoku w:val="0"/>
                      <w:overflowPunct w:val="0"/>
                      <w:autoSpaceDE w:val="0"/>
                      <w:autoSpaceDN w:val="0"/>
                      <w:adjustRightInd w:val="0"/>
                      <w:snapToGrid w:val="0"/>
                    </w:pPr>
                    <w:r>
                      <w:rPr>
                        <w:rFonts w:hint="eastAsia"/>
                      </w:rPr>
                      <w:t>夏峰</w:t>
                    </w:r>
                  </w:p>
                </w:tc>
                <w:tc>
                  <w:tcPr>
                    <w:tcW w:w="1732" w:type="pct"/>
                  </w:tcPr>
                  <w:p w:rsidR="00442E7D" w:rsidRDefault="00B31390">
                    <w:pPr>
                      <w:kinsoku w:val="0"/>
                      <w:overflowPunct w:val="0"/>
                      <w:autoSpaceDE w:val="0"/>
                      <w:autoSpaceDN w:val="0"/>
                      <w:adjustRightInd w:val="0"/>
                      <w:snapToGrid w:val="0"/>
                    </w:pPr>
                    <w:r>
                      <w:rPr>
                        <w:rFonts w:hint="eastAsia"/>
                      </w:rPr>
                      <w:t>董事、审计委员会委员</w:t>
                    </w:r>
                  </w:p>
                </w:tc>
                <w:sdt>
                  <w:sdtPr>
                    <w:alias w:val="公司董事、监事、高级管理人员的变动情形"/>
                    <w:tag w:val="_GBC_466f24fb36cc4d949be4225fed8d37c7"/>
                    <w:id w:val="146326856"/>
                    <w:lock w:val="sdtLocked"/>
                    <w:placeholder>
                      <w:docPart w:val="728BD9EA21174EB49A387B9737C17D10"/>
                    </w:placeholder>
                    <w:comboBox>
                      <w:listItem w:displayText="聘任" w:value="聘任"/>
                      <w:listItem w:displayText="离任" w:value="离任"/>
                      <w:listItem w:displayText="解任" w:value="解任"/>
                      <w:listItem w:displayText="选举" w:value="选举"/>
                    </w:comboBox>
                  </w:sdtPr>
                  <w:sdtContent>
                    <w:tc>
                      <w:tcPr>
                        <w:tcW w:w="1625" w:type="pct"/>
                      </w:tcPr>
                      <w:p w:rsidR="00442E7D" w:rsidRDefault="00B31390">
                        <w:pPr>
                          <w:kinsoku w:val="0"/>
                          <w:overflowPunct w:val="0"/>
                          <w:autoSpaceDE w:val="0"/>
                          <w:autoSpaceDN w:val="0"/>
                          <w:adjustRightInd w:val="0"/>
                          <w:snapToGrid w:val="0"/>
                        </w:pPr>
                        <w:r>
                          <w:t>离任</w:t>
                        </w:r>
                      </w:p>
                    </w:tc>
                  </w:sdtContent>
                </w:sdt>
              </w:tr>
            </w:sdtContent>
          </w:sdt>
          <w:sdt>
            <w:sdtPr>
              <w:rPr>
                <w:rFonts w:hint="eastAsia"/>
              </w:rPr>
              <w:alias w:val="在报告期内公司董事、监事、高级管理人员变动情况"/>
              <w:tag w:val="_GBC_f8245c93a5574f05bb6e0a400a7c4f3b"/>
              <w:id w:val="1896151972"/>
              <w:lock w:val="sdtLocked"/>
              <w:placeholder>
                <w:docPart w:val="DefaultPlaceholder_-1854013440"/>
              </w:placeholder>
            </w:sdtPr>
            <w:sdtEndPr>
              <w:rPr>
                <w:rFonts w:hint="default"/>
              </w:rPr>
            </w:sdtEndPr>
            <w:sdtContent>
              <w:tr w:rsidR="00442E7D">
                <w:tc>
                  <w:tcPr>
                    <w:tcW w:w="1643" w:type="pct"/>
                  </w:tcPr>
                  <w:p w:rsidR="00442E7D" w:rsidRDefault="00B31390">
                    <w:pPr>
                      <w:kinsoku w:val="0"/>
                      <w:overflowPunct w:val="0"/>
                      <w:autoSpaceDE w:val="0"/>
                      <w:autoSpaceDN w:val="0"/>
                      <w:adjustRightInd w:val="0"/>
                      <w:snapToGrid w:val="0"/>
                    </w:pPr>
                    <w:proofErr w:type="gramStart"/>
                    <w:r>
                      <w:rPr>
                        <w:rFonts w:hint="eastAsia"/>
                      </w:rPr>
                      <w:t>王津华</w:t>
                    </w:r>
                    <w:proofErr w:type="gramEnd"/>
                  </w:p>
                </w:tc>
                <w:tc>
                  <w:tcPr>
                    <w:tcW w:w="1732" w:type="pct"/>
                  </w:tcPr>
                  <w:p w:rsidR="00442E7D" w:rsidRDefault="00B31390">
                    <w:pPr>
                      <w:kinsoku w:val="0"/>
                      <w:overflowPunct w:val="0"/>
                      <w:autoSpaceDE w:val="0"/>
                      <w:autoSpaceDN w:val="0"/>
                      <w:adjustRightInd w:val="0"/>
                      <w:snapToGrid w:val="0"/>
                    </w:pPr>
                    <w:r>
                      <w:rPr>
                        <w:rFonts w:hint="eastAsia"/>
                      </w:rPr>
                      <w:t>董事、审计委员会委员</w:t>
                    </w:r>
                  </w:p>
                </w:tc>
                <w:sdt>
                  <w:sdtPr>
                    <w:alias w:val="公司董事、监事、高级管理人员的变动情形"/>
                    <w:tag w:val="_GBC_466f24fb36cc4d949be4225fed8d37c7"/>
                    <w:id w:val="1199820957"/>
                    <w:lock w:val="sdtLocked"/>
                    <w:placeholder>
                      <w:docPart w:val="9DEF53409C6A44C7B720C766589429E7"/>
                    </w:placeholder>
                    <w:comboBox>
                      <w:listItem w:displayText="聘任" w:value="聘任"/>
                      <w:listItem w:displayText="离任" w:value="离任"/>
                      <w:listItem w:displayText="解任" w:value="解任"/>
                      <w:listItem w:displayText="选举" w:value="选举"/>
                    </w:comboBox>
                  </w:sdtPr>
                  <w:sdtContent>
                    <w:tc>
                      <w:tcPr>
                        <w:tcW w:w="1625" w:type="pct"/>
                      </w:tcPr>
                      <w:p w:rsidR="00442E7D" w:rsidRDefault="00B31390">
                        <w:pPr>
                          <w:kinsoku w:val="0"/>
                          <w:overflowPunct w:val="0"/>
                          <w:autoSpaceDE w:val="0"/>
                          <w:autoSpaceDN w:val="0"/>
                          <w:adjustRightInd w:val="0"/>
                          <w:snapToGrid w:val="0"/>
                        </w:pPr>
                        <w:r>
                          <w:t>选举</w:t>
                        </w:r>
                      </w:p>
                    </w:tc>
                  </w:sdtContent>
                </w:sdt>
              </w:tr>
            </w:sdtContent>
          </w:sdt>
          <w:sdt>
            <w:sdtPr>
              <w:rPr>
                <w:rFonts w:hint="eastAsia"/>
              </w:rPr>
              <w:alias w:val="在报告期内公司董事、监事、高级管理人员变动情况"/>
              <w:tag w:val="_GBC_f8245c93a5574f05bb6e0a400a7c4f3b"/>
              <w:id w:val="-231083788"/>
              <w:lock w:val="sdtLocked"/>
              <w:placeholder>
                <w:docPart w:val="AB06D7618BF04103B28BB2DD4EF9B486"/>
              </w:placeholder>
            </w:sdtPr>
            <w:sdtContent>
              <w:tr w:rsidR="00442E7D">
                <w:tc>
                  <w:tcPr>
                    <w:tcW w:w="1643" w:type="pct"/>
                  </w:tcPr>
                  <w:p w:rsidR="00442E7D" w:rsidRDefault="00B31390">
                    <w:pPr>
                      <w:kinsoku w:val="0"/>
                      <w:overflowPunct w:val="0"/>
                      <w:autoSpaceDE w:val="0"/>
                      <w:autoSpaceDN w:val="0"/>
                      <w:adjustRightInd w:val="0"/>
                      <w:snapToGrid w:val="0"/>
                    </w:pPr>
                    <w:r>
                      <w:t>樊莉娟</w:t>
                    </w:r>
                  </w:p>
                </w:tc>
                <w:tc>
                  <w:tcPr>
                    <w:tcW w:w="1732" w:type="pct"/>
                  </w:tcPr>
                  <w:p w:rsidR="00442E7D" w:rsidRDefault="00B31390">
                    <w:pPr>
                      <w:kinsoku w:val="0"/>
                      <w:overflowPunct w:val="0"/>
                      <w:autoSpaceDE w:val="0"/>
                      <w:autoSpaceDN w:val="0"/>
                      <w:adjustRightInd w:val="0"/>
                      <w:snapToGrid w:val="0"/>
                    </w:pPr>
                    <w:r>
                      <w:rPr>
                        <w:rFonts w:hint="eastAsia"/>
                      </w:rPr>
                      <w:t>副总经理</w:t>
                    </w:r>
                  </w:p>
                </w:tc>
                <w:sdt>
                  <w:sdtPr>
                    <w:alias w:val="公司董事、监事、高级管理人员的变动情形"/>
                    <w:tag w:val="_GBC_466f24fb36cc4d949be4225fed8d37c7"/>
                    <w:id w:val="1042028971"/>
                    <w:lock w:val="sdtLocked"/>
                    <w:comboBox>
                      <w:listItem w:displayText="聘任" w:value="聘任"/>
                      <w:listItem w:displayText="离任" w:value="离任"/>
                      <w:listItem w:displayText="解任" w:value="解任"/>
                      <w:listItem w:displayText="选举" w:value="选举"/>
                    </w:comboBox>
                  </w:sdtPr>
                  <w:sdtContent>
                    <w:tc>
                      <w:tcPr>
                        <w:tcW w:w="1625" w:type="pct"/>
                      </w:tcPr>
                      <w:p w:rsidR="00442E7D" w:rsidRDefault="00B31390">
                        <w:pPr>
                          <w:kinsoku w:val="0"/>
                          <w:overflowPunct w:val="0"/>
                          <w:autoSpaceDE w:val="0"/>
                          <w:autoSpaceDN w:val="0"/>
                          <w:adjustRightInd w:val="0"/>
                          <w:snapToGrid w:val="0"/>
                        </w:pPr>
                        <w:r>
                          <w:t>离任</w:t>
                        </w:r>
                      </w:p>
                    </w:tc>
                  </w:sdtContent>
                </w:sdt>
              </w:tr>
            </w:sdtContent>
          </w:sdt>
          <w:sdt>
            <w:sdtPr>
              <w:rPr>
                <w:rFonts w:hint="eastAsia"/>
              </w:rPr>
              <w:alias w:val="在报告期内公司董事、监事、高级管理人员变动情况"/>
              <w:tag w:val="_GBC_f8245c93a5574f05bb6e0a400a7c4f3b"/>
              <w:id w:val="629825878"/>
              <w:lock w:val="sdtLocked"/>
              <w:placeholder>
                <w:docPart w:val="AB06D7618BF04103B28BB2DD4EF9B486"/>
              </w:placeholder>
            </w:sdtPr>
            <w:sdtContent>
              <w:tr w:rsidR="00442E7D">
                <w:tc>
                  <w:tcPr>
                    <w:tcW w:w="1643" w:type="pct"/>
                  </w:tcPr>
                  <w:p w:rsidR="00442E7D" w:rsidRDefault="00B31390">
                    <w:pPr>
                      <w:kinsoku w:val="0"/>
                      <w:overflowPunct w:val="0"/>
                      <w:autoSpaceDE w:val="0"/>
                      <w:autoSpaceDN w:val="0"/>
                      <w:adjustRightInd w:val="0"/>
                      <w:snapToGrid w:val="0"/>
                    </w:pPr>
                    <w:proofErr w:type="gramStart"/>
                    <w:r>
                      <w:t>撒梦玲</w:t>
                    </w:r>
                    <w:proofErr w:type="gramEnd"/>
                  </w:p>
                </w:tc>
                <w:tc>
                  <w:tcPr>
                    <w:tcW w:w="1732" w:type="pct"/>
                  </w:tcPr>
                  <w:p w:rsidR="00442E7D" w:rsidRDefault="00B31390">
                    <w:pPr>
                      <w:kinsoku w:val="0"/>
                      <w:overflowPunct w:val="0"/>
                      <w:autoSpaceDE w:val="0"/>
                      <w:autoSpaceDN w:val="0"/>
                      <w:adjustRightInd w:val="0"/>
                      <w:snapToGrid w:val="0"/>
                    </w:pPr>
                    <w:r>
                      <w:t>职工代表监事</w:t>
                    </w:r>
                  </w:p>
                </w:tc>
                <w:sdt>
                  <w:sdtPr>
                    <w:alias w:val="公司董事、监事、高级管理人员的变动情形"/>
                    <w:tag w:val="_GBC_466f24fb36cc4d949be4225fed8d37c7"/>
                    <w:id w:val="704605555"/>
                    <w:lock w:val="sdtLocked"/>
                    <w:comboBox>
                      <w:listItem w:displayText="聘任" w:value="聘任"/>
                      <w:listItem w:displayText="离任" w:value="离任"/>
                      <w:listItem w:displayText="解任" w:value="解任"/>
                      <w:listItem w:displayText="选举" w:value="选举"/>
                    </w:comboBox>
                  </w:sdtPr>
                  <w:sdtContent>
                    <w:tc>
                      <w:tcPr>
                        <w:tcW w:w="1625" w:type="pct"/>
                      </w:tcPr>
                      <w:p w:rsidR="00442E7D" w:rsidRDefault="00B31390">
                        <w:pPr>
                          <w:kinsoku w:val="0"/>
                          <w:overflowPunct w:val="0"/>
                          <w:autoSpaceDE w:val="0"/>
                          <w:autoSpaceDN w:val="0"/>
                          <w:adjustRightInd w:val="0"/>
                          <w:snapToGrid w:val="0"/>
                        </w:pPr>
                        <w:r>
                          <w:t>离任</w:t>
                        </w:r>
                      </w:p>
                    </w:tc>
                  </w:sdtContent>
                </w:sdt>
              </w:tr>
            </w:sdtContent>
          </w:sdt>
          <w:sdt>
            <w:sdtPr>
              <w:rPr>
                <w:rFonts w:hint="eastAsia"/>
              </w:rPr>
              <w:alias w:val="在报告期内公司董事、监事、高级管理人员变动情况"/>
              <w:tag w:val="_GBC_f8245c93a5574f05bb6e0a400a7c4f3b"/>
              <w:id w:val="-830294402"/>
              <w:lock w:val="sdtLocked"/>
              <w:placeholder>
                <w:docPart w:val="588D345A0AE34E5493D4D5E6EE604BD9"/>
              </w:placeholder>
            </w:sdtPr>
            <w:sdtEndPr>
              <w:rPr>
                <w:rFonts w:hint="default"/>
              </w:rPr>
            </w:sdtEndPr>
            <w:sdtContent>
              <w:tr w:rsidR="00442E7D">
                <w:tc>
                  <w:tcPr>
                    <w:tcW w:w="1643" w:type="pct"/>
                  </w:tcPr>
                  <w:p w:rsidR="00442E7D" w:rsidRDefault="00B31390">
                    <w:pPr>
                      <w:kinsoku w:val="0"/>
                      <w:overflowPunct w:val="0"/>
                      <w:autoSpaceDE w:val="0"/>
                      <w:autoSpaceDN w:val="0"/>
                      <w:adjustRightInd w:val="0"/>
                      <w:snapToGrid w:val="0"/>
                    </w:pPr>
                    <w:r>
                      <w:t>陆雨薇</w:t>
                    </w:r>
                  </w:p>
                </w:tc>
                <w:tc>
                  <w:tcPr>
                    <w:tcW w:w="1732" w:type="pct"/>
                  </w:tcPr>
                  <w:p w:rsidR="00442E7D" w:rsidRDefault="00B31390">
                    <w:pPr>
                      <w:kinsoku w:val="0"/>
                      <w:overflowPunct w:val="0"/>
                      <w:autoSpaceDE w:val="0"/>
                      <w:autoSpaceDN w:val="0"/>
                      <w:adjustRightInd w:val="0"/>
                      <w:snapToGrid w:val="0"/>
                    </w:pPr>
                    <w:r>
                      <w:t>职工代表监事</w:t>
                    </w:r>
                  </w:p>
                </w:tc>
                <w:sdt>
                  <w:sdtPr>
                    <w:alias w:val="公司董事、监事、高级管理人员的变动情形"/>
                    <w:tag w:val="_GBC_466f24fb36cc4d949be4225fed8d37c7"/>
                    <w:id w:val="1778905837"/>
                    <w:lock w:val="sdtLocked"/>
                    <w:placeholder>
                      <w:docPart w:val="34177531320D43768D1E59D65C7AB5E5"/>
                    </w:placeholder>
                    <w:comboBox>
                      <w:listItem w:displayText="聘任" w:value="聘任"/>
                      <w:listItem w:displayText="离任" w:value="离任"/>
                      <w:listItem w:displayText="解任" w:value="解任"/>
                      <w:listItem w:displayText="选举" w:value="选举"/>
                    </w:comboBox>
                  </w:sdtPr>
                  <w:sdtContent>
                    <w:tc>
                      <w:tcPr>
                        <w:tcW w:w="1625" w:type="pct"/>
                      </w:tcPr>
                      <w:p w:rsidR="00442E7D" w:rsidRDefault="00B31390">
                        <w:pPr>
                          <w:kinsoku w:val="0"/>
                          <w:overflowPunct w:val="0"/>
                          <w:autoSpaceDE w:val="0"/>
                          <w:autoSpaceDN w:val="0"/>
                          <w:adjustRightInd w:val="0"/>
                          <w:snapToGrid w:val="0"/>
                        </w:pPr>
                        <w:r>
                          <w:t>选举</w:t>
                        </w:r>
                      </w:p>
                    </w:tc>
                  </w:sdtContent>
                </w:sdt>
              </w:tr>
            </w:sdtContent>
          </w:sdt>
        </w:tbl>
        <w:p w:rsidR="00442E7D" w:rsidRDefault="00282989">
          <w:pPr>
            <w:pStyle w:val="Style101"/>
          </w:pPr>
        </w:p>
      </w:sdtContent>
    </w:sdt>
    <w:sdt>
      <w:sdtPr>
        <w:rPr>
          <w:rFonts w:ascii="Times New Roman" w:eastAsia="Times New Roman" w:hAnsi="Times New Roman" w:cs="Times New Roman" w:hint="eastAsia"/>
          <w:sz w:val="24"/>
          <w:szCs w:val="21"/>
        </w:rPr>
        <w:alias w:val="模块:公司董事、监事、高级管理人员变动的情况说明"/>
        <w:tag w:val="_SEC_9d764ab9e1c44e0e972e846b8ecf0813"/>
        <w:id w:val="-336306454"/>
        <w:lock w:val="sdtLocked"/>
        <w:placeholder>
          <w:docPart w:val="GBC22222222222222222222222222222"/>
        </w:placeholder>
      </w:sdtPr>
      <w:sdtEndPr>
        <w:rPr>
          <w:rFonts w:eastAsia="宋体"/>
          <w:sz w:val="21"/>
        </w:rPr>
      </w:sdtEndPr>
      <w:sdtContent>
        <w:p w:rsidR="00442E7D" w:rsidRDefault="00B31390">
          <w:pPr>
            <w:pStyle w:val="Style101"/>
          </w:pPr>
          <w:r>
            <w:rPr>
              <w:rFonts w:hint="eastAsia"/>
            </w:rPr>
            <w:t>公司董事、监事、高级管理人员</w:t>
          </w:r>
          <w:sdt>
            <w:sdtPr>
              <w:rPr>
                <w:rFonts w:hint="eastAsia"/>
              </w:rPr>
              <w:tag w:val="_PLD_b6840d7d81b046b6ad8c8450e72a4eae"/>
              <w:id w:val="-1902980443"/>
              <w:lock w:val="sdtLocked"/>
              <w:placeholder>
                <w:docPart w:val="GBC22222222222222222222222222222"/>
              </w:placeholder>
            </w:sdtPr>
            <w:sdtContent>
              <w:r>
                <w:rPr>
                  <w:rFonts w:hint="eastAsia"/>
                </w:rPr>
                <w:t>和核心技术人员</w:t>
              </w:r>
            </w:sdtContent>
          </w:sdt>
          <w:r>
            <w:rPr>
              <w:rFonts w:hint="eastAsia"/>
            </w:rPr>
            <w:t>变动的情况说明</w:t>
          </w:r>
        </w:p>
        <w:sdt>
          <w:sdtPr>
            <w:rPr>
              <w:rFonts w:hint="eastAsia"/>
            </w:rPr>
            <w:alias w:val="是否适用：公司董事、监事、高级管理人员变动的情况说明 [双击切换]"/>
            <w:tag w:val="_GBC_1eda708e71a542fa89f6ad1bb8abbf70"/>
            <w:id w:val="183008646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699230484"/>
            <w:lock w:val="sdtLocked"/>
            <w:placeholder>
              <w:docPart w:val="GBC22222222222222222222222222222"/>
            </w:placeholder>
          </w:sdtPr>
          <w:sdtContent>
            <w:p w:rsidR="00442E7D" w:rsidRDefault="00B31390">
              <w:pPr>
                <w:spacing w:line="360" w:lineRule="auto"/>
                <w:ind w:firstLineChars="200" w:firstLine="420"/>
              </w:pPr>
              <w:r>
                <w:t>2022</w:t>
              </w:r>
              <w:r>
                <w:t>年</w:t>
              </w:r>
              <w:r>
                <w:t>1</w:t>
              </w:r>
              <w:r>
                <w:t>月公司收到控股股东</w:t>
              </w:r>
              <w:proofErr w:type="gramStart"/>
              <w:r>
                <w:t>芜湖远宏工业机器人</w:t>
              </w:r>
              <w:proofErr w:type="gramEnd"/>
              <w:r>
                <w:t>投资有限公司提名的非独立董事夏峰先生提交的辞职报告，夏峰先生由于工作调动原因，申请辞去公司董事以及董事会下设审计委员会委员职务。夏峰先生递交的辞职申请自送达公司董事会之日起生效。</w:t>
              </w:r>
            </w:p>
            <w:p w:rsidR="00442E7D" w:rsidRDefault="00B31390">
              <w:pPr>
                <w:spacing w:line="360" w:lineRule="auto"/>
                <w:ind w:firstLineChars="200" w:firstLine="420"/>
              </w:pPr>
              <w:r>
                <w:lastRenderedPageBreak/>
                <w:t>为完善公司治理结构，保证公司董事会的规范运作，根据《埃夫特智能装备股份有限公司章程》等相关规定，经公司控股股东</w:t>
              </w:r>
              <w:proofErr w:type="gramStart"/>
              <w:r>
                <w:t>芜湖远宏工业机器人</w:t>
              </w:r>
              <w:proofErr w:type="gramEnd"/>
              <w:r>
                <w:t>投资有限公司提名及董事会提名、薪酬与考核委员会审核，公司于</w:t>
              </w:r>
              <w:r>
                <w:t>2022</w:t>
              </w:r>
              <w:r>
                <w:t>年</w:t>
              </w:r>
              <w:r>
                <w:t>1</w:t>
              </w:r>
              <w:r>
                <w:t>月</w:t>
              </w:r>
              <w:r>
                <w:t>24</w:t>
              </w:r>
              <w:r>
                <w:t>日召开第二届董事会第二十二次会议，审议通过了《关于补选公司第二届董事会非独立董事的议案》，同意提名王津华先生为公司第二届董事会非独立董事候选人，同时董事会审议通过选举王津华先生为公司第二届董事会审计委员会委员。</w:t>
              </w:r>
              <w:r>
                <w:t>2022</w:t>
              </w:r>
              <w:r>
                <w:t>年</w:t>
              </w:r>
              <w:r>
                <w:t>2</w:t>
              </w:r>
              <w:r>
                <w:t>月</w:t>
              </w:r>
              <w:r>
                <w:t>9</w:t>
              </w:r>
              <w:r>
                <w:t>日公司召开</w:t>
              </w:r>
              <w:r>
                <w:t>2022</w:t>
              </w:r>
              <w:r>
                <w:t>年第一次临时股东大会通过该议案。自公司股东大会补选王津华先生为第二届董事会非独立董事之日起生效。王津华先生任期自股东大会审议通过补选其为公司第二届董事会非独立董事之日起至第二届董事会任期届满日止。具体内容详见公司于</w:t>
              </w:r>
              <w:r>
                <w:t>2022</w:t>
              </w:r>
              <w:r>
                <w:t>年</w:t>
              </w:r>
              <w:r>
                <w:t>1</w:t>
              </w:r>
              <w:r>
                <w:t>月</w:t>
              </w:r>
              <w:r>
                <w:t>25</w:t>
              </w:r>
              <w:r>
                <w:t>日在上海证券交易所网站（</w:t>
              </w:r>
              <w:r>
                <w:t>www.sse.com.cn</w:t>
              </w:r>
              <w:r>
                <w:t>）披露的《埃夫特智能装备股份有限公司关于公司董事辞职及补选非独立董事的公告》（公告编号：</w:t>
              </w:r>
              <w:r>
                <w:t>2022-001</w:t>
              </w:r>
              <w:r>
                <w:t>）。</w:t>
              </w:r>
            </w:p>
            <w:p w:rsidR="00442E7D" w:rsidRDefault="00B31390">
              <w:pPr>
                <w:spacing w:line="360" w:lineRule="auto"/>
                <w:ind w:firstLineChars="200" w:firstLine="420"/>
              </w:pPr>
              <w:r>
                <w:t>2022</w:t>
              </w:r>
              <w:r>
                <w:t>年</w:t>
              </w:r>
              <w:r>
                <w:t>5</w:t>
              </w:r>
              <w:r>
                <w:t>月因个人原因，樊莉娟女士申请辞去公司相关职务，离职后，樊莉娟女士不再担任公司任何职务。根据相关法律法规及《公司章程》的有关规定，樊莉娟女士的辞职</w:t>
              </w:r>
              <w:proofErr w:type="gramStart"/>
              <w:r>
                <w:t>报告自</w:t>
              </w:r>
              <w:proofErr w:type="gramEnd"/>
              <w:r>
                <w:t>送达公司董事会之日起生效。樊莉娟女士的工作已进行妥善交接，其离职不会影响公司相关工作的开展和公司日常经营。具体内容详见公司于</w:t>
              </w:r>
              <w:r>
                <w:t>2022</w:t>
              </w:r>
              <w:r>
                <w:t>年</w:t>
              </w:r>
              <w:r>
                <w:t>5</w:t>
              </w:r>
              <w:r>
                <w:t>月</w:t>
              </w:r>
              <w:r>
                <w:t>7</w:t>
              </w:r>
              <w:r>
                <w:t>日在上海证券交易所网站（</w:t>
              </w:r>
              <w:r>
                <w:t>www.sse.com.cn</w:t>
              </w:r>
              <w:r>
                <w:t>）披露的《埃夫特关于高级管理人员离职的公告》（公告编号：</w:t>
              </w:r>
              <w:r>
                <w:t>2022-028</w:t>
              </w:r>
              <w:r>
                <w:t>）。</w:t>
              </w:r>
            </w:p>
            <w:p w:rsidR="00442E7D" w:rsidRDefault="00B31390">
              <w:pPr>
                <w:spacing w:line="360" w:lineRule="auto"/>
                <w:ind w:firstLineChars="200" w:firstLine="420"/>
              </w:pPr>
              <w:r>
                <w:t>报告期</w:t>
              </w:r>
              <w:proofErr w:type="gramStart"/>
              <w:r>
                <w:t>内撒梦玲</w:t>
              </w:r>
              <w:proofErr w:type="gramEnd"/>
              <w:r>
                <w:t>女士因个人原因申请辞去公司第二届监事会职工代表监事职务，同时辞去公司人力资源部工作职务，辞职</w:t>
              </w:r>
              <w:proofErr w:type="gramStart"/>
              <w:r>
                <w:t>后撒梦</w:t>
              </w:r>
              <w:proofErr w:type="gramEnd"/>
              <w:r>
                <w:t>玲女士将不再担任公司任何职务。</w:t>
              </w:r>
            </w:p>
            <w:p w:rsidR="00442E7D" w:rsidRDefault="00B31390">
              <w:pPr>
                <w:spacing w:line="360" w:lineRule="auto"/>
                <w:ind w:firstLineChars="200" w:firstLine="420"/>
              </w:pPr>
              <w:r>
                <w:t>为保证公司监事会的合</w:t>
              </w:r>
              <w:proofErr w:type="gramStart"/>
              <w:r>
                <w:t>规</w:t>
              </w:r>
              <w:proofErr w:type="gramEnd"/>
              <w:r>
                <w:t>运作，根据《中华人民共和国公司法》等法律、法规及规范性文件及《公司章程》的有关规定，</w:t>
              </w:r>
              <w:r>
                <w:t>2022</w:t>
              </w:r>
              <w:r>
                <w:t>年</w:t>
              </w:r>
              <w:r>
                <w:t>1</w:t>
              </w:r>
              <w:r>
                <w:t>月</w:t>
              </w:r>
              <w:r>
                <w:t>24</w:t>
              </w:r>
              <w:r>
                <w:t>日公司召开职工代表大会，补选陆雨薇女士为公司第二届监事会职工代表监事，任期</w:t>
              </w:r>
              <w:proofErr w:type="gramStart"/>
              <w:r>
                <w:t>自职</w:t>
              </w:r>
              <w:proofErr w:type="gramEnd"/>
              <w:r>
                <w:t>工代表大会通过之日起至第二届监事会任期届满之日止。具体内容详见公司于</w:t>
              </w:r>
              <w:r>
                <w:t>2022</w:t>
              </w:r>
              <w:r>
                <w:t>年</w:t>
              </w:r>
              <w:r>
                <w:t>1</w:t>
              </w:r>
              <w:r>
                <w:t>月</w:t>
              </w:r>
              <w:r>
                <w:t>25</w:t>
              </w:r>
              <w:r>
                <w:t>日在上海证券交易所网站（</w:t>
              </w:r>
              <w:r>
                <w:t>www.sse.com.cn</w:t>
              </w:r>
              <w:r>
                <w:t>）披露的《埃夫特关于职工监事辞职及补选职工监事的公告》（公告编号：</w:t>
              </w:r>
              <w:r>
                <w:t>2022-002</w:t>
              </w:r>
              <w:r>
                <w:t>）。</w:t>
              </w:r>
            </w:p>
          </w:sdtContent>
        </w:sdt>
      </w:sdtContent>
    </w:sdt>
    <w:p w:rsidR="00442E7D" w:rsidRDefault="00442E7D">
      <w:pPr>
        <w:pStyle w:val="Style101"/>
      </w:pPr>
    </w:p>
    <w:sdt>
      <w:sdtPr>
        <w:rPr>
          <w:rFonts w:hint="eastAsia"/>
        </w:rPr>
        <w:alias w:val="模块:公司核心技术人员的认定情况说明"/>
        <w:tag w:val="_SEC_1ec8a567377248df9ff10f5f16e7fa64"/>
        <w:id w:val="-1552067706"/>
        <w:lock w:val="sdtLocked"/>
        <w:placeholder>
          <w:docPart w:val="GBC22222222222222222222222222222"/>
        </w:placeholder>
      </w:sdtPr>
      <w:sdtEndPr>
        <w:rPr>
          <w:rFonts w:hint="default"/>
        </w:rPr>
      </w:sdtEndPr>
      <w:sdtContent>
        <w:p w:rsidR="00442E7D" w:rsidRDefault="00B31390">
          <w:pPr>
            <w:pStyle w:val="Style101"/>
          </w:pPr>
          <w:r>
            <w:rPr>
              <w:rFonts w:hint="eastAsia"/>
            </w:rPr>
            <w:t>公司</w:t>
          </w:r>
          <w:r>
            <w:t>核心技术人员</w:t>
          </w:r>
          <w:r>
            <w:rPr>
              <w:rFonts w:hint="eastAsia"/>
            </w:rPr>
            <w:t>的认定</w:t>
          </w:r>
          <w:r>
            <w:t>情况说明</w:t>
          </w:r>
        </w:p>
        <w:sdt>
          <w:sdtPr>
            <w:alias w:val="是否适用：公司核心技术人员的认定情况说明[双击切换]"/>
            <w:tag w:val="_GBC_839cf0df3ca441499e1252be9fbe5fea"/>
            <w:id w:val="-1926648920"/>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p w:rsidR="00442E7D" w:rsidRDefault="00B31390">
      <w:pPr>
        <w:pStyle w:val="2"/>
        <w:numPr>
          <w:ilvl w:val="0"/>
          <w:numId w:val="18"/>
        </w:numPr>
      </w:pPr>
      <w:r>
        <w:t>利润分配或资本公积金转增预案</w:t>
      </w:r>
    </w:p>
    <w:p w:rsidR="00442E7D" w:rsidRDefault="00B31390">
      <w:pPr>
        <w:rPr>
          <w:b/>
          <w:bCs w:val="0"/>
        </w:rPr>
      </w:pPr>
      <w:r>
        <w:rPr>
          <w:b/>
        </w:rPr>
        <w:t>半年度拟定的利润分配预案、公积金转增股本预案</w:t>
      </w:r>
    </w:p>
    <w:sdt>
      <w:sdtPr>
        <w:alias w:val="模块:半年度拟定的利润分配预案"/>
        <w:tag w:val="_GBC_e4b48d016b974478b1fce3e8671a7227"/>
        <w:id w:val="-414327374"/>
        <w:lock w:val="sdtLocked"/>
        <w:placeholder>
          <w:docPart w:val="GBC22222222222222222222222222222"/>
        </w:placeholder>
      </w:sdtPr>
      <w:sdtEndPr>
        <w:rPr>
          <w:rFonts w:hint="eastAsia"/>
        </w:rPr>
      </w:sdtEndPr>
      <w:sdtContent>
        <w:tbl>
          <w:tblPr>
            <w:tblStyle w:val="aff0"/>
            <w:tblW w:w="0" w:type="auto"/>
            <w:tblLook w:val="04A0" w:firstRow="1" w:lastRow="0" w:firstColumn="1" w:lastColumn="0" w:noHBand="0" w:noVBand="1"/>
          </w:tblPr>
          <w:tblGrid>
            <w:gridCol w:w="4418"/>
            <w:gridCol w:w="4405"/>
          </w:tblGrid>
          <w:tr w:rsidR="00442E7D">
            <w:sdt>
              <w:sdtPr>
                <w:tag w:val="_PLD_dee68179c02c4ccc8a9b8d7e3f70f2c6"/>
                <w:id w:val="-1731839944"/>
                <w:lock w:val="sdtLocked"/>
              </w:sdtPr>
              <w:sdtContent>
                <w:tc>
                  <w:tcPr>
                    <w:tcW w:w="4524" w:type="dxa"/>
                  </w:tcPr>
                  <w:p w:rsidR="00442E7D" w:rsidRDefault="00B31390">
                    <w:pPr>
                      <w:pStyle w:val="Style101"/>
                    </w:pPr>
                    <w:r>
                      <w:t>是否分配或转增</w:t>
                    </w:r>
                  </w:p>
                </w:tc>
              </w:sdtContent>
            </w:sdt>
            <w:sdt>
              <w:sdtPr>
                <w:rPr>
                  <w:rFonts w:hint="eastAsia"/>
                </w:rPr>
                <w:alias w:val="是否分配或转增"/>
                <w:tag w:val="_GBC_1aa3bb539f35454da0536200efcc4f60"/>
                <w:id w:val="82970370"/>
                <w:lock w:val="sdtLocked"/>
                <w:comboBox>
                  <w:listItem w:displayText="是" w:value="true"/>
                  <w:listItem w:displayText="否" w:value="false"/>
                </w:comboBox>
              </w:sdtPr>
              <w:sdtContent>
                <w:tc>
                  <w:tcPr>
                    <w:tcW w:w="4524" w:type="dxa"/>
                  </w:tcPr>
                  <w:p w:rsidR="00442E7D" w:rsidRDefault="00B31390">
                    <w:pPr>
                      <w:jc w:val="center"/>
                    </w:pPr>
                    <w:r>
                      <w:rPr>
                        <w:rFonts w:hint="eastAsia"/>
                      </w:rPr>
                      <w:t>否</w:t>
                    </w:r>
                  </w:p>
                </w:tc>
              </w:sdtContent>
            </w:sdt>
          </w:tr>
          <w:tr w:rsidR="00442E7D">
            <w:sdt>
              <w:sdtPr>
                <w:tag w:val="_PLD_bd901803dd924026b7c6f59fdd31aad5"/>
                <w:id w:val="738824957"/>
                <w:lock w:val="sdtLocked"/>
              </w:sdtPr>
              <w:sdtContent>
                <w:tc>
                  <w:tcPr>
                    <w:tcW w:w="4524" w:type="dxa"/>
                  </w:tcPr>
                  <w:p w:rsidR="00442E7D" w:rsidRDefault="00B31390">
                    <w:pPr>
                      <w:pStyle w:val="Style101"/>
                    </w:pPr>
                    <w:r>
                      <w:t>每10股送红股数（股）</w:t>
                    </w:r>
                  </w:p>
                </w:tc>
              </w:sdtContent>
            </w:sdt>
            <w:tc>
              <w:tcPr>
                <w:tcW w:w="4524" w:type="dxa"/>
              </w:tcPr>
              <w:p w:rsidR="00442E7D" w:rsidRDefault="00B31390">
                <w:pPr>
                  <w:jc w:val="center"/>
                </w:pPr>
                <w:r>
                  <w:rPr>
                    <w:rFonts w:hint="eastAsia"/>
                  </w:rPr>
                  <w:t>0</w:t>
                </w:r>
              </w:p>
            </w:tc>
          </w:tr>
          <w:tr w:rsidR="00442E7D">
            <w:sdt>
              <w:sdtPr>
                <w:tag w:val="_PLD_6cbe2a97f01847b28eeb312b29d1d347"/>
                <w:id w:val="1632061926"/>
                <w:lock w:val="sdtLocked"/>
              </w:sdtPr>
              <w:sdtContent>
                <w:tc>
                  <w:tcPr>
                    <w:tcW w:w="4524" w:type="dxa"/>
                  </w:tcPr>
                  <w:p w:rsidR="00442E7D" w:rsidRDefault="00B31390">
                    <w:pPr>
                      <w:pStyle w:val="Style101"/>
                    </w:pPr>
                    <w:r>
                      <w:t>每10股派息数(元)（含税）</w:t>
                    </w:r>
                  </w:p>
                </w:tc>
              </w:sdtContent>
            </w:sdt>
            <w:tc>
              <w:tcPr>
                <w:tcW w:w="4524" w:type="dxa"/>
              </w:tcPr>
              <w:p w:rsidR="00442E7D" w:rsidRDefault="00B31390">
                <w:pPr>
                  <w:jc w:val="center"/>
                </w:pPr>
                <w:r>
                  <w:rPr>
                    <w:rFonts w:hint="eastAsia"/>
                  </w:rPr>
                  <w:t>0</w:t>
                </w:r>
              </w:p>
            </w:tc>
          </w:tr>
          <w:tr w:rsidR="00442E7D">
            <w:sdt>
              <w:sdtPr>
                <w:tag w:val="_PLD_ea0844d0f72e40a392aba3e62b2e7e9c"/>
                <w:id w:val="1283999317"/>
                <w:lock w:val="sdtLocked"/>
              </w:sdtPr>
              <w:sdtContent>
                <w:tc>
                  <w:tcPr>
                    <w:tcW w:w="4524" w:type="dxa"/>
                  </w:tcPr>
                  <w:p w:rsidR="00442E7D" w:rsidRDefault="00B31390">
                    <w:pPr>
                      <w:pStyle w:val="Style101"/>
                    </w:pPr>
                    <w:r>
                      <w:t>每10股转增数（股）</w:t>
                    </w:r>
                  </w:p>
                </w:tc>
              </w:sdtContent>
            </w:sdt>
            <w:tc>
              <w:tcPr>
                <w:tcW w:w="4524" w:type="dxa"/>
              </w:tcPr>
              <w:p w:rsidR="00442E7D" w:rsidRDefault="00B31390">
                <w:pPr>
                  <w:jc w:val="center"/>
                </w:pPr>
                <w:r>
                  <w:rPr>
                    <w:rFonts w:hint="eastAsia"/>
                  </w:rPr>
                  <w:t>0</w:t>
                </w:r>
              </w:p>
            </w:tc>
          </w:tr>
          <w:tr w:rsidR="00442E7D">
            <w:sdt>
              <w:sdtPr>
                <w:tag w:val="_PLD_6f4b1db2793f4d00b5b11589fa8a57fc"/>
                <w:id w:val="1875348198"/>
                <w:lock w:val="sdtLocked"/>
              </w:sdtPr>
              <w:sdtContent>
                <w:tc>
                  <w:tcPr>
                    <w:tcW w:w="9048" w:type="dxa"/>
                    <w:gridSpan w:val="2"/>
                  </w:tcPr>
                  <w:p w:rsidR="00442E7D" w:rsidRDefault="00B31390">
                    <w:pPr>
                      <w:jc w:val="center"/>
                    </w:pPr>
                    <w:r>
                      <w:t>利润分配或资本公积金转增预案的相关情况说明</w:t>
                    </w:r>
                  </w:p>
                </w:tc>
              </w:sdtContent>
            </w:sdt>
          </w:tr>
          <w:tr w:rsidR="00442E7D">
            <w:sdt>
              <w:sdtPr>
                <w:alias w:val="利润分配或资本公积金转增预案详细情况"/>
                <w:tag w:val="_GBC_94bed1d7442547dda64f3e2963ffc525"/>
                <w:id w:val="165984801"/>
                <w:lock w:val="sdtLocked"/>
              </w:sdtPr>
              <w:sdtContent>
                <w:tc>
                  <w:tcPr>
                    <w:tcW w:w="9048" w:type="dxa"/>
                    <w:gridSpan w:val="2"/>
                  </w:tcPr>
                  <w:p w:rsidR="00442E7D" w:rsidRDefault="00B31390">
                    <w:pPr>
                      <w:pStyle w:val="Style101"/>
                    </w:pPr>
                    <w:r>
                      <w:rPr>
                        <w:rFonts w:hint="eastAsia"/>
                      </w:rPr>
                      <w:t>无。</w:t>
                    </w:r>
                  </w:p>
                </w:tc>
              </w:sdtContent>
            </w:sdt>
          </w:tr>
        </w:tbl>
      </w:sdtContent>
    </w:sdt>
    <w:p w:rsidR="00442E7D" w:rsidRDefault="00442E7D">
      <w:pPr>
        <w:pStyle w:val="Style101"/>
      </w:pPr>
      <w:bookmarkStart w:id="84" w:name="_Toc342565988"/>
    </w:p>
    <w:p w:rsidR="00442E7D" w:rsidRDefault="00B31390">
      <w:pPr>
        <w:pStyle w:val="2"/>
        <w:numPr>
          <w:ilvl w:val="0"/>
          <w:numId w:val="18"/>
        </w:numPr>
      </w:pPr>
      <w:r>
        <w:rPr>
          <w:rFonts w:hint="eastAsia"/>
        </w:rPr>
        <w:t>公司股权激励计划、员工持股计划或其他员工激励措施的情况及其影响</w:t>
      </w:r>
    </w:p>
    <w:sdt>
      <w:sdtPr>
        <w:rPr>
          <w:rFonts w:ascii="宋体" w:hAnsi="宋体" w:cs="宋体" w:hint="eastAsia"/>
          <w:b w:val="0"/>
          <w:bCs/>
          <w:kern w:val="44"/>
          <w:szCs w:val="22"/>
        </w:rPr>
        <w:alias w:val="模块:相关股权激励事项已在临时公告披露且后续实施无进展或变化"/>
        <w:tag w:val="_SEC_411f00cbba714819bb6b4829850672c8"/>
        <w:id w:val="1847985193"/>
        <w:lock w:val="sdtLocked"/>
        <w:placeholder>
          <w:docPart w:val="GBC22222222222222222222222222222"/>
        </w:placeholder>
      </w:sdtPr>
      <w:sdtEndPr>
        <w:rPr>
          <w:rFonts w:hint="default"/>
          <w:kern w:val="0"/>
          <w:szCs w:val="24"/>
        </w:rPr>
      </w:sdtEndPr>
      <w:sdtContent>
        <w:p w:rsidR="00442E7D" w:rsidRDefault="00B31390">
          <w:pPr>
            <w:pStyle w:val="3"/>
            <w:numPr>
              <w:ilvl w:val="1"/>
              <w:numId w:val="19"/>
            </w:numPr>
            <w:rPr>
              <w:rFonts w:ascii="宋体" w:hAnsi="宋体"/>
              <w:kern w:val="44"/>
            </w:rPr>
          </w:pPr>
          <w:r>
            <w:rPr>
              <w:rFonts w:ascii="宋体" w:hAnsi="宋体" w:hint="eastAsia"/>
              <w:kern w:val="44"/>
            </w:rPr>
            <w:t>相关股权激励事项已在临时公告披露且后续实施无进展或变化的</w:t>
          </w:r>
        </w:p>
        <w:sdt>
          <w:sdtPr>
            <w:alias w:val="是否适用：相关激励事项已在临时公告披露且后续实施无进展或变化的[双击切换]"/>
            <w:tag w:val="_GBC_6d3d46ffc441429fa473c06ffa671d27"/>
            <w:id w:val="191550671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Style11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292"/>
          </w:tblGrid>
          <w:tr w:rsidR="00442E7D">
            <w:sdt>
              <w:sdtPr>
                <w:tag w:val="_PLD_92e7c4b9e326491387834a4bc27f34be"/>
                <w:id w:val="1377196152"/>
                <w:lock w:val="sdtLocked"/>
              </w:sdtPr>
              <w:sdtContent>
                <w:tc>
                  <w:tcPr>
                    <w:tcW w:w="2568" w:type="pct"/>
                    <w:shd w:val="clear" w:color="auto" w:fill="auto"/>
                  </w:tcPr>
                  <w:p w:rsidR="00442E7D" w:rsidRDefault="00B31390">
                    <w:pPr>
                      <w:jc w:val="center"/>
                      <w:rPr>
                        <w:bCs w:val="0"/>
                        <w:kern w:val="44"/>
                      </w:rPr>
                    </w:pPr>
                    <w:r>
                      <w:rPr>
                        <w:rFonts w:hint="eastAsia"/>
                        <w:kern w:val="44"/>
                      </w:rPr>
                      <w:t>事项概述</w:t>
                    </w:r>
                  </w:p>
                </w:tc>
              </w:sdtContent>
            </w:sdt>
            <w:sdt>
              <w:sdtPr>
                <w:tag w:val="_PLD_40db94ecb82a4b879a7968ac049b499f"/>
                <w:id w:val="1020749503"/>
                <w:lock w:val="sdtLocked"/>
              </w:sdtPr>
              <w:sdtContent>
                <w:tc>
                  <w:tcPr>
                    <w:tcW w:w="2432" w:type="pct"/>
                    <w:shd w:val="clear" w:color="auto" w:fill="auto"/>
                  </w:tcPr>
                  <w:p w:rsidR="00442E7D" w:rsidRDefault="00B31390">
                    <w:pPr>
                      <w:jc w:val="center"/>
                      <w:rPr>
                        <w:bCs w:val="0"/>
                        <w:kern w:val="44"/>
                      </w:rPr>
                    </w:pPr>
                    <w:r>
                      <w:rPr>
                        <w:rFonts w:hint="eastAsia"/>
                        <w:kern w:val="44"/>
                      </w:rPr>
                      <w:t>查询索引</w:t>
                    </w:r>
                  </w:p>
                </w:tc>
              </w:sdtContent>
            </w:sdt>
          </w:tr>
          <w:sdt>
            <w:sdtPr>
              <w:rPr>
                <w:rFonts w:hint="eastAsia"/>
                <w:bCs w:val="0"/>
                <w:kern w:val="44"/>
              </w:rPr>
              <w:alias w:val="股权激励事项已在临时报告披露且后续实施无进展或变化的"/>
              <w:tag w:val="_TUP_e8025a5d1a1a4d2e8fd1882ab8dc9742"/>
              <w:id w:val="241686565"/>
              <w:lock w:val="sdtLocked"/>
              <w:placeholder>
                <w:docPart w:val="D74909D931944A58A0B49A98899AFE85"/>
              </w:placeholder>
            </w:sdtPr>
            <w:sdtEndPr>
              <w:rPr>
                <w:rFonts w:hint="default"/>
              </w:rPr>
            </w:sdtEndPr>
            <w:sdtContent>
              <w:tr w:rsidR="00442E7D">
                <w:tc>
                  <w:tcPr>
                    <w:tcW w:w="2568" w:type="pct"/>
                    <w:shd w:val="clear" w:color="auto" w:fill="auto"/>
                  </w:tcPr>
                  <w:p w:rsidR="00442E7D" w:rsidRDefault="00B31390">
                    <w:pPr>
                      <w:rPr>
                        <w:bCs w:val="0"/>
                        <w:kern w:val="44"/>
                      </w:rPr>
                    </w:pPr>
                    <w:r>
                      <w:t>2021</w:t>
                    </w:r>
                    <w:r>
                      <w:t>年</w:t>
                    </w:r>
                    <w:r>
                      <w:t>6</w:t>
                    </w:r>
                    <w:r>
                      <w:t>月</w:t>
                    </w:r>
                    <w:r>
                      <w:t>29</w:t>
                    </w:r>
                    <w:r>
                      <w:t>日公司召开了</w:t>
                    </w:r>
                    <w:r>
                      <w:rPr>
                        <w:rFonts w:hint="eastAsia"/>
                      </w:rPr>
                      <w:t>第二届监事会第十次会议、</w:t>
                    </w:r>
                    <w:r>
                      <w:t>第二届董事会第十六次会议，审议通过了《关于</w:t>
                    </w:r>
                    <w:r>
                      <w:t>&lt;</w:t>
                    </w:r>
                    <w:r>
                      <w:t>埃夫特</w:t>
                    </w:r>
                    <w:r>
                      <w:t>2021</w:t>
                    </w:r>
                    <w:r>
                      <w:t>年限制性股票激励计划（草案）</w:t>
                    </w:r>
                    <w:r>
                      <w:t>&gt;</w:t>
                    </w:r>
                    <w:r>
                      <w:t>及其摘要的议案》《关于</w:t>
                    </w:r>
                    <w:r>
                      <w:t>&lt;</w:t>
                    </w:r>
                    <w:r>
                      <w:t>埃夫特</w:t>
                    </w:r>
                    <w:r>
                      <w:t>2021</w:t>
                    </w:r>
                    <w:r>
                      <w:t>年限制性股票激励计划实施考核管理办法</w:t>
                    </w:r>
                    <w:r>
                      <w:t>&gt;</w:t>
                    </w:r>
                    <w:r>
                      <w:t>及</w:t>
                    </w:r>
                    <w:r>
                      <w:t>&lt;</w:t>
                    </w:r>
                    <w:r>
                      <w:t>埃夫特</w:t>
                    </w:r>
                    <w:r>
                      <w:t>2021</w:t>
                    </w:r>
                    <w:r>
                      <w:t>年限制性股票激励计划管理办法</w:t>
                    </w:r>
                    <w:r>
                      <w:t>&gt;</w:t>
                    </w:r>
                    <w:r>
                      <w:t>的议案》</w:t>
                    </w:r>
                    <w:r>
                      <w:rPr>
                        <w:rFonts w:hint="eastAsia"/>
                      </w:rPr>
                      <w:t>等</w:t>
                    </w:r>
                    <w:r>
                      <w:t>。公司独立董事就本次激励计划相关事项发表了明确同意的独立意见。公司监事会对本次激励计划的相关事项进行核实并出具了相关的核查意见。</w:t>
                    </w:r>
                  </w:p>
                </w:tc>
                <w:tc>
                  <w:tcPr>
                    <w:tcW w:w="2432" w:type="pct"/>
                    <w:shd w:val="clear" w:color="auto" w:fill="auto"/>
                  </w:tcPr>
                  <w:p w:rsidR="00442E7D" w:rsidRDefault="00B31390">
                    <w:pPr>
                      <w:rPr>
                        <w:bCs w:val="0"/>
                        <w:kern w:val="44"/>
                      </w:rPr>
                    </w:pPr>
                    <w:r>
                      <w:t>详见公司于</w:t>
                    </w:r>
                    <w:r>
                      <w:t>2021</w:t>
                    </w:r>
                    <w:r>
                      <w:t>年</w:t>
                    </w:r>
                    <w:r>
                      <w:t>6</w:t>
                    </w:r>
                    <w:r>
                      <w:t>月</w:t>
                    </w:r>
                    <w:r>
                      <w:t>30</w:t>
                    </w:r>
                    <w:r>
                      <w:t>日披露于上海证券交易所网站（</w:t>
                    </w:r>
                    <w:r>
                      <w:t>www.sse.com.cn</w:t>
                    </w:r>
                    <w:r>
                      <w:t>）的公告《埃夫特</w:t>
                    </w:r>
                    <w:r>
                      <w:t>2021</w:t>
                    </w:r>
                    <w:r>
                      <w:t>年限制性股票激励计划（草案）摘要公告》（公告编号：</w:t>
                    </w:r>
                    <w:r>
                      <w:t>2021-020</w:t>
                    </w:r>
                    <w:r>
                      <w:t>）、《埃夫特第二届监事会第十次会议决议公告》（公告编号：</w:t>
                    </w:r>
                    <w:r>
                      <w:t>2021-021</w:t>
                    </w:r>
                    <w:r>
                      <w:t>）、《埃夫特第二届董事会第十六次会议决议公告》（公告编号：</w:t>
                    </w:r>
                    <w:r>
                      <w:t>2021-022</w:t>
                    </w:r>
                    <w:r>
                      <w:t>）</w:t>
                    </w:r>
                  </w:p>
                </w:tc>
              </w:tr>
            </w:sdtContent>
          </w:sdt>
          <w:sdt>
            <w:sdtPr>
              <w:rPr>
                <w:rFonts w:hint="eastAsia"/>
                <w:bCs w:val="0"/>
                <w:kern w:val="44"/>
              </w:rPr>
              <w:alias w:val="股权激励事项已在临时报告披露且后续实施无进展或变化的"/>
              <w:tag w:val="_TUP_e8025a5d1a1a4d2e8fd1882ab8dc9742"/>
              <w:id w:val="2029366418"/>
              <w:lock w:val="sdtLocked"/>
              <w:placeholder>
                <w:docPart w:val="D74909D931944A58A0B49A98899AFE85"/>
              </w:placeholder>
            </w:sdtPr>
            <w:sdtEndPr>
              <w:rPr>
                <w:rFonts w:hint="default"/>
              </w:rPr>
            </w:sdtEndPr>
            <w:sdtContent>
              <w:tr w:rsidR="00442E7D">
                <w:tc>
                  <w:tcPr>
                    <w:tcW w:w="2568" w:type="pct"/>
                    <w:shd w:val="clear" w:color="auto" w:fill="auto"/>
                  </w:tcPr>
                  <w:p w:rsidR="00442E7D" w:rsidRDefault="00B31390">
                    <w:pPr>
                      <w:rPr>
                        <w:bCs w:val="0"/>
                        <w:kern w:val="44"/>
                      </w:rPr>
                    </w:pPr>
                    <w:r>
                      <w:t>2021</w:t>
                    </w:r>
                    <w:r>
                      <w:t>年</w:t>
                    </w:r>
                    <w:r>
                      <w:t>7</w:t>
                    </w:r>
                    <w:r>
                      <w:t>月</w:t>
                    </w:r>
                    <w:r>
                      <w:t>10</w:t>
                    </w:r>
                    <w:r>
                      <w:t>日，公司收到实际控制人芜湖市国资</w:t>
                    </w:r>
                    <w:proofErr w:type="gramStart"/>
                    <w:r>
                      <w:t>委致芜湖建投</w:t>
                    </w:r>
                    <w:proofErr w:type="gramEnd"/>
                    <w:r>
                      <w:t>《关于埃夫特公司实施股权激励计划的批复》（</w:t>
                    </w:r>
                    <w:proofErr w:type="gramStart"/>
                    <w:r>
                      <w:t>国资</w:t>
                    </w:r>
                    <w:proofErr w:type="gramEnd"/>
                    <w:r>
                      <w:t>组﹝</w:t>
                    </w:r>
                    <w:r>
                      <w:t>2021</w:t>
                    </w:r>
                    <w:r>
                      <w:t>﹞</w:t>
                    </w:r>
                    <w:r>
                      <w:t>68</w:t>
                    </w:r>
                    <w:r>
                      <w:t>号），芜湖市国资</w:t>
                    </w:r>
                    <w:proofErr w:type="gramStart"/>
                    <w:r>
                      <w:t>委原</w:t>
                    </w:r>
                    <w:proofErr w:type="gramEnd"/>
                    <w:r>
                      <w:t>则同意公司实施股权激励计划。</w:t>
                    </w:r>
                  </w:p>
                </w:tc>
                <w:tc>
                  <w:tcPr>
                    <w:tcW w:w="2432" w:type="pct"/>
                    <w:shd w:val="clear" w:color="auto" w:fill="auto"/>
                  </w:tcPr>
                  <w:p w:rsidR="00442E7D" w:rsidRDefault="00B31390">
                    <w:pPr>
                      <w:rPr>
                        <w:bCs w:val="0"/>
                        <w:kern w:val="44"/>
                      </w:rPr>
                    </w:pPr>
                    <w:r>
                      <w:t>详见公司于</w:t>
                    </w:r>
                    <w:r>
                      <w:t>2021</w:t>
                    </w:r>
                    <w:r>
                      <w:t>年</w:t>
                    </w:r>
                    <w:r>
                      <w:t>7</w:t>
                    </w:r>
                    <w:r>
                      <w:t>月</w:t>
                    </w:r>
                    <w:r>
                      <w:t>13</w:t>
                    </w:r>
                    <w:r>
                      <w:t>日披露于上海证券交易所网站（</w:t>
                    </w:r>
                    <w:r>
                      <w:t>www.sse.com.cn</w:t>
                    </w:r>
                    <w:r>
                      <w:t>）的公告《埃夫特关于</w:t>
                    </w:r>
                    <w:r>
                      <w:t>2021</w:t>
                    </w:r>
                    <w:r>
                      <w:t>年限制性股票激励计划获得芜湖市国资委批复的公告》</w:t>
                    </w:r>
                    <w:r>
                      <w:t>(</w:t>
                    </w:r>
                    <w:r>
                      <w:t>公告编号：</w:t>
                    </w:r>
                    <w:r>
                      <w:t>2021-024)</w:t>
                    </w:r>
                  </w:p>
                </w:tc>
              </w:tr>
            </w:sdtContent>
          </w:sdt>
          <w:sdt>
            <w:sdtPr>
              <w:rPr>
                <w:rFonts w:hint="eastAsia"/>
                <w:bCs w:val="0"/>
                <w:kern w:val="44"/>
              </w:rPr>
              <w:alias w:val="股权激励事项已在临时报告披露且后续实施无进展或变化的"/>
              <w:tag w:val="_TUP_e8025a5d1a1a4d2e8fd1882ab8dc9742"/>
              <w:id w:val="-769232490"/>
              <w:lock w:val="sdtLocked"/>
              <w:placeholder>
                <w:docPart w:val="D74909D931944A58A0B49A98899AFE85"/>
              </w:placeholder>
            </w:sdtPr>
            <w:sdtEndPr>
              <w:rPr>
                <w:rFonts w:hint="default"/>
              </w:rPr>
            </w:sdtEndPr>
            <w:sdtContent>
              <w:tr w:rsidR="00442E7D">
                <w:tc>
                  <w:tcPr>
                    <w:tcW w:w="2568" w:type="pct"/>
                    <w:shd w:val="clear" w:color="auto" w:fill="auto"/>
                  </w:tcPr>
                  <w:p w:rsidR="00442E7D" w:rsidRDefault="00B31390">
                    <w:pPr>
                      <w:rPr>
                        <w:bCs w:val="0"/>
                        <w:kern w:val="44"/>
                      </w:rPr>
                    </w:pPr>
                    <w:r>
                      <w:t>2021</w:t>
                    </w:r>
                    <w:r>
                      <w:t>年</w:t>
                    </w:r>
                    <w:r>
                      <w:t>7</w:t>
                    </w:r>
                    <w:r>
                      <w:t>月</w:t>
                    </w:r>
                    <w:r>
                      <w:t>30</w:t>
                    </w:r>
                    <w:r>
                      <w:t>日，公司召开</w:t>
                    </w:r>
                    <w:r>
                      <w:t>2021</w:t>
                    </w:r>
                    <w:r>
                      <w:t>年第一次临时股东大会，审议通过了《关于</w:t>
                    </w:r>
                    <w:r>
                      <w:t>&lt;</w:t>
                    </w:r>
                    <w:r>
                      <w:t>埃夫特</w:t>
                    </w:r>
                    <w:r>
                      <w:t>2021</w:t>
                    </w:r>
                    <w:r>
                      <w:t>年限制性股票激励计划（草案）</w:t>
                    </w:r>
                    <w:r>
                      <w:t>&gt;</w:t>
                    </w:r>
                    <w:r>
                      <w:t>及其摘要的议案》《关于</w:t>
                    </w:r>
                    <w:r>
                      <w:t>&lt;</w:t>
                    </w:r>
                    <w:r>
                      <w:t>埃夫特</w:t>
                    </w:r>
                    <w:r>
                      <w:t>2021</w:t>
                    </w:r>
                    <w:r>
                      <w:t>年限制性股票激励计划实施考核管理办法</w:t>
                    </w:r>
                    <w:r>
                      <w:t>&gt;</w:t>
                    </w:r>
                    <w:r>
                      <w:t>及</w:t>
                    </w:r>
                    <w:r>
                      <w:t>&lt;</w:t>
                    </w:r>
                    <w:r>
                      <w:t>埃夫特</w:t>
                    </w:r>
                    <w:r>
                      <w:t>2021</w:t>
                    </w:r>
                    <w:r>
                      <w:t>年限制性股票激励计划管理办法</w:t>
                    </w:r>
                    <w:r>
                      <w:t>&gt;</w:t>
                    </w:r>
                    <w:r>
                      <w:t>的议案》《关于提请股东大会授权董事会办理</w:t>
                    </w:r>
                    <w:r>
                      <w:t>2021</w:t>
                    </w:r>
                    <w:r>
                      <w:t>年限制性股票激励计划相关事宜的议案》。</w:t>
                    </w:r>
                  </w:p>
                </w:tc>
                <w:tc>
                  <w:tcPr>
                    <w:tcW w:w="2432" w:type="pct"/>
                    <w:shd w:val="clear" w:color="auto" w:fill="auto"/>
                  </w:tcPr>
                  <w:p w:rsidR="00442E7D" w:rsidRDefault="00B31390">
                    <w:pPr>
                      <w:rPr>
                        <w:bCs w:val="0"/>
                        <w:kern w:val="44"/>
                      </w:rPr>
                    </w:pPr>
                    <w:r>
                      <w:t>详见公司于</w:t>
                    </w:r>
                    <w:r>
                      <w:t>2021</w:t>
                    </w:r>
                    <w:r>
                      <w:t>年</w:t>
                    </w:r>
                    <w:r>
                      <w:t>7</w:t>
                    </w:r>
                    <w:r>
                      <w:t>月</w:t>
                    </w:r>
                    <w:r>
                      <w:t>31</w:t>
                    </w:r>
                    <w:r>
                      <w:t>日披露于上海证券交易所网站（</w:t>
                    </w:r>
                    <w:r>
                      <w:t>www.sse.com.cn</w:t>
                    </w:r>
                    <w:r>
                      <w:t>）的公告《埃夫特关于公司</w:t>
                    </w:r>
                    <w:r>
                      <w:t>2021</w:t>
                    </w:r>
                    <w:r>
                      <w:t>年限制性股票激励计划内幕信息知情人及激励对象买卖公司股票情况的自查报告》（公告编号：</w:t>
                    </w:r>
                    <w:r>
                      <w:t>2021-031</w:t>
                    </w:r>
                    <w:r>
                      <w:t>）、《埃夫特</w:t>
                    </w:r>
                    <w:r>
                      <w:t>2021</w:t>
                    </w:r>
                    <w:r>
                      <w:t>年第一次临时股东大会决议公告》（公告编号：</w:t>
                    </w:r>
                    <w:r>
                      <w:t>2021-033</w:t>
                    </w:r>
                    <w:r>
                      <w:t>）</w:t>
                    </w:r>
                  </w:p>
                </w:tc>
              </w:tr>
            </w:sdtContent>
          </w:sdt>
          <w:sdt>
            <w:sdtPr>
              <w:rPr>
                <w:rFonts w:hint="eastAsia"/>
                <w:bCs w:val="0"/>
                <w:kern w:val="44"/>
              </w:rPr>
              <w:alias w:val="股权激励事项已在临时报告披露且后续实施无进展或变化的"/>
              <w:tag w:val="_TUP_e8025a5d1a1a4d2e8fd1882ab8dc9742"/>
              <w:id w:val="-273488007"/>
              <w:lock w:val="sdtLocked"/>
              <w:placeholder>
                <w:docPart w:val="D74909D931944A58A0B49A98899AFE85"/>
              </w:placeholder>
            </w:sdtPr>
            <w:sdtEndPr>
              <w:rPr>
                <w:rFonts w:hint="default"/>
              </w:rPr>
            </w:sdtEndPr>
            <w:sdtContent>
              <w:tr w:rsidR="00442E7D">
                <w:tc>
                  <w:tcPr>
                    <w:tcW w:w="2568" w:type="pct"/>
                    <w:shd w:val="clear" w:color="auto" w:fill="auto"/>
                  </w:tcPr>
                  <w:p w:rsidR="00442E7D" w:rsidRDefault="00B31390">
                    <w:pPr>
                      <w:rPr>
                        <w:bCs w:val="0"/>
                        <w:kern w:val="44"/>
                      </w:rPr>
                    </w:pPr>
                    <w:r>
                      <w:t>2021</w:t>
                    </w:r>
                    <w:r>
                      <w:t>年</w:t>
                    </w:r>
                    <w:r>
                      <w:t>8</w:t>
                    </w:r>
                    <w:r>
                      <w:t>月</w:t>
                    </w:r>
                    <w:r>
                      <w:t>26</w:t>
                    </w:r>
                    <w:r>
                      <w:t>日，公司召开了第二届董事会第十九次会议和第二届监事会第十二次会议，审议通过了《关于调整</w:t>
                    </w:r>
                    <w:r>
                      <w:t>2021</w:t>
                    </w:r>
                    <w:r>
                      <w:t>年限制性股票激励计划激励对象首次授予名单、授予及预留权益数量的议案》《关于向激励对象首次授予限制性股票的议案》。公司独立董事就本次激励计划相关事项发表了明确同意的独立意见。公司监事会对首次授予日的激励对象名单进行核实并发表了核查意见。</w:t>
                    </w:r>
                  </w:p>
                </w:tc>
                <w:tc>
                  <w:tcPr>
                    <w:tcW w:w="2432" w:type="pct"/>
                    <w:shd w:val="clear" w:color="auto" w:fill="auto"/>
                  </w:tcPr>
                  <w:p w:rsidR="00442E7D" w:rsidRDefault="00B31390">
                    <w:pPr>
                      <w:rPr>
                        <w:bCs w:val="0"/>
                        <w:kern w:val="44"/>
                      </w:rPr>
                    </w:pPr>
                    <w:r>
                      <w:t>详见公司于</w:t>
                    </w:r>
                    <w:r>
                      <w:t>2021</w:t>
                    </w:r>
                    <w:r>
                      <w:t>年</w:t>
                    </w:r>
                    <w:r>
                      <w:t>8</w:t>
                    </w:r>
                    <w:r>
                      <w:t>月</w:t>
                    </w:r>
                    <w:r>
                      <w:t>28</w:t>
                    </w:r>
                    <w:r>
                      <w:t>日披露于上海证券交易所网站（</w:t>
                    </w:r>
                    <w:r>
                      <w:t>www.sse.com.cn</w:t>
                    </w:r>
                    <w:r>
                      <w:t>）的公告《埃夫特关于调整</w:t>
                    </w:r>
                    <w:r>
                      <w:t>2021</w:t>
                    </w:r>
                    <w:r>
                      <w:t>年限制性股票激励计划激励对象首次授予名单、授予及预留权益数量的公告》（公告编号：</w:t>
                    </w:r>
                    <w:r>
                      <w:t>2021-035</w:t>
                    </w:r>
                    <w:r>
                      <w:t>）、《埃夫特关于向激励对象首次授予限制性股票的公告》（公告编号：</w:t>
                    </w:r>
                    <w:r>
                      <w:t>2021-036</w:t>
                    </w:r>
                    <w:r>
                      <w:t>）、《埃夫特第二届董事会第十九次会议决议公告》（公告编号：</w:t>
                    </w:r>
                    <w:r>
                      <w:t>2021-037</w:t>
                    </w:r>
                    <w:r>
                      <w:t>）、《埃夫特第二届监事会第十二次会议决议公告》（公告编号：</w:t>
                    </w:r>
                    <w:r>
                      <w:t>2021-038</w:t>
                    </w:r>
                    <w:r>
                      <w:t>）</w:t>
                    </w:r>
                  </w:p>
                </w:tc>
              </w:tr>
            </w:sdtContent>
          </w:sdt>
        </w:tbl>
        <w:p w:rsidR="00442E7D" w:rsidRDefault="00282989">
          <w:pPr>
            <w:pStyle w:val="Style101"/>
          </w:pPr>
        </w:p>
      </w:sdtContent>
    </w:sdt>
    <w:p w:rsidR="00442E7D" w:rsidRDefault="00442E7D">
      <w:pPr>
        <w:pStyle w:val="Style101"/>
      </w:pPr>
    </w:p>
    <w:p w:rsidR="00442E7D" w:rsidRDefault="00B31390">
      <w:pPr>
        <w:pStyle w:val="3"/>
        <w:numPr>
          <w:ilvl w:val="1"/>
          <w:numId w:val="19"/>
        </w:numPr>
        <w:rPr>
          <w:rFonts w:ascii="宋体" w:hAnsi="宋体"/>
          <w:kern w:val="44"/>
        </w:rPr>
      </w:pPr>
      <w:r>
        <w:rPr>
          <w:rFonts w:ascii="宋体" w:hAnsi="宋体" w:hint="eastAsia"/>
          <w:kern w:val="44"/>
        </w:rPr>
        <w:t>临时公告未披露或有后续进展的激励情况</w:t>
      </w:r>
    </w:p>
    <w:p w:rsidR="00442E7D" w:rsidRDefault="00B31390">
      <w:pPr>
        <w:pStyle w:val="Style101"/>
      </w:pPr>
      <w:r>
        <w:rPr>
          <w:rFonts w:hint="eastAsia"/>
        </w:rPr>
        <w:t>股权激励情况</w:t>
      </w:r>
    </w:p>
    <w:sdt>
      <w:sdtPr>
        <w:alias w:val="是否适用：股权激励情况[双击切换]"/>
        <w:tag w:val="_GBC_388221bc7be24cdca55be337256c8bc1"/>
        <w:id w:val="-789429698"/>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442E7D">
      <w:pPr>
        <w:pStyle w:val="Style101"/>
      </w:pPr>
    </w:p>
    <w:sdt>
      <w:sdtPr>
        <w:rPr>
          <w:rFonts w:hint="eastAsia"/>
        </w:rPr>
        <w:alias w:val="模块:股权激励情况的说明"/>
        <w:tag w:val="_SEC_a417a9b40b6a4adeba436d511837e016"/>
        <w:id w:val="1137294631"/>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p>
        <w:p w:rsidR="00442E7D" w:rsidRDefault="00282989">
          <w:pPr>
            <w:pStyle w:val="Style239"/>
          </w:pPr>
          <w:sdt>
            <w:sdtPr>
              <w:rPr>
                <w:rFonts w:hint="eastAsia"/>
              </w:rPr>
              <w:alias w:val="是否适用：股权激励情况的说明[双击切换]"/>
              <w:tag w:val="_GBC_e5a032ecd3e24335b29a38809f65a990"/>
              <w:id w:val="-1803617992"/>
              <w:lock w:val="sd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Content>
    </w:sdt>
    <w:p w:rsidR="00442E7D" w:rsidRDefault="00442E7D">
      <w:pPr>
        <w:pStyle w:val="Style239"/>
      </w:pPr>
    </w:p>
    <w:sdt>
      <w:sdtPr>
        <w:rPr>
          <w:rFonts w:hint="eastAsia"/>
          <w:bCs w:val="0"/>
        </w:rPr>
        <w:alias w:val="模块:员工持股计划情况"/>
        <w:tag w:val="_SEC_70861e225efc4a6aa2a87c82bdeffa60"/>
        <w:id w:val="-1087071925"/>
        <w:lock w:val="sdtLocked"/>
        <w:placeholder>
          <w:docPart w:val="GBC22222222222222222222222222222"/>
        </w:placeholder>
      </w:sdtPr>
      <w:sdtContent>
        <w:p w:rsidR="00442E7D" w:rsidRDefault="00B31390">
          <w:pPr>
            <w:rPr>
              <w:bCs w:val="0"/>
            </w:rPr>
          </w:pPr>
          <w:r>
            <w:rPr>
              <w:rFonts w:hint="eastAsia"/>
            </w:rPr>
            <w:t>员工持股计划情况</w:t>
          </w:r>
        </w:p>
        <w:sdt>
          <w:sdtPr>
            <w:alias w:val="是否适用：员工持股计划情况[双击切换]"/>
            <w:tag w:val="_GBC_60a13b60efda4715a83fed9c5960ee3b"/>
            <w:id w:val="-352197615"/>
            <w:lock w:val="sdtLocked"/>
            <w:placeholder>
              <w:docPart w:val="GBC22222222222222222222222222222"/>
            </w:placeholder>
          </w:sdtPr>
          <w:sdtContent>
            <w:p w:rsidR="00442E7D" w:rsidRDefault="00B31390">
              <w:pPr>
                <w:rPr>
                  <w:bCs w:val="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bCs w:val="0"/>
        </w:rPr>
      </w:pPr>
    </w:p>
    <w:sdt>
      <w:sdtPr>
        <w:rPr>
          <w:rFonts w:hint="eastAsia"/>
          <w:bCs w:val="0"/>
        </w:rPr>
        <w:alias w:val="模块:其他激励措施"/>
        <w:tag w:val="_SEC_63920368dc0b49e9a257b190129bf278"/>
        <w:id w:val="-178276567"/>
        <w:lock w:val="sdtLocked"/>
        <w:placeholder>
          <w:docPart w:val="GBC22222222222222222222222222222"/>
        </w:placeholder>
      </w:sdtPr>
      <w:sdtContent>
        <w:p w:rsidR="00442E7D" w:rsidRDefault="00B31390">
          <w:pPr>
            <w:rPr>
              <w:bCs w:val="0"/>
            </w:rPr>
          </w:pPr>
          <w:r>
            <w:rPr>
              <w:rFonts w:hint="eastAsia"/>
            </w:rPr>
            <w:t>其他激励措施</w:t>
          </w:r>
        </w:p>
        <w:sdt>
          <w:sdtPr>
            <w:alias w:val="是否适用：其他激励措施[双击切换]"/>
            <w:tag w:val="_GBC_87e3c04518ac4bed97846d84cc8784e1"/>
            <w:id w:val="1153868179"/>
            <w:lock w:val="sdtLocked"/>
            <w:placeholder>
              <w:docPart w:val="GBC22222222222222222222222222222"/>
            </w:placeholder>
          </w:sdtPr>
          <w:sdtContent>
            <w:p w:rsidR="00442E7D" w:rsidRDefault="00B31390">
              <w:pPr>
                <w:rPr>
                  <w:bCs w:val="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1"/>
        <w:numPr>
          <w:ilvl w:val="0"/>
          <w:numId w:val="2"/>
        </w:numPr>
        <w:rPr>
          <w:rFonts w:ascii="黑体" w:hAnsi="黑体"/>
        </w:rPr>
      </w:pPr>
      <w:bookmarkStart w:id="85" w:name="_Toc76124424"/>
      <w:r>
        <w:rPr>
          <w:rFonts w:ascii="黑体" w:hAnsi="黑体" w:hint="eastAsia"/>
        </w:rPr>
        <w:lastRenderedPageBreak/>
        <w:t>环境与社会责任</w:t>
      </w:r>
      <w:bookmarkEnd w:id="85"/>
    </w:p>
    <w:p w:rsidR="00442E7D" w:rsidRDefault="00442E7D">
      <w:pPr>
        <w:pStyle w:val="Style101"/>
      </w:pPr>
    </w:p>
    <w:p w:rsidR="00442E7D" w:rsidRDefault="00B31390">
      <w:pPr>
        <w:pStyle w:val="2"/>
        <w:numPr>
          <w:ilvl w:val="0"/>
          <w:numId w:val="20"/>
        </w:numPr>
      </w:pPr>
      <w:r>
        <w:rPr>
          <w:rFonts w:hint="eastAsia"/>
        </w:rPr>
        <w:t>环境</w:t>
      </w:r>
      <w:r>
        <w:t>信息情况</w:t>
      </w:r>
    </w:p>
    <w:p w:rsidR="00442E7D" w:rsidRDefault="00B31390">
      <w:pPr>
        <w:pStyle w:val="3"/>
        <w:numPr>
          <w:ilvl w:val="0"/>
          <w:numId w:val="21"/>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59377011"/>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442E7D">
      <w:pPr>
        <w:pStyle w:val="Style101"/>
      </w:pPr>
    </w:p>
    <w:p w:rsidR="00442E7D" w:rsidRDefault="00B31390">
      <w:pPr>
        <w:pStyle w:val="3"/>
        <w:numPr>
          <w:ilvl w:val="0"/>
          <w:numId w:val="21"/>
        </w:numPr>
        <w:rPr>
          <w:rFonts w:ascii="宋体" w:hAnsi="宋体"/>
        </w:rPr>
      </w:pPr>
      <w:r>
        <w:rPr>
          <w:rFonts w:ascii="宋体" w:hAnsi="宋体" w:hint="eastAsia"/>
        </w:rPr>
        <w:t>重点排污单位之外的公司的环保情况说明</w:t>
      </w:r>
    </w:p>
    <w:sdt>
      <w:sdtPr>
        <w:alias w:val="是否适用：重点排污单位之外的公司的环保情况[双击切换]"/>
        <w:tag w:val="_GBC_5429e6d325df48abbf95eb4f87e71363"/>
        <w:id w:val="1370954818"/>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86" w:name="_Hlk74731776" w:displacedByCustomXml="next"/>
    <w:bookmarkStart w:id="87" w:name="_Hlk74817711" w:displacedByCustomXml="next"/>
    <w:sdt>
      <w:sdtPr>
        <w:rPr>
          <w:rFonts w:ascii="宋体" w:hAnsi="宋体" w:cs="宋体"/>
          <w:b w:val="0"/>
          <w:bCs/>
          <w:kern w:val="0"/>
          <w:szCs w:val="24"/>
        </w:rPr>
        <w:alias w:val="模块:因环境问题受到行政处罚的情况"/>
        <w:tag w:val="_SEC_fd7fbb417a7049a5af4e52366b08db81"/>
        <w:id w:val="443429916"/>
        <w:lock w:val="sdtLocked"/>
        <w:placeholder>
          <w:docPart w:val="GBC22222222222222222222222222222"/>
        </w:placeholder>
      </w:sdtPr>
      <w:sdtContent>
        <w:p w:rsidR="00442E7D" w:rsidRDefault="00B31390">
          <w:pPr>
            <w:pStyle w:val="4"/>
            <w:numPr>
              <w:ilvl w:val="0"/>
              <w:numId w:val="22"/>
            </w:numPr>
            <w:ind w:left="450" w:hanging="450"/>
            <w:rPr>
              <w:rFonts w:ascii="宋体" w:hAnsi="宋体"/>
              <w:szCs w:val="21"/>
            </w:rPr>
          </w:pPr>
          <w:r>
            <w:rPr>
              <w:rFonts w:ascii="宋体" w:hAnsi="宋体" w:hint="eastAsia"/>
              <w:szCs w:val="21"/>
            </w:rPr>
            <w:t>因环境问题受到行政处罚的情况</w:t>
          </w:r>
        </w:p>
        <w:sdt>
          <w:sdtPr>
            <w:alias w:val="是否适用：重点排污单位之外的公司因环境问题受到行政处罚的情况[双击切换]"/>
            <w:tag w:val="_GBC_ca9717316f9f4101ba7b4474aaf12e47"/>
            <w:id w:val="182238997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101"/>
          </w:pPr>
        </w:p>
      </w:sdtContent>
    </w:sdt>
    <w:bookmarkEnd w:id="86" w:displacedByCustomXml="next"/>
    <w:bookmarkEnd w:id="87" w:displacedByCustomXml="next"/>
    <w:bookmarkStart w:id="88" w:name="_Hlk74817753" w:displacedByCustomXml="next"/>
    <w:sdt>
      <w:sdtPr>
        <w:rPr>
          <w:rFonts w:ascii="宋体" w:hAnsi="宋体" w:cs="宋体"/>
          <w:b w:val="0"/>
          <w:bCs/>
          <w:kern w:val="0"/>
          <w:szCs w:val="24"/>
        </w:rPr>
        <w:alias w:val="模块:参照重点排污单位披露其它环境信息"/>
        <w:tag w:val="_SEC_475228aae9c0477fb04de068c19b8bcf"/>
        <w:id w:val="-922260941"/>
        <w:lock w:val="sdtLocked"/>
        <w:placeholder>
          <w:docPart w:val="GBC22222222222222222222222222222"/>
        </w:placeholder>
      </w:sdtPr>
      <w:sdtContent>
        <w:p w:rsidR="00442E7D" w:rsidRDefault="00B31390">
          <w:pPr>
            <w:pStyle w:val="4"/>
            <w:numPr>
              <w:ilvl w:val="0"/>
              <w:numId w:val="22"/>
            </w:numPr>
            <w:ind w:left="450" w:hanging="450"/>
            <w:rPr>
              <w:rFonts w:ascii="宋体" w:hAnsi="宋体"/>
              <w:szCs w:val="21"/>
            </w:rPr>
          </w:pPr>
          <w:r>
            <w:rPr>
              <w:rFonts w:ascii="宋体" w:hAnsi="宋体" w:hint="eastAsia"/>
              <w:szCs w:val="21"/>
            </w:rPr>
            <w:t>参照</w:t>
          </w:r>
          <w:r>
            <w:rPr>
              <w:rFonts w:ascii="宋体" w:hAnsi="宋体"/>
              <w:szCs w:val="21"/>
            </w:rPr>
            <w:t>重点排污单位</w:t>
          </w:r>
          <w:r>
            <w:rPr>
              <w:rFonts w:ascii="宋体" w:hAnsi="宋体" w:hint="eastAsia"/>
              <w:szCs w:val="21"/>
            </w:rPr>
            <w:t>披露其他环境信息</w:t>
          </w:r>
        </w:p>
        <w:sdt>
          <w:sdtPr>
            <w:alias w:val="是否适用：参照重点排污单位披露其它环境信息[双击切换]"/>
            <w:tag w:val="_GBC_355ed967cc26456486d653710695763e"/>
            <w:id w:val="146183875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参照重点排污单位披露其它环境信息"/>
            <w:tag w:val="_GBC_49978a99956a49fcafd9258e710d862d"/>
            <w:id w:val="1066065059"/>
            <w:lock w:val="sdtLocked"/>
            <w:placeholder>
              <w:docPart w:val="GBC22222222222222222222222222222"/>
            </w:placeholder>
          </w:sdtPr>
          <w:sdtContent>
            <w:p w:rsidR="00442E7D" w:rsidRDefault="00B31390">
              <w:pPr>
                <w:spacing w:line="360" w:lineRule="auto"/>
                <w:ind w:firstLineChars="200" w:firstLine="420"/>
              </w:pPr>
              <w:r>
                <w:rPr>
                  <w:rFonts w:hint="eastAsia"/>
                  <w:color w:val="000000"/>
                </w:rPr>
                <w:t>公司生产消耗的能源主要是电力，生产和经营过程中包括水能和天然气的使用。报告期内，</w:t>
              </w:r>
            </w:p>
            <w:p w:rsidR="00442E7D" w:rsidRDefault="00B31390">
              <w:pPr>
                <w:spacing w:line="360" w:lineRule="auto"/>
              </w:pPr>
              <w:r>
                <w:rPr>
                  <w:rFonts w:hint="eastAsia"/>
                  <w:color w:val="000000"/>
                </w:rPr>
                <w:t>公司严格遵守环境相关法律法规，通过积极推进清洁能源、精益生产降低能源消耗。公司有效利</w:t>
              </w:r>
            </w:p>
            <w:p w:rsidR="00442E7D" w:rsidRDefault="00B31390">
              <w:pPr>
                <w:spacing w:line="360" w:lineRule="auto"/>
              </w:pPr>
              <w:r>
                <w:rPr>
                  <w:rFonts w:hint="eastAsia"/>
                  <w:color w:val="000000"/>
                </w:rPr>
                <w:t>用厂房屋顶进行光伏发电，制造工艺采用先进的精益生产，厂区内照明已改造成</w:t>
              </w:r>
              <w:r>
                <w:rPr>
                  <w:rFonts w:hint="eastAsia"/>
                  <w:color w:val="000000"/>
                </w:rPr>
                <w:t>LED</w:t>
              </w:r>
              <w:r>
                <w:rPr>
                  <w:rFonts w:hint="eastAsia"/>
                  <w:color w:val="000000"/>
                </w:rPr>
                <w:t>光源照明。</w:t>
              </w:r>
            </w:p>
            <w:p w:rsidR="00442E7D" w:rsidRDefault="00B31390">
              <w:pPr>
                <w:spacing w:line="360" w:lineRule="auto"/>
                <w:ind w:firstLineChars="200" w:firstLine="420"/>
              </w:pPr>
              <w:r>
                <w:rPr>
                  <w:rFonts w:hint="eastAsia"/>
                  <w:color w:val="000000"/>
                </w:rPr>
                <w:t>公司所产生的废弃物主要来自于生产过程，主要包括工业垃圾、金属边角料、金属屑、外包装纸箱、木托盘等固体废弃物；废漆渣、废油漆桶、废乳化液、废油桶、废活性炭、废过滤棉等危险废弃物；以及员工办公过程中产生的生活垃圾。</w:t>
              </w:r>
            </w:p>
            <w:p w:rsidR="00442E7D" w:rsidRDefault="00B31390">
              <w:pPr>
                <w:spacing w:line="360" w:lineRule="auto"/>
                <w:ind w:firstLineChars="200" w:firstLine="420"/>
                <w:rPr>
                  <w:color w:val="000000"/>
                </w:rPr>
              </w:pPr>
              <w:r>
                <w:rPr>
                  <w:rFonts w:hint="eastAsia"/>
                  <w:color w:val="000000"/>
                </w:rPr>
                <w:t>公司所产生的废水均为生活废水，生产过程中不产生工业废水。</w:t>
              </w:r>
            </w:p>
            <w:p w:rsidR="00442E7D" w:rsidRDefault="00B31390">
              <w:pPr>
                <w:spacing w:line="360" w:lineRule="auto"/>
                <w:ind w:firstLineChars="200" w:firstLine="420"/>
                <w:rPr>
                  <w:color w:val="000000"/>
                </w:rPr>
              </w:pPr>
              <w:r>
                <w:rPr>
                  <w:rFonts w:hint="eastAsia"/>
                  <w:color w:val="000000"/>
                </w:rPr>
                <w:t>公司所产生的废气主要来源于部分生产工艺（喷漆、抛丸、焊接等）及车辆行驶等。</w:t>
              </w:r>
            </w:p>
            <w:p w:rsidR="00442E7D" w:rsidRDefault="00B31390">
              <w:pPr>
                <w:spacing w:line="360" w:lineRule="auto"/>
                <w:ind w:firstLineChars="200" w:firstLine="420"/>
              </w:pPr>
              <w:r>
                <w:rPr>
                  <w:rFonts w:hint="eastAsia"/>
                  <w:color w:val="000000"/>
                </w:rPr>
                <w:t>公司生产设备在运行过程中会产生少量噪音。</w:t>
              </w:r>
            </w:p>
            <w:p w:rsidR="00442E7D" w:rsidRDefault="00B31390">
              <w:pPr>
                <w:spacing w:line="360" w:lineRule="auto"/>
                <w:ind w:firstLineChars="200" w:firstLine="420"/>
              </w:pPr>
              <w:r>
                <w:rPr>
                  <w:rFonts w:hint="eastAsia"/>
                  <w:color w:val="000000"/>
                </w:rPr>
                <w:t>公司高度重视绿色制造和运营体系建设，制定了完善的管理流程，严格把</w:t>
              </w:r>
              <w:proofErr w:type="gramStart"/>
              <w:r>
                <w:rPr>
                  <w:rFonts w:hint="eastAsia"/>
                  <w:color w:val="000000"/>
                </w:rPr>
                <w:t>控生产</w:t>
              </w:r>
              <w:proofErr w:type="gramEnd"/>
              <w:r>
                <w:rPr>
                  <w:rFonts w:hint="eastAsia"/>
                  <w:color w:val="000000"/>
                </w:rPr>
                <w:t>和经营过程</w:t>
              </w:r>
            </w:p>
            <w:p w:rsidR="00442E7D" w:rsidRDefault="00B31390">
              <w:pPr>
                <w:spacing w:line="360" w:lineRule="auto"/>
              </w:pPr>
              <w:r>
                <w:rPr>
                  <w:rFonts w:hint="eastAsia"/>
                  <w:color w:val="000000"/>
                </w:rPr>
                <w:t>中的能耗使用，规范生产与经营中废弃物的排放，确保其达到法律的要求，减少运营对环境的负</w:t>
              </w:r>
            </w:p>
            <w:p w:rsidR="00442E7D" w:rsidRDefault="00B31390">
              <w:pPr>
                <w:spacing w:line="360" w:lineRule="auto"/>
                <w:rPr>
                  <w:color w:val="000000"/>
                </w:rPr>
              </w:pPr>
              <w:r>
                <w:rPr>
                  <w:rFonts w:hint="eastAsia"/>
                  <w:color w:val="000000"/>
                </w:rPr>
                <w:t>面影响。</w:t>
              </w:r>
            </w:p>
            <w:p w:rsidR="00442E7D" w:rsidRDefault="00B31390">
              <w:pPr>
                <w:spacing w:line="360" w:lineRule="auto"/>
                <w:ind w:firstLineChars="200" w:firstLine="420"/>
              </w:pPr>
              <w:r>
                <w:rPr>
                  <w:rFonts w:hint="eastAsia"/>
                  <w:color w:val="000000"/>
                </w:rPr>
                <w:t>本企业不属于重点排放单位，未被安徽省生态环境厅纳入温室气体排放核查范围。净购入电力排放是企业温室气体排放的主要来源，企业实施了太阳能光伏发电，太阳能光伏发电在发电过程中不产生二氧化碳排放，且根据《中国机械设备制造企业温室气体排放核算方法与报告指南（试行）》标准，新能源与可再生能源使用不计入温室气体排放。</w:t>
              </w:r>
            </w:p>
            <w:p w:rsidR="00442E7D" w:rsidRDefault="00282989">
              <w:pPr>
                <w:pStyle w:val="Style239"/>
              </w:pPr>
            </w:p>
          </w:sdtContent>
        </w:sdt>
        <w:p w:rsidR="00442E7D" w:rsidRDefault="00282989">
          <w:pPr>
            <w:pStyle w:val="Style101"/>
          </w:pPr>
        </w:p>
      </w:sdtContent>
    </w:sdt>
    <w:bookmarkEnd w:id="88" w:displacedByCustomXml="next"/>
    <w:sdt>
      <w:sdtPr>
        <w:rPr>
          <w:rFonts w:ascii="宋体" w:hAnsi="宋体" w:cs="宋体" w:hint="eastAsia"/>
          <w:b w:val="0"/>
          <w:bCs/>
          <w:kern w:val="0"/>
          <w:szCs w:val="24"/>
        </w:rPr>
        <w:alias w:val="模块:重点排污单位之外的公司未披露环境信息的原因说明"/>
        <w:tag w:val="_SEC_dbf114d9dfed451c943c0db36f9761bc"/>
        <w:id w:val="798029118"/>
        <w:lock w:val="sdtLocked"/>
        <w:placeholder>
          <w:docPart w:val="GBC22222222222222222222222222222"/>
        </w:placeholder>
      </w:sdtPr>
      <w:sdtEndPr>
        <w:rPr>
          <w:rFonts w:hint="default"/>
        </w:rPr>
      </w:sdtEndPr>
      <w:sdtContent>
        <w:p w:rsidR="00442E7D" w:rsidRDefault="00B31390">
          <w:pPr>
            <w:pStyle w:val="4"/>
            <w:numPr>
              <w:ilvl w:val="0"/>
              <w:numId w:val="22"/>
            </w:numPr>
            <w:ind w:left="450" w:hanging="450"/>
            <w:rPr>
              <w:rFonts w:ascii="宋体" w:hAnsi="宋体"/>
              <w:szCs w:val="21"/>
            </w:rPr>
          </w:pPr>
          <w:r>
            <w:rPr>
              <w:rFonts w:ascii="宋体" w:hAnsi="宋体" w:hint="eastAsia"/>
              <w:szCs w:val="21"/>
            </w:rPr>
            <w:t>未披露其他环境信息的原因</w:t>
          </w:r>
        </w:p>
        <w:sdt>
          <w:sdtPr>
            <w:alias w:val="是否适用：重点排污单位之外的公司未披露环境信息的原因[双击切换]"/>
            <w:tag w:val="_GBC_31106daab34d41698243bfe90ff75054"/>
            <w:id w:val="-2053990583"/>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sdt>
      <w:sdtPr>
        <w:rPr>
          <w:rFonts w:ascii="宋体" w:hAnsi="宋体" w:cs="宋体" w:hint="eastAsia"/>
          <w:b w:val="0"/>
          <w:bCs/>
          <w:kern w:val="0"/>
          <w:szCs w:val="24"/>
        </w:rPr>
        <w:alias w:val="模块:报告期内披露环境信息内容的后续进展或变化情况的说明"/>
        <w:tag w:val="_SEC_3c63bb32177f4f368bb662e3b696830a"/>
        <w:id w:val="52281954"/>
        <w:lock w:val="sdtLocked"/>
        <w:placeholder>
          <w:docPart w:val="GBC22222222222222222222222222222"/>
        </w:placeholder>
      </w:sdtPr>
      <w:sdtContent>
        <w:p w:rsidR="00442E7D" w:rsidRDefault="00B31390">
          <w:pPr>
            <w:pStyle w:val="3"/>
            <w:numPr>
              <w:ilvl w:val="0"/>
              <w:numId w:val="21"/>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117248529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披露环境信息内容的后续进展或变化情况"/>
            <w:tag w:val="_GBC_a3943679baef4c6dbfdc1d5fe9939452"/>
            <w:id w:val="-488627970"/>
            <w:lock w:val="sdtLocked"/>
            <w:placeholder>
              <w:docPart w:val="GBC22222222222222222222222222222"/>
            </w:placeholder>
          </w:sdtPr>
          <w:sdtContent>
            <w:p w:rsidR="00442E7D" w:rsidRDefault="00B31390">
              <w:pPr>
                <w:spacing w:line="360" w:lineRule="auto"/>
                <w:ind w:firstLineChars="200" w:firstLine="420"/>
              </w:pPr>
              <w:r>
                <w:rPr>
                  <w:rFonts w:hint="eastAsia"/>
                  <w:color w:val="000000"/>
                </w:rPr>
                <w:t>公司高度重视环境保护与可持续发展工作，并将其作为一项重要工作来抓，将环境保护、节</w:t>
              </w:r>
            </w:p>
            <w:p w:rsidR="00442E7D" w:rsidRDefault="00B31390">
              <w:pPr>
                <w:spacing w:line="360" w:lineRule="auto"/>
                <w:rPr>
                  <w:color w:val="000000"/>
                </w:rPr>
              </w:pPr>
              <w:r>
                <w:rPr>
                  <w:rFonts w:hint="eastAsia"/>
                  <w:color w:val="000000"/>
                </w:rPr>
                <w:lastRenderedPageBreak/>
                <w:t>能减</w:t>
              </w:r>
              <w:proofErr w:type="gramStart"/>
              <w:r>
                <w:rPr>
                  <w:rFonts w:hint="eastAsia"/>
                  <w:color w:val="000000"/>
                </w:rPr>
                <w:t>排工作</w:t>
              </w:r>
              <w:proofErr w:type="gramEnd"/>
              <w:r>
                <w:rPr>
                  <w:rFonts w:hint="eastAsia"/>
                  <w:color w:val="000000"/>
                </w:rPr>
                <w:t>纳入重要议事日程。公司已于</w:t>
              </w:r>
              <w:r>
                <w:rPr>
                  <w:rFonts w:hint="eastAsia"/>
                  <w:color w:val="000000"/>
                </w:rPr>
                <w:t>2022</w:t>
              </w:r>
              <w:r>
                <w:rPr>
                  <w:rFonts w:hint="eastAsia"/>
                  <w:color w:val="000000"/>
                </w:rPr>
                <w:t>年上半年</w:t>
              </w:r>
              <w:r w:rsidR="00E502EC">
                <w:rPr>
                  <w:rFonts w:hint="eastAsia"/>
                  <w:color w:val="000000"/>
                </w:rPr>
                <w:t>通过</w:t>
              </w:r>
              <w:r>
                <w:rPr>
                  <w:rFonts w:hint="eastAsia"/>
                  <w:color w:val="000000"/>
                </w:rPr>
                <w:t>了环境体系审核认证，并已取得《</w:t>
              </w:r>
              <w:r>
                <w:rPr>
                  <w:rFonts w:hint="eastAsia"/>
                  <w:color w:val="000000"/>
                </w:rPr>
                <w:t>ISO14001</w:t>
              </w:r>
              <w:r>
                <w:rPr>
                  <w:rFonts w:hint="eastAsia"/>
                  <w:color w:val="000000"/>
                </w:rPr>
                <w:t>环境体系认证证书》；在报告期内，公司严格按照环境保护方面的相关法律法规的规定执行了排污许可排污监测，各污染物排放总量均符合总量控制要求。</w:t>
              </w:r>
            </w:p>
          </w:sdtContent>
        </w:sdt>
        <w:p w:rsidR="00442E7D" w:rsidRDefault="00282989">
          <w:pPr>
            <w:pStyle w:val="Style101"/>
          </w:pPr>
        </w:p>
      </w:sdtContent>
    </w:sdt>
    <w:bookmarkStart w:id="89" w:name="_Hlk74817855" w:displacedByCustomXml="next"/>
    <w:sdt>
      <w:sdtPr>
        <w:rPr>
          <w:rFonts w:ascii="宋体" w:hAnsi="宋体" w:cs="宋体" w:hint="eastAsia"/>
          <w:b w:val="0"/>
          <w:bCs/>
          <w:kern w:val="0"/>
          <w:szCs w:val="24"/>
        </w:rPr>
        <w:alias w:val="模块: 有利于保护生态、防治污染、履行环境责任的相关信息"/>
        <w:tag w:val="_SEC_5b95e1a5813e4d0e872e00845b188799"/>
        <w:id w:val="1842353794"/>
        <w:lock w:val="sdtLocked"/>
        <w:placeholder>
          <w:docPart w:val="GBC22222222222222222222222222222"/>
        </w:placeholder>
      </w:sdtPr>
      <w:sdtContent>
        <w:p w:rsidR="00442E7D" w:rsidRDefault="00B31390">
          <w:pPr>
            <w:pStyle w:val="3"/>
            <w:numPr>
              <w:ilvl w:val="0"/>
              <w:numId w:val="21"/>
            </w:numPr>
            <w:ind w:left="450" w:hanging="450"/>
            <w:rPr>
              <w:rFonts w:ascii="宋体" w:hAnsi="宋体" w:cs="宋体"/>
              <w:kern w:val="0"/>
              <w:szCs w:val="24"/>
            </w:rPr>
          </w:pPr>
          <w:r>
            <w:rPr>
              <w:rFonts w:ascii="宋体" w:hAnsi="宋体" w:cs="宋体" w:hint="eastAsia"/>
              <w:kern w:val="0"/>
              <w:szCs w:val="24"/>
            </w:rPr>
            <w:t>有利于保护生态、防治污染、履行环境责任的相关信息</w:t>
          </w:r>
        </w:p>
        <w:sdt>
          <w:sdtPr>
            <w:alias w:val="是否适用：有利于保护生态、防治污染、履行环境责任的相关信息[双击切换]"/>
            <w:tag w:val="_GBC_99a24efb78da44d7a2f4200f8862dd8c"/>
            <w:id w:val="-1862502886"/>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有利于保护生态、防治污染、履行环境责任的相关信息"/>
            <w:tag w:val="_GBC_20b88dfc41cf4c5aa5ca2e4edbc71f23"/>
            <w:id w:val="637227936"/>
            <w:lock w:val="sdtLocked"/>
            <w:placeholder>
              <w:docPart w:val="GBC22222222222222222222222222222"/>
            </w:placeholder>
          </w:sdtPr>
          <w:sdtContent>
            <w:p w:rsidR="00442E7D" w:rsidRDefault="00B31390">
              <w:pPr>
                <w:spacing w:line="360" w:lineRule="auto"/>
                <w:ind w:firstLineChars="200" w:firstLine="420"/>
              </w:pPr>
              <w:r>
                <w:rPr>
                  <w:rFonts w:hint="eastAsia"/>
                  <w:color w:val="000000"/>
                </w:rPr>
                <w:t>公司自成立以来一直非常重视环境保护工作，对生产经营过程中产生的各类废物进行合</w:t>
              </w:r>
              <w:proofErr w:type="gramStart"/>
              <w:r>
                <w:rPr>
                  <w:rFonts w:hint="eastAsia"/>
                  <w:color w:val="000000"/>
                </w:rPr>
                <w:t>规</w:t>
              </w:r>
              <w:proofErr w:type="gramEnd"/>
              <w:r>
                <w:rPr>
                  <w:rFonts w:hint="eastAsia"/>
                  <w:color w:val="000000"/>
                </w:rPr>
                <w:t>有效处理。</w:t>
              </w:r>
              <w:r>
                <w:rPr>
                  <w:rFonts w:hint="eastAsia"/>
                </w:rPr>
                <w:t>公司主营业务属于智能制造装备行业，</w:t>
              </w:r>
              <w:r>
                <w:rPr>
                  <w:rFonts w:hint="eastAsia"/>
                  <w:color w:val="000000"/>
                </w:rPr>
                <w:t>不属于重点污染行业，且公司报告期内亦未被其住所地环境保护主管部门列入重点排污单位名录。</w:t>
              </w:r>
            </w:p>
            <w:p w:rsidR="00442E7D" w:rsidRDefault="00B31390">
              <w:pPr>
                <w:spacing w:line="360" w:lineRule="auto"/>
                <w:ind w:firstLineChars="200" w:firstLine="420"/>
              </w:pPr>
              <w:r>
                <w:rPr>
                  <w:rFonts w:hint="eastAsia"/>
                  <w:color w:val="000000"/>
                </w:rPr>
                <w:t>其中，</w:t>
              </w:r>
              <w:r>
                <w:rPr>
                  <w:rFonts w:hint="eastAsia"/>
                </w:rPr>
                <w:t>生活废水通过“隔油池</w:t>
              </w:r>
              <w:r>
                <w:rPr>
                  <w:rFonts w:hint="eastAsia"/>
                </w:rPr>
                <w:t>+</w:t>
              </w:r>
              <w:r>
                <w:rPr>
                  <w:rFonts w:hint="eastAsia"/>
                </w:rPr>
                <w:t>化粪池”雨污分流处理，后</w:t>
              </w:r>
              <w:r>
                <w:rPr>
                  <w:rFonts w:hint="eastAsia"/>
                  <w:color w:val="000000"/>
                </w:rPr>
                <w:t>通过市政污水管道进入污水处理厂处理后统一排放</w:t>
              </w:r>
              <w:r>
                <w:rPr>
                  <w:rFonts w:hint="eastAsia"/>
                </w:rPr>
                <w:t>，废水排放达到《污水综合排放标准》三级标准</w:t>
              </w:r>
              <w:r>
                <w:rPr>
                  <w:rFonts w:hint="eastAsia"/>
                  <w:color w:val="000000"/>
                </w:rPr>
                <w:t>，</w:t>
              </w:r>
              <w:r>
                <w:rPr>
                  <w:rFonts w:hint="eastAsia"/>
                </w:rPr>
                <w:t>无生产废水</w:t>
              </w:r>
              <w:r>
                <w:rPr>
                  <w:rFonts w:hint="eastAsia"/>
                  <w:color w:val="000000"/>
                </w:rPr>
                <w:t>；对于废弃物采取分类管理，危险废物（废漆渣、废油漆桶、废乳化液、废油桶、废活性炭、废过滤棉）均交由具备专业处理资质的</w:t>
              </w:r>
              <w:proofErr w:type="gramStart"/>
              <w:r>
                <w:rPr>
                  <w:rFonts w:hint="eastAsia"/>
                  <w:color w:val="000000"/>
                </w:rPr>
                <w:t>危废处理</w:t>
              </w:r>
              <w:proofErr w:type="gramEnd"/>
              <w:r>
                <w:rPr>
                  <w:rFonts w:hint="eastAsia"/>
                  <w:color w:val="000000"/>
                </w:rPr>
                <w:t>公司进行处置；金属和非金属零件及废弃包装材料统一收集后进行回收利用；废气</w:t>
              </w:r>
              <w:r>
                <w:t>经</w:t>
              </w:r>
              <w:r>
                <w:rPr>
                  <w:rFonts w:hint="eastAsia"/>
                </w:rPr>
                <w:t>环保设备</w:t>
              </w:r>
              <w:r>
                <w:t>处理</w:t>
              </w:r>
              <w:r>
                <w:rPr>
                  <w:rFonts w:hint="eastAsia"/>
                </w:rPr>
                <w:t>后排放</w:t>
              </w:r>
              <w:r>
                <w:t>，各工序废气排放均满足《大气污染物综合排放标准》二级标准</w:t>
              </w:r>
              <w:r>
                <w:rPr>
                  <w:rFonts w:hint="eastAsia"/>
                  <w:color w:val="000000"/>
                </w:rPr>
                <w:t>。</w:t>
              </w:r>
            </w:p>
            <w:p w:rsidR="00442E7D" w:rsidRDefault="00B31390">
              <w:pPr>
                <w:spacing w:line="360" w:lineRule="auto"/>
                <w:ind w:firstLineChars="200" w:firstLine="420"/>
                <w:rPr>
                  <w:color w:val="000000"/>
                </w:rPr>
              </w:pPr>
              <w:r>
                <w:rPr>
                  <w:rFonts w:hint="eastAsia"/>
                  <w:color w:val="000000"/>
                </w:rPr>
                <w:t>报告期内，严格按照环境保护方面的相关法律法规的规定办理了《排污许可证》，并按照要求进行定期进行排污数据监测，各污染物排放总量均符合相关污染物排放总量控制要求。</w:t>
              </w:r>
            </w:p>
            <w:p w:rsidR="00442E7D" w:rsidRDefault="00B31390">
              <w:pPr>
                <w:spacing w:line="360" w:lineRule="auto"/>
                <w:ind w:firstLineChars="200" w:firstLine="420"/>
              </w:pPr>
              <w:r>
                <w:rPr>
                  <w:rFonts w:hint="eastAsia"/>
                  <w:color w:val="000000"/>
                </w:rPr>
                <w:t>公司及子公司在日常生产经营中认真执行《中华人民共和国环境保护法</w:t>
              </w:r>
              <w:r w:rsidR="008A2188">
                <w:rPr>
                  <w:rFonts w:hint="eastAsia"/>
                  <w:color w:val="000000"/>
                </w:rPr>
                <w:t>》、</w:t>
              </w:r>
              <w:proofErr w:type="gramStart"/>
              <w:r w:rsidR="008A2188">
                <w:rPr>
                  <w:rFonts w:hint="eastAsia"/>
                  <w:color w:val="000000"/>
                </w:rPr>
                <w:t>《</w:t>
              </w:r>
              <w:proofErr w:type="gramEnd"/>
              <w:r>
                <w:rPr>
                  <w:rFonts w:hint="eastAsia"/>
                  <w:color w:val="000000"/>
                </w:rPr>
                <w:t>中华人民共和</w:t>
              </w:r>
            </w:p>
            <w:p w:rsidR="00442E7D" w:rsidRDefault="00B31390">
              <w:pPr>
                <w:spacing w:line="360" w:lineRule="auto"/>
              </w:pPr>
              <w:r>
                <w:rPr>
                  <w:rFonts w:hint="eastAsia"/>
                  <w:color w:val="000000"/>
                </w:rPr>
                <w:t>国水污染防治法</w:t>
              </w:r>
              <w:proofErr w:type="gramStart"/>
              <w:r w:rsidR="008A2188">
                <w:rPr>
                  <w:rFonts w:hint="eastAsia"/>
                  <w:color w:val="000000"/>
                </w:rPr>
                <w:t>》</w:t>
              </w:r>
              <w:proofErr w:type="gramEnd"/>
              <w:r w:rsidR="008A2188">
                <w:rPr>
                  <w:rFonts w:hint="eastAsia"/>
                  <w:color w:val="000000"/>
                </w:rPr>
                <w:t>、《</w:t>
              </w:r>
              <w:r>
                <w:rPr>
                  <w:rFonts w:hint="eastAsia"/>
                  <w:color w:val="000000"/>
                </w:rPr>
                <w:t>中华人民共和国大气污染防治法》、《中华人民共和国环境噪声污染防治法》、《中华人民共和国固体废物污染防治法》、《排污许可管理条例》等环保方面的法律法规，定期开展环保排污达标监测，自觉履行生态环境保护的社会责任。</w:t>
              </w:r>
            </w:p>
            <w:p w:rsidR="00442E7D" w:rsidRDefault="00B31390">
              <w:pPr>
                <w:spacing w:line="360" w:lineRule="auto"/>
                <w:ind w:firstLineChars="200" w:firstLine="420"/>
              </w:pPr>
              <w:r>
                <w:rPr>
                  <w:rFonts w:hint="eastAsia"/>
                  <w:color w:val="000000"/>
                </w:rPr>
                <w:t>公司严格执行现代企业管理制度，制定并严格推动落实企业</w:t>
              </w:r>
              <w:r>
                <w:rPr>
                  <w:rFonts w:hint="eastAsia"/>
                  <w:color w:val="000000"/>
                </w:rPr>
                <w:t>EHS</w:t>
              </w:r>
              <w:r>
                <w:rPr>
                  <w:rFonts w:hint="eastAsia"/>
                  <w:color w:val="000000"/>
                </w:rPr>
                <w:t>生产责任制。同时，制定了《安全生产管理制度》、《环境保护管理制度》、《职业健康管理制度》等一系列制度。为了对公司的固体废弃物、废水妥善处理、综合利用、实施有效管理，以减少污染物的排放量和危害程度，减轻对环境的污染，制定了废弃物管理制度；为了防止和减少生产事故以及设备出现“跑、冒、滴、漏”造成浪费，制定了设施、设备定期保养制度等。</w:t>
              </w:r>
            </w:p>
          </w:sdtContent>
        </w:sdt>
        <w:p w:rsidR="00442E7D" w:rsidRDefault="00282989">
          <w:pPr>
            <w:pStyle w:val="Style101"/>
          </w:pPr>
        </w:p>
      </w:sdtContent>
    </w:sdt>
    <w:bookmarkEnd w:id="89" w:displacedByCustomXml="next"/>
    <w:bookmarkStart w:id="90" w:name="_Hlk74817891" w:displacedByCustomXml="next"/>
    <w:sdt>
      <w:sdtPr>
        <w:rPr>
          <w:rFonts w:ascii="宋体" w:hAnsi="宋体" w:cs="宋体" w:hint="eastAsia"/>
          <w:b w:val="0"/>
          <w:bCs/>
          <w:kern w:val="0"/>
          <w:szCs w:val="24"/>
        </w:rPr>
        <w:alias w:val="模块:在报告期内为减少其碳排放所采取的措施及效果"/>
        <w:tag w:val="_SEC_4936fba95425454c9ef9c630f8e0cad5"/>
        <w:id w:val="-1474593456"/>
        <w:lock w:val="sdtLocked"/>
        <w:placeholder>
          <w:docPart w:val="GBC22222222222222222222222222222"/>
        </w:placeholder>
      </w:sdtPr>
      <w:sdtContent>
        <w:p w:rsidR="00442E7D" w:rsidRDefault="00B31390">
          <w:pPr>
            <w:pStyle w:val="3"/>
            <w:numPr>
              <w:ilvl w:val="0"/>
              <w:numId w:val="21"/>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28dc363b63c54f1fb9b62d6df4c4b960"/>
            <w:id w:val="-698313891"/>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bookmarkEnd w:id="90" w:displacedByCustomXml="next"/>
    <w:bookmarkStart w:id="91" w:name="_Hlk74817935" w:displacedByCustomXml="next"/>
    <w:sdt>
      <w:sdtPr>
        <w:rPr>
          <w:rFonts w:hint="eastAsia"/>
          <w:b w:val="0"/>
          <w:bCs/>
          <w:szCs w:val="24"/>
        </w:rPr>
        <w:alias w:val="模块:巩固拓展脱贫攻坚成果、乡村振兴工作具体情况"/>
        <w:tag w:val="_SEC_c8d976478eb44a01af40344be530a193"/>
        <w:id w:val="1736125810"/>
        <w:lock w:val="sdtLocked"/>
        <w:placeholder>
          <w:docPart w:val="GBC22222222222222222222222222222"/>
        </w:placeholder>
      </w:sdtPr>
      <w:sdtContent>
        <w:p w:rsidR="00442E7D" w:rsidRDefault="00B31390">
          <w:pPr>
            <w:pStyle w:val="2"/>
            <w:numPr>
              <w:ilvl w:val="0"/>
              <w:numId w:val="20"/>
            </w:numPr>
          </w:pPr>
          <w:r>
            <w:rPr>
              <w:rFonts w:hint="eastAsia"/>
            </w:rPr>
            <w:t>巩固拓展脱贫攻坚成果、乡村振兴等工作具体情况</w:t>
          </w:r>
        </w:p>
        <w:sdt>
          <w:sdtPr>
            <w:alias w:val="是否适用：巩固拓展脱贫攻坚成果、乡村振兴工作具体情况[双击切换]"/>
            <w:tag w:val="_GBC_e5c7d010e7f249f2950982e56838aae2"/>
            <w:id w:val="-1238857310"/>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bookmarkEnd w:id="91"/>
    <w:p w:rsidR="00442E7D" w:rsidRDefault="00442E7D">
      <w:pPr>
        <w:sectPr w:rsidR="00442E7D">
          <w:pgSz w:w="11906" w:h="16838"/>
          <w:pgMar w:top="1525" w:right="1276" w:bottom="1440" w:left="1797" w:header="851" w:footer="992" w:gutter="0"/>
          <w:cols w:space="425"/>
          <w:docGrid w:linePitch="312"/>
        </w:sectPr>
      </w:pPr>
    </w:p>
    <w:bookmarkStart w:id="92" w:name="_Toc76124425" w:displacedByCustomXml="next"/>
    <w:sdt>
      <w:sdtPr>
        <w:rPr>
          <w:rFonts w:ascii="黑体" w:hAnsi="黑体" w:hint="eastAsia"/>
          <w:shd w:val="solid" w:color="FFFFFF" w:fill="auto"/>
        </w:rPr>
        <w:alias w:val="模块:重要事项"/>
        <w:tag w:val="_SEC_daf25df4ee054d819ebe06beaa36eec9"/>
        <w:id w:val="-1049455047"/>
        <w:lock w:val="sdtLocked"/>
        <w:placeholder>
          <w:docPart w:val="GBC22222222222222222222222222222"/>
        </w:placeholder>
      </w:sdtPr>
      <w:sdtContent>
        <w:p w:rsidR="00442E7D" w:rsidRDefault="00B31390">
          <w:pPr>
            <w:pStyle w:val="1"/>
            <w:numPr>
              <w:ilvl w:val="0"/>
              <w:numId w:val="2"/>
            </w:numPr>
            <w:rPr>
              <w:rFonts w:ascii="黑体" w:hAnsi="黑体"/>
            </w:rPr>
          </w:pPr>
          <w:r>
            <w:rPr>
              <w:rFonts w:ascii="黑体" w:hAnsi="黑体" w:hint="eastAsia"/>
              <w:shd w:val="solid" w:color="FFFFFF" w:fill="auto"/>
            </w:rPr>
            <w:t>重要事项</w:t>
          </w:r>
        </w:p>
      </w:sdtContent>
    </w:sdt>
    <w:bookmarkEnd w:id="92"/>
    <w:p w:rsidR="00442E7D" w:rsidRDefault="00B31390">
      <w:pPr>
        <w:pStyle w:val="2"/>
        <w:numPr>
          <w:ilvl w:val="0"/>
          <w:numId w:val="23"/>
        </w:numPr>
      </w:pPr>
      <w:r>
        <w:rPr>
          <w:rFonts w:hint="eastAsia"/>
        </w:rPr>
        <w:t>承诺事项履行情况</w:t>
      </w:r>
    </w:p>
    <w:sdt>
      <w:sdtPr>
        <w:rPr>
          <w:rFonts w:ascii="宋体" w:eastAsia="Times New Roman" w:hAnsi="宋体" w:cs="宋体" w:hint="eastAsia"/>
          <w:b w:val="0"/>
          <w:bCs/>
          <w:kern w:val="0"/>
          <w:sz w:val="24"/>
          <w:szCs w:val="21"/>
        </w:rPr>
        <w:alias w:val="模块:公司实际控制人、股东、关联方、收购人以及公司等承诺相关方在报..."/>
        <w:tag w:val="_SEC_0b5886e57afd437b88c6e55a33dbccb9"/>
        <w:id w:val="-493954320"/>
        <w:lock w:val="sdtLocked"/>
        <w:placeholder>
          <w:docPart w:val="GBC22222222222222222222222222222"/>
        </w:placeholder>
      </w:sdtPr>
      <w:sdtEndPr>
        <w:rPr>
          <w:rFonts w:ascii="Times New Roman" w:eastAsia="宋体" w:hAnsi="Times New Roman" w:cs="Times New Roman" w:hint="default"/>
          <w:sz w:val="21"/>
        </w:rPr>
      </w:sdtEndPr>
      <w:sdtContent>
        <w:p w:rsidR="00442E7D" w:rsidRDefault="00B31390">
          <w:pPr>
            <w:pStyle w:val="3"/>
            <w:numPr>
              <w:ilvl w:val="1"/>
              <w:numId w:val="24"/>
            </w:numPr>
            <w:rPr>
              <w:rFonts w:ascii="宋体" w:hAnsi="宋体"/>
              <w:szCs w:val="21"/>
            </w:rPr>
          </w:pPr>
          <w:r>
            <w:rPr>
              <w:rFonts w:ascii="宋体" w:hAnsi="宋体"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985582297"/>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tbl>
          <w:tblPr>
            <w:tblStyle w:val="Style248"/>
            <w:tblW w:w="5005"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313"/>
            <w:gridCol w:w="1488"/>
            <w:gridCol w:w="1424"/>
            <w:gridCol w:w="1424"/>
            <w:gridCol w:w="1465"/>
            <w:gridCol w:w="1438"/>
            <w:gridCol w:w="1685"/>
            <w:gridCol w:w="1318"/>
          </w:tblGrid>
          <w:tr w:rsidR="00442E7D" w:rsidTr="00E502EC">
            <w:trPr>
              <w:jc w:val="center"/>
            </w:trPr>
            <w:sdt>
              <w:sdtPr>
                <w:tag w:val="_PLD_7cf4be735507474ea2ffb334536196ae"/>
                <w:id w:val="-1768918810"/>
                <w:lock w:val="sdtLocked"/>
              </w:sdtPr>
              <w:sdtContent>
                <w:tc>
                  <w:tcPr>
                    <w:tcW w:w="837" w:type="pct"/>
                    <w:shd w:val="clear" w:color="auto" w:fill="auto"/>
                    <w:vAlign w:val="center"/>
                  </w:tcPr>
                  <w:p w:rsidR="00442E7D" w:rsidRDefault="00B31390">
                    <w:pPr>
                      <w:jc w:val="center"/>
                    </w:pPr>
                    <w:r>
                      <w:rPr>
                        <w:rFonts w:hint="eastAsia"/>
                      </w:rPr>
                      <w:t>承诺背景</w:t>
                    </w:r>
                  </w:p>
                </w:tc>
              </w:sdtContent>
            </w:sdt>
            <w:sdt>
              <w:sdtPr>
                <w:tag w:val="_PLD_77809d9b500842ee846f5b9234afaf2c"/>
                <w:id w:val="2123872977"/>
                <w:lock w:val="sdtLocked"/>
              </w:sdtPr>
              <w:sdtContent>
                <w:tc>
                  <w:tcPr>
                    <w:tcW w:w="473" w:type="pct"/>
                    <w:shd w:val="clear" w:color="auto" w:fill="auto"/>
                    <w:vAlign w:val="center"/>
                  </w:tcPr>
                  <w:p w:rsidR="00442E7D" w:rsidRDefault="00B31390">
                    <w:pPr>
                      <w:jc w:val="center"/>
                    </w:pPr>
                    <w:r>
                      <w:rPr>
                        <w:rFonts w:hint="eastAsia"/>
                      </w:rPr>
                      <w:t>承诺</w:t>
                    </w:r>
                  </w:p>
                  <w:p w:rsidR="00442E7D" w:rsidRDefault="00B31390">
                    <w:pPr>
                      <w:jc w:val="center"/>
                    </w:pPr>
                    <w:r>
                      <w:rPr>
                        <w:rFonts w:hint="eastAsia"/>
                      </w:rPr>
                      <w:t>类型</w:t>
                    </w:r>
                  </w:p>
                </w:tc>
              </w:sdtContent>
            </w:sdt>
            <w:sdt>
              <w:sdtPr>
                <w:tag w:val="_PLD_d21f336f76d6499095ebb0491402a947"/>
                <w:id w:val="1412123748"/>
                <w:lock w:val="sdtLocked"/>
              </w:sdtPr>
              <w:sdtContent>
                <w:tc>
                  <w:tcPr>
                    <w:tcW w:w="536" w:type="pct"/>
                    <w:shd w:val="clear" w:color="auto" w:fill="auto"/>
                    <w:vAlign w:val="center"/>
                  </w:tcPr>
                  <w:p w:rsidR="00442E7D" w:rsidRDefault="00B31390">
                    <w:pPr>
                      <w:jc w:val="center"/>
                    </w:pPr>
                    <w:r>
                      <w:rPr>
                        <w:rFonts w:hint="eastAsia"/>
                      </w:rPr>
                      <w:t>承诺方</w:t>
                    </w:r>
                  </w:p>
                </w:tc>
              </w:sdtContent>
            </w:sdt>
            <w:sdt>
              <w:sdtPr>
                <w:tag w:val="_PLD_edc023441e514f09b2c6745eaeed4f1d"/>
                <w:id w:val="-161320720"/>
                <w:lock w:val="sdtLocked"/>
              </w:sdtPr>
              <w:sdtContent>
                <w:tc>
                  <w:tcPr>
                    <w:tcW w:w="513" w:type="pct"/>
                    <w:shd w:val="clear" w:color="auto" w:fill="auto"/>
                    <w:vAlign w:val="center"/>
                  </w:tcPr>
                  <w:p w:rsidR="00442E7D" w:rsidRDefault="00B31390">
                    <w:pPr>
                      <w:jc w:val="center"/>
                    </w:pPr>
                    <w:r>
                      <w:rPr>
                        <w:rFonts w:hint="eastAsia"/>
                      </w:rPr>
                      <w:t>承诺</w:t>
                    </w:r>
                  </w:p>
                  <w:p w:rsidR="00442E7D" w:rsidRDefault="00B31390">
                    <w:pPr>
                      <w:jc w:val="center"/>
                    </w:pPr>
                    <w:r>
                      <w:rPr>
                        <w:rFonts w:hint="eastAsia"/>
                      </w:rPr>
                      <w:t>内容</w:t>
                    </w:r>
                  </w:p>
                </w:tc>
              </w:sdtContent>
            </w:sdt>
            <w:sdt>
              <w:sdtPr>
                <w:tag w:val="_PLD_d398e2f412b141208b0742084901cc8c"/>
                <w:id w:val="196667640"/>
                <w:lock w:val="sdtLocked"/>
              </w:sdtPr>
              <w:sdtContent>
                <w:tc>
                  <w:tcPr>
                    <w:tcW w:w="513" w:type="pct"/>
                    <w:shd w:val="clear" w:color="auto" w:fill="auto"/>
                    <w:vAlign w:val="center"/>
                  </w:tcPr>
                  <w:p w:rsidR="00442E7D" w:rsidRDefault="00B31390">
                    <w:pPr>
                      <w:jc w:val="center"/>
                    </w:pPr>
                    <w:r>
                      <w:rPr>
                        <w:rFonts w:hint="eastAsia"/>
                      </w:rPr>
                      <w:t>承诺时间及期限</w:t>
                    </w:r>
                  </w:p>
                </w:tc>
              </w:sdtContent>
            </w:sdt>
            <w:sdt>
              <w:sdtPr>
                <w:tag w:val="_PLD_1bb30cce0850445480f1557cc607067b"/>
                <w:id w:val="-469446056"/>
                <w:lock w:val="sdtLocked"/>
              </w:sdtPr>
              <w:sdtContent>
                <w:tc>
                  <w:tcPr>
                    <w:tcW w:w="528" w:type="pct"/>
                    <w:shd w:val="clear" w:color="auto" w:fill="auto"/>
                    <w:vAlign w:val="center"/>
                  </w:tcPr>
                  <w:p w:rsidR="00442E7D" w:rsidRDefault="00B31390">
                    <w:pPr>
                      <w:jc w:val="center"/>
                    </w:pPr>
                    <w:r>
                      <w:rPr>
                        <w:rFonts w:hint="eastAsia"/>
                      </w:rPr>
                      <w:t>是否有履行期限</w:t>
                    </w:r>
                  </w:p>
                </w:tc>
              </w:sdtContent>
            </w:sdt>
            <w:sdt>
              <w:sdtPr>
                <w:tag w:val="_PLD_163d41dca4704f5ea4aae2d6d04db88e"/>
                <w:id w:val="-228453470"/>
                <w:lock w:val="sdtLocked"/>
              </w:sdtPr>
              <w:sdtContent>
                <w:tc>
                  <w:tcPr>
                    <w:tcW w:w="518" w:type="pct"/>
                    <w:shd w:val="clear" w:color="auto" w:fill="auto"/>
                    <w:vAlign w:val="center"/>
                  </w:tcPr>
                  <w:p w:rsidR="00442E7D" w:rsidRDefault="00B31390">
                    <w:pPr>
                      <w:jc w:val="center"/>
                    </w:pPr>
                    <w:r>
                      <w:rPr>
                        <w:rFonts w:hint="eastAsia"/>
                      </w:rPr>
                      <w:t>是否及时严格履行</w:t>
                    </w:r>
                  </w:p>
                </w:tc>
              </w:sdtContent>
            </w:sdt>
            <w:sdt>
              <w:sdtPr>
                <w:tag w:val="_PLD_f0ee8c5125074149961859e986fb6c43"/>
                <w:id w:val="1788309679"/>
                <w:lock w:val="sdtLocked"/>
              </w:sdtPr>
              <w:sdtContent>
                <w:tc>
                  <w:tcPr>
                    <w:tcW w:w="607" w:type="pct"/>
                    <w:shd w:val="clear" w:color="auto" w:fill="auto"/>
                    <w:vAlign w:val="center"/>
                  </w:tcPr>
                  <w:p w:rsidR="00442E7D" w:rsidRDefault="00B31390">
                    <w:pPr>
                      <w:jc w:val="center"/>
                    </w:pPr>
                    <w:r>
                      <w:rPr>
                        <w:rFonts w:hint="eastAsia"/>
                      </w:rPr>
                      <w:t>如未能及时履行应说明未完</w:t>
                    </w:r>
                    <w:proofErr w:type="gramStart"/>
                    <w:r>
                      <w:rPr>
                        <w:rFonts w:hint="eastAsia"/>
                      </w:rPr>
                      <w:t>成履行</w:t>
                    </w:r>
                    <w:proofErr w:type="gramEnd"/>
                    <w:r>
                      <w:rPr>
                        <w:rFonts w:hint="eastAsia"/>
                      </w:rPr>
                      <w:t>的具体原因</w:t>
                    </w:r>
                  </w:p>
                </w:tc>
              </w:sdtContent>
            </w:sdt>
            <w:sdt>
              <w:sdtPr>
                <w:tag w:val="_PLD_a7e59e23ed90488abff575e2b4f10711"/>
                <w:id w:val="976883619"/>
                <w:lock w:val="sdtLocked"/>
              </w:sdtPr>
              <w:sdtContent>
                <w:tc>
                  <w:tcPr>
                    <w:tcW w:w="475" w:type="pct"/>
                    <w:shd w:val="clear" w:color="auto" w:fill="auto"/>
                    <w:vAlign w:val="center"/>
                  </w:tcPr>
                  <w:p w:rsidR="00442E7D" w:rsidRDefault="00B31390">
                    <w:pPr>
                      <w:jc w:val="center"/>
                    </w:pPr>
                    <w:r>
                      <w:rPr>
                        <w:rFonts w:hint="eastAsia"/>
                      </w:rPr>
                      <w:t>如未能及时履行应说明下一步计划</w:t>
                    </w:r>
                  </w:p>
                </w:tc>
              </w:sdtContent>
            </w:sdt>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45476414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股份限售</w:t>
                    </w:r>
                  </w:p>
                </w:tc>
              </w:sdtContent>
            </w:sdt>
            <w:tc>
              <w:tcPr>
                <w:tcW w:w="536" w:type="pct"/>
                <w:shd w:val="clear" w:color="auto" w:fill="auto"/>
                <w:vAlign w:val="center"/>
              </w:tcPr>
              <w:p w:rsidR="00442E7D" w:rsidRDefault="00B31390">
                <w:pPr>
                  <w:pStyle w:val="Style239"/>
                </w:pPr>
                <w:r>
                  <w:rPr>
                    <w:rFonts w:hint="eastAsia"/>
                  </w:rPr>
                  <w:t>公司控股股东芜湖</w:t>
                </w:r>
                <w:proofErr w:type="gramStart"/>
                <w:r>
                  <w:rPr>
                    <w:rFonts w:hint="eastAsia"/>
                  </w:rPr>
                  <w:t>远宏及一致</w:t>
                </w:r>
                <w:proofErr w:type="gramEnd"/>
                <w:r>
                  <w:rPr>
                    <w:rFonts w:hint="eastAsia"/>
                  </w:rPr>
                  <w:t>行动人远大创投、</w:t>
                </w:r>
                <w:proofErr w:type="gramStart"/>
                <w:r>
                  <w:rPr>
                    <w:rFonts w:hint="eastAsia"/>
                  </w:rPr>
                  <w:t>睿博投</w:t>
                </w:r>
                <w:proofErr w:type="gramEnd"/>
                <w:r>
                  <w:rPr>
                    <w:rFonts w:hint="eastAsia"/>
                  </w:rPr>
                  <w:t>资</w:t>
                </w:r>
              </w:p>
            </w:tc>
            <w:tc>
              <w:tcPr>
                <w:tcW w:w="513" w:type="pct"/>
                <w:shd w:val="clear" w:color="auto" w:fill="auto"/>
                <w:vAlign w:val="center"/>
              </w:tcPr>
              <w:p w:rsidR="00442E7D" w:rsidRDefault="00B31390">
                <w:pPr>
                  <w:pStyle w:val="Style239"/>
                </w:pPr>
                <w:r>
                  <w:rPr>
                    <w:rFonts w:hint="eastAsia"/>
                  </w:rPr>
                  <w:t>注</w:t>
                </w:r>
                <w:r>
                  <w:rPr>
                    <w:rFonts w:hint="eastAsia"/>
                  </w:rPr>
                  <w:t>1</w:t>
                </w:r>
              </w:p>
            </w:tc>
            <w:tc>
              <w:tcPr>
                <w:tcW w:w="513" w:type="pct"/>
                <w:shd w:val="clear" w:color="auto" w:fill="auto"/>
                <w:vAlign w:val="center"/>
              </w:tcPr>
              <w:p w:rsidR="00442E7D" w:rsidRDefault="00B31390">
                <w:pPr>
                  <w:pStyle w:val="Style239"/>
                </w:pPr>
                <w:r>
                  <w:rPr>
                    <w:rFonts w:hint="eastAsia"/>
                  </w:rPr>
                  <w:t>上市后</w:t>
                </w:r>
                <w:r>
                  <w:rPr>
                    <w:rFonts w:hint="eastAsia"/>
                  </w:rPr>
                  <w:t>3</w:t>
                </w:r>
                <w:r>
                  <w:rPr>
                    <w:rFonts w:hint="eastAsia"/>
                  </w:rPr>
                  <w:t>个完整会计年度</w:t>
                </w:r>
              </w:p>
            </w:tc>
            <w:sdt>
              <w:sdtPr>
                <w:alias w:val="与首次公开发行相关的承诺-是否有履行期限"/>
                <w:tag w:val="_GBC_1a64033131a64daa8e3bdd128e9385c8"/>
                <w:id w:val="-738868771"/>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是</w:t>
                    </w:r>
                  </w:p>
                </w:tc>
              </w:sdtContent>
            </w:sdt>
            <w:sdt>
              <w:sdtPr>
                <w:alias w:val="与首次公开发行相关的承诺-是否及时严格履行"/>
                <w:tag w:val="_GBC_72e17878bcd24bdb95a1b0936940ee48"/>
                <w:id w:val="-1449469268"/>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72394696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股份限售</w:t>
                    </w:r>
                  </w:p>
                </w:tc>
              </w:sdtContent>
            </w:sdt>
            <w:tc>
              <w:tcPr>
                <w:tcW w:w="536" w:type="pct"/>
                <w:shd w:val="clear" w:color="auto" w:fill="auto"/>
                <w:vAlign w:val="center"/>
              </w:tcPr>
              <w:p w:rsidR="00442E7D" w:rsidRDefault="00B31390">
                <w:pPr>
                  <w:pStyle w:val="Style239"/>
                </w:pPr>
                <w:r>
                  <w:rPr>
                    <w:rFonts w:hint="eastAsia"/>
                  </w:rPr>
                  <w:t>间接控股股东</w:t>
                </w:r>
                <w:proofErr w:type="gramStart"/>
                <w:r>
                  <w:rPr>
                    <w:rFonts w:hint="eastAsia"/>
                  </w:rPr>
                  <w:t>芜湖建投</w:t>
                </w:r>
                <w:proofErr w:type="gramEnd"/>
              </w:p>
            </w:tc>
            <w:tc>
              <w:tcPr>
                <w:tcW w:w="513" w:type="pct"/>
                <w:shd w:val="clear" w:color="auto" w:fill="auto"/>
                <w:vAlign w:val="center"/>
              </w:tcPr>
              <w:p w:rsidR="00442E7D" w:rsidRDefault="00B31390">
                <w:pPr>
                  <w:pStyle w:val="Style239"/>
                </w:pPr>
                <w:r>
                  <w:rPr>
                    <w:rFonts w:hint="eastAsia"/>
                  </w:rPr>
                  <w:t>注</w:t>
                </w:r>
                <w:r>
                  <w:rPr>
                    <w:rFonts w:hint="eastAsia"/>
                  </w:rPr>
                  <w:t>2</w:t>
                </w:r>
              </w:p>
            </w:tc>
            <w:tc>
              <w:tcPr>
                <w:tcW w:w="513" w:type="pct"/>
                <w:shd w:val="clear" w:color="auto" w:fill="auto"/>
                <w:vAlign w:val="center"/>
              </w:tcPr>
              <w:p w:rsidR="00442E7D" w:rsidRDefault="00B31390">
                <w:pPr>
                  <w:pStyle w:val="Style239"/>
                </w:pPr>
                <w:r>
                  <w:rPr>
                    <w:rFonts w:hint="eastAsia"/>
                  </w:rPr>
                  <w:t>上市后</w:t>
                </w:r>
                <w:r>
                  <w:rPr>
                    <w:rFonts w:hint="eastAsia"/>
                  </w:rPr>
                  <w:t>3</w:t>
                </w:r>
                <w:r>
                  <w:rPr>
                    <w:rFonts w:hint="eastAsia"/>
                  </w:rPr>
                  <w:t>个完整会计年度</w:t>
                </w:r>
              </w:p>
            </w:tc>
            <w:sdt>
              <w:sdtPr>
                <w:alias w:val="与首次公开发行相关的承诺-是否有履行期限"/>
                <w:tag w:val="_GBC_1a64033131a64daa8e3bdd128e9385c8"/>
                <w:id w:val="62452277"/>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是</w:t>
                    </w:r>
                  </w:p>
                </w:tc>
              </w:sdtContent>
            </w:sdt>
            <w:sdt>
              <w:sdtPr>
                <w:alias w:val="与首次公开发行相关的承诺-是否及时严格履行"/>
                <w:tag w:val="_GBC_72e17878bcd24bdb95a1b0936940ee48"/>
                <w:id w:val="1048958752"/>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56745403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股份限售</w:t>
                    </w:r>
                  </w:p>
                </w:tc>
              </w:sdtContent>
            </w:sdt>
            <w:tc>
              <w:tcPr>
                <w:tcW w:w="536" w:type="pct"/>
                <w:shd w:val="clear" w:color="auto" w:fill="auto"/>
                <w:vAlign w:val="center"/>
              </w:tcPr>
              <w:p w:rsidR="00442E7D" w:rsidRDefault="00B31390">
                <w:pPr>
                  <w:pStyle w:val="Style239"/>
                </w:pPr>
                <w:r>
                  <w:rPr>
                    <w:rFonts w:hint="eastAsia"/>
                  </w:rPr>
                  <w:t>本公司董事、监事、高级管理人员及核心技术人员</w:t>
                </w:r>
              </w:p>
            </w:tc>
            <w:tc>
              <w:tcPr>
                <w:tcW w:w="513" w:type="pct"/>
                <w:shd w:val="clear" w:color="auto" w:fill="auto"/>
                <w:vAlign w:val="center"/>
              </w:tcPr>
              <w:p w:rsidR="00442E7D" w:rsidRDefault="00B31390">
                <w:pPr>
                  <w:pStyle w:val="Style239"/>
                </w:pPr>
                <w:r>
                  <w:rPr>
                    <w:rFonts w:hint="eastAsia"/>
                  </w:rPr>
                  <w:t>注</w:t>
                </w:r>
                <w:r>
                  <w:rPr>
                    <w:rFonts w:hint="eastAsia"/>
                  </w:rPr>
                  <w:t>3</w:t>
                </w:r>
              </w:p>
            </w:tc>
            <w:tc>
              <w:tcPr>
                <w:tcW w:w="513" w:type="pct"/>
                <w:shd w:val="clear" w:color="auto" w:fill="auto"/>
                <w:vAlign w:val="center"/>
              </w:tcPr>
              <w:p w:rsidR="00442E7D" w:rsidRDefault="00B31390">
                <w:pPr>
                  <w:pStyle w:val="Style239"/>
                </w:pPr>
                <w:r>
                  <w:rPr>
                    <w:rFonts w:hint="eastAsia"/>
                  </w:rPr>
                  <w:t>上市后</w:t>
                </w:r>
                <w:r>
                  <w:rPr>
                    <w:rFonts w:hint="eastAsia"/>
                  </w:rPr>
                  <w:t>3</w:t>
                </w:r>
                <w:r>
                  <w:rPr>
                    <w:rFonts w:hint="eastAsia"/>
                  </w:rPr>
                  <w:t>个完整会计年度</w:t>
                </w:r>
              </w:p>
            </w:tc>
            <w:sdt>
              <w:sdtPr>
                <w:alias w:val="与首次公开发行相关的承诺-是否有履行期限"/>
                <w:tag w:val="_GBC_1a64033131a64daa8e3bdd128e9385c8"/>
                <w:id w:val="-1858725482"/>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是</w:t>
                    </w:r>
                  </w:p>
                </w:tc>
              </w:sdtContent>
            </w:sdt>
            <w:sdt>
              <w:sdtPr>
                <w:alias w:val="与首次公开发行相关的承诺-是否及时严格履行"/>
                <w:tag w:val="_GBC_72e17878bcd24bdb95a1b0936940ee48"/>
                <w:id w:val="-786809350"/>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9784997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分红</w:t>
                    </w:r>
                  </w:p>
                </w:tc>
              </w:sdtContent>
            </w:sdt>
            <w:tc>
              <w:tcPr>
                <w:tcW w:w="536" w:type="pct"/>
                <w:shd w:val="clear" w:color="auto" w:fill="auto"/>
                <w:vAlign w:val="center"/>
              </w:tcPr>
              <w:p w:rsidR="00442E7D" w:rsidRDefault="00B31390">
                <w:pPr>
                  <w:pStyle w:val="Style239"/>
                </w:pPr>
                <w:r>
                  <w:rPr>
                    <w:rFonts w:hint="eastAsia"/>
                  </w:rPr>
                  <w:t>公司</w:t>
                </w:r>
              </w:p>
            </w:tc>
            <w:tc>
              <w:tcPr>
                <w:tcW w:w="513" w:type="pct"/>
                <w:shd w:val="clear" w:color="auto" w:fill="auto"/>
                <w:vAlign w:val="center"/>
              </w:tcPr>
              <w:p w:rsidR="00442E7D" w:rsidRDefault="00B31390">
                <w:pPr>
                  <w:pStyle w:val="Style239"/>
                </w:pPr>
                <w:r>
                  <w:rPr>
                    <w:rFonts w:hint="eastAsia"/>
                  </w:rPr>
                  <w:t>注</w:t>
                </w:r>
                <w:r>
                  <w:rPr>
                    <w:rFonts w:hint="eastAsia"/>
                  </w:rPr>
                  <w:t>4</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370733264"/>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1115052198"/>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200601305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解决同业竞争</w:t>
                    </w:r>
                  </w:p>
                </w:tc>
              </w:sdtContent>
            </w:sdt>
            <w:tc>
              <w:tcPr>
                <w:tcW w:w="536" w:type="pct"/>
                <w:shd w:val="clear" w:color="auto" w:fill="auto"/>
                <w:vAlign w:val="center"/>
              </w:tcPr>
              <w:p w:rsidR="00442E7D" w:rsidRDefault="00B31390">
                <w:pPr>
                  <w:pStyle w:val="Style239"/>
                </w:pPr>
                <w:r>
                  <w:rPr>
                    <w:rFonts w:hint="eastAsia"/>
                  </w:rPr>
                  <w:t>控股股东芜湖远宏、间接控股股东远大创投、</w:t>
                </w:r>
                <w:proofErr w:type="gramStart"/>
                <w:r>
                  <w:rPr>
                    <w:rFonts w:hint="eastAsia"/>
                  </w:rPr>
                  <w:t>芜湖建投</w:t>
                </w:r>
                <w:proofErr w:type="gramEnd"/>
              </w:p>
            </w:tc>
            <w:tc>
              <w:tcPr>
                <w:tcW w:w="513" w:type="pct"/>
                <w:shd w:val="clear" w:color="auto" w:fill="auto"/>
                <w:vAlign w:val="center"/>
              </w:tcPr>
              <w:p w:rsidR="00442E7D" w:rsidRDefault="00B31390">
                <w:pPr>
                  <w:pStyle w:val="Style239"/>
                </w:pPr>
                <w:r>
                  <w:rPr>
                    <w:rFonts w:hint="eastAsia"/>
                  </w:rPr>
                  <w:t>注</w:t>
                </w:r>
                <w:r>
                  <w:rPr>
                    <w:rFonts w:hint="eastAsia"/>
                  </w:rPr>
                  <w:t>5</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230150431"/>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985013201"/>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15896808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解决关联交易</w:t>
                    </w:r>
                  </w:p>
                </w:tc>
              </w:sdtContent>
            </w:sdt>
            <w:tc>
              <w:tcPr>
                <w:tcW w:w="536" w:type="pct"/>
                <w:shd w:val="clear" w:color="auto" w:fill="auto"/>
                <w:vAlign w:val="center"/>
              </w:tcPr>
              <w:p w:rsidR="00442E7D" w:rsidRDefault="00B31390">
                <w:pPr>
                  <w:pStyle w:val="Style239"/>
                </w:pPr>
                <w:r>
                  <w:rPr>
                    <w:rFonts w:hint="eastAsia"/>
                  </w:rPr>
                  <w:t>公司</w:t>
                </w:r>
              </w:p>
            </w:tc>
            <w:tc>
              <w:tcPr>
                <w:tcW w:w="513" w:type="pct"/>
                <w:shd w:val="clear" w:color="auto" w:fill="auto"/>
                <w:vAlign w:val="center"/>
              </w:tcPr>
              <w:p w:rsidR="00442E7D" w:rsidRDefault="00B31390">
                <w:pPr>
                  <w:pStyle w:val="Style239"/>
                </w:pPr>
                <w:r>
                  <w:rPr>
                    <w:rFonts w:hint="eastAsia"/>
                  </w:rPr>
                  <w:t>注</w:t>
                </w:r>
                <w:r>
                  <w:rPr>
                    <w:rFonts w:hint="eastAsia"/>
                  </w:rPr>
                  <w:t>6</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1888560771"/>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98725042"/>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lastRenderedPageBreak/>
                  <w:t>与首次公开发行相关的承诺</w:t>
                </w:r>
              </w:p>
            </w:tc>
            <w:sdt>
              <w:sdtPr>
                <w:alias w:val="与首次公开发行相关的承诺-承诺类型"/>
                <w:tag w:val="_GBC_f0b3976fba3f46e4affc4364f69d8f5a"/>
                <w:id w:val="181344905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解决关联交易</w:t>
                    </w:r>
                  </w:p>
                </w:tc>
              </w:sdtContent>
            </w:sdt>
            <w:tc>
              <w:tcPr>
                <w:tcW w:w="536" w:type="pct"/>
                <w:shd w:val="clear" w:color="auto" w:fill="auto"/>
                <w:vAlign w:val="center"/>
              </w:tcPr>
              <w:p w:rsidR="00442E7D" w:rsidRDefault="00B31390">
                <w:pPr>
                  <w:pStyle w:val="Style239"/>
                </w:pPr>
                <w:r>
                  <w:rPr>
                    <w:rFonts w:hint="eastAsia"/>
                  </w:rPr>
                  <w:t>股东芜湖远宏、远大创投、芜湖建投、</w:t>
                </w:r>
                <w:proofErr w:type="gramStart"/>
                <w:r>
                  <w:rPr>
                    <w:rFonts w:hint="eastAsia"/>
                  </w:rPr>
                  <w:t>睿</w:t>
                </w:r>
                <w:proofErr w:type="gramEnd"/>
                <w:r>
                  <w:rPr>
                    <w:rFonts w:hint="eastAsia"/>
                  </w:rPr>
                  <w:t>博投资、</w:t>
                </w:r>
                <w:proofErr w:type="gramStart"/>
                <w:r>
                  <w:rPr>
                    <w:rFonts w:hint="eastAsia"/>
                  </w:rPr>
                  <w:t>信惟基</w:t>
                </w:r>
                <w:proofErr w:type="gramEnd"/>
                <w:r>
                  <w:rPr>
                    <w:rFonts w:hint="eastAsia"/>
                  </w:rPr>
                  <w:t>石、</w:t>
                </w:r>
                <w:proofErr w:type="gramStart"/>
                <w:r>
                  <w:rPr>
                    <w:rFonts w:hint="eastAsia"/>
                  </w:rPr>
                  <w:t>鼎晖源</w:t>
                </w:r>
                <w:proofErr w:type="gramEnd"/>
                <w:r>
                  <w:rPr>
                    <w:rFonts w:hint="eastAsia"/>
                  </w:rPr>
                  <w:t>霖、</w:t>
                </w:r>
                <w:r>
                  <w:rPr>
                    <w:rFonts w:hint="eastAsia"/>
                  </w:rPr>
                  <w:t>Phinda</w:t>
                </w:r>
                <w:r>
                  <w:t xml:space="preserve"> </w:t>
                </w:r>
                <w:r>
                  <w:rPr>
                    <w:rFonts w:hint="eastAsia"/>
                  </w:rPr>
                  <w:t>Holding</w:t>
                </w:r>
              </w:p>
            </w:tc>
            <w:tc>
              <w:tcPr>
                <w:tcW w:w="513" w:type="pct"/>
                <w:shd w:val="clear" w:color="auto" w:fill="auto"/>
                <w:vAlign w:val="center"/>
              </w:tcPr>
              <w:p w:rsidR="00442E7D" w:rsidRDefault="00B31390">
                <w:pPr>
                  <w:pStyle w:val="Style239"/>
                </w:pPr>
                <w:r>
                  <w:rPr>
                    <w:rFonts w:hint="eastAsia"/>
                  </w:rPr>
                  <w:t>注</w:t>
                </w:r>
                <w:r>
                  <w:rPr>
                    <w:rFonts w:hint="eastAsia"/>
                  </w:rPr>
                  <w:t>7</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943884074"/>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1037731281"/>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06772526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解决关联交易</w:t>
                    </w:r>
                  </w:p>
                </w:tc>
              </w:sdtContent>
            </w:sdt>
            <w:tc>
              <w:tcPr>
                <w:tcW w:w="536" w:type="pct"/>
                <w:shd w:val="clear" w:color="auto" w:fill="auto"/>
                <w:vAlign w:val="center"/>
              </w:tcPr>
              <w:p w:rsidR="00442E7D" w:rsidRDefault="00B31390">
                <w:pPr>
                  <w:pStyle w:val="Style239"/>
                </w:pPr>
                <w:r>
                  <w:rPr>
                    <w:rFonts w:hint="eastAsia"/>
                  </w:rPr>
                  <w:t>公司股东美的集团</w:t>
                </w:r>
              </w:p>
            </w:tc>
            <w:tc>
              <w:tcPr>
                <w:tcW w:w="513" w:type="pct"/>
                <w:shd w:val="clear" w:color="auto" w:fill="auto"/>
                <w:vAlign w:val="center"/>
              </w:tcPr>
              <w:p w:rsidR="00442E7D" w:rsidRDefault="00B31390">
                <w:pPr>
                  <w:pStyle w:val="Style239"/>
                </w:pPr>
                <w:r>
                  <w:rPr>
                    <w:rFonts w:hint="eastAsia"/>
                  </w:rPr>
                  <w:t>注</w:t>
                </w:r>
                <w:r>
                  <w:rPr>
                    <w:rFonts w:hint="eastAsia"/>
                  </w:rPr>
                  <w:t>8</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590394520"/>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455063709"/>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74904126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解决关联交易</w:t>
                    </w:r>
                  </w:p>
                </w:tc>
              </w:sdtContent>
            </w:sdt>
            <w:tc>
              <w:tcPr>
                <w:tcW w:w="536" w:type="pct"/>
                <w:shd w:val="clear" w:color="auto" w:fill="auto"/>
                <w:vAlign w:val="center"/>
              </w:tcPr>
              <w:p w:rsidR="00442E7D" w:rsidRDefault="00B31390">
                <w:pPr>
                  <w:pStyle w:val="Style239"/>
                </w:pPr>
                <w:r>
                  <w:rPr>
                    <w:rFonts w:hint="eastAsia"/>
                  </w:rPr>
                  <w:t>公司股东奇瑞科技</w:t>
                </w:r>
              </w:p>
            </w:tc>
            <w:tc>
              <w:tcPr>
                <w:tcW w:w="513" w:type="pct"/>
                <w:shd w:val="clear" w:color="auto" w:fill="auto"/>
                <w:vAlign w:val="center"/>
              </w:tcPr>
              <w:p w:rsidR="00442E7D" w:rsidRDefault="00B31390">
                <w:pPr>
                  <w:pStyle w:val="Style239"/>
                </w:pPr>
                <w:r>
                  <w:rPr>
                    <w:rFonts w:hint="eastAsia"/>
                  </w:rPr>
                  <w:t>注</w:t>
                </w:r>
                <w:r>
                  <w:rPr>
                    <w:rFonts w:hint="eastAsia"/>
                  </w:rPr>
                  <w:t>9</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1103070455"/>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1110236980"/>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98597693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控股股东芜湖</w:t>
                </w:r>
                <w:proofErr w:type="gramStart"/>
                <w:r>
                  <w:rPr>
                    <w:rFonts w:hint="eastAsia"/>
                  </w:rPr>
                  <w:t>远宏及一致</w:t>
                </w:r>
                <w:proofErr w:type="gramEnd"/>
                <w:r>
                  <w:rPr>
                    <w:rFonts w:hint="eastAsia"/>
                  </w:rPr>
                  <w:t>行动人远大创投</w:t>
                </w:r>
              </w:p>
            </w:tc>
            <w:tc>
              <w:tcPr>
                <w:tcW w:w="513" w:type="pct"/>
                <w:shd w:val="clear" w:color="auto" w:fill="auto"/>
                <w:vAlign w:val="center"/>
              </w:tcPr>
              <w:p w:rsidR="00442E7D" w:rsidRDefault="00B31390">
                <w:pPr>
                  <w:pStyle w:val="Style239"/>
                </w:pPr>
                <w:r>
                  <w:rPr>
                    <w:rFonts w:hint="eastAsia"/>
                  </w:rPr>
                  <w:t>注</w:t>
                </w:r>
                <w:r>
                  <w:rPr>
                    <w:rFonts w:hint="eastAsia"/>
                  </w:rPr>
                  <w:t>10</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729607900"/>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654221689"/>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06001389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控股股东芜湖</w:t>
                </w:r>
                <w:proofErr w:type="gramStart"/>
                <w:r>
                  <w:rPr>
                    <w:rFonts w:hint="eastAsia"/>
                  </w:rPr>
                  <w:t>远宏及一致</w:t>
                </w:r>
                <w:proofErr w:type="gramEnd"/>
                <w:r>
                  <w:rPr>
                    <w:rFonts w:hint="eastAsia"/>
                  </w:rPr>
                  <w:t>行动人远大创投</w:t>
                </w:r>
              </w:p>
            </w:tc>
            <w:tc>
              <w:tcPr>
                <w:tcW w:w="513" w:type="pct"/>
                <w:shd w:val="clear" w:color="auto" w:fill="auto"/>
                <w:vAlign w:val="center"/>
              </w:tcPr>
              <w:p w:rsidR="00442E7D" w:rsidRDefault="00B31390">
                <w:pPr>
                  <w:pStyle w:val="Style239"/>
                </w:pPr>
                <w:r>
                  <w:rPr>
                    <w:rFonts w:hint="eastAsia"/>
                  </w:rPr>
                  <w:t>注</w:t>
                </w:r>
                <w:r>
                  <w:rPr>
                    <w:rFonts w:hint="eastAsia"/>
                  </w:rPr>
                  <w:t>11</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1949687430"/>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2060313030"/>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42649990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公司、控股股东、董事、监事、高级管理人员</w:t>
                </w:r>
              </w:p>
            </w:tc>
            <w:tc>
              <w:tcPr>
                <w:tcW w:w="513" w:type="pct"/>
                <w:shd w:val="clear" w:color="auto" w:fill="auto"/>
                <w:vAlign w:val="center"/>
              </w:tcPr>
              <w:p w:rsidR="00442E7D" w:rsidRDefault="00B31390">
                <w:pPr>
                  <w:pStyle w:val="Style239"/>
                </w:pPr>
                <w:r>
                  <w:rPr>
                    <w:rFonts w:hint="eastAsia"/>
                  </w:rPr>
                  <w:t>注</w:t>
                </w:r>
                <w:r>
                  <w:rPr>
                    <w:rFonts w:hint="eastAsia"/>
                  </w:rPr>
                  <w:t>12</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728425114"/>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1643725254"/>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20337443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公司董事、高级管理人员</w:t>
                </w:r>
              </w:p>
            </w:tc>
            <w:tc>
              <w:tcPr>
                <w:tcW w:w="513" w:type="pct"/>
                <w:shd w:val="clear" w:color="auto" w:fill="auto"/>
                <w:vAlign w:val="center"/>
              </w:tcPr>
              <w:p w:rsidR="00442E7D" w:rsidRDefault="00B31390">
                <w:pPr>
                  <w:pStyle w:val="Style239"/>
                </w:pPr>
                <w:r>
                  <w:rPr>
                    <w:rFonts w:hint="eastAsia"/>
                  </w:rPr>
                  <w:t>注</w:t>
                </w:r>
                <w:r>
                  <w:rPr>
                    <w:rFonts w:hint="eastAsia"/>
                  </w:rPr>
                  <w:t>13</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72395278"/>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1354769407"/>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03292869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控股股东芜湖</w:t>
                </w:r>
                <w:proofErr w:type="gramStart"/>
                <w:r>
                  <w:rPr>
                    <w:rFonts w:hint="eastAsia"/>
                  </w:rPr>
                  <w:t>远宏及一致</w:t>
                </w:r>
                <w:proofErr w:type="gramEnd"/>
                <w:r>
                  <w:rPr>
                    <w:rFonts w:hint="eastAsia"/>
                  </w:rPr>
                  <w:t>行动人远大创投、间接控股股东</w:t>
                </w:r>
                <w:proofErr w:type="gramStart"/>
                <w:r>
                  <w:rPr>
                    <w:rFonts w:hint="eastAsia"/>
                  </w:rPr>
                  <w:t>芜湖建</w:t>
                </w:r>
                <w:proofErr w:type="gramEnd"/>
                <w:r>
                  <w:rPr>
                    <w:rFonts w:hint="eastAsia"/>
                  </w:rPr>
                  <w:t>投</w:t>
                </w:r>
              </w:p>
            </w:tc>
            <w:tc>
              <w:tcPr>
                <w:tcW w:w="513" w:type="pct"/>
                <w:shd w:val="clear" w:color="auto" w:fill="auto"/>
                <w:vAlign w:val="center"/>
              </w:tcPr>
              <w:p w:rsidR="00442E7D" w:rsidRDefault="00B31390">
                <w:pPr>
                  <w:pStyle w:val="Style239"/>
                </w:pPr>
                <w:r>
                  <w:rPr>
                    <w:rFonts w:hint="eastAsia"/>
                  </w:rPr>
                  <w:t>注</w:t>
                </w:r>
                <w:r>
                  <w:rPr>
                    <w:rFonts w:hint="eastAsia"/>
                  </w:rPr>
                  <w:t>14</w:t>
                </w:r>
              </w:p>
            </w:tc>
            <w:tc>
              <w:tcPr>
                <w:tcW w:w="513" w:type="pct"/>
                <w:shd w:val="clear" w:color="auto" w:fill="auto"/>
                <w:vAlign w:val="center"/>
              </w:tcPr>
              <w:p w:rsidR="00442E7D" w:rsidRDefault="00B31390">
                <w:pPr>
                  <w:pStyle w:val="Style239"/>
                </w:pPr>
                <w:r>
                  <w:rPr>
                    <w:rFonts w:hint="eastAsia"/>
                  </w:rPr>
                  <w:t>长期</w:t>
                </w:r>
              </w:p>
            </w:tc>
            <w:sdt>
              <w:sdtPr>
                <w:alias w:val="与首次公开发行相关的承诺-是否有履行期限"/>
                <w:tag w:val="_GBC_1a64033131a64daa8e3bdd128e9385c8"/>
                <w:id w:val="2017727632"/>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否</w:t>
                    </w:r>
                  </w:p>
                </w:tc>
              </w:sdtContent>
            </w:sdt>
            <w:sdt>
              <w:sdtPr>
                <w:alias w:val="与首次公开发行相关的承诺-是否及时严格履行"/>
                <w:tag w:val="_GBC_72e17878bcd24bdb95a1b0936940ee48"/>
                <w:id w:val="885923213"/>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10986757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公司其他股东</w:t>
                </w:r>
              </w:p>
            </w:tc>
            <w:tc>
              <w:tcPr>
                <w:tcW w:w="513" w:type="pct"/>
                <w:shd w:val="clear" w:color="auto" w:fill="auto"/>
                <w:vAlign w:val="center"/>
              </w:tcPr>
              <w:p w:rsidR="00442E7D" w:rsidRDefault="00B31390">
                <w:pPr>
                  <w:pStyle w:val="Style239"/>
                </w:pPr>
                <w:r>
                  <w:rPr>
                    <w:rFonts w:hint="eastAsia"/>
                  </w:rPr>
                  <w:t>注</w:t>
                </w:r>
                <w:r>
                  <w:rPr>
                    <w:rFonts w:hint="eastAsia"/>
                  </w:rPr>
                  <w:t>15</w:t>
                </w:r>
              </w:p>
            </w:tc>
            <w:tc>
              <w:tcPr>
                <w:tcW w:w="513" w:type="pct"/>
                <w:shd w:val="clear" w:color="auto" w:fill="auto"/>
                <w:vAlign w:val="center"/>
              </w:tcPr>
              <w:p w:rsidR="00442E7D" w:rsidRDefault="00B31390">
                <w:pPr>
                  <w:pStyle w:val="Style239"/>
                </w:pPr>
                <w:r>
                  <w:rPr>
                    <w:rFonts w:hint="eastAsia"/>
                  </w:rPr>
                  <w:t>股份锁定期满后</w:t>
                </w:r>
              </w:p>
            </w:tc>
            <w:sdt>
              <w:sdtPr>
                <w:alias w:val="与首次公开发行相关的承诺-是否有履行期限"/>
                <w:tag w:val="_GBC_1a64033131a64daa8e3bdd128e9385c8"/>
                <w:id w:val="-250286076"/>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是</w:t>
                    </w:r>
                  </w:p>
                </w:tc>
              </w:sdtContent>
            </w:sdt>
            <w:sdt>
              <w:sdtPr>
                <w:alias w:val="与首次公开发行相关的承诺-是否及时严格履行"/>
                <w:tag w:val="_GBC_72e17878bcd24bdb95a1b0936940ee48"/>
                <w:id w:val="852612616"/>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lastRenderedPageBreak/>
                  <w:t>与首次公开发行相关的承诺</w:t>
                </w:r>
              </w:p>
            </w:tc>
            <w:sdt>
              <w:sdtPr>
                <w:alias w:val="与首次公开发行相关的承诺-承诺类型"/>
                <w:tag w:val="_GBC_f0b3976fba3f46e4affc4364f69d8f5a"/>
                <w:id w:val="153607234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公司控股股东芜湖</w:t>
                </w:r>
                <w:proofErr w:type="gramStart"/>
                <w:r>
                  <w:rPr>
                    <w:rFonts w:hint="eastAsia"/>
                  </w:rPr>
                  <w:t>远宏及一致</w:t>
                </w:r>
                <w:proofErr w:type="gramEnd"/>
                <w:r>
                  <w:rPr>
                    <w:rFonts w:hint="eastAsia"/>
                  </w:rPr>
                  <w:t>行动人远大创投、</w:t>
                </w:r>
                <w:proofErr w:type="gramStart"/>
                <w:r>
                  <w:rPr>
                    <w:rFonts w:hint="eastAsia"/>
                  </w:rPr>
                  <w:t>睿博投</w:t>
                </w:r>
                <w:proofErr w:type="gramEnd"/>
                <w:r>
                  <w:rPr>
                    <w:rFonts w:hint="eastAsia"/>
                  </w:rPr>
                  <w:t>资</w:t>
                </w:r>
              </w:p>
            </w:tc>
            <w:tc>
              <w:tcPr>
                <w:tcW w:w="513" w:type="pct"/>
                <w:shd w:val="clear" w:color="auto" w:fill="auto"/>
                <w:vAlign w:val="center"/>
              </w:tcPr>
              <w:p w:rsidR="00442E7D" w:rsidRDefault="00B31390">
                <w:pPr>
                  <w:pStyle w:val="Style239"/>
                </w:pPr>
                <w:r>
                  <w:rPr>
                    <w:rFonts w:hint="eastAsia"/>
                  </w:rPr>
                  <w:t>注</w:t>
                </w:r>
                <w:r>
                  <w:rPr>
                    <w:rFonts w:hint="eastAsia"/>
                  </w:rPr>
                  <w:t>16</w:t>
                </w:r>
              </w:p>
            </w:tc>
            <w:tc>
              <w:tcPr>
                <w:tcW w:w="513" w:type="pct"/>
                <w:shd w:val="clear" w:color="auto" w:fill="auto"/>
                <w:vAlign w:val="center"/>
              </w:tcPr>
              <w:p w:rsidR="00442E7D" w:rsidRDefault="00B31390">
                <w:pPr>
                  <w:pStyle w:val="Style239"/>
                </w:pPr>
                <w:r>
                  <w:rPr>
                    <w:rFonts w:hint="eastAsia"/>
                  </w:rPr>
                  <w:t>股份锁定期满后</w:t>
                </w:r>
                <w:r>
                  <w:rPr>
                    <w:rFonts w:hint="eastAsia"/>
                  </w:rPr>
                  <w:t>2</w:t>
                </w:r>
                <w:r>
                  <w:rPr>
                    <w:rFonts w:hint="eastAsia"/>
                  </w:rPr>
                  <w:t>年内</w:t>
                </w:r>
              </w:p>
            </w:tc>
            <w:sdt>
              <w:sdtPr>
                <w:alias w:val="与首次公开发行相关的承诺-是否有履行期限"/>
                <w:tag w:val="_GBC_1a64033131a64daa8e3bdd128e9385c8"/>
                <w:id w:val="1497695562"/>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是</w:t>
                    </w:r>
                  </w:p>
                </w:tc>
              </w:sdtContent>
            </w:sdt>
            <w:sdt>
              <w:sdtPr>
                <w:alias w:val="与首次公开发行相关的承诺-是否及时严格履行"/>
                <w:tag w:val="_GBC_72e17878bcd24bdb95a1b0936940ee48"/>
                <w:id w:val="969401784"/>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与首次公开发行相关的承诺</w:t>
                </w:r>
              </w:p>
            </w:tc>
            <w:sdt>
              <w:sdtPr>
                <w:alias w:val="与首次公开发行相关的承诺-承诺类型"/>
                <w:tag w:val="_GBC_f0b3976fba3f46e4affc4364f69d8f5a"/>
                <w:id w:val="99553669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rPr>
                        <w:color w:val="FFC000"/>
                      </w:rPr>
                    </w:pPr>
                    <w:r>
                      <w:t>其他</w:t>
                    </w:r>
                  </w:p>
                </w:tc>
              </w:sdtContent>
            </w:sdt>
            <w:tc>
              <w:tcPr>
                <w:tcW w:w="536" w:type="pct"/>
                <w:shd w:val="clear" w:color="auto" w:fill="auto"/>
                <w:vAlign w:val="center"/>
              </w:tcPr>
              <w:p w:rsidR="00442E7D" w:rsidRDefault="00B31390">
                <w:pPr>
                  <w:pStyle w:val="Style239"/>
                </w:pPr>
                <w:r>
                  <w:rPr>
                    <w:rFonts w:hint="eastAsia"/>
                  </w:rPr>
                  <w:t>公司、控股股东芜湖</w:t>
                </w:r>
                <w:proofErr w:type="gramStart"/>
                <w:r>
                  <w:rPr>
                    <w:rFonts w:hint="eastAsia"/>
                  </w:rPr>
                  <w:t>远宏及一致</w:t>
                </w:r>
                <w:proofErr w:type="gramEnd"/>
                <w:r>
                  <w:rPr>
                    <w:rFonts w:hint="eastAsia"/>
                  </w:rPr>
                  <w:t>行动人远大创投、董事及高级管理人员</w:t>
                </w:r>
              </w:p>
            </w:tc>
            <w:tc>
              <w:tcPr>
                <w:tcW w:w="513" w:type="pct"/>
                <w:shd w:val="clear" w:color="auto" w:fill="auto"/>
                <w:vAlign w:val="center"/>
              </w:tcPr>
              <w:p w:rsidR="00442E7D" w:rsidRDefault="00B31390">
                <w:pPr>
                  <w:pStyle w:val="Style239"/>
                </w:pPr>
                <w:r>
                  <w:rPr>
                    <w:rFonts w:hint="eastAsia"/>
                  </w:rPr>
                  <w:t>注</w:t>
                </w:r>
                <w:r>
                  <w:rPr>
                    <w:rFonts w:hint="eastAsia"/>
                  </w:rPr>
                  <w:t>17</w:t>
                </w:r>
              </w:p>
            </w:tc>
            <w:tc>
              <w:tcPr>
                <w:tcW w:w="513" w:type="pct"/>
                <w:shd w:val="clear" w:color="auto" w:fill="auto"/>
                <w:vAlign w:val="center"/>
              </w:tcPr>
              <w:p w:rsidR="00442E7D" w:rsidRDefault="00B31390">
                <w:pPr>
                  <w:pStyle w:val="Style239"/>
                </w:pPr>
                <w:r>
                  <w:rPr>
                    <w:rFonts w:hint="eastAsia"/>
                  </w:rPr>
                  <w:t>上市后三年内</w:t>
                </w:r>
              </w:p>
            </w:tc>
            <w:sdt>
              <w:sdtPr>
                <w:alias w:val="与首次公开发行相关的承诺-是否有履行期限"/>
                <w:tag w:val="_GBC_1a64033131a64daa8e3bdd128e9385c8"/>
                <w:id w:val="-1077053108"/>
                <w:lock w:val="sdtLocked"/>
                <w:comboBox>
                  <w:listItem w:displayText="是" w:value="true"/>
                  <w:listItem w:displayText="否" w:value="false"/>
                </w:comboBox>
              </w:sdtPr>
              <w:sdtContent>
                <w:tc>
                  <w:tcPr>
                    <w:tcW w:w="528" w:type="pct"/>
                    <w:shd w:val="clear" w:color="auto" w:fill="auto"/>
                    <w:vAlign w:val="center"/>
                  </w:tcPr>
                  <w:p w:rsidR="00442E7D" w:rsidRDefault="00B31390">
                    <w:pPr>
                      <w:rPr>
                        <w:color w:val="FFC000"/>
                      </w:rPr>
                    </w:pPr>
                    <w:r>
                      <w:t>是</w:t>
                    </w:r>
                  </w:p>
                </w:tc>
              </w:sdtContent>
            </w:sdt>
            <w:sdt>
              <w:sdtPr>
                <w:alias w:val="与首次公开发行相关的承诺-是否及时严格履行"/>
                <w:tag w:val="_GBC_72e17878bcd24bdb95a1b0936940ee48"/>
                <w:id w:val="-1049915966"/>
                <w:lock w:val="sdtLocked"/>
                <w:comboBox>
                  <w:listItem w:displayText="是" w:value="true"/>
                  <w:listItem w:displayText="否" w:value="false"/>
                </w:comboBox>
              </w:sdtPr>
              <w:sdtContent>
                <w:tc>
                  <w:tcPr>
                    <w:tcW w:w="518" w:type="pct"/>
                    <w:shd w:val="clear" w:color="auto" w:fill="auto"/>
                    <w:vAlign w:val="center"/>
                  </w:tcPr>
                  <w:p w:rsidR="00442E7D" w:rsidRDefault="00B31390">
                    <w:pPr>
                      <w:rPr>
                        <w:color w:val="FFC000"/>
                      </w:rPr>
                    </w:pPr>
                    <w:r>
                      <w:t>是</w:t>
                    </w:r>
                  </w:p>
                </w:tc>
              </w:sdtContent>
            </w:sdt>
            <w:tc>
              <w:tcPr>
                <w:tcW w:w="607" w:type="pct"/>
                <w:shd w:val="clear" w:color="auto" w:fill="auto"/>
                <w:vAlign w:val="center"/>
              </w:tcPr>
              <w:p w:rsidR="00442E7D" w:rsidRDefault="00B31390">
                <w:pPr>
                  <w:pStyle w:val="Style239"/>
                </w:pPr>
                <w:r>
                  <w:rPr>
                    <w:rFonts w:hint="eastAsia"/>
                  </w:rPr>
                  <w:t>不适用</w:t>
                </w:r>
              </w:p>
            </w:tc>
            <w:tc>
              <w:tcPr>
                <w:tcW w:w="475" w:type="pct"/>
                <w:shd w:val="clear" w:color="auto" w:fill="auto"/>
                <w:vAlign w:val="center"/>
              </w:tcPr>
              <w:p w:rsidR="00442E7D" w:rsidRDefault="00B31390">
                <w:pPr>
                  <w:pStyle w:val="Style239"/>
                </w:pPr>
                <w:r>
                  <w:rPr>
                    <w:rFonts w:hint="eastAsia"/>
                  </w:rPr>
                  <w:t>不适用</w:t>
                </w:r>
              </w:p>
            </w:tc>
          </w:tr>
          <w:tr w:rsidR="00442E7D" w:rsidTr="00E502EC">
            <w:trPr>
              <w:jc w:val="center"/>
            </w:trPr>
            <w:tc>
              <w:tcPr>
                <w:tcW w:w="837" w:type="pct"/>
                <w:shd w:val="clear" w:color="auto" w:fill="auto"/>
                <w:vAlign w:val="center"/>
              </w:tcPr>
              <w:p w:rsidR="00442E7D" w:rsidRDefault="00B31390">
                <w:pPr>
                  <w:pStyle w:val="Style239"/>
                </w:pPr>
                <w:r>
                  <w:rPr>
                    <w:rFonts w:hint="eastAsia"/>
                  </w:rPr>
                  <w:t>与股权激励相关的承诺</w:t>
                </w:r>
              </w:p>
            </w:tc>
            <w:sdt>
              <w:sdtPr>
                <w:alias w:val="与股权激励相关的承诺-承诺类型"/>
                <w:tag w:val="_GBC_9ba54e7567274866a1f4d04b9882cd3a"/>
                <w:id w:val="-141916751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73" w:type="pct"/>
                    <w:shd w:val="clear" w:color="auto" w:fill="auto"/>
                    <w:vAlign w:val="center"/>
                  </w:tcPr>
                  <w:p w:rsidR="00442E7D" w:rsidRDefault="00B31390">
                    <w:pPr>
                      <w:pStyle w:val="Style239"/>
                    </w:pPr>
                    <w:r>
                      <w:t>其他</w:t>
                    </w:r>
                  </w:p>
                </w:tc>
              </w:sdtContent>
            </w:sdt>
            <w:tc>
              <w:tcPr>
                <w:tcW w:w="536" w:type="pct"/>
                <w:shd w:val="clear" w:color="auto" w:fill="auto"/>
                <w:vAlign w:val="center"/>
              </w:tcPr>
              <w:p w:rsidR="00442E7D" w:rsidRDefault="00B31390">
                <w:pPr>
                  <w:pStyle w:val="Style239"/>
                </w:pPr>
                <w:r>
                  <w:t>公司及激励对象</w:t>
                </w:r>
              </w:p>
            </w:tc>
            <w:tc>
              <w:tcPr>
                <w:tcW w:w="513" w:type="pct"/>
                <w:shd w:val="clear" w:color="auto" w:fill="auto"/>
                <w:vAlign w:val="center"/>
              </w:tcPr>
              <w:p w:rsidR="00442E7D" w:rsidRDefault="00B31390">
                <w:pPr>
                  <w:pStyle w:val="Style239"/>
                </w:pPr>
                <w:r>
                  <w:t>注</w:t>
                </w:r>
                <w:r>
                  <w:t>18</w:t>
                </w:r>
              </w:p>
            </w:tc>
            <w:tc>
              <w:tcPr>
                <w:tcW w:w="513" w:type="pct"/>
                <w:shd w:val="clear" w:color="auto" w:fill="auto"/>
                <w:vAlign w:val="center"/>
              </w:tcPr>
              <w:p w:rsidR="00442E7D" w:rsidRDefault="00B31390">
                <w:pPr>
                  <w:pStyle w:val="Style239"/>
                </w:pPr>
                <w:r>
                  <w:t>有效期自限制性股票首次授予之日起至激励</w:t>
                </w:r>
                <w:proofErr w:type="gramStart"/>
                <w:r>
                  <w:t>对象获</w:t>
                </w:r>
                <w:proofErr w:type="gramEnd"/>
                <w:r>
                  <w:t>授的限制性股票全部归属或作废失效之日止，最长不超过</w:t>
                </w:r>
                <w:r>
                  <w:t>72</w:t>
                </w:r>
                <w:r>
                  <w:t>个月。</w:t>
                </w:r>
              </w:p>
            </w:tc>
            <w:sdt>
              <w:sdtPr>
                <w:alias w:val="与股权激励相关的承诺-是否有履行期限"/>
                <w:tag w:val="_GBC_6d2982ad15394f19a8815f43af82f1c7"/>
                <w:id w:val="2142681357"/>
                <w:lock w:val="sdtLocked"/>
                <w:comboBox>
                  <w:listItem w:displayText="是" w:value="true"/>
                  <w:listItem w:displayText="否" w:value="false"/>
                </w:comboBox>
              </w:sdtPr>
              <w:sdtContent>
                <w:tc>
                  <w:tcPr>
                    <w:tcW w:w="528" w:type="pct"/>
                    <w:shd w:val="clear" w:color="auto" w:fill="auto"/>
                    <w:vAlign w:val="center"/>
                  </w:tcPr>
                  <w:p w:rsidR="00442E7D" w:rsidRDefault="00B31390">
                    <w:pPr>
                      <w:pStyle w:val="Style239"/>
                    </w:pPr>
                    <w:r>
                      <w:t>是</w:t>
                    </w:r>
                  </w:p>
                </w:tc>
              </w:sdtContent>
            </w:sdt>
            <w:sdt>
              <w:sdtPr>
                <w:alias w:val="与股权激励相关的承诺-是否及时严格履行"/>
                <w:tag w:val="_GBC_e5e6a81918f347e191ffd587f0c13d84"/>
                <w:id w:val="-1631400664"/>
                <w:lock w:val="sdtLocked"/>
                <w:comboBox>
                  <w:listItem w:displayText="是" w:value="true"/>
                  <w:listItem w:displayText="否" w:value="false"/>
                </w:comboBox>
              </w:sdtPr>
              <w:sdtContent>
                <w:tc>
                  <w:tcPr>
                    <w:tcW w:w="518" w:type="pct"/>
                    <w:shd w:val="clear" w:color="auto" w:fill="auto"/>
                    <w:vAlign w:val="center"/>
                  </w:tcPr>
                  <w:p w:rsidR="00442E7D" w:rsidRDefault="00B31390">
                    <w:pPr>
                      <w:pStyle w:val="Style239"/>
                    </w:pPr>
                    <w:r>
                      <w:t>是</w:t>
                    </w:r>
                  </w:p>
                </w:tc>
              </w:sdtContent>
            </w:sdt>
            <w:tc>
              <w:tcPr>
                <w:tcW w:w="607" w:type="pct"/>
                <w:shd w:val="clear" w:color="auto" w:fill="auto"/>
                <w:vAlign w:val="center"/>
              </w:tcPr>
              <w:p w:rsidR="00442E7D" w:rsidRDefault="00B31390">
                <w:pPr>
                  <w:pStyle w:val="Style239"/>
                </w:pPr>
                <w:r>
                  <w:t>不适用</w:t>
                </w:r>
              </w:p>
            </w:tc>
            <w:tc>
              <w:tcPr>
                <w:tcW w:w="475" w:type="pct"/>
                <w:shd w:val="clear" w:color="auto" w:fill="auto"/>
                <w:vAlign w:val="center"/>
              </w:tcPr>
              <w:p w:rsidR="00442E7D" w:rsidRDefault="00B31390">
                <w:pPr>
                  <w:pStyle w:val="Style239"/>
                </w:pPr>
                <w:r>
                  <w:t>不适用</w:t>
                </w:r>
              </w:p>
            </w:tc>
          </w:tr>
        </w:tbl>
        <w:p w:rsidR="00442E7D" w:rsidRDefault="00442E7D">
          <w:pPr>
            <w:pStyle w:val="Style239"/>
          </w:pPr>
        </w:p>
        <w:p w:rsidR="00442E7D" w:rsidRPr="00E502EC" w:rsidRDefault="00B31390">
          <w:pPr>
            <w:pStyle w:val="97"/>
            <w:spacing w:line="360" w:lineRule="auto"/>
            <w:ind w:firstLineChars="200" w:firstLine="361"/>
            <w:jc w:val="both"/>
            <w:rPr>
              <w:rFonts w:ascii="Times New Roman" w:hAnsi="Times New Roman" w:cs="Times New Roman"/>
              <w:b/>
              <w:bCs w:val="0"/>
              <w:sz w:val="18"/>
              <w:szCs w:val="18"/>
            </w:rPr>
          </w:pPr>
          <w:r w:rsidRPr="00E502EC">
            <w:rPr>
              <w:rFonts w:ascii="Times New Roman" w:hAnsi="Times New Roman" w:cs="Times New Roman"/>
              <w:b/>
              <w:sz w:val="18"/>
              <w:szCs w:val="18"/>
            </w:rPr>
            <w:t>注</w:t>
          </w:r>
          <w:r w:rsidRPr="00E502EC">
            <w:rPr>
              <w:rFonts w:ascii="Times New Roman" w:hAnsi="Times New Roman" w:cs="Times New Roman"/>
              <w:b/>
              <w:sz w:val="18"/>
              <w:szCs w:val="18"/>
            </w:rPr>
            <w:t>1</w:t>
          </w:r>
          <w:r w:rsidRPr="00E502EC">
            <w:rPr>
              <w:rFonts w:ascii="Times New Roman" w:hAnsi="Times New Roman" w:cs="Times New Roman"/>
              <w:b/>
              <w:sz w:val="18"/>
              <w:szCs w:val="18"/>
            </w:rPr>
            <w:t>：</w:t>
          </w:r>
        </w:p>
        <w:p w:rsidR="00442E7D" w:rsidRPr="00E502EC" w:rsidRDefault="00B31390">
          <w:pPr>
            <w:pStyle w:val="97"/>
            <w:spacing w:line="360" w:lineRule="auto"/>
            <w:ind w:firstLineChars="200" w:firstLine="360"/>
            <w:jc w:val="both"/>
            <w:rPr>
              <w:rFonts w:ascii="Times New Roman" w:hAnsi="Times New Roman" w:cs="Times New Roman"/>
              <w:sz w:val="18"/>
              <w:szCs w:val="18"/>
            </w:rPr>
          </w:pPr>
          <w:r w:rsidRPr="00E502EC">
            <w:rPr>
              <w:rFonts w:ascii="Times New Roman" w:hAnsi="Times New Roman" w:cs="Times New Roman"/>
              <w:sz w:val="18"/>
              <w:szCs w:val="18"/>
            </w:rPr>
            <w:t>1</w:t>
          </w:r>
          <w:r w:rsidRPr="00E502EC">
            <w:rPr>
              <w:rFonts w:ascii="Times New Roman" w:hAnsi="Times New Roman" w:cs="Times New Roman"/>
              <w:sz w:val="18"/>
              <w:szCs w:val="18"/>
            </w:rPr>
            <w:t>、自公司股票上市之日起</w:t>
          </w:r>
          <w:r w:rsidRPr="00E502EC">
            <w:rPr>
              <w:rFonts w:ascii="Times New Roman" w:hAnsi="Times New Roman" w:cs="Times New Roman"/>
              <w:sz w:val="18"/>
              <w:szCs w:val="18"/>
            </w:rPr>
            <w:t>36</w:t>
          </w:r>
          <w:r w:rsidRPr="00E502EC">
            <w:rPr>
              <w:rFonts w:ascii="Times New Roman" w:hAnsi="Times New Roman" w:cs="Times New Roman"/>
              <w:sz w:val="18"/>
              <w:szCs w:val="18"/>
            </w:rPr>
            <w:t>个月之内，不转让或者委托他人管理本公司直接和间接持有的公司首次公开发行</w:t>
          </w:r>
          <w:r w:rsidRPr="00E502EC">
            <w:rPr>
              <w:rFonts w:ascii="Times New Roman" w:hAnsi="Times New Roman" w:cs="Times New Roman"/>
              <w:sz w:val="18"/>
              <w:szCs w:val="18"/>
            </w:rPr>
            <w:t>A</w:t>
          </w:r>
          <w:r w:rsidRPr="00E502EC">
            <w:rPr>
              <w:rFonts w:ascii="Times New Roman" w:hAnsi="Times New Roman" w:cs="Times New Roman"/>
              <w:sz w:val="18"/>
              <w:szCs w:val="18"/>
            </w:rPr>
            <w:t>股股票前已发行的股份，不由公司回购该部分股份，也不得提议由公司回购该部分股份。</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、公司上市时未盈利的，在公司实现盈利前，本公司自公司股票上市之日起</w:t>
          </w:r>
          <w:r w:rsidRPr="00E502EC">
            <w:rPr>
              <w:sz w:val="18"/>
              <w:szCs w:val="18"/>
            </w:rPr>
            <w:t>3</w:t>
          </w:r>
          <w:r w:rsidRPr="00E502EC">
            <w:rPr>
              <w:sz w:val="18"/>
              <w:szCs w:val="18"/>
            </w:rPr>
            <w:t>个完整会计年度内，不转让或者委托他人管理本公司直接和间接持有的公司首次公开发行</w:t>
          </w:r>
          <w:r w:rsidRPr="00E502EC">
            <w:rPr>
              <w:sz w:val="18"/>
              <w:szCs w:val="18"/>
            </w:rPr>
            <w:t>A</w:t>
          </w:r>
          <w:r w:rsidRPr="00E502EC">
            <w:rPr>
              <w:sz w:val="18"/>
              <w:szCs w:val="18"/>
            </w:rPr>
            <w:t>股股票前已发行的股份，也不由公司回购该部分股份（即不减持首发前股份）；自公司股票上市之日起第</w:t>
          </w:r>
          <w:r w:rsidRPr="00E502EC">
            <w:rPr>
              <w:sz w:val="18"/>
              <w:szCs w:val="18"/>
            </w:rPr>
            <w:t>4</w:t>
          </w:r>
          <w:r w:rsidRPr="00E502EC">
            <w:rPr>
              <w:sz w:val="18"/>
              <w:szCs w:val="18"/>
            </w:rPr>
            <w:t>个会计年度和第</w:t>
          </w:r>
          <w:r w:rsidRPr="00E502EC">
            <w:rPr>
              <w:sz w:val="18"/>
              <w:szCs w:val="18"/>
            </w:rPr>
            <w:t>5</w:t>
          </w:r>
          <w:r w:rsidRPr="00E502EC">
            <w:rPr>
              <w:sz w:val="18"/>
              <w:szCs w:val="18"/>
            </w:rPr>
            <w:t>个会计年度内，本公司及本公司一致行动人每年减持的首次公开发行</w:t>
          </w:r>
          <w:r w:rsidRPr="00E502EC">
            <w:rPr>
              <w:sz w:val="18"/>
              <w:szCs w:val="18"/>
            </w:rPr>
            <w:t>A</w:t>
          </w:r>
          <w:r w:rsidRPr="00E502EC">
            <w:rPr>
              <w:sz w:val="18"/>
              <w:szCs w:val="18"/>
            </w:rPr>
            <w:t>股股票前已发行的股份合计不得超过公司股份总数的</w:t>
          </w:r>
          <w:r w:rsidRPr="00E502EC">
            <w:rPr>
              <w:sz w:val="18"/>
              <w:szCs w:val="18"/>
            </w:rPr>
            <w:t>2%</w:t>
          </w:r>
          <w:r w:rsidRPr="00E502EC">
            <w:rPr>
              <w:sz w:val="18"/>
              <w:szCs w:val="18"/>
            </w:rPr>
            <w:t>，并应当符合《上海证券交易所上市公司股东及董事、监事、高级管理人员减持股份实施细则》关于减持股份的相关规定。</w:t>
          </w:r>
        </w:p>
        <w:p w:rsidR="00442E7D" w:rsidRPr="00E502EC" w:rsidRDefault="00B31390">
          <w:pPr>
            <w:spacing w:line="360" w:lineRule="auto"/>
            <w:ind w:firstLineChars="200" w:firstLine="360"/>
            <w:jc w:val="both"/>
            <w:rPr>
              <w:sz w:val="18"/>
              <w:szCs w:val="18"/>
            </w:rPr>
          </w:pPr>
          <w:r w:rsidRPr="00E502EC">
            <w:rPr>
              <w:sz w:val="18"/>
              <w:szCs w:val="18"/>
            </w:rPr>
            <w:lastRenderedPageBreak/>
            <w:t>公司实现盈利后，本公司可以自当年年度报告披露后次日起转让或者委托他人管理本公司直接和间接持有的公司首次公开发行</w:t>
          </w:r>
          <w:r w:rsidRPr="00E502EC">
            <w:rPr>
              <w:sz w:val="18"/>
              <w:szCs w:val="18"/>
            </w:rPr>
            <w:t>A</w:t>
          </w:r>
          <w:r w:rsidRPr="00E502EC">
            <w:rPr>
              <w:sz w:val="18"/>
              <w:szCs w:val="18"/>
            </w:rPr>
            <w:t>股股票前已发行的股份，或由公司回购本公司持有的公司股份（即减持首发前股份）；本公司进行上述减持时，应当同时遵守上海证券交易所减持相关规定。</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、就本公司减持本公司直接和间接持有的公司首次公开发行</w:t>
          </w:r>
          <w:r w:rsidRPr="00E502EC">
            <w:rPr>
              <w:sz w:val="18"/>
              <w:szCs w:val="18"/>
            </w:rPr>
            <w:t>A</w:t>
          </w:r>
          <w:r w:rsidRPr="00E502EC">
            <w:rPr>
              <w:sz w:val="18"/>
              <w:szCs w:val="18"/>
            </w:rPr>
            <w:t>股股票前已发行的股份的，法律法规、《上海证券交易所科创板股票上市规则》以及上海证券交易所业务规则对控股股东、实际控制人股份转让有其他规定的，本公司承诺遵守该等其他规定。</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、公司上市后</w:t>
          </w:r>
          <w:r w:rsidRPr="00E502EC">
            <w:rPr>
              <w:sz w:val="18"/>
              <w:szCs w:val="18"/>
            </w:rPr>
            <w:t>6</w:t>
          </w:r>
          <w:r w:rsidRPr="00E502EC">
            <w:rPr>
              <w:sz w:val="18"/>
              <w:szCs w:val="18"/>
            </w:rPr>
            <w:t>个月内如公司股票连续</w:t>
          </w:r>
          <w:r w:rsidRPr="00E502EC">
            <w:rPr>
              <w:sz w:val="18"/>
              <w:szCs w:val="18"/>
            </w:rPr>
            <w:t>20</w:t>
          </w:r>
          <w:r w:rsidRPr="00E502EC">
            <w:rPr>
              <w:sz w:val="18"/>
              <w:szCs w:val="18"/>
            </w:rPr>
            <w:t>个交易日的收盘价均低于首次公开发行</w:t>
          </w:r>
          <w:r w:rsidRPr="00E502EC">
            <w:rPr>
              <w:sz w:val="18"/>
              <w:szCs w:val="18"/>
            </w:rPr>
            <w:t>A</w:t>
          </w:r>
          <w:r w:rsidRPr="00E502EC">
            <w:rPr>
              <w:sz w:val="18"/>
              <w:szCs w:val="18"/>
            </w:rPr>
            <w:t>股股票的发行价格，或者上市后</w:t>
          </w:r>
          <w:r w:rsidRPr="00E502EC">
            <w:rPr>
              <w:sz w:val="18"/>
              <w:szCs w:val="18"/>
            </w:rPr>
            <w:t>6</w:t>
          </w:r>
          <w:r w:rsidRPr="00E502EC">
            <w:rPr>
              <w:sz w:val="18"/>
              <w:szCs w:val="18"/>
            </w:rPr>
            <w:t>个月期末（如该日不是交易日，则为该日后第一个交易日）收盘价低于首次公开发行</w:t>
          </w:r>
          <w:r w:rsidRPr="00E502EC">
            <w:rPr>
              <w:sz w:val="18"/>
              <w:szCs w:val="18"/>
            </w:rPr>
            <w:t>A</w:t>
          </w:r>
          <w:r w:rsidRPr="00E502EC">
            <w:rPr>
              <w:sz w:val="18"/>
              <w:szCs w:val="18"/>
            </w:rPr>
            <w:t>股股票的发行价格，本公司持有公司股票的锁定期限自动延长</w:t>
          </w:r>
          <w:r w:rsidRPr="00E502EC">
            <w:rPr>
              <w:sz w:val="18"/>
              <w:szCs w:val="18"/>
            </w:rPr>
            <w:t>6</w:t>
          </w:r>
          <w:r w:rsidRPr="00E502EC">
            <w:rPr>
              <w:sz w:val="18"/>
              <w:szCs w:val="18"/>
            </w:rPr>
            <w:t>个月；如因派发现金红利、送股、转增股本、增发新股等原因进行除权、除息的，上述发行价格作相应调整。</w:t>
          </w:r>
        </w:p>
        <w:p w:rsidR="00442E7D" w:rsidRPr="00E502EC" w:rsidRDefault="00B31390">
          <w:pPr>
            <w:spacing w:line="360" w:lineRule="auto"/>
            <w:ind w:firstLineChars="200" w:firstLine="360"/>
            <w:jc w:val="both"/>
            <w:rPr>
              <w:sz w:val="18"/>
              <w:szCs w:val="18"/>
            </w:rPr>
          </w:pPr>
          <w:r w:rsidRPr="00E502EC">
            <w:rPr>
              <w:sz w:val="18"/>
              <w:szCs w:val="18"/>
            </w:rPr>
            <w:t>5</w:t>
          </w:r>
          <w:r w:rsidRPr="00E502EC">
            <w:rPr>
              <w:sz w:val="18"/>
              <w:szCs w:val="18"/>
            </w:rPr>
            <w:t>、如果本公司违反了关于股份锁定期承诺的相关内容，则由此所得的收益归公司。本公司在接到公司董事会发出的本公司违反了关于股份锁定期承诺的通知之日起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2</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、自公司股票上市之日起</w:t>
          </w:r>
          <w:r w:rsidRPr="00E502EC">
            <w:rPr>
              <w:sz w:val="18"/>
              <w:szCs w:val="18"/>
            </w:rPr>
            <w:t>36</w:t>
          </w:r>
          <w:r w:rsidRPr="00E502EC">
            <w:rPr>
              <w:sz w:val="18"/>
              <w:szCs w:val="18"/>
            </w:rPr>
            <w:t>个月之内，不转让或者委托他人管理本公司通过远大创投、芜湖</w:t>
          </w:r>
          <w:proofErr w:type="gramStart"/>
          <w:r w:rsidRPr="00E502EC">
            <w:rPr>
              <w:sz w:val="18"/>
              <w:szCs w:val="18"/>
            </w:rPr>
            <w:t>远宏直接</w:t>
          </w:r>
          <w:proofErr w:type="gramEnd"/>
          <w:r w:rsidRPr="00E502EC">
            <w:rPr>
              <w:sz w:val="18"/>
              <w:szCs w:val="18"/>
            </w:rPr>
            <w:t>和间接持有的公司首次公开发行</w:t>
          </w:r>
          <w:r w:rsidRPr="00E502EC">
            <w:rPr>
              <w:sz w:val="18"/>
              <w:szCs w:val="18"/>
            </w:rPr>
            <w:t>A</w:t>
          </w:r>
          <w:r w:rsidRPr="00E502EC">
            <w:rPr>
              <w:sz w:val="18"/>
              <w:szCs w:val="18"/>
            </w:rPr>
            <w:t>股股票前已发行的股份，不由公司回购该部分股份，也不得提议由公司回购该部分股份。</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、公司上市时未盈利的，在公司实现盈利前，本公司自公司股票上市之日起</w:t>
          </w:r>
          <w:r w:rsidRPr="00E502EC">
            <w:rPr>
              <w:sz w:val="18"/>
              <w:szCs w:val="18"/>
            </w:rPr>
            <w:t>3</w:t>
          </w:r>
          <w:r w:rsidRPr="00E502EC">
            <w:rPr>
              <w:sz w:val="18"/>
              <w:szCs w:val="18"/>
            </w:rPr>
            <w:t>个完整会计年度内，不转让或者委托他人管理本公司通过远大创投、芜湖</w:t>
          </w:r>
          <w:proofErr w:type="gramStart"/>
          <w:r w:rsidRPr="00E502EC">
            <w:rPr>
              <w:sz w:val="18"/>
              <w:szCs w:val="18"/>
            </w:rPr>
            <w:t>远宏直接</w:t>
          </w:r>
          <w:proofErr w:type="gramEnd"/>
          <w:r w:rsidRPr="00E502EC">
            <w:rPr>
              <w:sz w:val="18"/>
              <w:szCs w:val="18"/>
            </w:rPr>
            <w:t>和间接持有的公司首次公开发行</w:t>
          </w:r>
          <w:r w:rsidRPr="00E502EC">
            <w:rPr>
              <w:sz w:val="18"/>
              <w:szCs w:val="18"/>
            </w:rPr>
            <w:t>A</w:t>
          </w:r>
          <w:r w:rsidRPr="00E502EC">
            <w:rPr>
              <w:sz w:val="18"/>
              <w:szCs w:val="18"/>
            </w:rPr>
            <w:t>股股票前已发行的股份，也不由公司回购该部分股份（即不减持首发前股份）；自公司股票上市之日起第</w:t>
          </w:r>
          <w:r w:rsidRPr="00E502EC">
            <w:rPr>
              <w:sz w:val="18"/>
              <w:szCs w:val="18"/>
            </w:rPr>
            <w:t>4</w:t>
          </w:r>
          <w:r w:rsidRPr="00E502EC">
            <w:rPr>
              <w:sz w:val="18"/>
              <w:szCs w:val="18"/>
            </w:rPr>
            <w:t>个会计年度和第</w:t>
          </w:r>
          <w:r w:rsidRPr="00E502EC">
            <w:rPr>
              <w:sz w:val="18"/>
              <w:szCs w:val="18"/>
            </w:rPr>
            <w:t>5</w:t>
          </w:r>
          <w:r w:rsidRPr="00E502EC">
            <w:rPr>
              <w:sz w:val="18"/>
              <w:szCs w:val="18"/>
            </w:rPr>
            <w:t>个会计年度内，本公司每年减持的通过远大创投、芜湖</w:t>
          </w:r>
          <w:proofErr w:type="gramStart"/>
          <w:r w:rsidRPr="00E502EC">
            <w:rPr>
              <w:sz w:val="18"/>
              <w:szCs w:val="18"/>
            </w:rPr>
            <w:t>远宏直接</w:t>
          </w:r>
          <w:proofErr w:type="gramEnd"/>
          <w:r w:rsidRPr="00E502EC">
            <w:rPr>
              <w:sz w:val="18"/>
              <w:szCs w:val="18"/>
            </w:rPr>
            <w:t>和间接持有的公司首次公开发行</w:t>
          </w:r>
          <w:r w:rsidRPr="00E502EC">
            <w:rPr>
              <w:sz w:val="18"/>
              <w:szCs w:val="18"/>
            </w:rPr>
            <w:t>A</w:t>
          </w:r>
          <w:r w:rsidRPr="00E502EC">
            <w:rPr>
              <w:sz w:val="18"/>
              <w:szCs w:val="18"/>
            </w:rPr>
            <w:t>股股票前已发行的股份合计不得超过公司股份总数的</w:t>
          </w:r>
          <w:r w:rsidRPr="00E502EC">
            <w:rPr>
              <w:sz w:val="18"/>
              <w:szCs w:val="18"/>
            </w:rPr>
            <w:t>2%</w:t>
          </w:r>
          <w:r w:rsidRPr="00E502EC">
            <w:rPr>
              <w:sz w:val="18"/>
              <w:szCs w:val="18"/>
            </w:rPr>
            <w:t>，并应当符合《上海证券交易所上市公司股东及董事、监事、高级管理人员减持股份实施细则》关于减持股份的相关规定。</w:t>
          </w:r>
        </w:p>
        <w:p w:rsidR="00442E7D" w:rsidRPr="00E502EC" w:rsidRDefault="00B31390">
          <w:pPr>
            <w:spacing w:line="360" w:lineRule="auto"/>
            <w:ind w:firstLineChars="200" w:firstLine="360"/>
            <w:jc w:val="both"/>
            <w:rPr>
              <w:sz w:val="18"/>
              <w:szCs w:val="18"/>
            </w:rPr>
          </w:pPr>
          <w:r w:rsidRPr="00E502EC">
            <w:rPr>
              <w:sz w:val="18"/>
              <w:szCs w:val="18"/>
            </w:rPr>
            <w:t>公司实现盈利后，本公司可以自当年年度报告披露后次日起转让或者委托他人管理本公司通过远大创投、芜湖</w:t>
          </w:r>
          <w:proofErr w:type="gramStart"/>
          <w:r w:rsidRPr="00E502EC">
            <w:rPr>
              <w:sz w:val="18"/>
              <w:szCs w:val="18"/>
            </w:rPr>
            <w:t>远宏直接</w:t>
          </w:r>
          <w:proofErr w:type="gramEnd"/>
          <w:r w:rsidRPr="00E502EC">
            <w:rPr>
              <w:sz w:val="18"/>
              <w:szCs w:val="18"/>
            </w:rPr>
            <w:t>和间接持有的公司首次公开发行</w:t>
          </w:r>
          <w:r w:rsidRPr="00E502EC">
            <w:rPr>
              <w:sz w:val="18"/>
              <w:szCs w:val="18"/>
            </w:rPr>
            <w:t>A</w:t>
          </w:r>
          <w:r w:rsidRPr="00E502EC">
            <w:rPr>
              <w:sz w:val="18"/>
              <w:szCs w:val="18"/>
            </w:rPr>
            <w:t>股股票前已发行的股份，或由公司回购该部分股份（即减持首发前股份）；进行上述减持时，应当同时遵守上海证券交易所减持相关规定。</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、就本公司减持本公司通过远大创投、芜湖</w:t>
          </w:r>
          <w:proofErr w:type="gramStart"/>
          <w:r w:rsidRPr="00E502EC">
            <w:rPr>
              <w:sz w:val="18"/>
              <w:szCs w:val="18"/>
            </w:rPr>
            <w:t>远宏直接</w:t>
          </w:r>
          <w:proofErr w:type="gramEnd"/>
          <w:r w:rsidRPr="00E502EC">
            <w:rPr>
              <w:sz w:val="18"/>
              <w:szCs w:val="18"/>
            </w:rPr>
            <w:t>和间接持有的公司首次公开发行</w:t>
          </w:r>
          <w:r w:rsidRPr="00E502EC">
            <w:rPr>
              <w:sz w:val="18"/>
              <w:szCs w:val="18"/>
            </w:rPr>
            <w:t>A</w:t>
          </w:r>
          <w:r w:rsidRPr="00E502EC">
            <w:rPr>
              <w:sz w:val="18"/>
              <w:szCs w:val="18"/>
            </w:rPr>
            <w:t>股股票前已发行的股份的，法律法规、《上海证券交易所科创板股票上市规则》以及上海证券交易所业务规则对控股股东、实际控制人股份转让的其他规定，本公司承诺遵守该等其他规定。</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、如果本公司违反了关于股份锁定期承诺的相关内容，则由此所得的收益归公司。本公司在接到公司董事会发出的本公司违反了关于股份锁定期承诺的通知之日起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3</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一、公司间接持有公司股份的董事、高级管理人员许礼进、游玮、曾辉、倪申来、张</w:t>
          </w:r>
          <w:proofErr w:type="gramStart"/>
          <w:r w:rsidRPr="00E502EC">
            <w:rPr>
              <w:sz w:val="18"/>
              <w:szCs w:val="18"/>
            </w:rPr>
            <w:t>帷</w:t>
          </w:r>
          <w:proofErr w:type="gramEnd"/>
          <w:r w:rsidRPr="00E502EC">
            <w:rPr>
              <w:sz w:val="18"/>
              <w:szCs w:val="18"/>
            </w:rPr>
            <w:t>、董茂年、贾昌荣、王富康承诺：</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、自公司股票上市之日起</w:t>
          </w:r>
          <w:r w:rsidRPr="00E502EC">
            <w:rPr>
              <w:sz w:val="18"/>
              <w:szCs w:val="18"/>
            </w:rPr>
            <w:t>12</w:t>
          </w:r>
          <w:r w:rsidRPr="00E502EC">
            <w:rPr>
              <w:sz w:val="18"/>
              <w:szCs w:val="18"/>
            </w:rPr>
            <w:t>个月之内，不转让或者委托他人管理本人直接和间接持有的公司首次公开发行</w:t>
          </w:r>
          <w:r w:rsidRPr="00E502EC">
            <w:rPr>
              <w:sz w:val="18"/>
              <w:szCs w:val="18"/>
            </w:rPr>
            <w:t>A</w:t>
          </w:r>
          <w:r w:rsidRPr="00E502EC">
            <w:rPr>
              <w:sz w:val="18"/>
              <w:szCs w:val="18"/>
            </w:rPr>
            <w:t>股股票前已发行的股份，也不由公司回购该部分股份。</w:t>
          </w:r>
        </w:p>
        <w:p w:rsidR="00442E7D" w:rsidRPr="00E502EC" w:rsidRDefault="00B31390">
          <w:pPr>
            <w:spacing w:line="360" w:lineRule="auto"/>
            <w:ind w:firstLineChars="200" w:firstLine="360"/>
            <w:jc w:val="both"/>
            <w:rPr>
              <w:sz w:val="18"/>
              <w:szCs w:val="18"/>
            </w:rPr>
          </w:pPr>
          <w:r w:rsidRPr="00E502EC">
            <w:rPr>
              <w:sz w:val="18"/>
              <w:szCs w:val="18"/>
            </w:rPr>
            <w:lastRenderedPageBreak/>
            <w:t>2</w:t>
          </w:r>
          <w:r w:rsidRPr="00E502EC">
            <w:rPr>
              <w:sz w:val="18"/>
              <w:szCs w:val="18"/>
            </w:rPr>
            <w:t>、公司上市时未盈利的，在公司实现盈利前，本人自公司股票上市之日起</w:t>
          </w:r>
          <w:r w:rsidRPr="00E502EC">
            <w:rPr>
              <w:sz w:val="18"/>
              <w:szCs w:val="18"/>
            </w:rPr>
            <w:t>3</w:t>
          </w:r>
          <w:r w:rsidRPr="00E502EC">
            <w:rPr>
              <w:sz w:val="18"/>
              <w:szCs w:val="18"/>
            </w:rPr>
            <w:t>个完整会计年度内，不转让或者委托他人管理本人直接和间接持有的公司首次公开发行</w:t>
          </w:r>
          <w:r w:rsidRPr="00E502EC">
            <w:rPr>
              <w:sz w:val="18"/>
              <w:szCs w:val="18"/>
            </w:rPr>
            <w:t>A</w:t>
          </w:r>
          <w:r w:rsidRPr="00E502EC">
            <w:rPr>
              <w:sz w:val="18"/>
              <w:szCs w:val="18"/>
            </w:rPr>
            <w:t>股股票前已发行的股份，也不由公司回购该部分股份（即不减持首发前股份）；若本人在前述期间内离职的，本人将继续遵守本条有关不减持首发前股份的承诺。公司实现盈利后，本人可以自当年年度报告披露后次日起减持首发前股份，并遵守上海证券交易所的相关规定。</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、公司上市后</w:t>
          </w:r>
          <w:r w:rsidRPr="00E502EC">
            <w:rPr>
              <w:sz w:val="18"/>
              <w:szCs w:val="18"/>
            </w:rPr>
            <w:t>6</w:t>
          </w:r>
          <w:r w:rsidRPr="00E502EC">
            <w:rPr>
              <w:sz w:val="18"/>
              <w:szCs w:val="18"/>
            </w:rPr>
            <w:t>个月内如公司股票连续</w:t>
          </w:r>
          <w:r w:rsidRPr="00E502EC">
            <w:rPr>
              <w:sz w:val="18"/>
              <w:szCs w:val="18"/>
            </w:rPr>
            <w:t>20</w:t>
          </w:r>
          <w:r w:rsidRPr="00E502EC">
            <w:rPr>
              <w:sz w:val="18"/>
              <w:szCs w:val="18"/>
            </w:rPr>
            <w:t>个交易日的收盘价均低于首次公开发行</w:t>
          </w:r>
          <w:r w:rsidRPr="00E502EC">
            <w:rPr>
              <w:sz w:val="18"/>
              <w:szCs w:val="18"/>
            </w:rPr>
            <w:t>A</w:t>
          </w:r>
          <w:r w:rsidRPr="00E502EC">
            <w:rPr>
              <w:sz w:val="18"/>
              <w:szCs w:val="18"/>
            </w:rPr>
            <w:t>股股票的发行价格，或者上市后</w:t>
          </w:r>
          <w:r w:rsidRPr="00E502EC">
            <w:rPr>
              <w:sz w:val="18"/>
              <w:szCs w:val="18"/>
            </w:rPr>
            <w:t>6</w:t>
          </w:r>
          <w:r w:rsidRPr="00E502EC">
            <w:rPr>
              <w:sz w:val="18"/>
              <w:szCs w:val="18"/>
            </w:rPr>
            <w:t>个月期末（如该日不是交易日，则为该日后第一个交易日）收盘价低于首次公开发行</w:t>
          </w:r>
          <w:r w:rsidRPr="00E502EC">
            <w:rPr>
              <w:sz w:val="18"/>
              <w:szCs w:val="18"/>
            </w:rPr>
            <w:t>A</w:t>
          </w:r>
          <w:r w:rsidRPr="00E502EC">
            <w:rPr>
              <w:sz w:val="18"/>
              <w:szCs w:val="18"/>
            </w:rPr>
            <w:t>股股票的发行价格，本人直接或间接持有公司</w:t>
          </w:r>
          <w:r w:rsidRPr="00E502EC">
            <w:rPr>
              <w:sz w:val="18"/>
              <w:szCs w:val="18"/>
            </w:rPr>
            <w:t>A</w:t>
          </w:r>
          <w:r w:rsidRPr="00E502EC">
            <w:rPr>
              <w:sz w:val="18"/>
              <w:szCs w:val="18"/>
            </w:rPr>
            <w:t>股股票的锁定期限自动延长</w:t>
          </w:r>
          <w:r w:rsidRPr="00E502EC">
            <w:rPr>
              <w:sz w:val="18"/>
              <w:szCs w:val="18"/>
            </w:rPr>
            <w:t>6</w:t>
          </w:r>
          <w:r w:rsidRPr="00E502EC">
            <w:rPr>
              <w:sz w:val="18"/>
              <w:szCs w:val="18"/>
            </w:rPr>
            <w:t>个月；如因派发现金红利、送股、转增股本、增发新股等原因进行除权、除息的，上述发行价格作相应调整。</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、限售期满后，在本人任职公司董事</w:t>
          </w:r>
          <w:r w:rsidRPr="00E502EC">
            <w:rPr>
              <w:sz w:val="18"/>
              <w:szCs w:val="18"/>
            </w:rPr>
            <w:t>/</w:t>
          </w:r>
          <w:r w:rsidRPr="00E502EC">
            <w:rPr>
              <w:sz w:val="18"/>
              <w:szCs w:val="18"/>
            </w:rPr>
            <w:t>监事</w:t>
          </w:r>
          <w:r w:rsidRPr="00E502EC">
            <w:rPr>
              <w:sz w:val="18"/>
              <w:szCs w:val="18"/>
            </w:rPr>
            <w:t>/</w:t>
          </w:r>
          <w:r w:rsidRPr="00E502EC">
            <w:rPr>
              <w:sz w:val="18"/>
              <w:szCs w:val="18"/>
            </w:rPr>
            <w:t>高级管理人员期间，每年转让的股份不超过本人所持有的公司股份总数的</w:t>
          </w:r>
          <w:r w:rsidRPr="00E502EC">
            <w:rPr>
              <w:sz w:val="18"/>
              <w:szCs w:val="18"/>
            </w:rPr>
            <w:t>25%</w:t>
          </w:r>
          <w:r w:rsidRPr="00E502EC">
            <w:rPr>
              <w:sz w:val="18"/>
              <w:szCs w:val="18"/>
            </w:rPr>
            <w:t>，并且在卖出后</w:t>
          </w:r>
          <w:r w:rsidRPr="00E502EC">
            <w:rPr>
              <w:sz w:val="18"/>
              <w:szCs w:val="18"/>
            </w:rPr>
            <w:t>6</w:t>
          </w:r>
          <w:r w:rsidRPr="00E502EC">
            <w:rPr>
              <w:sz w:val="18"/>
              <w:szCs w:val="18"/>
            </w:rPr>
            <w:t>个月内不再买入公司的股份，买入后</w:t>
          </w:r>
          <w:r w:rsidRPr="00E502EC">
            <w:rPr>
              <w:sz w:val="18"/>
              <w:szCs w:val="18"/>
            </w:rPr>
            <w:t>6</w:t>
          </w:r>
          <w:r w:rsidRPr="00E502EC">
            <w:rPr>
              <w:sz w:val="18"/>
              <w:szCs w:val="18"/>
            </w:rPr>
            <w:t>个月内不再卖出公司股份；离职后</w:t>
          </w:r>
          <w:r w:rsidRPr="00E502EC">
            <w:rPr>
              <w:sz w:val="18"/>
              <w:szCs w:val="18"/>
            </w:rPr>
            <w:t>6</w:t>
          </w:r>
          <w:r w:rsidRPr="00E502EC">
            <w:rPr>
              <w:sz w:val="18"/>
              <w:szCs w:val="18"/>
            </w:rPr>
            <w:t>个月内，不转让本人所持公司股份。</w:t>
          </w:r>
        </w:p>
        <w:p w:rsidR="00442E7D" w:rsidRPr="00E502EC" w:rsidRDefault="00B31390">
          <w:pPr>
            <w:spacing w:line="360" w:lineRule="auto"/>
            <w:ind w:firstLineChars="200" w:firstLine="360"/>
            <w:jc w:val="both"/>
            <w:rPr>
              <w:sz w:val="18"/>
              <w:szCs w:val="18"/>
            </w:rPr>
          </w:pPr>
          <w:r w:rsidRPr="00E502EC">
            <w:rPr>
              <w:sz w:val="18"/>
              <w:szCs w:val="18"/>
            </w:rPr>
            <w:t>5</w:t>
          </w:r>
          <w:r w:rsidRPr="00E502EC">
            <w:rPr>
              <w:sz w:val="18"/>
              <w:szCs w:val="18"/>
            </w:rPr>
            <w:t>、在股份锁定期满后</w:t>
          </w:r>
          <w:r w:rsidRPr="00E502EC">
            <w:rPr>
              <w:sz w:val="18"/>
              <w:szCs w:val="18"/>
            </w:rPr>
            <w:t>2</w:t>
          </w:r>
          <w:r w:rsidRPr="00E502EC">
            <w:rPr>
              <w:sz w:val="18"/>
              <w:szCs w:val="18"/>
            </w:rPr>
            <w:t>年内，如本人确定依法减持公司股份的，将以不低于公司首次公开发行</w:t>
          </w:r>
          <w:r w:rsidRPr="00E502EC">
            <w:rPr>
              <w:sz w:val="18"/>
              <w:szCs w:val="18"/>
            </w:rPr>
            <w:t>A</w:t>
          </w:r>
          <w:r w:rsidRPr="00E502EC">
            <w:rPr>
              <w:sz w:val="18"/>
              <w:szCs w:val="18"/>
            </w:rPr>
            <w:t>股股票的发行价格进行减持。如自首次公开发行</w:t>
          </w:r>
          <w:r w:rsidRPr="00E502EC">
            <w:rPr>
              <w:sz w:val="18"/>
              <w:szCs w:val="18"/>
            </w:rPr>
            <w:t>A</w:t>
          </w:r>
          <w:r w:rsidRPr="00E502EC">
            <w:rPr>
              <w:sz w:val="18"/>
              <w:szCs w:val="18"/>
            </w:rPr>
            <w:t>股股票至披露减持公告期间公司发生过派息、送股、公积金转增股本、配股等除权除息事项的，本人的减</w:t>
          </w:r>
          <w:proofErr w:type="gramStart"/>
          <w:r w:rsidRPr="00E502EC">
            <w:rPr>
              <w:sz w:val="18"/>
              <w:szCs w:val="18"/>
            </w:rPr>
            <w:t>持价格</w:t>
          </w:r>
          <w:proofErr w:type="gramEnd"/>
          <w:r w:rsidRPr="00E502EC">
            <w:rPr>
              <w:sz w:val="18"/>
              <w:szCs w:val="18"/>
            </w:rPr>
            <w:t>应相应调整。</w:t>
          </w:r>
        </w:p>
        <w:p w:rsidR="00442E7D" w:rsidRPr="00E502EC" w:rsidRDefault="00B31390">
          <w:pPr>
            <w:spacing w:line="360" w:lineRule="auto"/>
            <w:ind w:firstLineChars="200" w:firstLine="360"/>
            <w:jc w:val="both"/>
            <w:rPr>
              <w:sz w:val="18"/>
              <w:szCs w:val="18"/>
            </w:rPr>
          </w:pPr>
          <w:r w:rsidRPr="00E502EC">
            <w:rPr>
              <w:sz w:val="18"/>
              <w:szCs w:val="18"/>
            </w:rPr>
            <w:t>6</w:t>
          </w:r>
          <w:r w:rsidRPr="00E502EC">
            <w:rPr>
              <w:sz w:val="18"/>
              <w:szCs w:val="18"/>
            </w:rPr>
            <w:t>、如果本人违反了关于股份锁定期承诺的相关内容，则由此所得的收益归公司。本人在接到公司董事会发出的本人违反了关于股份锁定期承诺的通知之日起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Chars="200" w:firstLine="360"/>
            <w:jc w:val="both"/>
            <w:rPr>
              <w:sz w:val="18"/>
              <w:szCs w:val="18"/>
            </w:rPr>
          </w:pPr>
          <w:r w:rsidRPr="00E502EC">
            <w:rPr>
              <w:sz w:val="18"/>
              <w:szCs w:val="18"/>
            </w:rPr>
            <w:t>二、公司间接持有公司股份的监事肖永强、</w:t>
          </w:r>
          <w:r w:rsidRPr="00E502EC">
            <w:rPr>
              <w:sz w:val="18"/>
              <w:szCs w:val="18"/>
            </w:rPr>
            <w:t>Fabrizio Ceresa</w:t>
          </w:r>
          <w:r w:rsidRPr="00E502EC">
            <w:rPr>
              <w:sz w:val="18"/>
              <w:szCs w:val="18"/>
            </w:rPr>
            <w:t>以及直接持有公司股份的监事</w:t>
          </w:r>
          <w:r w:rsidRPr="00E502EC">
            <w:rPr>
              <w:sz w:val="18"/>
              <w:szCs w:val="18"/>
            </w:rPr>
            <w:t>Sergio DellaMea</w:t>
          </w:r>
          <w:r w:rsidRPr="00E502EC">
            <w:rPr>
              <w:sz w:val="18"/>
              <w:szCs w:val="18"/>
            </w:rPr>
            <w:t>承诺：</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、自公司股票上市之日起</w:t>
          </w:r>
          <w:r w:rsidRPr="00E502EC">
            <w:rPr>
              <w:sz w:val="18"/>
              <w:szCs w:val="18"/>
            </w:rPr>
            <w:t>12</w:t>
          </w:r>
          <w:r w:rsidRPr="00E502EC">
            <w:rPr>
              <w:sz w:val="18"/>
              <w:szCs w:val="18"/>
            </w:rPr>
            <w:t>个月之内，不转让或者委托他人管理本人直接和间接持有的公司首次公开发行</w:t>
          </w:r>
          <w:r w:rsidRPr="00E502EC">
            <w:rPr>
              <w:sz w:val="18"/>
              <w:szCs w:val="18"/>
            </w:rPr>
            <w:t>A</w:t>
          </w:r>
          <w:r w:rsidRPr="00E502EC">
            <w:rPr>
              <w:sz w:val="18"/>
              <w:szCs w:val="18"/>
            </w:rPr>
            <w:t>股股票前已发行的股份，也不由公司回购该部分股份。</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、公司上市时未盈利的，在公司实现盈利前，本人自公司股票上市之日起</w:t>
          </w:r>
          <w:r w:rsidRPr="00E502EC">
            <w:rPr>
              <w:sz w:val="18"/>
              <w:szCs w:val="18"/>
            </w:rPr>
            <w:t>3</w:t>
          </w:r>
          <w:r w:rsidRPr="00E502EC">
            <w:rPr>
              <w:sz w:val="18"/>
              <w:szCs w:val="18"/>
            </w:rPr>
            <w:t>个完整会计年度内，不转让或者委托他人管理本人直接和间接持有的公司首次公开发行</w:t>
          </w:r>
          <w:r w:rsidRPr="00E502EC">
            <w:rPr>
              <w:sz w:val="18"/>
              <w:szCs w:val="18"/>
            </w:rPr>
            <w:t>A</w:t>
          </w:r>
          <w:r w:rsidRPr="00E502EC">
            <w:rPr>
              <w:sz w:val="18"/>
              <w:szCs w:val="18"/>
            </w:rPr>
            <w:t>股股票前已发行的股份，也不由公司回购该部分股份（即不减持首发前股份）；若本人在前述期间内离职的，本人将继续遵守本条有关不减持首发前股份的承诺。公司实现盈利后，本人可以自当年年度报告披露后次日起减持首发前股份，并遵守上海证券交易所的相关规定。</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、限售期满后，在本人任职公司董事</w:t>
          </w:r>
          <w:r w:rsidRPr="00E502EC">
            <w:rPr>
              <w:sz w:val="18"/>
              <w:szCs w:val="18"/>
            </w:rPr>
            <w:t>/</w:t>
          </w:r>
          <w:r w:rsidRPr="00E502EC">
            <w:rPr>
              <w:sz w:val="18"/>
              <w:szCs w:val="18"/>
            </w:rPr>
            <w:t>监事</w:t>
          </w:r>
          <w:r w:rsidRPr="00E502EC">
            <w:rPr>
              <w:sz w:val="18"/>
              <w:szCs w:val="18"/>
            </w:rPr>
            <w:t>/</w:t>
          </w:r>
          <w:r w:rsidRPr="00E502EC">
            <w:rPr>
              <w:sz w:val="18"/>
              <w:szCs w:val="18"/>
            </w:rPr>
            <w:t>高级管理人员期间，每年转让的股份不超过本人所持有的公司股份总数的</w:t>
          </w:r>
          <w:r w:rsidRPr="00E502EC">
            <w:rPr>
              <w:sz w:val="18"/>
              <w:szCs w:val="18"/>
            </w:rPr>
            <w:t>25%</w:t>
          </w:r>
          <w:r w:rsidRPr="00E502EC">
            <w:rPr>
              <w:sz w:val="18"/>
              <w:szCs w:val="18"/>
            </w:rPr>
            <w:t>，并且在卖出后</w:t>
          </w:r>
          <w:r w:rsidRPr="00E502EC">
            <w:rPr>
              <w:sz w:val="18"/>
              <w:szCs w:val="18"/>
            </w:rPr>
            <w:t>6</w:t>
          </w:r>
          <w:r w:rsidRPr="00E502EC">
            <w:rPr>
              <w:sz w:val="18"/>
              <w:szCs w:val="18"/>
            </w:rPr>
            <w:t>个月内不再买入公司的股份，买入后</w:t>
          </w:r>
          <w:r w:rsidRPr="00E502EC">
            <w:rPr>
              <w:sz w:val="18"/>
              <w:szCs w:val="18"/>
            </w:rPr>
            <w:t>6</w:t>
          </w:r>
          <w:r w:rsidRPr="00E502EC">
            <w:rPr>
              <w:sz w:val="18"/>
              <w:szCs w:val="18"/>
            </w:rPr>
            <w:t>个月内不再卖出公司股份；离职后</w:t>
          </w:r>
          <w:r w:rsidRPr="00E502EC">
            <w:rPr>
              <w:sz w:val="18"/>
              <w:szCs w:val="18"/>
            </w:rPr>
            <w:t>6</w:t>
          </w:r>
          <w:r w:rsidRPr="00E502EC">
            <w:rPr>
              <w:sz w:val="18"/>
              <w:szCs w:val="18"/>
            </w:rPr>
            <w:t>个月内，不转让本人所持公司股份。</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、如果本人违反了关于股份锁定期承诺的相关内容，则由此所得的收益归公司。本人在接到公司董事会发出的本人违反了关于股份锁定期承诺的通知之日起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Chars="200" w:firstLine="360"/>
            <w:jc w:val="both"/>
            <w:rPr>
              <w:sz w:val="18"/>
              <w:szCs w:val="18"/>
            </w:rPr>
          </w:pPr>
          <w:r w:rsidRPr="00E502EC">
            <w:rPr>
              <w:sz w:val="18"/>
              <w:szCs w:val="18"/>
            </w:rPr>
            <w:t>三、公司间接持有公司股份的核心技术人员许礼进、游玮、肖永强、党进、葛景国、冯海生、</w:t>
          </w:r>
          <w:r w:rsidRPr="00E502EC">
            <w:rPr>
              <w:sz w:val="18"/>
              <w:szCs w:val="18"/>
            </w:rPr>
            <w:t>Daniele Pillan</w:t>
          </w:r>
          <w:r w:rsidRPr="00E502EC">
            <w:rPr>
              <w:sz w:val="18"/>
              <w:szCs w:val="18"/>
            </w:rPr>
            <w:t>，以及直接持有公司股份的核心技术人员</w:t>
          </w:r>
          <w:r w:rsidRPr="00E502EC">
            <w:rPr>
              <w:sz w:val="18"/>
              <w:szCs w:val="18"/>
            </w:rPr>
            <w:t>Marco Zanor</w:t>
          </w:r>
          <w:r w:rsidRPr="00E502EC">
            <w:rPr>
              <w:sz w:val="18"/>
              <w:szCs w:val="18"/>
            </w:rPr>
            <w:t>承诺：</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、自公司股票上市之日起</w:t>
          </w:r>
          <w:r w:rsidRPr="00E502EC">
            <w:rPr>
              <w:sz w:val="18"/>
              <w:szCs w:val="18"/>
            </w:rPr>
            <w:t>12</w:t>
          </w:r>
          <w:r w:rsidRPr="00E502EC">
            <w:rPr>
              <w:sz w:val="18"/>
              <w:szCs w:val="18"/>
            </w:rPr>
            <w:t>个月内和离职后</w:t>
          </w:r>
          <w:r w:rsidRPr="00E502EC">
            <w:rPr>
              <w:sz w:val="18"/>
              <w:szCs w:val="18"/>
            </w:rPr>
            <w:t>6</w:t>
          </w:r>
          <w:r w:rsidRPr="00E502EC">
            <w:rPr>
              <w:sz w:val="18"/>
              <w:szCs w:val="18"/>
            </w:rPr>
            <w:t>个月内，不转让或者委托他人管理本人直接和间接持有的公司首次公开发行</w:t>
          </w:r>
          <w:r w:rsidRPr="00E502EC">
            <w:rPr>
              <w:sz w:val="18"/>
              <w:szCs w:val="18"/>
            </w:rPr>
            <w:t>A</w:t>
          </w:r>
          <w:r w:rsidRPr="00E502EC">
            <w:rPr>
              <w:sz w:val="18"/>
              <w:szCs w:val="18"/>
            </w:rPr>
            <w:t>股股票前已发行的股份，也不由公司回购该部分股份（即不转让首发前股份）。</w:t>
          </w:r>
        </w:p>
        <w:p w:rsidR="00442E7D" w:rsidRPr="00E502EC" w:rsidRDefault="00B31390">
          <w:pPr>
            <w:spacing w:line="360" w:lineRule="auto"/>
            <w:ind w:firstLineChars="200" w:firstLine="360"/>
            <w:jc w:val="both"/>
            <w:rPr>
              <w:sz w:val="18"/>
              <w:szCs w:val="18"/>
            </w:rPr>
          </w:pPr>
          <w:r w:rsidRPr="00E502EC">
            <w:rPr>
              <w:sz w:val="18"/>
              <w:szCs w:val="18"/>
            </w:rPr>
            <w:t>在上述股份限售期满之日起</w:t>
          </w:r>
          <w:r w:rsidRPr="00E502EC">
            <w:rPr>
              <w:sz w:val="18"/>
              <w:szCs w:val="18"/>
            </w:rPr>
            <w:t>4</w:t>
          </w:r>
          <w:r w:rsidRPr="00E502EC">
            <w:rPr>
              <w:sz w:val="18"/>
              <w:szCs w:val="18"/>
            </w:rPr>
            <w:t>年内，每年转让的首发前股份不超过公司上市时本人所持公司首次公开发行</w:t>
          </w:r>
          <w:r w:rsidRPr="00E502EC">
            <w:rPr>
              <w:sz w:val="18"/>
              <w:szCs w:val="18"/>
            </w:rPr>
            <w:t>A</w:t>
          </w:r>
          <w:r w:rsidRPr="00E502EC">
            <w:rPr>
              <w:sz w:val="18"/>
              <w:szCs w:val="18"/>
            </w:rPr>
            <w:t>股股票前已发行的股份总数的</w:t>
          </w:r>
          <w:r w:rsidRPr="00E502EC">
            <w:rPr>
              <w:sz w:val="18"/>
              <w:szCs w:val="18"/>
            </w:rPr>
            <w:t>25%</w:t>
          </w:r>
          <w:r w:rsidRPr="00E502EC">
            <w:rPr>
              <w:sz w:val="18"/>
              <w:szCs w:val="18"/>
            </w:rPr>
            <w:t>，减</w:t>
          </w:r>
          <w:proofErr w:type="gramStart"/>
          <w:r w:rsidRPr="00E502EC">
            <w:rPr>
              <w:sz w:val="18"/>
              <w:szCs w:val="18"/>
            </w:rPr>
            <w:t>持比例</w:t>
          </w:r>
          <w:proofErr w:type="gramEnd"/>
          <w:r w:rsidRPr="00E502EC">
            <w:rPr>
              <w:sz w:val="18"/>
              <w:szCs w:val="18"/>
            </w:rPr>
            <w:t>可以累积使用。</w:t>
          </w:r>
        </w:p>
        <w:p w:rsidR="00442E7D" w:rsidRPr="00E502EC" w:rsidRDefault="00B31390">
          <w:pPr>
            <w:spacing w:line="360" w:lineRule="auto"/>
            <w:ind w:firstLineChars="200" w:firstLine="360"/>
            <w:jc w:val="both"/>
            <w:rPr>
              <w:sz w:val="18"/>
              <w:szCs w:val="18"/>
            </w:rPr>
          </w:pPr>
          <w:proofErr w:type="gramStart"/>
          <w:r w:rsidRPr="00E502EC">
            <w:rPr>
              <w:sz w:val="18"/>
              <w:szCs w:val="18"/>
            </w:rPr>
            <w:lastRenderedPageBreak/>
            <w:t>若法律</w:t>
          </w:r>
          <w:proofErr w:type="gramEnd"/>
          <w:r w:rsidRPr="00E502EC">
            <w:rPr>
              <w:sz w:val="18"/>
              <w:szCs w:val="18"/>
            </w:rPr>
            <w:t>法规、《上海证券交易所科创板股票上市规则》以及上海证券交易所业务规则对于核心技术人员股份转让有其他规定的，本人承诺遵守该等规定。</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、公司上市时未盈利的，在公司实现盈利前，本人自公司股票上市之日起</w:t>
          </w:r>
          <w:r w:rsidRPr="00E502EC">
            <w:rPr>
              <w:sz w:val="18"/>
              <w:szCs w:val="18"/>
            </w:rPr>
            <w:t>3</w:t>
          </w:r>
          <w:r w:rsidRPr="00E502EC">
            <w:rPr>
              <w:sz w:val="18"/>
              <w:szCs w:val="18"/>
            </w:rPr>
            <w:t>个完整会计年度内，不转让或者委托他人管理本人直接或间接持有的公司首次公开发行</w:t>
          </w:r>
          <w:r w:rsidRPr="00E502EC">
            <w:rPr>
              <w:sz w:val="18"/>
              <w:szCs w:val="18"/>
            </w:rPr>
            <w:t>A</w:t>
          </w:r>
          <w:r w:rsidRPr="00E502EC">
            <w:rPr>
              <w:sz w:val="18"/>
              <w:szCs w:val="18"/>
            </w:rPr>
            <w:t>股股票前已发行的股份，也不由公司回购该部分股份（即不减持首发前股份）；若本人在前述期间内离职的，本人将继续遵守本条有关不减持首发前股份的承诺。公司实现盈利后，本人可以自当年年度报告披露后次日起减持首发前股份，并遵守上海证券交易所的相关规定。</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、如果本人违反了关于股份锁定期承诺的相关内容，则由此所得的收益归公司。本人在接到公司董事会发出的本人违反了关于股份锁定期承诺的通知之日起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4</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、公司上市当年及随后三年的具体股东回报规划</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1</w:t>
          </w:r>
          <w:r w:rsidRPr="00E502EC">
            <w:rPr>
              <w:sz w:val="18"/>
              <w:szCs w:val="18"/>
            </w:rPr>
            <w:t>）利润分配形式、间隔期限</w:t>
          </w:r>
        </w:p>
        <w:p w:rsidR="00442E7D" w:rsidRPr="00E502EC" w:rsidRDefault="00B31390">
          <w:pPr>
            <w:spacing w:line="360" w:lineRule="auto"/>
            <w:ind w:firstLineChars="200" w:firstLine="360"/>
            <w:jc w:val="both"/>
            <w:rPr>
              <w:sz w:val="18"/>
              <w:szCs w:val="18"/>
            </w:rPr>
          </w:pPr>
          <w:r w:rsidRPr="00E502EC">
            <w:rPr>
              <w:sz w:val="18"/>
              <w:szCs w:val="18"/>
            </w:rPr>
            <w:t>公司将采取现金、股票或者现金和股票相结合的方式分配股利，但应优先采用现金分红的利润分配方式。具备现金分红条件的，应当采用现金分红进行利润分配。在具备利润分配条件的情况下，公司每年度进行一次利润分配。经董事会和股东大会审议决定，公司可以进行中期利润分配。</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2</w:t>
          </w:r>
          <w:r w:rsidRPr="00E502EC">
            <w:rPr>
              <w:sz w:val="18"/>
              <w:szCs w:val="18"/>
            </w:rPr>
            <w:t>）现金分红的具体条件</w:t>
          </w:r>
        </w:p>
        <w:p w:rsidR="00442E7D" w:rsidRPr="00E502EC" w:rsidRDefault="00B31390">
          <w:pPr>
            <w:spacing w:line="360" w:lineRule="auto"/>
            <w:ind w:firstLineChars="200" w:firstLine="360"/>
            <w:jc w:val="both"/>
            <w:rPr>
              <w:sz w:val="18"/>
              <w:szCs w:val="18"/>
            </w:rPr>
          </w:pPr>
          <w:r w:rsidRPr="00E502EC">
            <w:rPr>
              <w:sz w:val="18"/>
              <w:szCs w:val="18"/>
            </w:rPr>
            <w:t>公司进行现金分红应同时具备以下条件：</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①</w:t>
          </w:r>
          <w:r w:rsidRPr="00E502EC">
            <w:rPr>
              <w:sz w:val="18"/>
              <w:szCs w:val="18"/>
            </w:rPr>
            <w:t>公司在该年度盈利且实现的可分配利润（即公司弥补亏损、提取公积金后剩余的税后利润）为正值；</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②</w:t>
          </w:r>
          <w:r w:rsidRPr="00E502EC">
            <w:rPr>
              <w:sz w:val="18"/>
              <w:szCs w:val="18"/>
            </w:rPr>
            <w:t>审计机构对公司该年度财务报告出具标准无保留意见的审计报告；</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③</w:t>
          </w:r>
          <w:r w:rsidRPr="00E502EC">
            <w:rPr>
              <w:sz w:val="18"/>
              <w:szCs w:val="18"/>
            </w:rPr>
            <w:t>公司未来十二个月内无重大投资计划或重大现金支出等特殊情况发生。其中，重大投资计划或重大现金支出是指公司未来十二个月内</w:t>
          </w:r>
          <w:proofErr w:type="gramStart"/>
          <w:r w:rsidRPr="00E502EC">
            <w:rPr>
              <w:sz w:val="18"/>
              <w:szCs w:val="18"/>
            </w:rPr>
            <w:t>拟对外</w:t>
          </w:r>
          <w:proofErr w:type="gramEnd"/>
          <w:r w:rsidRPr="00E502EC">
            <w:rPr>
              <w:sz w:val="18"/>
              <w:szCs w:val="18"/>
            </w:rPr>
            <w:t>投资、收购资产或购买设备等累计支出达到或超过公司最近一期经审计总资产的</w:t>
          </w:r>
          <w:r w:rsidRPr="00E502EC">
            <w:rPr>
              <w:sz w:val="18"/>
              <w:szCs w:val="18"/>
            </w:rPr>
            <w:t>30%</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3</w:t>
          </w:r>
          <w:r w:rsidRPr="00E502EC">
            <w:rPr>
              <w:sz w:val="18"/>
              <w:szCs w:val="18"/>
            </w:rPr>
            <w:t>）发放股票股利的条件</w:t>
          </w:r>
        </w:p>
        <w:p w:rsidR="00442E7D" w:rsidRPr="00E502EC" w:rsidRDefault="00B31390">
          <w:pPr>
            <w:spacing w:line="360" w:lineRule="auto"/>
            <w:ind w:firstLineChars="200" w:firstLine="360"/>
            <w:jc w:val="both"/>
            <w:rPr>
              <w:sz w:val="18"/>
              <w:szCs w:val="18"/>
            </w:rPr>
          </w:pPr>
          <w:r w:rsidRPr="00E502EC">
            <w:rPr>
              <w:sz w:val="18"/>
              <w:szCs w:val="18"/>
            </w:rPr>
            <w:t>根据公司可持续发展的实际情况，董事会认为以股票股利方式分配利润符合全体股东的整体利益时，公司可以采用股票股利方式进行利润分配。公司采取股票方式分配股利的条件为：</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①</w:t>
          </w:r>
          <w:r w:rsidRPr="00E502EC">
            <w:rPr>
              <w:sz w:val="18"/>
              <w:szCs w:val="18"/>
            </w:rPr>
            <w:t>公司经营情况良好；</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②</w:t>
          </w:r>
          <w:r w:rsidRPr="00E502EC">
            <w:rPr>
              <w:sz w:val="18"/>
              <w:szCs w:val="18"/>
            </w:rPr>
            <w:t>因公司具有成长性、股本规模和经营规模不相适应、有重大投资计划或重大现金支出等真实合理因素，以股票方式分配股利有利于公司和股东整体利益；</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③</w:t>
          </w:r>
          <w:r w:rsidRPr="00E502EC">
            <w:rPr>
              <w:sz w:val="18"/>
              <w:szCs w:val="18"/>
            </w:rPr>
            <w:t>不违反公司的现金分红政策。</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4</w:t>
          </w:r>
          <w:r w:rsidRPr="00E502EC">
            <w:rPr>
              <w:sz w:val="18"/>
              <w:szCs w:val="18"/>
            </w:rPr>
            <w:t>）上市后三年的股东回报规划</w:t>
          </w:r>
        </w:p>
        <w:p w:rsidR="00442E7D" w:rsidRPr="00E502EC" w:rsidRDefault="00B31390">
          <w:pPr>
            <w:spacing w:line="360" w:lineRule="auto"/>
            <w:ind w:firstLineChars="200" w:firstLine="360"/>
            <w:jc w:val="both"/>
            <w:rPr>
              <w:sz w:val="18"/>
              <w:szCs w:val="18"/>
            </w:rPr>
          </w:pPr>
          <w:r w:rsidRPr="00E502EC">
            <w:rPr>
              <w:sz w:val="18"/>
              <w:szCs w:val="18"/>
            </w:rPr>
            <w:lastRenderedPageBreak/>
            <w:t>公司上市后三年，综合考虑公司所处行业特点、发展阶段、自身经营模式、盈利水平、重大资金支出安排以及预计上市时间等因素，公司在上市后三年仍将处于成长期且有重大资金支出安排，在上述期间进行利润分配时，每年以现金方式分配的利润不少于当年实现的可供分配利润的</w:t>
          </w:r>
          <w:r w:rsidRPr="00E502EC">
            <w:rPr>
              <w:sz w:val="18"/>
              <w:szCs w:val="18"/>
            </w:rPr>
            <w:t>15%</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、股东分红回报中长期规划</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1</w:t>
          </w:r>
          <w:r w:rsidRPr="00E502EC">
            <w:rPr>
              <w:sz w:val="18"/>
              <w:szCs w:val="18"/>
            </w:rPr>
            <w:t>）股东分红回报规划制定周期</w:t>
          </w:r>
        </w:p>
        <w:p w:rsidR="00442E7D" w:rsidRPr="00E502EC" w:rsidRDefault="00B31390">
          <w:pPr>
            <w:spacing w:line="360" w:lineRule="auto"/>
            <w:ind w:firstLineChars="200" w:firstLine="360"/>
            <w:jc w:val="both"/>
            <w:rPr>
              <w:sz w:val="18"/>
              <w:szCs w:val="18"/>
            </w:rPr>
          </w:pPr>
          <w:r w:rsidRPr="00E502EC">
            <w:rPr>
              <w:sz w:val="18"/>
              <w:szCs w:val="18"/>
            </w:rPr>
            <w:t>公司至少每三年重新审阅一次股东分红回报规划，在符合《公司章程》规定的前提下，根据独立董事、监事会和中小股东的意见，由公司董事会结合具体经营数据，充分考虑公司盈利规模、现金流量状况、发展所处阶段及资金需求，对公司正在实施的利润分配政策</w:t>
          </w:r>
          <w:proofErr w:type="gramStart"/>
          <w:r w:rsidRPr="00E502EC">
            <w:rPr>
              <w:sz w:val="18"/>
              <w:szCs w:val="18"/>
            </w:rPr>
            <w:t>作出</w:t>
          </w:r>
          <w:proofErr w:type="gramEnd"/>
          <w:r w:rsidRPr="00E502EC">
            <w:rPr>
              <w:sz w:val="18"/>
              <w:szCs w:val="18"/>
            </w:rPr>
            <w:t>适当</w:t>
          </w:r>
          <w:proofErr w:type="gramStart"/>
          <w:r w:rsidRPr="00E502EC">
            <w:rPr>
              <w:sz w:val="18"/>
              <w:szCs w:val="18"/>
            </w:rPr>
            <w:t>且必要</w:t>
          </w:r>
          <w:proofErr w:type="gramEnd"/>
          <w:r w:rsidRPr="00E502EC">
            <w:rPr>
              <w:sz w:val="18"/>
              <w:szCs w:val="18"/>
            </w:rPr>
            <w:t>的修改，确定该时段的股东分红回报规划。</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2</w:t>
          </w:r>
          <w:r w:rsidRPr="00E502EC">
            <w:rPr>
              <w:sz w:val="18"/>
              <w:szCs w:val="18"/>
            </w:rPr>
            <w:t>）差异化的现金分红政策</w:t>
          </w:r>
        </w:p>
        <w:p w:rsidR="00442E7D" w:rsidRPr="00E502EC" w:rsidRDefault="00B31390">
          <w:pPr>
            <w:spacing w:line="360" w:lineRule="auto"/>
            <w:ind w:firstLineChars="200" w:firstLine="360"/>
            <w:jc w:val="both"/>
            <w:rPr>
              <w:sz w:val="18"/>
              <w:szCs w:val="18"/>
            </w:rPr>
          </w:pPr>
          <w:r w:rsidRPr="00E502EC">
            <w:rPr>
              <w:sz w:val="18"/>
              <w:szCs w:val="18"/>
            </w:rPr>
            <w:t>在保证正常经营业务发展的前提下，公司坚持以现金分红为主、多种方式结合的利润分配政策。公司董事会应当综合考虑公司所处行业特点、发展阶段、自身经营模式、盈利水平以及是否有重大资金支出安排等因素，区分下列情形提出差异化的现金分红政策：</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①</w:t>
          </w:r>
          <w:r w:rsidRPr="00E502EC">
            <w:rPr>
              <w:sz w:val="18"/>
              <w:szCs w:val="18"/>
            </w:rPr>
            <w:t>公司发展阶段属成熟期且无重大资金支出安排的，进行利润分配时，现金分红在本次利润分配中所占比例最低应达到</w:t>
          </w:r>
          <w:r w:rsidRPr="00E502EC">
            <w:rPr>
              <w:sz w:val="18"/>
              <w:szCs w:val="18"/>
            </w:rPr>
            <w:t>80%</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②</w:t>
          </w:r>
          <w:r w:rsidRPr="00E502EC">
            <w:rPr>
              <w:sz w:val="18"/>
              <w:szCs w:val="18"/>
            </w:rPr>
            <w:t>公司发展阶段属成熟期且有重大资金支出安排的，进行利润分配时，现金分红在本次利润分配中所占比例最低应达到</w:t>
          </w:r>
          <w:r w:rsidRPr="00E502EC">
            <w:rPr>
              <w:sz w:val="18"/>
              <w:szCs w:val="18"/>
            </w:rPr>
            <w:t>40%</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③</w:t>
          </w:r>
          <w:r w:rsidRPr="00E502EC">
            <w:rPr>
              <w:sz w:val="18"/>
              <w:szCs w:val="18"/>
            </w:rPr>
            <w:t>公司发展阶段属成长期且有重大资金支出安排的，进行利润分配时，现金分红在本次利润分配中所占比例最低应达到</w:t>
          </w:r>
          <w:r w:rsidRPr="00E502EC">
            <w:rPr>
              <w:sz w:val="18"/>
              <w:szCs w:val="18"/>
            </w:rPr>
            <w:t>20%</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rFonts w:ascii="宋体" w:hAnsi="宋体" w:cs="宋体" w:hint="eastAsia"/>
              <w:sz w:val="18"/>
              <w:szCs w:val="18"/>
            </w:rPr>
            <w:t>④</w:t>
          </w:r>
          <w:r w:rsidRPr="00E502EC">
            <w:rPr>
              <w:sz w:val="18"/>
              <w:szCs w:val="18"/>
            </w:rPr>
            <w:t>公司发展阶段不易区分但有重大资金支出安排的，可以按照上述第</w:t>
          </w:r>
          <w:r w:rsidRPr="00E502EC">
            <w:rPr>
              <w:rFonts w:ascii="宋体" w:hAnsi="宋体" w:cs="宋体" w:hint="eastAsia"/>
              <w:sz w:val="18"/>
              <w:szCs w:val="18"/>
            </w:rPr>
            <w:t>③</w:t>
          </w:r>
          <w:r w:rsidRPr="00E502EC">
            <w:rPr>
              <w:sz w:val="18"/>
              <w:szCs w:val="18"/>
            </w:rPr>
            <w:t>项规定处理。</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5</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、截至</w:t>
          </w:r>
          <w:proofErr w:type="gramStart"/>
          <w:r w:rsidRPr="00E502EC">
            <w:rPr>
              <w:sz w:val="18"/>
              <w:szCs w:val="18"/>
            </w:rPr>
            <w:t>本承诺</w:t>
          </w:r>
          <w:proofErr w:type="gramEnd"/>
          <w:r w:rsidRPr="00E502EC">
            <w:rPr>
              <w:sz w:val="18"/>
              <w:szCs w:val="18"/>
            </w:rPr>
            <w:t>函出具之日，本公司及本公司控制的公司、企业或其他经营实体（贵公司及其控制的公司除外，与其</w:t>
          </w:r>
          <w:proofErr w:type="gramStart"/>
          <w:r w:rsidRPr="00E502EC">
            <w:rPr>
              <w:sz w:val="18"/>
              <w:szCs w:val="18"/>
            </w:rPr>
            <w:t>他主体</w:t>
          </w:r>
          <w:proofErr w:type="gramEnd"/>
          <w:r w:rsidRPr="00E502EC">
            <w:rPr>
              <w:sz w:val="18"/>
              <w:szCs w:val="18"/>
            </w:rPr>
            <w:t>共同控制的情形除外，下同）均未直接或间接从事任何与贵公司业务构成竞争的产品生产或业务。</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、自</w:t>
          </w:r>
          <w:proofErr w:type="gramStart"/>
          <w:r w:rsidRPr="00E502EC">
            <w:rPr>
              <w:sz w:val="18"/>
              <w:szCs w:val="18"/>
            </w:rPr>
            <w:t>本承诺</w:t>
          </w:r>
          <w:proofErr w:type="gramEnd"/>
          <w:r w:rsidRPr="00E502EC">
            <w:rPr>
              <w:sz w:val="18"/>
              <w:szCs w:val="18"/>
            </w:rPr>
            <w:t>函出具之日起，本公司及本公司控制的公司、企业或其他经营实体，以及未来成立的本公司控制的公司、企业或其他经营实体将不会控制任何与贵公司业务构成竞争的产品生产或业务。</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、自</w:t>
          </w:r>
          <w:proofErr w:type="gramStart"/>
          <w:r w:rsidRPr="00E502EC">
            <w:rPr>
              <w:sz w:val="18"/>
              <w:szCs w:val="18"/>
            </w:rPr>
            <w:t>本承诺</w:t>
          </w:r>
          <w:proofErr w:type="gramEnd"/>
          <w:r w:rsidRPr="00E502EC">
            <w:rPr>
              <w:sz w:val="18"/>
              <w:szCs w:val="18"/>
            </w:rPr>
            <w:t>函出具之日起，本公司及本公司控制的公司、企业或其他经营实体从任何第三者获得的任何商业机会与贵公司业务构成实质性竞争的，本公司将立即通知贵公司，并尽力将该等商业机会让与贵公司。若该等商业机会的相关主体处于亏损状态或者将商业机会让与贵公司对贵公司生产经营产生不利的，可以根据贵公司的意愿暂时保留在本公司及本公司控制的公司、企业或其他经营实体名下，贵公司有权随时取得前述商业机会或收购相关主体。</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、本公司及本公司控制的公司、企业或其他经营实体承诺将不向其业务与贵公司业务构成竞争的其他公司、企业、组织或个人提供技术信息、工艺流程、销售渠道等商业秘密。</w:t>
          </w:r>
        </w:p>
        <w:p w:rsidR="00442E7D" w:rsidRPr="00E502EC" w:rsidRDefault="00B31390">
          <w:pPr>
            <w:spacing w:line="360" w:lineRule="auto"/>
            <w:ind w:firstLineChars="200" w:firstLine="360"/>
            <w:jc w:val="both"/>
            <w:rPr>
              <w:sz w:val="18"/>
              <w:szCs w:val="18"/>
            </w:rPr>
          </w:pPr>
          <w:r w:rsidRPr="00E502EC">
            <w:rPr>
              <w:sz w:val="18"/>
              <w:szCs w:val="18"/>
            </w:rPr>
            <w:t>5</w:t>
          </w:r>
          <w:r w:rsidRPr="00E502EC">
            <w:rPr>
              <w:sz w:val="18"/>
              <w:szCs w:val="18"/>
            </w:rPr>
            <w:t>、如上述承诺被证明为不真实或未被遵守，本公司将向贵公司赔偿一切损失。</w:t>
          </w:r>
        </w:p>
        <w:p w:rsidR="00442E7D" w:rsidRPr="00E502EC" w:rsidRDefault="00B31390">
          <w:pPr>
            <w:spacing w:line="360" w:lineRule="auto"/>
            <w:ind w:firstLineChars="200" w:firstLine="360"/>
            <w:jc w:val="both"/>
            <w:rPr>
              <w:sz w:val="18"/>
              <w:szCs w:val="18"/>
            </w:rPr>
          </w:pPr>
          <w:r w:rsidRPr="00E502EC">
            <w:rPr>
              <w:sz w:val="18"/>
              <w:szCs w:val="18"/>
            </w:rPr>
            <w:t>二、约束措施</w:t>
          </w:r>
        </w:p>
        <w:p w:rsidR="00442E7D" w:rsidRPr="00E502EC" w:rsidRDefault="00B31390">
          <w:pPr>
            <w:spacing w:line="360" w:lineRule="auto"/>
            <w:ind w:firstLineChars="200" w:firstLine="360"/>
            <w:jc w:val="both"/>
            <w:rPr>
              <w:sz w:val="18"/>
              <w:szCs w:val="18"/>
            </w:rPr>
          </w:pPr>
          <w:r w:rsidRPr="00E502EC">
            <w:rPr>
              <w:sz w:val="18"/>
              <w:szCs w:val="18"/>
            </w:rPr>
            <w:lastRenderedPageBreak/>
            <w:t>1</w:t>
          </w:r>
          <w:r w:rsidRPr="00E502EC">
            <w:rPr>
              <w:sz w:val="18"/>
              <w:szCs w:val="18"/>
            </w:rPr>
            <w:t>、若本公司违反了上述关于避免同业竞争承诺的相关内容，产生了与贵公司同业竞争情形的，由此所得的收益归贵公司；本公司同意将与贵公司存在同业竞争情形的主体和</w:t>
          </w:r>
          <w:r w:rsidRPr="00E502EC">
            <w:rPr>
              <w:sz w:val="18"/>
              <w:szCs w:val="18"/>
            </w:rPr>
            <w:t>/</w:t>
          </w:r>
          <w:r w:rsidRPr="00E502EC">
            <w:rPr>
              <w:sz w:val="18"/>
              <w:szCs w:val="18"/>
            </w:rPr>
            <w:t>或业务交由贵公司进行托管，由此产生的任何费用均由与贵公司存在同业竞争情形的主体承担。如贵公司因同业竞争情形遭受损失的，则本公司将向贵公司赔偿一切损失。</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、本公司保证在接到贵公司董事会发出的本公司违反关于避免同业竞争承诺的通知之日起</w:t>
          </w:r>
          <w:r w:rsidRPr="00E502EC">
            <w:rPr>
              <w:sz w:val="18"/>
              <w:szCs w:val="18"/>
            </w:rPr>
            <w:t>20</w:t>
          </w:r>
          <w:r w:rsidRPr="00E502EC">
            <w:rPr>
              <w:sz w:val="18"/>
              <w:szCs w:val="18"/>
            </w:rPr>
            <w:t>日内将有关收益交给贵公司，收益需厘定确认的，则在厘定确认后交给贵公司。如贵公司因同业竞争情形遭受损失的，在有关损失金额厘定确认后，本公司将根据贵公司董事会的通知或损失确认文件并在通知的时限</w:t>
          </w:r>
          <w:proofErr w:type="gramStart"/>
          <w:r w:rsidRPr="00E502EC">
            <w:rPr>
              <w:sz w:val="18"/>
              <w:szCs w:val="18"/>
            </w:rPr>
            <w:t>内赔偿</w:t>
          </w:r>
          <w:proofErr w:type="gramEnd"/>
          <w:r w:rsidRPr="00E502EC">
            <w:rPr>
              <w:sz w:val="18"/>
              <w:szCs w:val="18"/>
            </w:rPr>
            <w:t>贵公司一切损失。</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、如已产生与贵公司同业竞争情形的，本公司在接到贵公司董事会通知之日起</w:t>
          </w:r>
          <w:r w:rsidRPr="00E502EC">
            <w:rPr>
              <w:sz w:val="18"/>
              <w:szCs w:val="18"/>
            </w:rPr>
            <w:t>20</w:t>
          </w:r>
          <w:r w:rsidRPr="00E502EC">
            <w:rPr>
              <w:sz w:val="18"/>
              <w:szCs w:val="18"/>
            </w:rPr>
            <w:t>日内启动有关消除同业竞争的相关措施，包括但不限于终止有关投资、转让有关投资股权、清算注销有关同业竞争的公司、企业或其他经营实体、按照相关法律法规及规范性文件的有关规定将有关同业竞争业务或公司、企业或其他经营实体转让给贵公司。</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6</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、严格执行《公司章程》、《股东大会议事规则》、《关联交易管理办法》等法律法规和规范性文件中关于关联交易的规定；</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、严格履行关联交易决策、回避表决等公允决策程序，及时详细进行信息披露；</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、确保关联交易价格的公允性、批准程序的合</w:t>
          </w:r>
          <w:proofErr w:type="gramStart"/>
          <w:r w:rsidRPr="00E502EC">
            <w:rPr>
              <w:sz w:val="18"/>
              <w:szCs w:val="18"/>
            </w:rPr>
            <w:t>规</w:t>
          </w:r>
          <w:proofErr w:type="gramEnd"/>
          <w:r w:rsidRPr="00E502EC">
            <w:rPr>
              <w:sz w:val="18"/>
              <w:szCs w:val="18"/>
            </w:rPr>
            <w:t>性，最大程度的保护股东利益；</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、尽量减少与关联方的关联交易，在进行确有必要且无法规避的关联交易时，保证按市场化原则和公允价格进行公平操作；</w:t>
          </w:r>
        </w:p>
        <w:p w:rsidR="00442E7D" w:rsidRPr="00E502EC" w:rsidRDefault="00B31390">
          <w:pPr>
            <w:spacing w:line="360" w:lineRule="auto"/>
            <w:ind w:firstLineChars="200" w:firstLine="360"/>
            <w:jc w:val="both"/>
            <w:rPr>
              <w:sz w:val="18"/>
              <w:szCs w:val="18"/>
            </w:rPr>
          </w:pPr>
          <w:r w:rsidRPr="00E502EC">
            <w:rPr>
              <w:sz w:val="18"/>
              <w:szCs w:val="18"/>
            </w:rPr>
            <w:t>5</w:t>
          </w:r>
          <w:r w:rsidRPr="00E502EC">
            <w:rPr>
              <w:sz w:val="18"/>
              <w:szCs w:val="18"/>
            </w:rPr>
            <w:t>、在实际工作中充分发挥独立董事的作用，确保关联交易价格的公允性、批准程序的合法、合</w:t>
          </w:r>
          <w:proofErr w:type="gramStart"/>
          <w:r w:rsidRPr="00E502EC">
            <w:rPr>
              <w:sz w:val="18"/>
              <w:szCs w:val="18"/>
            </w:rPr>
            <w:t>规</w:t>
          </w:r>
          <w:proofErr w:type="gramEnd"/>
          <w:r w:rsidRPr="00E502EC">
            <w:rPr>
              <w:sz w:val="18"/>
              <w:szCs w:val="18"/>
            </w:rPr>
            <w:t>性，最大程度的保护本公司股东（尤其是中小股东）利益。</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7</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一、规范和减少关联交易</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、不利用自身的控制地位及控制性影响</w:t>
          </w:r>
          <w:r w:rsidRPr="00E502EC">
            <w:rPr>
              <w:sz w:val="18"/>
              <w:szCs w:val="18"/>
            </w:rPr>
            <w:t>/</w:t>
          </w:r>
          <w:r w:rsidRPr="00E502EC">
            <w:rPr>
              <w:sz w:val="18"/>
              <w:szCs w:val="18"/>
            </w:rPr>
            <w:t>主要股东之地位及影响谋求发行人在业务合作等方面给予本公司及本公司控制的公司、企业或其他经营实体优于市场第三方的权利；</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、不利用自身的控制地位及控制性影响</w:t>
          </w:r>
          <w:r w:rsidRPr="00E502EC">
            <w:rPr>
              <w:sz w:val="18"/>
              <w:szCs w:val="18"/>
            </w:rPr>
            <w:t>/</w:t>
          </w:r>
          <w:r w:rsidRPr="00E502EC">
            <w:rPr>
              <w:sz w:val="18"/>
              <w:szCs w:val="18"/>
            </w:rPr>
            <w:t>发行人主要股东之地位及影响谋求与发行人达成交易的优先权利；</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、不以与市场价格相比显失公允的条件与发行人进行交易，亦不利用该类交易从事任何损害发行人利益的行为；</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尽量减少与发行人的关联交易，在进行确有必要且无法规避的关联交易时，保证按市场化原则和公允价格进行公平操作，并按相关法律、法规、规章等规范性文件和发行人公司章程、关联交易管理办法等有关关联交易决策制度的规定履行关联交易决策程序及信息披露义务，保证不通过关联交易损害发行人及其他股东的合法权益。</w:t>
          </w:r>
        </w:p>
        <w:p w:rsidR="00442E7D" w:rsidRPr="00E502EC" w:rsidRDefault="00B31390">
          <w:pPr>
            <w:spacing w:line="360" w:lineRule="auto"/>
            <w:ind w:firstLineChars="200" w:firstLine="360"/>
            <w:jc w:val="both"/>
            <w:rPr>
              <w:sz w:val="18"/>
              <w:szCs w:val="18"/>
            </w:rPr>
          </w:pPr>
          <w:r w:rsidRPr="00E502EC">
            <w:rPr>
              <w:sz w:val="18"/>
              <w:szCs w:val="18"/>
            </w:rPr>
            <w:t>同时，本公司将保证，在本公司控制发行人</w:t>
          </w:r>
          <w:r w:rsidRPr="00E502EC">
            <w:rPr>
              <w:sz w:val="18"/>
              <w:szCs w:val="18"/>
            </w:rPr>
            <w:t>/</w:t>
          </w:r>
          <w:r w:rsidRPr="00E502EC">
            <w:rPr>
              <w:sz w:val="18"/>
              <w:szCs w:val="18"/>
            </w:rPr>
            <w:t>作为发行人主要股东期间，发行人在对待将来可能产生的与本公司及本公司控制的公司、企业或其他经营实体的关联交易方面，将采取如下措施规范可能发生的关联交易：</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、严格遵守发行人公司章程、股东大会议事规则、关联交易管理办法及发行人关联交易决策制度等规定，履行关联交易决策、回避表决等公允决策程序，及时详细进行信息披露；</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、依照市场经济原则、采取市场定价确定交易价格。</w:t>
          </w:r>
        </w:p>
        <w:p w:rsidR="00442E7D" w:rsidRPr="00E502EC" w:rsidRDefault="00B31390">
          <w:pPr>
            <w:spacing w:line="360" w:lineRule="auto"/>
            <w:ind w:firstLineChars="200" w:firstLine="360"/>
            <w:jc w:val="both"/>
            <w:rPr>
              <w:sz w:val="18"/>
              <w:szCs w:val="18"/>
            </w:rPr>
          </w:pPr>
          <w:r w:rsidRPr="00E502EC">
            <w:rPr>
              <w:sz w:val="18"/>
              <w:szCs w:val="18"/>
            </w:rPr>
            <w:t>二、约束措施</w:t>
          </w:r>
        </w:p>
        <w:p w:rsidR="00442E7D" w:rsidRPr="00E502EC" w:rsidRDefault="00B31390">
          <w:pPr>
            <w:spacing w:line="360" w:lineRule="auto"/>
            <w:ind w:firstLineChars="200" w:firstLine="360"/>
            <w:jc w:val="both"/>
            <w:rPr>
              <w:sz w:val="18"/>
              <w:szCs w:val="18"/>
            </w:rPr>
          </w:pPr>
          <w:r w:rsidRPr="00E502EC">
            <w:rPr>
              <w:sz w:val="18"/>
              <w:szCs w:val="18"/>
            </w:rPr>
            <w:lastRenderedPageBreak/>
            <w:t>1</w:t>
          </w:r>
          <w:r w:rsidRPr="00E502EC">
            <w:rPr>
              <w:sz w:val="18"/>
              <w:szCs w:val="18"/>
            </w:rPr>
            <w:t>、如果本公司违反了上述关于规范和减少关联交易承诺的相关内容，由此所得的收益归发行人。如发行人因该等关联交易情形遭受损失的，则本公司将向发行人赔偿一切损失。</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、本公司在接到发行人董事会发出的本公司违反了关于规范和减少关联交易承诺的通知之日起</w:t>
          </w:r>
          <w:r w:rsidRPr="00E502EC">
            <w:rPr>
              <w:sz w:val="18"/>
              <w:szCs w:val="18"/>
            </w:rPr>
            <w:t>20</w:t>
          </w:r>
          <w:r w:rsidRPr="00E502EC">
            <w:rPr>
              <w:sz w:val="18"/>
              <w:szCs w:val="18"/>
            </w:rPr>
            <w:t>日内将有关收益交给发行人，收益需厘定确定的，则在厘定确认后交给发行人。如发行人因关联交易情形遭受损失的，在有关损失金额厘定确认后，本公司将根据发行人董事会的通知或损失确认文件并在通知的时限</w:t>
          </w:r>
          <w:proofErr w:type="gramStart"/>
          <w:r w:rsidRPr="00E502EC">
            <w:rPr>
              <w:sz w:val="18"/>
              <w:szCs w:val="18"/>
            </w:rPr>
            <w:t>内赔偿</w:t>
          </w:r>
          <w:proofErr w:type="gramEnd"/>
          <w:r w:rsidRPr="00E502EC">
            <w:rPr>
              <w:sz w:val="18"/>
              <w:szCs w:val="18"/>
            </w:rPr>
            <w:t>公司一切损失。</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、如已产生违反上述承诺的关联交易情形的，本公司在接到发行人董事会通知之日起</w:t>
          </w:r>
          <w:r w:rsidRPr="00E502EC">
            <w:rPr>
              <w:sz w:val="18"/>
              <w:szCs w:val="18"/>
            </w:rPr>
            <w:t>20</w:t>
          </w:r>
          <w:r w:rsidRPr="00E502EC">
            <w:rPr>
              <w:sz w:val="18"/>
              <w:szCs w:val="18"/>
            </w:rPr>
            <w:t>日内启动有关消除或规范关联交易的相关措施，包括但不限于重新履行关联交易的程序、终止关联交易、回归至市场公允价格等。</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8</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一、规范和减少关联交易</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、不利用自身作为发行人主要股东之地位及影响谋求发行人在业务合作等方面给予本公司及本公司控制的公司、企业或其他经营实体优于市场第三方的权利；</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、不利用自身作为发行人主要股东之地位及影响谋求与发行人达成交易的优先权利；</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、不以与市场价格相比显失公允的条件与发行人进行交易，亦不利用该类交易从事任何损害发行人利益的行为；</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尽量减少与发行人的关联交易，在进行确有必要且无法规避的关联交易时，保证按市场化原则和公允价格进行公平操作，并按相关法律、法规、规章等规范性文件和发行人公司章程、关联交易管理办法等有关关联交易决策制度的规定履行关联交易决策程序及信息披露义务，保证不通过关联交易损害发行人及其他股东的合法权益。</w:t>
          </w:r>
        </w:p>
        <w:p w:rsidR="00442E7D" w:rsidRPr="00E502EC" w:rsidRDefault="00B31390">
          <w:pPr>
            <w:spacing w:line="360" w:lineRule="auto"/>
            <w:ind w:firstLineChars="200" w:firstLine="360"/>
            <w:jc w:val="both"/>
            <w:rPr>
              <w:sz w:val="18"/>
              <w:szCs w:val="18"/>
            </w:rPr>
          </w:pPr>
          <w:r w:rsidRPr="00E502EC">
            <w:rPr>
              <w:sz w:val="18"/>
              <w:szCs w:val="18"/>
            </w:rPr>
            <w:t>同时，本公司将保证，在本公司作为发行人主要股东期间，发行人在对待将来可能产生的与本公司及本公司控制的公司、企业或其他经营实体的关联交易方面，将采取如下措施规范可能发生的关联交易：</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、严格遵守发行人公司章程、股东大会议事规则、关联交易管理办法及发行人关联交易决策制度等规定，履行关联交易决策、回避表决等公允决策程序，及时详细进行信息披露；</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、依照市场经济原则、采取市场定价确定交易价格。</w:t>
          </w:r>
        </w:p>
        <w:p w:rsidR="00442E7D" w:rsidRPr="00E502EC" w:rsidRDefault="00B31390">
          <w:pPr>
            <w:spacing w:line="360" w:lineRule="auto"/>
            <w:ind w:firstLineChars="200" w:firstLine="360"/>
            <w:jc w:val="both"/>
            <w:rPr>
              <w:sz w:val="18"/>
              <w:szCs w:val="18"/>
            </w:rPr>
          </w:pPr>
          <w:r w:rsidRPr="00E502EC">
            <w:rPr>
              <w:sz w:val="18"/>
              <w:szCs w:val="18"/>
            </w:rPr>
            <w:t>二、约束措施</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、若本公司违反了上述关于规范和减少关联交易承诺的相关内容，因该等关联交易情形遭受损失的，则本公司将承担相应责任。</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、如已产生违反上述承诺的关联交易情形的，本公司在接到发行人董事会通知之日起</w:t>
          </w:r>
          <w:r w:rsidRPr="00E502EC">
            <w:rPr>
              <w:sz w:val="18"/>
              <w:szCs w:val="18"/>
            </w:rPr>
            <w:t>20</w:t>
          </w:r>
          <w:r w:rsidRPr="00E502EC">
            <w:rPr>
              <w:sz w:val="18"/>
              <w:szCs w:val="18"/>
            </w:rPr>
            <w:t>日内启动有关消除或规范关联交易的相关措施，包括但不限于重新履行关联交易的程序、终止关联交易、回归至市场公允价格等。</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9</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一、规范和减少关联交易</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、不利用自身的地位及影响谋求发行人在业务合作等方面给予本公司及本公司控制的公司、企业或其他经营实体优于市场第三方的权利；</w:t>
          </w:r>
        </w:p>
        <w:p w:rsidR="00442E7D" w:rsidRPr="00E502EC" w:rsidRDefault="00B31390">
          <w:pPr>
            <w:spacing w:line="360" w:lineRule="auto"/>
            <w:ind w:firstLineChars="200" w:firstLine="360"/>
            <w:jc w:val="both"/>
            <w:rPr>
              <w:sz w:val="18"/>
              <w:szCs w:val="18"/>
            </w:rPr>
          </w:pPr>
          <w:r w:rsidRPr="00E502EC">
            <w:rPr>
              <w:sz w:val="18"/>
              <w:szCs w:val="18"/>
            </w:rPr>
            <w:lastRenderedPageBreak/>
            <w:t>2</w:t>
          </w:r>
          <w:r w:rsidRPr="00E502EC">
            <w:rPr>
              <w:sz w:val="18"/>
              <w:szCs w:val="18"/>
            </w:rPr>
            <w:t>、不利用自身的地位及影响谋求与发行人达成交易的优先权利；</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、不以与市场价格相比显失公允的条件与发行人进行交易，亦不利用该类交易从事任何损害发行人利益的行为；</w:t>
          </w:r>
        </w:p>
        <w:p w:rsidR="00442E7D" w:rsidRPr="00E502EC" w:rsidRDefault="00B31390">
          <w:pPr>
            <w:spacing w:line="360" w:lineRule="auto"/>
            <w:ind w:firstLineChars="200" w:firstLine="360"/>
            <w:jc w:val="both"/>
            <w:rPr>
              <w:sz w:val="18"/>
              <w:szCs w:val="18"/>
            </w:rPr>
          </w:pPr>
          <w:r w:rsidRPr="00E502EC">
            <w:rPr>
              <w:sz w:val="18"/>
              <w:szCs w:val="18"/>
            </w:rPr>
            <w:t>4</w:t>
          </w:r>
          <w:r w:rsidRPr="00E502EC">
            <w:rPr>
              <w:sz w:val="18"/>
              <w:szCs w:val="18"/>
            </w:rPr>
            <w:t>、尽量减少与发行人的关联交易，在进行确有必要且无法规避的关联交易时，保证按市场化原则和公允价格进行公平操作，并按相关法律、法规、规章等规范性文件和发行人公司章程、关联交易管理办法等有关关联交易决策制度的规定履行关联交易决策程序及信息披露义务，保证不通过关联交易损害发行人及其他股东的合法权益。</w:t>
          </w:r>
        </w:p>
        <w:p w:rsidR="00442E7D" w:rsidRPr="00E502EC" w:rsidRDefault="00B31390">
          <w:pPr>
            <w:spacing w:line="360" w:lineRule="auto"/>
            <w:ind w:firstLineChars="200" w:firstLine="360"/>
            <w:jc w:val="both"/>
            <w:rPr>
              <w:sz w:val="18"/>
              <w:szCs w:val="18"/>
            </w:rPr>
          </w:pPr>
          <w:r w:rsidRPr="00E502EC">
            <w:rPr>
              <w:sz w:val="18"/>
              <w:szCs w:val="18"/>
            </w:rPr>
            <w:t>同时，本公司将保证，在本公司作为发行人第一大股东</w:t>
          </w:r>
          <w:proofErr w:type="gramStart"/>
          <w:r w:rsidRPr="00E502EC">
            <w:rPr>
              <w:sz w:val="18"/>
              <w:szCs w:val="18"/>
            </w:rPr>
            <w:t>芜湖远宏工业机器人</w:t>
          </w:r>
          <w:proofErr w:type="gramEnd"/>
          <w:r w:rsidRPr="00E502EC">
            <w:rPr>
              <w:sz w:val="18"/>
              <w:szCs w:val="18"/>
            </w:rPr>
            <w:t>投资有限公司之一致行动人期间，发行人在对待将来可能产生的与本公司及本公司控制的公司、企业或其他经营实体的关联交易方面，将采取如下措施规范可能发生的关联交易：</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、严格遵守发行人公司章程、股东大会议事规则、关联交易管理办法及发行人关联交易决策制度等规定，履行关联交易决策、回避表决等公允决策程序，及时详细进行信息披露；</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、依照市场经济原则、采取市场定价确定交易价格。</w:t>
          </w:r>
        </w:p>
        <w:p w:rsidR="00442E7D" w:rsidRPr="00E502EC" w:rsidRDefault="00B31390">
          <w:pPr>
            <w:spacing w:line="360" w:lineRule="auto"/>
            <w:ind w:firstLineChars="200" w:firstLine="360"/>
            <w:jc w:val="both"/>
            <w:rPr>
              <w:sz w:val="18"/>
              <w:szCs w:val="18"/>
            </w:rPr>
          </w:pPr>
          <w:r w:rsidRPr="00E502EC">
            <w:rPr>
              <w:sz w:val="18"/>
              <w:szCs w:val="18"/>
            </w:rPr>
            <w:t>二、约束措施</w:t>
          </w:r>
        </w:p>
        <w:p w:rsidR="00442E7D" w:rsidRPr="00E502EC" w:rsidRDefault="00B31390">
          <w:pPr>
            <w:spacing w:line="360" w:lineRule="auto"/>
            <w:ind w:firstLineChars="200" w:firstLine="360"/>
            <w:jc w:val="both"/>
            <w:rPr>
              <w:sz w:val="18"/>
              <w:szCs w:val="18"/>
            </w:rPr>
          </w:pPr>
          <w:r w:rsidRPr="00E502EC">
            <w:rPr>
              <w:sz w:val="18"/>
              <w:szCs w:val="18"/>
            </w:rPr>
            <w:t>1</w:t>
          </w:r>
          <w:r w:rsidRPr="00E502EC">
            <w:rPr>
              <w:sz w:val="18"/>
              <w:szCs w:val="18"/>
            </w:rPr>
            <w:t>、如果本公司违反了上述关于规范和减少关联交易承诺的相关内容，由此所得的收益归发行人。如发行人因该等关联交易情形遭受损失的，则本公司将向发行人赔偿一切损失。</w:t>
          </w:r>
        </w:p>
        <w:p w:rsidR="00442E7D" w:rsidRPr="00E502EC" w:rsidRDefault="00B31390">
          <w:pPr>
            <w:spacing w:line="360" w:lineRule="auto"/>
            <w:ind w:firstLineChars="200" w:firstLine="360"/>
            <w:jc w:val="both"/>
            <w:rPr>
              <w:sz w:val="18"/>
              <w:szCs w:val="18"/>
            </w:rPr>
          </w:pPr>
          <w:r w:rsidRPr="00E502EC">
            <w:rPr>
              <w:sz w:val="18"/>
              <w:szCs w:val="18"/>
            </w:rPr>
            <w:t>2</w:t>
          </w:r>
          <w:r w:rsidRPr="00E502EC">
            <w:rPr>
              <w:sz w:val="18"/>
              <w:szCs w:val="18"/>
            </w:rPr>
            <w:t>、本公司在接到发行人董事会发出的本公司违反了关于规范和减少关联交易承诺的通知之日起</w:t>
          </w:r>
          <w:r w:rsidRPr="00E502EC">
            <w:rPr>
              <w:sz w:val="18"/>
              <w:szCs w:val="18"/>
            </w:rPr>
            <w:t>20</w:t>
          </w:r>
          <w:r w:rsidRPr="00E502EC">
            <w:rPr>
              <w:sz w:val="18"/>
              <w:szCs w:val="18"/>
            </w:rPr>
            <w:t>日内将有关收益交给发行人，收益需厘定确定的，则在厘定确认后交给发行人。如发行人因关联交易情形遭受损失的，在有关损失金额厘定确认后，本公司将根据发行人董事会的通知或损失确认文件并在通知的时限</w:t>
          </w:r>
          <w:proofErr w:type="gramStart"/>
          <w:r w:rsidRPr="00E502EC">
            <w:rPr>
              <w:sz w:val="18"/>
              <w:szCs w:val="18"/>
            </w:rPr>
            <w:t>内赔偿</w:t>
          </w:r>
          <w:proofErr w:type="gramEnd"/>
          <w:r w:rsidRPr="00E502EC">
            <w:rPr>
              <w:sz w:val="18"/>
              <w:szCs w:val="18"/>
            </w:rPr>
            <w:t>公司一切损失。</w:t>
          </w:r>
        </w:p>
        <w:p w:rsidR="00442E7D" w:rsidRPr="00E502EC" w:rsidRDefault="00B31390">
          <w:pPr>
            <w:spacing w:line="360" w:lineRule="auto"/>
            <w:ind w:firstLineChars="200" w:firstLine="360"/>
            <w:jc w:val="both"/>
            <w:rPr>
              <w:sz w:val="18"/>
              <w:szCs w:val="18"/>
            </w:rPr>
          </w:pPr>
          <w:r w:rsidRPr="00E502EC">
            <w:rPr>
              <w:sz w:val="18"/>
              <w:szCs w:val="18"/>
            </w:rPr>
            <w:t>3</w:t>
          </w:r>
          <w:r w:rsidRPr="00E502EC">
            <w:rPr>
              <w:sz w:val="18"/>
              <w:szCs w:val="18"/>
            </w:rPr>
            <w:t>、如已产生违反上述承诺的关联交易情形的，本公司在接到发行人董事会通知之日起</w:t>
          </w:r>
          <w:r w:rsidRPr="00E502EC">
            <w:rPr>
              <w:sz w:val="18"/>
              <w:szCs w:val="18"/>
            </w:rPr>
            <w:t>20</w:t>
          </w:r>
          <w:r w:rsidRPr="00E502EC">
            <w:rPr>
              <w:sz w:val="18"/>
              <w:szCs w:val="18"/>
            </w:rPr>
            <w:t>日内启动有关消除或规范关联交易的相关措施，包括但不限于重新履行关联交易的程序、终止关联交易、回归至市场公允价格等。</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10</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若根据有权主管部门的要求或决定，发行人和</w:t>
          </w:r>
          <w:r w:rsidRPr="00E502EC">
            <w:rPr>
              <w:sz w:val="18"/>
              <w:szCs w:val="18"/>
            </w:rPr>
            <w:t>/</w:t>
          </w:r>
          <w:r w:rsidRPr="00E502EC">
            <w:rPr>
              <w:sz w:val="18"/>
              <w:szCs w:val="18"/>
            </w:rPr>
            <w:t>或其控股子公司需要为员工补缴</w:t>
          </w:r>
          <w:proofErr w:type="gramStart"/>
          <w:r w:rsidRPr="00E502EC">
            <w:rPr>
              <w:sz w:val="18"/>
              <w:szCs w:val="18"/>
            </w:rPr>
            <w:t>本承诺函签署</w:t>
          </w:r>
          <w:proofErr w:type="gramEnd"/>
          <w:r w:rsidRPr="00E502EC">
            <w:rPr>
              <w:sz w:val="18"/>
              <w:szCs w:val="18"/>
            </w:rPr>
            <w:t>之日前应缴未缴的社会保险及</w:t>
          </w:r>
          <w:r w:rsidRPr="00E502EC">
            <w:rPr>
              <w:sz w:val="18"/>
              <w:szCs w:val="18"/>
            </w:rPr>
            <w:t>/</w:t>
          </w:r>
          <w:r w:rsidRPr="00E502EC">
            <w:rPr>
              <w:sz w:val="18"/>
              <w:szCs w:val="18"/>
            </w:rPr>
            <w:t>或住房公积金，或因未足额缴纳需承担任何罚款或损失，</w:t>
          </w:r>
          <w:proofErr w:type="gramStart"/>
          <w:r w:rsidRPr="00E502EC">
            <w:rPr>
              <w:sz w:val="18"/>
              <w:szCs w:val="18"/>
            </w:rPr>
            <w:t>芜湖远宏与</w:t>
          </w:r>
          <w:proofErr w:type="gramEnd"/>
          <w:r w:rsidRPr="00E502EC">
            <w:rPr>
              <w:sz w:val="18"/>
              <w:szCs w:val="18"/>
            </w:rPr>
            <w:t>远大</w:t>
          </w:r>
          <w:proofErr w:type="gramStart"/>
          <w:r w:rsidRPr="00E502EC">
            <w:rPr>
              <w:sz w:val="18"/>
              <w:szCs w:val="18"/>
            </w:rPr>
            <w:t>创投将按</w:t>
          </w:r>
          <w:proofErr w:type="gramEnd"/>
          <w:r w:rsidRPr="00E502EC">
            <w:rPr>
              <w:sz w:val="18"/>
              <w:szCs w:val="18"/>
            </w:rPr>
            <w:t>比例补偿发行人和</w:t>
          </w:r>
          <w:r w:rsidRPr="00E502EC">
            <w:rPr>
              <w:sz w:val="18"/>
              <w:szCs w:val="18"/>
            </w:rPr>
            <w:t>/</w:t>
          </w:r>
          <w:r w:rsidRPr="00E502EC">
            <w:rPr>
              <w:sz w:val="18"/>
              <w:szCs w:val="18"/>
            </w:rPr>
            <w:t>或其控股子公司因此发生的支出或所受损失。本公司将在接到发行人董事会发出的有关通知之日起</w:t>
          </w:r>
          <w:r w:rsidRPr="00E502EC">
            <w:rPr>
              <w:sz w:val="18"/>
              <w:szCs w:val="18"/>
            </w:rPr>
            <w:t>10</w:t>
          </w:r>
          <w:r w:rsidRPr="00E502EC">
            <w:rPr>
              <w:sz w:val="18"/>
              <w:szCs w:val="18"/>
            </w:rPr>
            <w:t>日内进行足额补偿，未及时支付的并应按同期银行贷款利率支付逾期利息。</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11</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若发行人及其境内控股子公司所租赁的房屋未履行租赁备案程序，本公司承诺，若因未办理房屋租赁备案登记手续致使发行人及其子公司遭受任何损失的，</w:t>
          </w:r>
          <w:proofErr w:type="gramStart"/>
          <w:r w:rsidRPr="00E502EC">
            <w:rPr>
              <w:sz w:val="18"/>
              <w:szCs w:val="18"/>
            </w:rPr>
            <w:t>芜湖远宏与</w:t>
          </w:r>
          <w:proofErr w:type="gramEnd"/>
          <w:r w:rsidRPr="00E502EC">
            <w:rPr>
              <w:sz w:val="18"/>
              <w:szCs w:val="18"/>
            </w:rPr>
            <w:t>远大</w:t>
          </w:r>
          <w:proofErr w:type="gramStart"/>
          <w:r w:rsidRPr="00E502EC">
            <w:rPr>
              <w:sz w:val="18"/>
              <w:szCs w:val="18"/>
            </w:rPr>
            <w:t>创投将按</w:t>
          </w:r>
          <w:proofErr w:type="gramEnd"/>
          <w:r w:rsidRPr="00E502EC">
            <w:rPr>
              <w:sz w:val="18"/>
              <w:szCs w:val="18"/>
            </w:rPr>
            <w:t>比例及时、足额对发行人做出补偿，确保发行人</w:t>
          </w:r>
          <w:proofErr w:type="gramStart"/>
          <w:r w:rsidRPr="00E502EC">
            <w:rPr>
              <w:sz w:val="18"/>
              <w:szCs w:val="18"/>
            </w:rPr>
            <w:t>不</w:t>
          </w:r>
          <w:proofErr w:type="gramEnd"/>
          <w:r w:rsidRPr="00E502EC">
            <w:rPr>
              <w:sz w:val="18"/>
              <w:szCs w:val="18"/>
            </w:rPr>
            <w:t>因此遭受损失。本公司将在接到发行人董事会发出的有关通知之日起</w:t>
          </w:r>
          <w:r w:rsidRPr="00E502EC">
            <w:rPr>
              <w:sz w:val="18"/>
              <w:szCs w:val="18"/>
            </w:rPr>
            <w:t>10</w:t>
          </w:r>
          <w:r w:rsidRPr="00E502EC">
            <w:rPr>
              <w:sz w:val="18"/>
              <w:szCs w:val="18"/>
            </w:rPr>
            <w:t>日内进行足额补偿，未及时支付的并应按同期银行贷款利率支付逾期利息。</w:t>
          </w:r>
        </w:p>
        <w:p w:rsidR="00442E7D" w:rsidRPr="00E502EC" w:rsidRDefault="00B31390">
          <w:pPr>
            <w:spacing w:line="360" w:lineRule="auto"/>
            <w:ind w:firstLineChars="200" w:firstLine="361"/>
            <w:jc w:val="both"/>
            <w:rPr>
              <w:b/>
              <w:bCs w:val="0"/>
              <w:sz w:val="18"/>
              <w:szCs w:val="18"/>
            </w:rPr>
          </w:pPr>
          <w:r w:rsidRPr="00E502EC">
            <w:rPr>
              <w:b/>
              <w:sz w:val="18"/>
              <w:szCs w:val="18"/>
            </w:rPr>
            <w:t>注</w:t>
          </w:r>
          <w:r w:rsidRPr="00E502EC">
            <w:rPr>
              <w:b/>
              <w:sz w:val="18"/>
              <w:szCs w:val="18"/>
            </w:rPr>
            <w:t>12</w:t>
          </w:r>
          <w:r w:rsidRPr="00E502EC">
            <w:rPr>
              <w:b/>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lastRenderedPageBreak/>
            <w:t>公司承诺：</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一、关于发行申请文件的声明</w:t>
          </w:r>
        </w:p>
        <w:p w:rsidR="00442E7D" w:rsidRPr="00E502EC" w:rsidRDefault="00B31390">
          <w:pPr>
            <w:spacing w:line="360" w:lineRule="auto"/>
            <w:ind w:firstLineChars="200" w:firstLine="360"/>
            <w:jc w:val="both"/>
            <w:rPr>
              <w:sz w:val="18"/>
              <w:szCs w:val="18"/>
            </w:rPr>
          </w:pPr>
          <w:r w:rsidRPr="00E502EC">
            <w:rPr>
              <w:sz w:val="18"/>
              <w:szCs w:val="18"/>
            </w:rPr>
            <w:t>本公司确认，本公司首次公开发行人民币普通股股票的招股说明书不存在虚假记载、误导性陈述或者重大遗漏，并对其真实性、准确性、完整性承担法律责任；本公司首次公开发行人民币普通股股票并上市的申请文件真实、准确、完整，不存在虚假记载、误导性陈述或重大遗漏。</w:t>
          </w:r>
        </w:p>
        <w:p w:rsidR="00442E7D" w:rsidRPr="00E502EC" w:rsidRDefault="00B31390">
          <w:pPr>
            <w:spacing w:line="360" w:lineRule="auto"/>
            <w:ind w:firstLineChars="200" w:firstLine="360"/>
            <w:jc w:val="both"/>
            <w:rPr>
              <w:sz w:val="18"/>
              <w:szCs w:val="18"/>
            </w:rPr>
          </w:pPr>
          <w:r w:rsidRPr="00E502EC">
            <w:rPr>
              <w:sz w:val="18"/>
              <w:szCs w:val="18"/>
            </w:rPr>
            <w:t>二、回购首次公开发行的全部新股</w:t>
          </w:r>
        </w:p>
        <w:p w:rsidR="00442E7D" w:rsidRPr="00E502EC" w:rsidRDefault="00B31390">
          <w:pPr>
            <w:spacing w:line="360" w:lineRule="auto"/>
            <w:ind w:firstLineChars="200" w:firstLine="360"/>
            <w:jc w:val="both"/>
            <w:rPr>
              <w:sz w:val="18"/>
              <w:szCs w:val="18"/>
            </w:rPr>
          </w:pPr>
          <w:r w:rsidRPr="00E502EC">
            <w:rPr>
              <w:sz w:val="18"/>
              <w:szCs w:val="18"/>
            </w:rPr>
            <w:t>如果本公司本次公开发行人民币普通股股票的招股说明书有虚假记载、误导性陈述或者重大遗漏，对判断本公司是否符合法律规定的发行条件构成重大、实质影响的，本公司将依法回购本公司首次公开发行的全部新股，具体如下：</w:t>
          </w:r>
        </w:p>
        <w:p w:rsidR="00442E7D" w:rsidRPr="00E502EC" w:rsidRDefault="00B31390">
          <w:pPr>
            <w:spacing w:line="360" w:lineRule="auto"/>
            <w:ind w:firstLineChars="200" w:firstLine="360"/>
            <w:jc w:val="both"/>
            <w:rPr>
              <w:sz w:val="18"/>
              <w:szCs w:val="18"/>
            </w:rPr>
          </w:pPr>
          <w:r w:rsidRPr="00E502EC">
            <w:rPr>
              <w:sz w:val="18"/>
              <w:szCs w:val="18"/>
            </w:rPr>
            <w:t>（一）回购程序的启动</w:t>
          </w:r>
        </w:p>
        <w:p w:rsidR="00442E7D" w:rsidRPr="00E502EC" w:rsidRDefault="00B31390">
          <w:pPr>
            <w:spacing w:line="360" w:lineRule="auto"/>
            <w:ind w:firstLineChars="200" w:firstLine="360"/>
            <w:jc w:val="both"/>
            <w:rPr>
              <w:sz w:val="18"/>
              <w:szCs w:val="18"/>
            </w:rPr>
          </w:pPr>
          <w:r w:rsidRPr="00E502EC">
            <w:rPr>
              <w:sz w:val="18"/>
              <w:szCs w:val="18"/>
            </w:rPr>
            <w:t>本公司招股说明书存在虚假记载、误导性陈述或者重大遗漏，对判断本公司是否符合法律规定的发行条件构成重大、实质影响的，本公司将在中国证券监督管理委员会、证券交易所等证券监管机构或者司法机关认定有关违法事实之日起</w:t>
          </w:r>
          <w:r w:rsidRPr="00E502EC">
            <w:rPr>
              <w:sz w:val="18"/>
              <w:szCs w:val="18"/>
            </w:rPr>
            <w:t>10</w:t>
          </w:r>
          <w:r w:rsidRPr="00E502EC">
            <w:rPr>
              <w:sz w:val="18"/>
              <w:szCs w:val="18"/>
            </w:rPr>
            <w:t>个交易日内</w:t>
          </w:r>
          <w:proofErr w:type="gramStart"/>
          <w:r w:rsidRPr="00E502EC">
            <w:rPr>
              <w:sz w:val="18"/>
              <w:szCs w:val="18"/>
            </w:rPr>
            <w:t>制订回</w:t>
          </w:r>
          <w:proofErr w:type="gramEnd"/>
          <w:r w:rsidRPr="00E502EC">
            <w:rPr>
              <w:sz w:val="18"/>
              <w:szCs w:val="18"/>
            </w:rPr>
            <w:t>购股份方案，按照有关法律法规和本公司章程的规定提交董事会审议，审议通过后及时公告回购股份方案；同时，在根据届时有效的《公司章程》等的规定需提交股东大会批准时发出股东大会会议通知，将回购公司股份的方案提交股东大会批准。</w:t>
          </w:r>
        </w:p>
        <w:p w:rsidR="00442E7D" w:rsidRPr="00E502EC" w:rsidRDefault="00B31390">
          <w:pPr>
            <w:spacing w:line="360" w:lineRule="auto"/>
            <w:ind w:firstLineChars="200" w:firstLine="360"/>
            <w:jc w:val="both"/>
            <w:rPr>
              <w:sz w:val="18"/>
              <w:szCs w:val="18"/>
            </w:rPr>
          </w:pPr>
          <w:r w:rsidRPr="00E502EC">
            <w:rPr>
              <w:sz w:val="18"/>
              <w:szCs w:val="18"/>
            </w:rPr>
            <w:t>（二）回购价格和回购数量</w:t>
          </w:r>
        </w:p>
        <w:p w:rsidR="00442E7D" w:rsidRPr="00E502EC" w:rsidRDefault="00B31390">
          <w:pPr>
            <w:spacing w:line="360" w:lineRule="auto"/>
            <w:ind w:firstLineChars="200" w:firstLine="360"/>
            <w:jc w:val="both"/>
            <w:rPr>
              <w:sz w:val="18"/>
              <w:szCs w:val="18"/>
            </w:rPr>
          </w:pPr>
          <w:r w:rsidRPr="00E502EC">
            <w:rPr>
              <w:sz w:val="18"/>
              <w:szCs w:val="18"/>
            </w:rPr>
            <w:t>回购股份的价格按照二级市场价格进行，且不低于首次公开发行人民币普通股股票时的发行价格并加算银行同期存款利息。回购数量为本公司首次公开发行的全部新股。</w:t>
          </w:r>
        </w:p>
        <w:p w:rsidR="00442E7D" w:rsidRPr="00E502EC" w:rsidRDefault="00B31390">
          <w:pPr>
            <w:spacing w:line="360" w:lineRule="auto"/>
            <w:ind w:firstLineChars="200" w:firstLine="360"/>
            <w:jc w:val="both"/>
            <w:rPr>
              <w:sz w:val="18"/>
              <w:szCs w:val="18"/>
            </w:rPr>
          </w:pPr>
          <w:r w:rsidRPr="00E502EC">
            <w:rPr>
              <w:sz w:val="18"/>
              <w:szCs w:val="18"/>
            </w:rPr>
            <w:t>自本公司首次公开发行人民币普通股股票并上市之日至本公司发布回购股</w:t>
          </w:r>
          <w:proofErr w:type="gramStart"/>
          <w:r w:rsidRPr="00E502EC">
            <w:rPr>
              <w:sz w:val="18"/>
              <w:szCs w:val="18"/>
            </w:rPr>
            <w:t>份方案</w:t>
          </w:r>
          <w:proofErr w:type="gramEnd"/>
          <w:r w:rsidRPr="00E502EC">
            <w:rPr>
              <w:sz w:val="18"/>
              <w:szCs w:val="18"/>
            </w:rPr>
            <w:t>之日，本公司如有派息、送股、资本公积金转增股本、配股等除权除息事项，则回购价格及回购数量将相应进行调整。</w:t>
          </w:r>
        </w:p>
        <w:p w:rsidR="00442E7D" w:rsidRPr="00E502EC" w:rsidRDefault="00B31390">
          <w:pPr>
            <w:spacing w:line="360" w:lineRule="auto"/>
            <w:ind w:firstLineChars="200" w:firstLine="360"/>
            <w:jc w:val="both"/>
            <w:rPr>
              <w:sz w:val="18"/>
              <w:szCs w:val="18"/>
            </w:rPr>
          </w:pPr>
          <w:r w:rsidRPr="00E502EC">
            <w:rPr>
              <w:sz w:val="18"/>
              <w:szCs w:val="18"/>
            </w:rPr>
            <w:t>三、赔偿投资者损失</w:t>
          </w:r>
        </w:p>
        <w:p w:rsidR="00442E7D" w:rsidRPr="00E502EC" w:rsidRDefault="00B31390">
          <w:pPr>
            <w:spacing w:line="360" w:lineRule="auto"/>
            <w:ind w:firstLineChars="200" w:firstLine="360"/>
            <w:jc w:val="both"/>
            <w:rPr>
              <w:sz w:val="18"/>
              <w:szCs w:val="18"/>
            </w:rPr>
          </w:pPr>
          <w:r w:rsidRPr="00E502EC">
            <w:rPr>
              <w:sz w:val="18"/>
              <w:szCs w:val="18"/>
            </w:rPr>
            <w:t>如果本公司本次公开发行人民币普通股股票的招股说明书及其他信息披露资料存在虚假记载、误导性陈述或者重大遗漏，致使投资者在证券交易中遭受损失的，将根据证券监管机构、证券交易所等有权部门颁布的相关法律法规及规范性文件，以及《最高人民法院关于审理证券市场因虚假陈述引发的民事赔偿案件的若干规定》（法释</w:t>
          </w:r>
          <w:r w:rsidRPr="00E502EC">
            <w:rPr>
              <w:sz w:val="18"/>
              <w:szCs w:val="18"/>
            </w:rPr>
            <w:t>[2003]2</w:t>
          </w:r>
          <w:r w:rsidRPr="00E502EC">
            <w:rPr>
              <w:sz w:val="18"/>
              <w:szCs w:val="18"/>
            </w:rPr>
            <w:t>号），依法及时赔偿投资者损失。具体的赔偿标准、赔偿主体范围、赔偿金额等细节内容待上述情形实际发生时，以最终确定的赔偿方案为准。</w:t>
          </w:r>
        </w:p>
        <w:p w:rsidR="00442E7D" w:rsidRPr="00E502EC" w:rsidRDefault="00B31390">
          <w:pPr>
            <w:spacing w:line="360" w:lineRule="auto"/>
            <w:ind w:firstLineChars="200" w:firstLine="360"/>
            <w:jc w:val="both"/>
            <w:rPr>
              <w:sz w:val="18"/>
              <w:szCs w:val="18"/>
            </w:rPr>
          </w:pPr>
          <w:r w:rsidRPr="00E502EC">
            <w:rPr>
              <w:sz w:val="18"/>
              <w:szCs w:val="18"/>
            </w:rPr>
            <w:t>四、约束措施</w:t>
          </w:r>
        </w:p>
        <w:p w:rsidR="00442E7D" w:rsidRPr="00E502EC" w:rsidRDefault="00B31390">
          <w:pPr>
            <w:spacing w:line="360" w:lineRule="auto"/>
            <w:ind w:firstLineChars="200" w:firstLine="360"/>
            <w:jc w:val="both"/>
            <w:rPr>
              <w:sz w:val="18"/>
              <w:szCs w:val="18"/>
            </w:rPr>
          </w:pPr>
          <w:r w:rsidRPr="00E502EC">
            <w:rPr>
              <w:sz w:val="18"/>
              <w:szCs w:val="18"/>
            </w:rPr>
            <w:t>本公司将积极采取合法措施履行上述承诺，自愿接受监管机构、社会公众及投资者的监督。若本公司未能完全履行上述承诺事项中的义务或责任，本公司将及时披露未履行承诺的情况和原因，并自愿接受有关法律、法规及有关监管机构要求的</w:t>
          </w:r>
          <w:proofErr w:type="gramStart"/>
          <w:r w:rsidRPr="00E502EC">
            <w:rPr>
              <w:sz w:val="18"/>
              <w:szCs w:val="18"/>
            </w:rPr>
            <w:t>其他约束</w:t>
          </w:r>
          <w:proofErr w:type="gramEnd"/>
          <w:r w:rsidRPr="00E502EC">
            <w:rPr>
              <w:sz w:val="18"/>
              <w:szCs w:val="18"/>
            </w:rPr>
            <w:t>措施。</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公司就欺诈发行上市股份购回补充承诺如下：</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如公司不符合发行上市条件，以欺骗手段骗取发行注册并已经发行上市的，公司将在中国证券监督管理委员会等有权部门确认后五个工作日内启动股份购回程序，购回公司本次公开发行的全部新股。</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lastRenderedPageBreak/>
            <w:t>控股股东承诺</w:t>
          </w:r>
        </w:p>
        <w:p w:rsidR="00442E7D" w:rsidRPr="00E502EC" w:rsidRDefault="00B31390">
          <w:pPr>
            <w:spacing w:line="360" w:lineRule="auto"/>
            <w:ind w:firstLineChars="200" w:firstLine="360"/>
            <w:jc w:val="both"/>
            <w:rPr>
              <w:sz w:val="18"/>
              <w:szCs w:val="18"/>
            </w:rPr>
          </w:pPr>
          <w:r w:rsidRPr="00E502EC">
            <w:rPr>
              <w:sz w:val="18"/>
              <w:szCs w:val="18"/>
            </w:rPr>
            <w:t>公司控股股东芜湖</w:t>
          </w:r>
          <w:proofErr w:type="gramStart"/>
          <w:r w:rsidRPr="00E502EC">
            <w:rPr>
              <w:sz w:val="18"/>
              <w:szCs w:val="18"/>
            </w:rPr>
            <w:t>远宏及一致</w:t>
          </w:r>
          <w:proofErr w:type="gramEnd"/>
          <w:r w:rsidRPr="00E502EC">
            <w:rPr>
              <w:sz w:val="18"/>
              <w:szCs w:val="18"/>
            </w:rPr>
            <w:t>行动人远大创投、间接控股股东</w:t>
          </w:r>
          <w:proofErr w:type="gramStart"/>
          <w:r w:rsidRPr="00E502EC">
            <w:rPr>
              <w:sz w:val="18"/>
              <w:szCs w:val="18"/>
            </w:rPr>
            <w:t>芜湖建投承诺</w:t>
          </w:r>
          <w:proofErr w:type="gramEnd"/>
          <w:r w:rsidRPr="00E502EC">
            <w:rPr>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一、关于招股说明书的声明</w:t>
          </w:r>
        </w:p>
        <w:p w:rsidR="00442E7D" w:rsidRPr="00E502EC" w:rsidRDefault="00B31390">
          <w:pPr>
            <w:spacing w:line="360" w:lineRule="auto"/>
            <w:ind w:firstLineChars="200" w:firstLine="360"/>
            <w:jc w:val="both"/>
            <w:rPr>
              <w:sz w:val="18"/>
              <w:szCs w:val="18"/>
            </w:rPr>
          </w:pPr>
          <w:r w:rsidRPr="00E502EC">
            <w:rPr>
              <w:sz w:val="18"/>
              <w:szCs w:val="18"/>
            </w:rPr>
            <w:t>本公司确认，公司首次公开发行</w:t>
          </w:r>
          <w:r w:rsidRPr="00E502EC">
            <w:rPr>
              <w:sz w:val="18"/>
              <w:szCs w:val="18"/>
            </w:rPr>
            <w:t>A</w:t>
          </w:r>
          <w:r w:rsidRPr="00E502EC">
            <w:rPr>
              <w:sz w:val="18"/>
              <w:szCs w:val="18"/>
            </w:rPr>
            <w:t>股股票的招股说明书不存在虚假记载、误导性陈述或者重大遗漏，并对其真实性、准确性、完整性承担法律责任。</w:t>
          </w:r>
        </w:p>
        <w:p w:rsidR="00442E7D" w:rsidRPr="00E502EC" w:rsidRDefault="00B31390">
          <w:pPr>
            <w:spacing w:line="360" w:lineRule="auto"/>
            <w:ind w:firstLineChars="200" w:firstLine="360"/>
            <w:jc w:val="both"/>
            <w:rPr>
              <w:sz w:val="18"/>
              <w:szCs w:val="18"/>
            </w:rPr>
          </w:pPr>
          <w:r w:rsidRPr="00E502EC">
            <w:rPr>
              <w:sz w:val="18"/>
              <w:szCs w:val="18"/>
            </w:rPr>
            <w:t>二、赔偿投资者损失</w:t>
          </w:r>
        </w:p>
        <w:p w:rsidR="00442E7D" w:rsidRPr="00E502EC" w:rsidRDefault="00B31390">
          <w:pPr>
            <w:spacing w:line="360" w:lineRule="auto"/>
            <w:ind w:firstLineChars="200" w:firstLine="360"/>
            <w:jc w:val="both"/>
            <w:rPr>
              <w:sz w:val="18"/>
              <w:szCs w:val="18"/>
            </w:rPr>
          </w:pPr>
          <w:r w:rsidRPr="00E502EC">
            <w:rPr>
              <w:sz w:val="18"/>
              <w:szCs w:val="18"/>
            </w:rPr>
            <w:t>如果公司本次公开发行</w:t>
          </w:r>
          <w:r w:rsidRPr="00E502EC">
            <w:rPr>
              <w:sz w:val="18"/>
              <w:szCs w:val="18"/>
            </w:rPr>
            <w:t>A</w:t>
          </w:r>
          <w:r w:rsidRPr="00E502EC">
            <w:rPr>
              <w:sz w:val="18"/>
              <w:szCs w:val="18"/>
            </w:rPr>
            <w:t>股股票的招股说明书及其他信息披露资料存在虚假记载、误导性陈述或者重大遗漏，致使投资者在证券交易中遭受损失的，本公司将根据证券监管机构、自律机构及证券交易所等有权部门颁布的相关法律法规及规范性文件，以及《最高人民法院关于审理证券市场因虚假陈述引发的民事赔偿案件的若干规定》（法释</w:t>
          </w:r>
          <w:r w:rsidRPr="00E502EC">
            <w:rPr>
              <w:sz w:val="18"/>
              <w:szCs w:val="18"/>
            </w:rPr>
            <w:t>[2003]2</w:t>
          </w:r>
          <w:r w:rsidRPr="00E502EC">
            <w:rPr>
              <w:sz w:val="18"/>
              <w:szCs w:val="18"/>
            </w:rPr>
            <w:t>号），依法及时赔偿投资者损失。具体的赔偿标准、赔偿主体范围、赔偿金额等细节内容待上述情形实际发生时，以最终确定的赔偿方案为准。</w:t>
          </w:r>
        </w:p>
        <w:p w:rsidR="00442E7D" w:rsidRPr="00E502EC" w:rsidRDefault="00B31390">
          <w:pPr>
            <w:spacing w:line="360" w:lineRule="auto"/>
            <w:ind w:firstLineChars="200" w:firstLine="360"/>
            <w:jc w:val="both"/>
            <w:rPr>
              <w:sz w:val="18"/>
              <w:szCs w:val="18"/>
            </w:rPr>
          </w:pPr>
          <w:r w:rsidRPr="00E502EC">
            <w:rPr>
              <w:sz w:val="18"/>
              <w:szCs w:val="18"/>
            </w:rPr>
            <w:t>三、购回</w:t>
          </w:r>
        </w:p>
        <w:p w:rsidR="00442E7D" w:rsidRPr="00E502EC" w:rsidRDefault="00B31390">
          <w:pPr>
            <w:spacing w:line="360" w:lineRule="auto"/>
            <w:ind w:firstLineChars="200" w:firstLine="360"/>
            <w:jc w:val="both"/>
            <w:rPr>
              <w:sz w:val="18"/>
              <w:szCs w:val="18"/>
            </w:rPr>
          </w:pPr>
          <w:r w:rsidRPr="00E502EC">
            <w:rPr>
              <w:sz w:val="18"/>
              <w:szCs w:val="18"/>
            </w:rPr>
            <w:t>如果公司本次公开发行</w:t>
          </w:r>
          <w:r w:rsidRPr="00E502EC">
            <w:rPr>
              <w:sz w:val="18"/>
              <w:szCs w:val="18"/>
            </w:rPr>
            <w:t>A</w:t>
          </w:r>
          <w:r w:rsidRPr="00E502EC">
            <w:rPr>
              <w:sz w:val="18"/>
              <w:szCs w:val="18"/>
            </w:rPr>
            <w:t>股股票的招股说明书存在虚假记载、误导性陈述或者重大遗漏，对判断公司是否符合法律规定的发行条件构成重大、实质影响的，本公司将购回已转让的原限售股份（如适用）。</w:t>
          </w:r>
        </w:p>
        <w:p w:rsidR="00442E7D" w:rsidRPr="00E502EC" w:rsidRDefault="00B31390">
          <w:pPr>
            <w:spacing w:line="360" w:lineRule="auto"/>
            <w:ind w:firstLineChars="200" w:firstLine="360"/>
            <w:jc w:val="both"/>
            <w:rPr>
              <w:sz w:val="18"/>
              <w:szCs w:val="18"/>
            </w:rPr>
          </w:pPr>
          <w:r w:rsidRPr="00E502EC">
            <w:rPr>
              <w:sz w:val="18"/>
              <w:szCs w:val="18"/>
            </w:rPr>
            <w:t>四、约束措施</w:t>
          </w:r>
        </w:p>
        <w:p w:rsidR="00442E7D" w:rsidRPr="00E502EC" w:rsidRDefault="00B31390">
          <w:pPr>
            <w:spacing w:line="360" w:lineRule="auto"/>
            <w:ind w:firstLineChars="200" w:firstLine="360"/>
            <w:jc w:val="both"/>
            <w:rPr>
              <w:sz w:val="18"/>
              <w:szCs w:val="18"/>
            </w:rPr>
          </w:pPr>
          <w:r w:rsidRPr="00E502EC">
            <w:rPr>
              <w:sz w:val="18"/>
              <w:szCs w:val="18"/>
            </w:rPr>
            <w:t>本公司将积极采取合法措施履行上述承诺，自愿接受监管机构、社会公众及投资者的监督。若本公司未能完全履行上述承诺事项中的义务或责任，本公司将提请公司及时披露未履行承诺的情况和原因，并自愿接受有关法律、法规及有关监管机构要求的</w:t>
          </w:r>
          <w:proofErr w:type="gramStart"/>
          <w:r w:rsidRPr="00E502EC">
            <w:rPr>
              <w:sz w:val="18"/>
              <w:szCs w:val="18"/>
            </w:rPr>
            <w:t>其他约束</w:t>
          </w:r>
          <w:proofErr w:type="gramEnd"/>
          <w:r w:rsidRPr="00E502EC">
            <w:rPr>
              <w:sz w:val="18"/>
              <w:szCs w:val="18"/>
            </w:rPr>
            <w:t>措施。</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芜湖远宏、远大创投、</w:t>
          </w:r>
          <w:proofErr w:type="gramStart"/>
          <w:r w:rsidRPr="00E502EC">
            <w:rPr>
              <w:sz w:val="18"/>
              <w:szCs w:val="18"/>
            </w:rPr>
            <w:t>芜湖建投就</w:t>
          </w:r>
          <w:proofErr w:type="gramEnd"/>
          <w:r w:rsidRPr="00E502EC">
            <w:rPr>
              <w:sz w:val="18"/>
              <w:szCs w:val="18"/>
            </w:rPr>
            <w:t>欺诈发行上市股份购回补充承诺如下：</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如公司不符合发行上市条件，以欺骗手段骗取发行注册并已经发行上市的，本公司将在中国证券监督管理委员会等有权部门确认后五个工作日内启动股份购回程序，购回公司本次公开发行的全部新股。</w:t>
          </w:r>
          <w:r w:rsidRPr="00E502EC">
            <w:rPr>
              <w:sz w:val="18"/>
              <w:szCs w:val="18"/>
            </w:rPr>
            <w:t>”</w:t>
          </w:r>
        </w:p>
        <w:p w:rsidR="00442E7D" w:rsidRPr="00E502EC" w:rsidRDefault="00B31390">
          <w:pPr>
            <w:spacing w:line="360" w:lineRule="auto"/>
            <w:ind w:firstLineChars="200" w:firstLine="360"/>
            <w:jc w:val="both"/>
            <w:rPr>
              <w:sz w:val="18"/>
              <w:szCs w:val="18"/>
            </w:rPr>
          </w:pPr>
          <w:r w:rsidRPr="00E502EC">
            <w:rPr>
              <w:sz w:val="18"/>
              <w:szCs w:val="18"/>
            </w:rPr>
            <w:t>公司董事、监事、高级管理人员承诺如下：</w:t>
          </w:r>
        </w:p>
        <w:p w:rsidR="00442E7D" w:rsidRPr="00E502EC" w:rsidRDefault="00B31390">
          <w:pPr>
            <w:spacing w:line="360" w:lineRule="auto"/>
            <w:ind w:firstLineChars="200" w:firstLine="360"/>
            <w:jc w:val="both"/>
            <w:rPr>
              <w:sz w:val="18"/>
              <w:szCs w:val="18"/>
            </w:rPr>
          </w:pPr>
          <w:r w:rsidRPr="00E502EC">
            <w:rPr>
              <w:sz w:val="18"/>
              <w:szCs w:val="18"/>
            </w:rPr>
            <w:t>“</w:t>
          </w:r>
          <w:r w:rsidRPr="00E502EC">
            <w:rPr>
              <w:sz w:val="18"/>
              <w:szCs w:val="18"/>
            </w:rPr>
            <w:t>一、关于招股说明书的声明</w:t>
          </w:r>
        </w:p>
        <w:p w:rsidR="00442E7D" w:rsidRPr="00E502EC" w:rsidRDefault="00B31390">
          <w:pPr>
            <w:spacing w:line="360" w:lineRule="auto"/>
            <w:ind w:firstLineChars="200" w:firstLine="360"/>
            <w:jc w:val="both"/>
            <w:rPr>
              <w:sz w:val="18"/>
              <w:szCs w:val="18"/>
            </w:rPr>
          </w:pPr>
          <w:r w:rsidRPr="00E502EC">
            <w:rPr>
              <w:sz w:val="18"/>
              <w:szCs w:val="18"/>
            </w:rPr>
            <w:t>本人确认，公司首次公开发行人民币普通股股票的招股说明书不存在虚假记载、误导性陈述或者重大遗漏，并对其真实性、准确性、完整性承担法律责任。</w:t>
          </w:r>
        </w:p>
        <w:p w:rsidR="00442E7D" w:rsidRPr="00E502EC" w:rsidRDefault="00B31390">
          <w:pPr>
            <w:spacing w:line="360" w:lineRule="auto"/>
            <w:ind w:firstLineChars="200" w:firstLine="360"/>
            <w:jc w:val="both"/>
            <w:rPr>
              <w:sz w:val="18"/>
              <w:szCs w:val="18"/>
            </w:rPr>
          </w:pPr>
          <w:r w:rsidRPr="00E502EC">
            <w:rPr>
              <w:sz w:val="18"/>
              <w:szCs w:val="18"/>
            </w:rPr>
            <w:t>二、赔偿投资者损失</w:t>
          </w:r>
        </w:p>
        <w:p w:rsidR="00442E7D" w:rsidRPr="00E502EC" w:rsidRDefault="00B31390">
          <w:pPr>
            <w:spacing w:line="360" w:lineRule="auto"/>
            <w:ind w:firstLineChars="200" w:firstLine="360"/>
            <w:jc w:val="both"/>
            <w:rPr>
              <w:sz w:val="18"/>
              <w:szCs w:val="18"/>
            </w:rPr>
          </w:pPr>
          <w:r w:rsidRPr="00E502EC">
            <w:rPr>
              <w:sz w:val="18"/>
              <w:szCs w:val="18"/>
            </w:rPr>
            <w:t>如果公司本次公开发行人民币普通股股票的招股说明书及其他信息披露资料存在虚假记载、误导性陈述或者重大遗漏，致使投资者在证券交易中遭受损失的，将根据证券监管机构、证券交易所等有权部门颁布的相关法律法规及规范性文件，以及《最高人民法院关于审理证券市场因虚假陈述引发的民事赔偿案件的若干规定》（法释</w:t>
          </w:r>
          <w:r w:rsidRPr="00E502EC">
            <w:rPr>
              <w:sz w:val="18"/>
              <w:szCs w:val="18"/>
            </w:rPr>
            <w:t>[2003]2</w:t>
          </w:r>
          <w:r w:rsidRPr="00E502EC">
            <w:rPr>
              <w:sz w:val="18"/>
              <w:szCs w:val="18"/>
            </w:rPr>
            <w:t>号），依法及时赔偿投资者损失。具体的赔偿标准、赔偿主体范围、赔偿金额等细节内容待上述情形实际发生时，以最终确定的赔偿方案为准。</w:t>
          </w:r>
        </w:p>
        <w:p w:rsidR="00442E7D" w:rsidRPr="00E502EC" w:rsidRDefault="00B31390">
          <w:pPr>
            <w:spacing w:line="360" w:lineRule="auto"/>
            <w:ind w:firstLineChars="200" w:firstLine="360"/>
            <w:jc w:val="both"/>
            <w:rPr>
              <w:sz w:val="18"/>
              <w:szCs w:val="18"/>
            </w:rPr>
          </w:pPr>
          <w:r w:rsidRPr="00E502EC">
            <w:rPr>
              <w:sz w:val="18"/>
              <w:szCs w:val="18"/>
            </w:rPr>
            <w:t>三、约束措施</w:t>
          </w:r>
        </w:p>
        <w:p w:rsidR="00442E7D" w:rsidRPr="00E502EC" w:rsidRDefault="00B31390">
          <w:pPr>
            <w:spacing w:line="360" w:lineRule="auto"/>
            <w:ind w:firstLineChars="200" w:firstLine="360"/>
            <w:jc w:val="both"/>
            <w:rPr>
              <w:sz w:val="18"/>
              <w:szCs w:val="18"/>
            </w:rPr>
          </w:pPr>
          <w:r w:rsidRPr="00E502EC">
            <w:rPr>
              <w:sz w:val="18"/>
              <w:szCs w:val="18"/>
            </w:rPr>
            <w:lastRenderedPageBreak/>
            <w:t>本人将积极采取合法措施履行上述承诺，自愿接受监管机构、社会公众及投资者的监督。若本人未能完全履行上述承诺事项中的义务或责任，本人将提请公司及时披露未履行承诺的情况和原因，并自愿接受有关法律、法规及有关监管机构要求的</w:t>
          </w:r>
          <w:proofErr w:type="gramStart"/>
          <w:r w:rsidRPr="00E502EC">
            <w:rPr>
              <w:sz w:val="18"/>
              <w:szCs w:val="18"/>
            </w:rPr>
            <w:t>其他约束</w:t>
          </w:r>
          <w:proofErr w:type="gramEnd"/>
          <w:r w:rsidRPr="00E502EC">
            <w:rPr>
              <w:sz w:val="18"/>
              <w:szCs w:val="18"/>
            </w:rPr>
            <w:t>措施。</w:t>
          </w:r>
          <w:r w:rsidRPr="00E502EC">
            <w:rPr>
              <w:sz w:val="18"/>
              <w:szCs w:val="18"/>
            </w:rPr>
            <w:t>”</w:t>
          </w:r>
        </w:p>
        <w:p w:rsidR="00442E7D" w:rsidRPr="00E502EC" w:rsidRDefault="00B31390">
          <w:pPr>
            <w:spacing w:line="360" w:lineRule="auto"/>
            <w:ind w:firstLine="420"/>
            <w:rPr>
              <w:b/>
              <w:bCs w:val="0"/>
              <w:sz w:val="18"/>
              <w:szCs w:val="18"/>
            </w:rPr>
          </w:pPr>
          <w:r w:rsidRPr="00E502EC">
            <w:rPr>
              <w:b/>
              <w:sz w:val="18"/>
              <w:szCs w:val="18"/>
            </w:rPr>
            <w:t>注</w:t>
          </w:r>
          <w:r w:rsidRPr="00E502EC">
            <w:rPr>
              <w:b/>
              <w:sz w:val="18"/>
              <w:szCs w:val="18"/>
            </w:rPr>
            <w:t>13</w:t>
          </w:r>
          <w:r w:rsidRPr="00E502EC">
            <w:rPr>
              <w:b/>
              <w:sz w:val="18"/>
              <w:szCs w:val="18"/>
            </w:rPr>
            <w:t>：</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w:t>
          </w:r>
          <w:proofErr w:type="gramStart"/>
          <w:r w:rsidRPr="00E502EC">
            <w:rPr>
              <w:sz w:val="18"/>
              <w:szCs w:val="18"/>
            </w:rPr>
            <w:t>不</w:t>
          </w:r>
          <w:proofErr w:type="gramEnd"/>
          <w:r w:rsidRPr="00E502EC">
            <w:rPr>
              <w:sz w:val="18"/>
              <w:szCs w:val="18"/>
            </w:rPr>
            <w:t>无偿或以不公平条件向其他单位或者个人输送利益，也不采用其他方式损害发行人利益；</w:t>
          </w:r>
        </w:p>
        <w:p w:rsidR="00442E7D" w:rsidRPr="00E502EC" w:rsidRDefault="00B31390">
          <w:pPr>
            <w:spacing w:line="360" w:lineRule="auto"/>
            <w:ind w:firstLine="420"/>
            <w:rPr>
              <w:sz w:val="18"/>
              <w:szCs w:val="18"/>
            </w:rPr>
          </w:pPr>
          <w:r w:rsidRPr="00E502EC">
            <w:rPr>
              <w:sz w:val="18"/>
              <w:szCs w:val="18"/>
            </w:rPr>
            <w:t>2</w:t>
          </w:r>
          <w:r w:rsidRPr="00E502EC">
            <w:rPr>
              <w:sz w:val="18"/>
              <w:szCs w:val="18"/>
            </w:rPr>
            <w:t>、对本人的职务消费行为进行约束；</w:t>
          </w:r>
        </w:p>
        <w:p w:rsidR="00442E7D" w:rsidRPr="00E502EC" w:rsidRDefault="00B31390">
          <w:pPr>
            <w:spacing w:line="360" w:lineRule="auto"/>
            <w:ind w:firstLine="420"/>
            <w:rPr>
              <w:sz w:val="18"/>
              <w:szCs w:val="18"/>
            </w:rPr>
          </w:pPr>
          <w:r w:rsidRPr="00E502EC">
            <w:rPr>
              <w:sz w:val="18"/>
              <w:szCs w:val="18"/>
            </w:rPr>
            <w:t>3</w:t>
          </w:r>
          <w:r w:rsidRPr="00E502EC">
            <w:rPr>
              <w:sz w:val="18"/>
              <w:szCs w:val="18"/>
            </w:rPr>
            <w:t>、不动用发行人资产从事与本人履行职责无关的投资、消费活动；</w:t>
          </w:r>
        </w:p>
        <w:p w:rsidR="00442E7D" w:rsidRPr="00E502EC" w:rsidRDefault="00B31390">
          <w:pPr>
            <w:spacing w:line="360" w:lineRule="auto"/>
            <w:ind w:firstLine="420"/>
            <w:rPr>
              <w:sz w:val="18"/>
              <w:szCs w:val="18"/>
            </w:rPr>
          </w:pPr>
          <w:r w:rsidRPr="00E502EC">
            <w:rPr>
              <w:sz w:val="18"/>
              <w:szCs w:val="18"/>
            </w:rPr>
            <w:t>4</w:t>
          </w:r>
          <w:r w:rsidRPr="00E502EC">
            <w:rPr>
              <w:sz w:val="18"/>
              <w:szCs w:val="18"/>
            </w:rPr>
            <w:t>、由董事会或提名、薪酬与考核委员会制定的薪酬制度与发行人填补回报措施的执行情况相挂钩；</w:t>
          </w:r>
        </w:p>
        <w:p w:rsidR="00442E7D" w:rsidRPr="00E502EC" w:rsidRDefault="00B31390">
          <w:pPr>
            <w:spacing w:line="360" w:lineRule="auto"/>
            <w:ind w:firstLine="420"/>
            <w:rPr>
              <w:sz w:val="18"/>
              <w:szCs w:val="18"/>
            </w:rPr>
          </w:pPr>
          <w:r w:rsidRPr="00E502EC">
            <w:rPr>
              <w:sz w:val="18"/>
              <w:szCs w:val="18"/>
            </w:rPr>
            <w:t>5</w:t>
          </w:r>
          <w:r w:rsidRPr="00E502EC">
            <w:rPr>
              <w:sz w:val="18"/>
              <w:szCs w:val="18"/>
            </w:rPr>
            <w:t>、若发行人后续推出股权激励政策，</w:t>
          </w:r>
          <w:proofErr w:type="gramStart"/>
          <w:r w:rsidRPr="00E502EC">
            <w:rPr>
              <w:sz w:val="18"/>
              <w:szCs w:val="18"/>
            </w:rPr>
            <w:t>拟公布</w:t>
          </w:r>
          <w:proofErr w:type="gramEnd"/>
          <w:r w:rsidRPr="00E502EC">
            <w:rPr>
              <w:sz w:val="18"/>
              <w:szCs w:val="18"/>
            </w:rPr>
            <w:t>的发行人股权激励的行权条件与发行人填补回报措施的执行情况相挂钩；</w:t>
          </w:r>
        </w:p>
        <w:p w:rsidR="00442E7D" w:rsidRPr="00E502EC" w:rsidRDefault="00B31390">
          <w:pPr>
            <w:spacing w:line="360" w:lineRule="auto"/>
            <w:ind w:firstLine="420"/>
            <w:rPr>
              <w:sz w:val="18"/>
              <w:szCs w:val="18"/>
            </w:rPr>
          </w:pPr>
          <w:r w:rsidRPr="00E502EC">
            <w:rPr>
              <w:sz w:val="18"/>
              <w:szCs w:val="18"/>
            </w:rPr>
            <w:t>6</w:t>
          </w:r>
          <w:r w:rsidRPr="00E502EC">
            <w:rPr>
              <w:sz w:val="18"/>
              <w:szCs w:val="18"/>
            </w:rPr>
            <w:t>、</w:t>
          </w:r>
          <w:proofErr w:type="gramStart"/>
          <w:r w:rsidRPr="00E502EC">
            <w:rPr>
              <w:sz w:val="18"/>
              <w:szCs w:val="18"/>
            </w:rPr>
            <w:t>本承诺函经</w:t>
          </w:r>
          <w:proofErr w:type="gramEnd"/>
          <w:r w:rsidRPr="00E502EC">
            <w:rPr>
              <w:sz w:val="18"/>
              <w:szCs w:val="18"/>
            </w:rPr>
            <w:t>本人出具后即具有法律效力。本人并将严格履行</w:t>
          </w:r>
          <w:proofErr w:type="gramStart"/>
          <w:r w:rsidRPr="00E502EC">
            <w:rPr>
              <w:sz w:val="18"/>
              <w:szCs w:val="18"/>
            </w:rPr>
            <w:t>本承诺</w:t>
          </w:r>
          <w:proofErr w:type="gramEnd"/>
          <w:r w:rsidRPr="00E502EC">
            <w:rPr>
              <w:sz w:val="18"/>
              <w:szCs w:val="18"/>
            </w:rPr>
            <w:t>函中的各项承诺。本人自愿接受监管机构、社会公众等的监督，若违反上述承诺本人将依法承担相应责任；</w:t>
          </w:r>
        </w:p>
        <w:p w:rsidR="00442E7D" w:rsidRPr="00E502EC" w:rsidRDefault="00B31390">
          <w:pPr>
            <w:spacing w:line="360" w:lineRule="auto"/>
            <w:ind w:firstLine="420"/>
            <w:rPr>
              <w:sz w:val="18"/>
              <w:szCs w:val="18"/>
            </w:rPr>
          </w:pPr>
          <w:r w:rsidRPr="00E502EC">
            <w:rPr>
              <w:sz w:val="18"/>
              <w:szCs w:val="18"/>
            </w:rPr>
            <w:t>7</w:t>
          </w:r>
          <w:r w:rsidRPr="00E502EC">
            <w:rPr>
              <w:sz w:val="18"/>
              <w:szCs w:val="18"/>
            </w:rPr>
            <w:t>、</w:t>
          </w:r>
          <w:proofErr w:type="gramStart"/>
          <w:r w:rsidRPr="00E502EC">
            <w:rPr>
              <w:sz w:val="18"/>
              <w:szCs w:val="18"/>
            </w:rPr>
            <w:t>本承诺</w:t>
          </w:r>
          <w:proofErr w:type="gramEnd"/>
          <w:r w:rsidRPr="00E502EC">
            <w:rPr>
              <w:sz w:val="18"/>
              <w:szCs w:val="18"/>
            </w:rPr>
            <w:t>函出具日后至发行人本次发行实施完毕前，若中国证券监督管理委员会、上海证券交易所</w:t>
          </w:r>
          <w:proofErr w:type="gramStart"/>
          <w:r w:rsidRPr="00E502EC">
            <w:rPr>
              <w:sz w:val="18"/>
              <w:szCs w:val="18"/>
            </w:rPr>
            <w:t>作出</w:t>
          </w:r>
          <w:proofErr w:type="gramEnd"/>
          <w:r w:rsidRPr="00E502EC">
            <w:rPr>
              <w:sz w:val="18"/>
              <w:szCs w:val="18"/>
            </w:rPr>
            <w:t>关于填补回报措施及其承诺的其他新的监管规定、且上述承诺不能满足中国证券监督管理委员会、上海证券交易所该等规定时，本人承诺届时将按照中国证券监督管理委员会、上海证券交易所的最新规定出具补充承诺。</w:t>
          </w:r>
        </w:p>
        <w:p w:rsidR="00442E7D" w:rsidRPr="00E502EC" w:rsidRDefault="00B31390">
          <w:pPr>
            <w:spacing w:line="360" w:lineRule="auto"/>
            <w:ind w:firstLine="420"/>
            <w:rPr>
              <w:b/>
              <w:bCs w:val="0"/>
              <w:sz w:val="18"/>
              <w:szCs w:val="18"/>
            </w:rPr>
          </w:pPr>
          <w:r w:rsidRPr="00E502EC">
            <w:rPr>
              <w:b/>
              <w:sz w:val="18"/>
              <w:szCs w:val="18"/>
            </w:rPr>
            <w:t>注</w:t>
          </w:r>
          <w:r w:rsidRPr="00E502EC">
            <w:rPr>
              <w:b/>
              <w:sz w:val="18"/>
              <w:szCs w:val="18"/>
            </w:rPr>
            <w:t>14</w:t>
          </w:r>
          <w:r w:rsidRPr="00E502EC">
            <w:rPr>
              <w:b/>
              <w:sz w:val="18"/>
              <w:szCs w:val="18"/>
            </w:rPr>
            <w:t>：</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、不越权干预发行人经营管理活动，不侵占发行人利益；</w:t>
          </w:r>
        </w:p>
        <w:p w:rsidR="00442E7D" w:rsidRPr="00E502EC" w:rsidRDefault="00B31390">
          <w:pPr>
            <w:spacing w:line="360" w:lineRule="auto"/>
            <w:ind w:firstLine="420"/>
            <w:rPr>
              <w:sz w:val="18"/>
              <w:szCs w:val="18"/>
            </w:rPr>
          </w:pPr>
          <w:r w:rsidRPr="00E502EC">
            <w:rPr>
              <w:sz w:val="18"/>
              <w:szCs w:val="18"/>
            </w:rPr>
            <w:t>2</w:t>
          </w:r>
          <w:r w:rsidRPr="00E502EC">
            <w:rPr>
              <w:sz w:val="18"/>
              <w:szCs w:val="18"/>
            </w:rPr>
            <w:t>、切实履行发行人制定的有关填补回报措施以及</w:t>
          </w:r>
          <w:proofErr w:type="gramStart"/>
          <w:r w:rsidRPr="00E502EC">
            <w:rPr>
              <w:sz w:val="18"/>
              <w:szCs w:val="18"/>
            </w:rPr>
            <w:t>本承诺</w:t>
          </w:r>
          <w:proofErr w:type="gramEnd"/>
          <w:r w:rsidRPr="00E502EC">
            <w:rPr>
              <w:sz w:val="18"/>
              <w:szCs w:val="18"/>
            </w:rPr>
            <w:t>函，如违反</w:t>
          </w:r>
          <w:proofErr w:type="gramStart"/>
          <w:r w:rsidRPr="00E502EC">
            <w:rPr>
              <w:sz w:val="18"/>
              <w:szCs w:val="18"/>
            </w:rPr>
            <w:t>本承诺</w:t>
          </w:r>
          <w:proofErr w:type="gramEnd"/>
          <w:r w:rsidRPr="00E502EC">
            <w:rPr>
              <w:sz w:val="18"/>
              <w:szCs w:val="18"/>
            </w:rPr>
            <w:t>函或拒不履行</w:t>
          </w:r>
          <w:proofErr w:type="gramStart"/>
          <w:r w:rsidRPr="00E502EC">
            <w:rPr>
              <w:sz w:val="18"/>
              <w:szCs w:val="18"/>
            </w:rPr>
            <w:t>本承诺</w:t>
          </w:r>
          <w:proofErr w:type="gramEnd"/>
          <w:r w:rsidRPr="00E502EC">
            <w:rPr>
              <w:sz w:val="18"/>
              <w:szCs w:val="18"/>
            </w:rPr>
            <w:t>函给发行人或股东造成损失的，同意根据法律、法规及证券监管机构的有关规定承担相应法律责任；</w:t>
          </w:r>
        </w:p>
        <w:p w:rsidR="00442E7D" w:rsidRPr="00E502EC" w:rsidRDefault="00B31390">
          <w:pPr>
            <w:spacing w:line="360" w:lineRule="auto"/>
            <w:ind w:firstLine="420"/>
            <w:rPr>
              <w:sz w:val="18"/>
              <w:szCs w:val="18"/>
            </w:rPr>
          </w:pPr>
          <w:r w:rsidRPr="00E502EC">
            <w:rPr>
              <w:sz w:val="18"/>
              <w:szCs w:val="18"/>
            </w:rPr>
            <w:t>3</w:t>
          </w:r>
          <w:r w:rsidRPr="00E502EC">
            <w:rPr>
              <w:sz w:val="18"/>
              <w:szCs w:val="18"/>
            </w:rPr>
            <w:t>、</w:t>
          </w:r>
          <w:proofErr w:type="gramStart"/>
          <w:r w:rsidRPr="00E502EC">
            <w:rPr>
              <w:sz w:val="18"/>
              <w:szCs w:val="18"/>
            </w:rPr>
            <w:t>本承诺函经</w:t>
          </w:r>
          <w:proofErr w:type="gramEnd"/>
          <w:r w:rsidRPr="00E502EC">
            <w:rPr>
              <w:sz w:val="18"/>
              <w:szCs w:val="18"/>
            </w:rPr>
            <w:t>出具后即具有法律效力。本公司将严格履行</w:t>
          </w:r>
          <w:proofErr w:type="gramStart"/>
          <w:r w:rsidRPr="00E502EC">
            <w:rPr>
              <w:sz w:val="18"/>
              <w:szCs w:val="18"/>
            </w:rPr>
            <w:t>本承诺</w:t>
          </w:r>
          <w:proofErr w:type="gramEnd"/>
          <w:r w:rsidRPr="00E502EC">
            <w:rPr>
              <w:sz w:val="18"/>
              <w:szCs w:val="18"/>
            </w:rPr>
            <w:t>函中的各项承诺。本公司自愿接受监管机构、社会公众等的监督，若违反上述承诺本公司将依法承担相应责任；</w:t>
          </w:r>
        </w:p>
        <w:p w:rsidR="00442E7D" w:rsidRPr="00E502EC" w:rsidRDefault="00B31390">
          <w:pPr>
            <w:spacing w:line="360" w:lineRule="auto"/>
            <w:ind w:firstLine="420"/>
            <w:rPr>
              <w:sz w:val="18"/>
              <w:szCs w:val="18"/>
            </w:rPr>
          </w:pPr>
          <w:r w:rsidRPr="00E502EC">
            <w:rPr>
              <w:sz w:val="18"/>
              <w:szCs w:val="18"/>
            </w:rPr>
            <w:t>4</w:t>
          </w:r>
          <w:r w:rsidRPr="00E502EC">
            <w:rPr>
              <w:sz w:val="18"/>
              <w:szCs w:val="18"/>
            </w:rPr>
            <w:t>、</w:t>
          </w:r>
          <w:proofErr w:type="gramStart"/>
          <w:r w:rsidRPr="00E502EC">
            <w:rPr>
              <w:sz w:val="18"/>
              <w:szCs w:val="18"/>
            </w:rPr>
            <w:t>本承诺</w:t>
          </w:r>
          <w:proofErr w:type="gramEnd"/>
          <w:r w:rsidRPr="00E502EC">
            <w:rPr>
              <w:sz w:val="18"/>
              <w:szCs w:val="18"/>
            </w:rPr>
            <w:t>函出具日后至发行人本次发行实施完毕前，若中国证券监督管理委员会、上海证券交易所</w:t>
          </w:r>
          <w:proofErr w:type="gramStart"/>
          <w:r w:rsidRPr="00E502EC">
            <w:rPr>
              <w:sz w:val="18"/>
              <w:szCs w:val="18"/>
            </w:rPr>
            <w:t>作出</w:t>
          </w:r>
          <w:proofErr w:type="gramEnd"/>
          <w:r w:rsidRPr="00E502EC">
            <w:rPr>
              <w:sz w:val="18"/>
              <w:szCs w:val="18"/>
            </w:rPr>
            <w:t>关于填补回报措施及其承诺的其他新的监管规定、且上述承诺不能满足中国证券监督管理委员会、上海证券交易所该等规定时，本公司承诺届时将按照中国证券监督管理委员会、上海证券交易所的最新规定出具补充承诺。</w:t>
          </w:r>
        </w:p>
        <w:p w:rsidR="00442E7D" w:rsidRPr="00E502EC" w:rsidRDefault="00B31390">
          <w:pPr>
            <w:spacing w:line="360" w:lineRule="auto"/>
            <w:ind w:firstLine="420"/>
            <w:rPr>
              <w:b/>
              <w:bCs w:val="0"/>
              <w:sz w:val="18"/>
              <w:szCs w:val="18"/>
            </w:rPr>
          </w:pPr>
          <w:r w:rsidRPr="00E502EC">
            <w:rPr>
              <w:b/>
              <w:sz w:val="18"/>
              <w:szCs w:val="18"/>
            </w:rPr>
            <w:t>注</w:t>
          </w:r>
          <w:r w:rsidRPr="00E502EC">
            <w:rPr>
              <w:b/>
              <w:sz w:val="18"/>
              <w:szCs w:val="18"/>
            </w:rPr>
            <w:t>15</w:t>
          </w:r>
          <w:r w:rsidRPr="00E502EC">
            <w:rPr>
              <w:b/>
              <w:sz w:val="18"/>
              <w:szCs w:val="18"/>
            </w:rPr>
            <w:t>：</w:t>
          </w:r>
        </w:p>
        <w:p w:rsidR="00442E7D" w:rsidRPr="00E502EC" w:rsidRDefault="00B31390">
          <w:pPr>
            <w:spacing w:line="360" w:lineRule="auto"/>
            <w:ind w:firstLine="420"/>
            <w:rPr>
              <w:sz w:val="18"/>
              <w:szCs w:val="18"/>
            </w:rPr>
          </w:pPr>
          <w:r w:rsidRPr="00E502EC">
            <w:rPr>
              <w:sz w:val="18"/>
              <w:szCs w:val="18"/>
            </w:rPr>
            <w:t>一、公司</w:t>
          </w:r>
          <w:proofErr w:type="gramStart"/>
          <w:r w:rsidRPr="00E502EC">
            <w:rPr>
              <w:sz w:val="18"/>
              <w:szCs w:val="18"/>
            </w:rPr>
            <w:t>股东信惟基石</w:t>
          </w:r>
          <w:proofErr w:type="gramEnd"/>
          <w:r w:rsidRPr="00E502EC">
            <w:rPr>
              <w:sz w:val="18"/>
              <w:szCs w:val="18"/>
            </w:rPr>
            <w:t>、</w:t>
          </w:r>
          <w:proofErr w:type="gramStart"/>
          <w:r w:rsidRPr="00E502EC">
            <w:rPr>
              <w:sz w:val="18"/>
              <w:szCs w:val="18"/>
            </w:rPr>
            <w:t>鼎晖源霖</w:t>
          </w:r>
          <w:proofErr w:type="gramEnd"/>
          <w:r w:rsidRPr="00E502EC">
            <w:rPr>
              <w:sz w:val="18"/>
              <w:szCs w:val="18"/>
            </w:rPr>
            <w:t>、</w:t>
          </w:r>
          <w:r w:rsidRPr="00E502EC">
            <w:rPr>
              <w:sz w:val="18"/>
              <w:szCs w:val="18"/>
            </w:rPr>
            <w:t>Phinda Holding</w:t>
          </w:r>
          <w:r w:rsidRPr="00E502EC">
            <w:rPr>
              <w:sz w:val="18"/>
              <w:szCs w:val="18"/>
            </w:rPr>
            <w:t>、马鞍山基石承诺如下：</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rsidR="00442E7D" w:rsidRPr="00E502EC" w:rsidRDefault="00B31390">
          <w:pPr>
            <w:spacing w:line="360" w:lineRule="auto"/>
            <w:ind w:firstLine="420"/>
            <w:rPr>
              <w:sz w:val="18"/>
              <w:szCs w:val="18"/>
            </w:rPr>
          </w:pPr>
          <w:r w:rsidRPr="00E502EC">
            <w:rPr>
              <w:sz w:val="18"/>
              <w:szCs w:val="18"/>
            </w:rPr>
            <w:lastRenderedPageBreak/>
            <w:t>2</w:t>
          </w:r>
          <w:r w:rsidRPr="00E502EC">
            <w:rPr>
              <w:sz w:val="18"/>
              <w:szCs w:val="18"/>
            </w:rPr>
            <w:t>、股份锁定期满后，本公司届时将综合考虑资金需求、投资安排等各方面因素确定是否减持公司股份。如本公司确定依法减持公司股份的，将严格按照证券监管机构、证券交易所等有权部门颁布的届时有效的减持规则进行减持，并履行相应的信息披露义务。</w:t>
          </w:r>
        </w:p>
        <w:p w:rsidR="00442E7D" w:rsidRPr="00E502EC" w:rsidRDefault="00B31390">
          <w:pPr>
            <w:spacing w:line="360" w:lineRule="auto"/>
            <w:ind w:firstLine="420"/>
            <w:rPr>
              <w:sz w:val="18"/>
              <w:szCs w:val="18"/>
            </w:rPr>
          </w:pPr>
          <w:r w:rsidRPr="00E502EC">
            <w:rPr>
              <w:sz w:val="18"/>
              <w:szCs w:val="18"/>
            </w:rPr>
            <w:t>3</w:t>
          </w:r>
          <w:r w:rsidRPr="00E502EC">
            <w:rPr>
              <w:sz w:val="18"/>
              <w:szCs w:val="18"/>
            </w:rPr>
            <w:t>、本公司将在公告的减持期限内以证券监管机构、自律机构及证券交易所等有权部门允许的如大宗交易、集合竞价等合</w:t>
          </w:r>
          <w:proofErr w:type="gramStart"/>
          <w:r w:rsidRPr="00E502EC">
            <w:rPr>
              <w:sz w:val="18"/>
              <w:szCs w:val="18"/>
            </w:rPr>
            <w:t>规</w:t>
          </w:r>
          <w:proofErr w:type="gramEnd"/>
          <w:r w:rsidRPr="00E502EC">
            <w:rPr>
              <w:sz w:val="18"/>
              <w:szCs w:val="18"/>
            </w:rPr>
            <w:t>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rsidR="00442E7D" w:rsidRPr="00E502EC" w:rsidRDefault="00B31390">
          <w:pPr>
            <w:spacing w:line="360" w:lineRule="auto"/>
            <w:ind w:firstLine="420"/>
            <w:rPr>
              <w:sz w:val="18"/>
              <w:szCs w:val="18"/>
            </w:rPr>
          </w:pPr>
          <w:r w:rsidRPr="00E502EC">
            <w:rPr>
              <w:sz w:val="18"/>
              <w:szCs w:val="18"/>
            </w:rPr>
            <w:t>4</w:t>
          </w:r>
          <w:r w:rsidRPr="00E502EC">
            <w:rPr>
              <w:sz w:val="18"/>
              <w:szCs w:val="18"/>
            </w:rPr>
            <w:t>、如果本公司违反了有关承诺减持而获得的任何收益将归公司，本公司在接到公司董事会发出的本公司违反了关于股份减</w:t>
          </w:r>
          <w:proofErr w:type="gramStart"/>
          <w:r w:rsidRPr="00E502EC">
            <w:rPr>
              <w:sz w:val="18"/>
              <w:szCs w:val="18"/>
            </w:rPr>
            <w:t>持承诺</w:t>
          </w:r>
          <w:proofErr w:type="gramEnd"/>
          <w:r w:rsidRPr="00E502EC">
            <w:rPr>
              <w:sz w:val="18"/>
              <w:szCs w:val="18"/>
            </w:rPr>
            <w:t>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420"/>
            <w:rPr>
              <w:sz w:val="18"/>
              <w:szCs w:val="18"/>
            </w:rPr>
          </w:pPr>
          <w:r w:rsidRPr="00E502EC">
            <w:rPr>
              <w:sz w:val="18"/>
              <w:szCs w:val="18"/>
            </w:rPr>
            <w:t>二、公司股东美的集团承诺如下：</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rsidR="00442E7D" w:rsidRPr="00E502EC" w:rsidRDefault="00B31390">
          <w:pPr>
            <w:spacing w:line="360" w:lineRule="auto"/>
            <w:ind w:firstLine="420"/>
            <w:rPr>
              <w:sz w:val="18"/>
              <w:szCs w:val="18"/>
            </w:rPr>
          </w:pPr>
          <w:r w:rsidRPr="00E502EC">
            <w:rPr>
              <w:sz w:val="18"/>
              <w:szCs w:val="18"/>
            </w:rPr>
            <w:t>2</w:t>
          </w:r>
          <w:r w:rsidRPr="00E502EC">
            <w:rPr>
              <w:sz w:val="18"/>
              <w:szCs w:val="18"/>
            </w:rPr>
            <w:t>、股份锁定期满后，本公司届时将综合考虑资金需求、投资安排等各方面因素确定是否减持公司股份。</w:t>
          </w:r>
        </w:p>
        <w:p w:rsidR="00442E7D" w:rsidRPr="00E502EC" w:rsidRDefault="00B31390">
          <w:pPr>
            <w:spacing w:line="360" w:lineRule="auto"/>
            <w:ind w:firstLine="420"/>
            <w:rPr>
              <w:sz w:val="18"/>
              <w:szCs w:val="18"/>
            </w:rPr>
          </w:pPr>
          <w:r w:rsidRPr="00E502EC">
            <w:rPr>
              <w:sz w:val="18"/>
              <w:szCs w:val="18"/>
            </w:rPr>
            <w:t>如本公司确定依法减持公司股份的，将严格按照证券监管机构、证券交易所等有权部门颁布的届时有效的减持规则进行减持，并履行相应的信息披露义务。</w:t>
          </w:r>
        </w:p>
        <w:p w:rsidR="00442E7D" w:rsidRPr="00E502EC" w:rsidRDefault="00B31390">
          <w:pPr>
            <w:spacing w:line="360" w:lineRule="auto"/>
            <w:ind w:firstLine="420"/>
            <w:rPr>
              <w:sz w:val="18"/>
              <w:szCs w:val="18"/>
            </w:rPr>
          </w:pPr>
          <w:r w:rsidRPr="00E502EC">
            <w:rPr>
              <w:sz w:val="18"/>
              <w:szCs w:val="18"/>
            </w:rPr>
            <w:t>3</w:t>
          </w:r>
          <w:r w:rsidRPr="00E502EC">
            <w:rPr>
              <w:sz w:val="18"/>
              <w:szCs w:val="18"/>
            </w:rPr>
            <w:t>、本公司将在公告的减持期限内以证券监管机构、自律机构及证券交易所等有权部门允许的如大宗交易、集合竞价等合</w:t>
          </w:r>
          <w:proofErr w:type="gramStart"/>
          <w:r w:rsidRPr="00E502EC">
            <w:rPr>
              <w:sz w:val="18"/>
              <w:szCs w:val="18"/>
            </w:rPr>
            <w:t>规</w:t>
          </w:r>
          <w:proofErr w:type="gramEnd"/>
          <w:r w:rsidRPr="00E502EC">
            <w:rPr>
              <w:sz w:val="18"/>
              <w:szCs w:val="18"/>
            </w:rPr>
            <w:t>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rsidR="00442E7D" w:rsidRPr="00E502EC" w:rsidRDefault="00B31390">
          <w:pPr>
            <w:spacing w:line="360" w:lineRule="auto"/>
            <w:ind w:firstLine="420"/>
            <w:rPr>
              <w:sz w:val="18"/>
              <w:szCs w:val="18"/>
            </w:rPr>
          </w:pPr>
          <w:r w:rsidRPr="00E502EC">
            <w:rPr>
              <w:sz w:val="18"/>
              <w:szCs w:val="18"/>
            </w:rPr>
            <w:t>4</w:t>
          </w:r>
          <w:r w:rsidRPr="00E502EC">
            <w:rPr>
              <w:sz w:val="18"/>
              <w:szCs w:val="18"/>
            </w:rPr>
            <w:t>、如果本公司违反了有关减持承诺，本公司应承担相应的法律责任。</w:t>
          </w:r>
        </w:p>
        <w:p w:rsidR="00442E7D" w:rsidRPr="00E502EC" w:rsidRDefault="00B31390">
          <w:pPr>
            <w:spacing w:line="360" w:lineRule="auto"/>
            <w:ind w:firstLine="420"/>
            <w:rPr>
              <w:sz w:val="18"/>
              <w:szCs w:val="18"/>
            </w:rPr>
          </w:pPr>
          <w:r w:rsidRPr="00E502EC">
            <w:rPr>
              <w:sz w:val="18"/>
              <w:szCs w:val="18"/>
            </w:rPr>
            <w:t>三、公司股东奇瑞科技承诺如下：</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rsidR="00442E7D" w:rsidRPr="00E502EC" w:rsidRDefault="00B31390">
          <w:pPr>
            <w:spacing w:line="360" w:lineRule="auto"/>
            <w:ind w:firstLine="420"/>
            <w:rPr>
              <w:sz w:val="18"/>
              <w:szCs w:val="18"/>
            </w:rPr>
          </w:pPr>
          <w:r w:rsidRPr="00E502EC">
            <w:rPr>
              <w:sz w:val="18"/>
              <w:szCs w:val="18"/>
            </w:rPr>
            <w:t>2</w:t>
          </w:r>
          <w:r w:rsidRPr="00E502EC">
            <w:rPr>
              <w:sz w:val="18"/>
              <w:szCs w:val="18"/>
            </w:rPr>
            <w:t>、本公司将按照相关监管规定以证券监管机构、自律机构及证券交易所等有权部门允许的如大宗交易、集合竞价等合</w:t>
          </w:r>
          <w:proofErr w:type="gramStart"/>
          <w:r w:rsidRPr="00E502EC">
            <w:rPr>
              <w:sz w:val="18"/>
              <w:szCs w:val="18"/>
            </w:rPr>
            <w:t>规</w:t>
          </w:r>
          <w:proofErr w:type="gramEnd"/>
          <w:r w:rsidRPr="00E502EC">
            <w:rPr>
              <w:sz w:val="18"/>
              <w:szCs w:val="18"/>
            </w:rPr>
            <w:t>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rsidR="00442E7D" w:rsidRPr="00E502EC" w:rsidRDefault="00B31390">
          <w:pPr>
            <w:spacing w:line="360" w:lineRule="auto"/>
            <w:ind w:firstLine="420"/>
            <w:rPr>
              <w:sz w:val="18"/>
              <w:szCs w:val="18"/>
            </w:rPr>
          </w:pPr>
          <w:r w:rsidRPr="00E502EC">
            <w:rPr>
              <w:sz w:val="18"/>
              <w:szCs w:val="18"/>
            </w:rPr>
            <w:lastRenderedPageBreak/>
            <w:t>3</w:t>
          </w:r>
          <w:r w:rsidRPr="00E502EC">
            <w:rPr>
              <w:sz w:val="18"/>
              <w:szCs w:val="18"/>
            </w:rPr>
            <w:t>、如果本公司违反了有关承诺减持而获得的任何收益将归公司，本公司在接到公司董事会发出的本公司违反了关于股份减</w:t>
          </w:r>
          <w:proofErr w:type="gramStart"/>
          <w:r w:rsidRPr="00E502EC">
            <w:rPr>
              <w:sz w:val="18"/>
              <w:szCs w:val="18"/>
            </w:rPr>
            <w:t>持承诺</w:t>
          </w:r>
          <w:proofErr w:type="gramEnd"/>
          <w:r w:rsidRPr="00E502EC">
            <w:rPr>
              <w:sz w:val="18"/>
              <w:szCs w:val="18"/>
            </w:rPr>
            <w:t>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420"/>
            <w:rPr>
              <w:b/>
              <w:bCs w:val="0"/>
              <w:sz w:val="18"/>
              <w:szCs w:val="18"/>
            </w:rPr>
          </w:pPr>
          <w:r w:rsidRPr="00E502EC">
            <w:rPr>
              <w:b/>
              <w:sz w:val="18"/>
              <w:szCs w:val="18"/>
            </w:rPr>
            <w:t>注</w:t>
          </w:r>
          <w:r w:rsidRPr="00E502EC">
            <w:rPr>
              <w:b/>
              <w:sz w:val="18"/>
              <w:szCs w:val="18"/>
            </w:rPr>
            <w:t>16</w:t>
          </w:r>
          <w:r w:rsidRPr="00E502EC">
            <w:rPr>
              <w:b/>
              <w:sz w:val="18"/>
              <w:szCs w:val="18"/>
            </w:rPr>
            <w:t>：</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rsidR="00442E7D" w:rsidRPr="00E502EC" w:rsidRDefault="00B31390">
          <w:pPr>
            <w:spacing w:line="360" w:lineRule="auto"/>
            <w:ind w:firstLine="420"/>
            <w:rPr>
              <w:sz w:val="18"/>
              <w:szCs w:val="18"/>
            </w:rPr>
          </w:pPr>
          <w:r w:rsidRPr="00E502EC">
            <w:rPr>
              <w:sz w:val="18"/>
              <w:szCs w:val="18"/>
            </w:rPr>
            <w:t>2</w:t>
          </w:r>
          <w:r w:rsidRPr="00E502EC">
            <w:rPr>
              <w:sz w:val="18"/>
              <w:szCs w:val="18"/>
            </w:rPr>
            <w:t>、股份锁定期满后，本公司届时将综合考虑资金需求、投资安排等各方面因素确定是否减持公司股份。</w:t>
          </w:r>
        </w:p>
        <w:p w:rsidR="00442E7D" w:rsidRPr="00E502EC" w:rsidRDefault="00B31390">
          <w:pPr>
            <w:spacing w:line="360" w:lineRule="auto"/>
            <w:ind w:firstLine="420"/>
            <w:rPr>
              <w:sz w:val="18"/>
              <w:szCs w:val="18"/>
            </w:rPr>
          </w:pPr>
          <w:r w:rsidRPr="00E502EC">
            <w:rPr>
              <w:sz w:val="18"/>
              <w:szCs w:val="18"/>
            </w:rPr>
            <w:t>如本公司确定依法减持公司股份的，将严格按照证券监管机构、证券交易所等有权部门颁布的届时有效的减持规则进行减持，并履行相应的信息披露义务。</w:t>
          </w:r>
        </w:p>
        <w:p w:rsidR="00442E7D" w:rsidRPr="00E502EC" w:rsidRDefault="00B31390">
          <w:pPr>
            <w:spacing w:line="360" w:lineRule="auto"/>
            <w:ind w:firstLine="420"/>
            <w:rPr>
              <w:sz w:val="18"/>
              <w:szCs w:val="18"/>
            </w:rPr>
          </w:pPr>
          <w:r w:rsidRPr="00E502EC">
            <w:rPr>
              <w:sz w:val="18"/>
              <w:szCs w:val="18"/>
            </w:rPr>
            <w:t>3</w:t>
          </w:r>
          <w:r w:rsidRPr="00E502EC">
            <w:rPr>
              <w:sz w:val="18"/>
              <w:szCs w:val="18"/>
            </w:rPr>
            <w:t>、在股份锁定期满后</w:t>
          </w:r>
          <w:r w:rsidRPr="00E502EC">
            <w:rPr>
              <w:sz w:val="18"/>
              <w:szCs w:val="18"/>
            </w:rPr>
            <w:t>2</w:t>
          </w:r>
          <w:r w:rsidRPr="00E502EC">
            <w:rPr>
              <w:sz w:val="18"/>
              <w:szCs w:val="18"/>
            </w:rPr>
            <w:t>年内，如本公司确定依法减持公司股份的，将以不低于公司首次公开发行</w:t>
          </w:r>
          <w:r w:rsidRPr="00E502EC">
            <w:rPr>
              <w:sz w:val="18"/>
              <w:szCs w:val="18"/>
            </w:rPr>
            <w:t>A</w:t>
          </w:r>
          <w:r w:rsidRPr="00E502EC">
            <w:rPr>
              <w:sz w:val="18"/>
              <w:szCs w:val="18"/>
            </w:rPr>
            <w:t>股股票的发行价格进行减持。如自首次公开发行</w:t>
          </w:r>
          <w:r w:rsidRPr="00E502EC">
            <w:rPr>
              <w:sz w:val="18"/>
              <w:szCs w:val="18"/>
            </w:rPr>
            <w:t>A</w:t>
          </w:r>
          <w:r w:rsidRPr="00E502EC">
            <w:rPr>
              <w:sz w:val="18"/>
              <w:szCs w:val="18"/>
            </w:rPr>
            <w:t>股股票至披露减持公告期间公司发生过派息、送股、公积金转增股本、配股等除权除息事项的，本公司的减</w:t>
          </w:r>
          <w:proofErr w:type="gramStart"/>
          <w:r w:rsidRPr="00E502EC">
            <w:rPr>
              <w:sz w:val="18"/>
              <w:szCs w:val="18"/>
            </w:rPr>
            <w:t>持价格</w:t>
          </w:r>
          <w:proofErr w:type="gramEnd"/>
          <w:r w:rsidRPr="00E502EC">
            <w:rPr>
              <w:sz w:val="18"/>
              <w:szCs w:val="18"/>
            </w:rPr>
            <w:t>应相应调整。</w:t>
          </w:r>
        </w:p>
        <w:p w:rsidR="00442E7D" w:rsidRPr="00E502EC" w:rsidRDefault="00B31390">
          <w:pPr>
            <w:spacing w:line="360" w:lineRule="auto"/>
            <w:ind w:firstLine="420"/>
            <w:rPr>
              <w:sz w:val="18"/>
              <w:szCs w:val="18"/>
            </w:rPr>
          </w:pPr>
          <w:r w:rsidRPr="00E502EC">
            <w:rPr>
              <w:sz w:val="18"/>
              <w:szCs w:val="18"/>
            </w:rPr>
            <w:t>4</w:t>
          </w:r>
          <w:r w:rsidRPr="00E502EC">
            <w:rPr>
              <w:sz w:val="18"/>
              <w:szCs w:val="18"/>
            </w:rPr>
            <w:t>、本公司将在公告的减持期限内以证券监管机构、自律机构及证券交易所等有权部门允许的如大宗交易、集合竞价等合</w:t>
          </w:r>
          <w:proofErr w:type="gramStart"/>
          <w:r w:rsidRPr="00E502EC">
            <w:rPr>
              <w:sz w:val="18"/>
              <w:szCs w:val="18"/>
            </w:rPr>
            <w:t>规</w:t>
          </w:r>
          <w:proofErr w:type="gramEnd"/>
          <w:r w:rsidRPr="00E502EC">
            <w:rPr>
              <w:sz w:val="18"/>
              <w:szCs w:val="18"/>
            </w:rPr>
            <w:t>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rsidR="00442E7D" w:rsidRPr="00E502EC" w:rsidRDefault="00B31390">
          <w:pPr>
            <w:spacing w:line="360" w:lineRule="auto"/>
            <w:ind w:firstLine="420"/>
            <w:rPr>
              <w:sz w:val="18"/>
              <w:szCs w:val="18"/>
            </w:rPr>
          </w:pPr>
          <w:r w:rsidRPr="00E502EC">
            <w:rPr>
              <w:sz w:val="18"/>
              <w:szCs w:val="18"/>
            </w:rPr>
            <w:t>5</w:t>
          </w:r>
          <w:r w:rsidRPr="00E502EC">
            <w:rPr>
              <w:sz w:val="18"/>
              <w:szCs w:val="18"/>
            </w:rPr>
            <w:t>、如果本公司违反了有关承诺减持而获得的任何收益将归公司，本公司在接到公司董事会发出的本公司违反了关于股份减</w:t>
          </w:r>
          <w:proofErr w:type="gramStart"/>
          <w:r w:rsidRPr="00E502EC">
            <w:rPr>
              <w:sz w:val="18"/>
              <w:szCs w:val="18"/>
            </w:rPr>
            <w:t>持承诺</w:t>
          </w:r>
          <w:proofErr w:type="gramEnd"/>
          <w:r w:rsidRPr="00E502EC">
            <w:rPr>
              <w:sz w:val="18"/>
              <w:szCs w:val="18"/>
            </w:rPr>
            <w:t>的通知之日起</w:t>
          </w:r>
          <w:r w:rsidRPr="00E502EC">
            <w:rPr>
              <w:sz w:val="18"/>
              <w:szCs w:val="18"/>
            </w:rPr>
            <w:t>20</w:t>
          </w:r>
          <w:r w:rsidRPr="00E502EC">
            <w:rPr>
              <w:sz w:val="18"/>
              <w:szCs w:val="18"/>
            </w:rPr>
            <w:t>日内将有关收益交给公司。</w:t>
          </w:r>
        </w:p>
        <w:p w:rsidR="00442E7D" w:rsidRPr="00E502EC" w:rsidRDefault="00B31390">
          <w:pPr>
            <w:spacing w:line="360" w:lineRule="auto"/>
            <w:ind w:firstLine="420"/>
            <w:rPr>
              <w:b/>
              <w:bCs w:val="0"/>
              <w:sz w:val="18"/>
              <w:szCs w:val="18"/>
            </w:rPr>
          </w:pPr>
          <w:r w:rsidRPr="00E502EC">
            <w:rPr>
              <w:b/>
              <w:sz w:val="18"/>
              <w:szCs w:val="18"/>
            </w:rPr>
            <w:t>注</w:t>
          </w:r>
          <w:r w:rsidRPr="00E502EC">
            <w:rPr>
              <w:b/>
              <w:sz w:val="18"/>
              <w:szCs w:val="18"/>
            </w:rPr>
            <w:t>17</w:t>
          </w:r>
          <w:r w:rsidRPr="00E502EC">
            <w:rPr>
              <w:b/>
              <w:sz w:val="18"/>
              <w:szCs w:val="18"/>
            </w:rPr>
            <w:t>：</w:t>
          </w:r>
        </w:p>
        <w:p w:rsidR="00442E7D" w:rsidRPr="00E502EC" w:rsidRDefault="00B31390">
          <w:pPr>
            <w:spacing w:line="360" w:lineRule="auto"/>
            <w:ind w:firstLine="420"/>
            <w:rPr>
              <w:sz w:val="18"/>
              <w:szCs w:val="18"/>
            </w:rPr>
          </w:pPr>
          <w:r w:rsidRPr="00E502EC">
            <w:rPr>
              <w:sz w:val="18"/>
              <w:szCs w:val="18"/>
            </w:rPr>
            <w:t>公司自首次公开发行人民币普通股股票并上市之日起三年内，若出现公司股票连续</w:t>
          </w:r>
          <w:r w:rsidRPr="00E502EC">
            <w:rPr>
              <w:sz w:val="18"/>
              <w:szCs w:val="18"/>
            </w:rPr>
            <w:t>20</w:t>
          </w:r>
          <w:r w:rsidRPr="00E502EC">
            <w:rPr>
              <w:sz w:val="18"/>
              <w:szCs w:val="18"/>
            </w:rPr>
            <w:t>个交易日（第</w:t>
          </w:r>
          <w:r w:rsidRPr="00E502EC">
            <w:rPr>
              <w:sz w:val="18"/>
              <w:szCs w:val="18"/>
            </w:rPr>
            <w:t>20</w:t>
          </w:r>
          <w:r w:rsidRPr="00E502EC">
            <w:rPr>
              <w:sz w:val="18"/>
              <w:szCs w:val="18"/>
            </w:rPr>
            <w:t>个交易日称为</w:t>
          </w:r>
          <w:r w:rsidRPr="00E502EC">
            <w:rPr>
              <w:sz w:val="18"/>
              <w:szCs w:val="18"/>
            </w:rPr>
            <w:t>“</w:t>
          </w:r>
          <w:r w:rsidRPr="00E502EC">
            <w:rPr>
              <w:sz w:val="18"/>
              <w:szCs w:val="18"/>
            </w:rPr>
            <w:t>触发稳定股价措施日</w:t>
          </w:r>
          <w:r w:rsidRPr="00E502EC">
            <w:rPr>
              <w:sz w:val="18"/>
              <w:szCs w:val="18"/>
            </w:rPr>
            <w:t>”</w:t>
          </w:r>
          <w:r w:rsidRPr="00E502EC">
            <w:rPr>
              <w:sz w:val="18"/>
              <w:szCs w:val="18"/>
            </w:rPr>
            <w:t>。如在该</w:t>
          </w:r>
          <w:r w:rsidRPr="00E502EC">
            <w:rPr>
              <w:sz w:val="18"/>
              <w:szCs w:val="18"/>
            </w:rPr>
            <w:t>20</w:t>
          </w:r>
          <w:r w:rsidRPr="00E502EC">
            <w:rPr>
              <w:sz w:val="18"/>
              <w:szCs w:val="18"/>
            </w:rPr>
            <w:t>个交易日期间公司披露了新的最近一期经审计的净资产，则该等</w:t>
          </w:r>
          <w:r w:rsidRPr="00E502EC">
            <w:rPr>
              <w:sz w:val="18"/>
              <w:szCs w:val="18"/>
            </w:rPr>
            <w:t>20</w:t>
          </w:r>
          <w:r w:rsidRPr="00E502EC">
            <w:rPr>
              <w:sz w:val="18"/>
              <w:szCs w:val="18"/>
            </w:rPr>
            <w:t>个交易日的期限需自公司披露了新的最近一期经审计的净资产之日起重新开始计算，下同）的收盘价均低于最近一期经审计的每股净资产情况的，为启动稳定股价措施的具体条件，公司和有关方将采取有关股价稳定措施。</w:t>
          </w:r>
        </w:p>
        <w:p w:rsidR="00442E7D" w:rsidRPr="00E502EC" w:rsidRDefault="00B31390">
          <w:pPr>
            <w:spacing w:line="360" w:lineRule="auto"/>
            <w:ind w:firstLine="420"/>
            <w:rPr>
              <w:sz w:val="18"/>
              <w:szCs w:val="18"/>
            </w:rPr>
          </w:pPr>
          <w:r w:rsidRPr="00E502EC">
            <w:rPr>
              <w:sz w:val="18"/>
              <w:szCs w:val="18"/>
            </w:rPr>
            <w:t>当公司或有关方正式公告将采取的稳定股价措施之前，或当公司和有关方采取稳定股价措施后，公司股票若连续</w:t>
          </w:r>
          <w:r w:rsidRPr="00E502EC">
            <w:rPr>
              <w:sz w:val="18"/>
              <w:szCs w:val="18"/>
            </w:rPr>
            <w:t>5</w:t>
          </w:r>
          <w:r w:rsidRPr="00E502EC">
            <w:rPr>
              <w:sz w:val="18"/>
              <w:szCs w:val="18"/>
            </w:rPr>
            <w:t>个交易日的收盘价均高于公司最近一期经审计的每股净资产，则可终止启动或实施稳定股价措施。</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、控股股东芜湖</w:t>
          </w:r>
          <w:proofErr w:type="gramStart"/>
          <w:r w:rsidRPr="00E502EC">
            <w:rPr>
              <w:sz w:val="18"/>
              <w:szCs w:val="18"/>
            </w:rPr>
            <w:t>远宏及一致</w:t>
          </w:r>
          <w:proofErr w:type="gramEnd"/>
          <w:r w:rsidRPr="00E502EC">
            <w:rPr>
              <w:sz w:val="18"/>
              <w:szCs w:val="18"/>
            </w:rPr>
            <w:t>行动人远大创投承诺：</w:t>
          </w:r>
        </w:p>
        <w:p w:rsidR="00442E7D" w:rsidRPr="00E502EC" w:rsidRDefault="00B31390">
          <w:pPr>
            <w:spacing w:line="360" w:lineRule="auto"/>
            <w:ind w:firstLine="420"/>
            <w:rPr>
              <w:sz w:val="18"/>
              <w:szCs w:val="18"/>
            </w:rPr>
          </w:pPr>
          <w:r w:rsidRPr="00E502EC">
            <w:rPr>
              <w:sz w:val="18"/>
              <w:szCs w:val="18"/>
            </w:rPr>
            <w:t>“</w:t>
          </w:r>
          <w:r w:rsidRPr="00E502EC">
            <w:rPr>
              <w:sz w:val="18"/>
              <w:szCs w:val="18"/>
            </w:rPr>
            <w:t>在满足公司股东大会通过的《稳定公司股价的预案》中规定的本单位启动稳定股价措施的具体条件之后，本单位将通过增持公司股票的方式稳定公司股价。</w:t>
          </w:r>
        </w:p>
        <w:p w:rsidR="00442E7D" w:rsidRPr="00E502EC" w:rsidRDefault="00B31390">
          <w:pPr>
            <w:spacing w:line="360" w:lineRule="auto"/>
            <w:ind w:firstLine="420"/>
            <w:rPr>
              <w:sz w:val="18"/>
              <w:szCs w:val="18"/>
            </w:rPr>
          </w:pPr>
          <w:r w:rsidRPr="00E502EC">
            <w:rPr>
              <w:sz w:val="18"/>
              <w:szCs w:val="18"/>
            </w:rPr>
            <w:t>本单位将视情况采取直接增持，或通过一致行动人（若有）进行增持。</w:t>
          </w:r>
        </w:p>
        <w:p w:rsidR="00442E7D" w:rsidRPr="00E502EC" w:rsidRDefault="00B31390">
          <w:pPr>
            <w:spacing w:line="360" w:lineRule="auto"/>
            <w:ind w:firstLine="420"/>
            <w:rPr>
              <w:sz w:val="18"/>
              <w:szCs w:val="18"/>
            </w:rPr>
          </w:pPr>
          <w:r w:rsidRPr="00E502EC">
            <w:rPr>
              <w:sz w:val="18"/>
              <w:szCs w:val="18"/>
            </w:rPr>
            <w:lastRenderedPageBreak/>
            <w:t>本单位履行稳定公司股价义务时，单轮用于增持的资金总额不少于本单位最近一次或最近一年（</w:t>
          </w:r>
          <w:proofErr w:type="gramStart"/>
          <w:r w:rsidRPr="00E502EC">
            <w:rPr>
              <w:sz w:val="18"/>
              <w:szCs w:val="18"/>
            </w:rPr>
            <w:t>以孰高</w:t>
          </w:r>
          <w:proofErr w:type="gramEnd"/>
          <w:r w:rsidRPr="00E502EC">
            <w:rPr>
              <w:sz w:val="18"/>
              <w:szCs w:val="18"/>
            </w:rPr>
            <w:t>为准）从公司取得的现金分红（税后）的</w:t>
          </w:r>
          <w:r w:rsidRPr="00E502EC">
            <w:rPr>
              <w:sz w:val="18"/>
              <w:szCs w:val="18"/>
            </w:rPr>
            <w:t>20%</w:t>
          </w:r>
          <w:r w:rsidRPr="00E502EC">
            <w:rPr>
              <w:sz w:val="18"/>
              <w:szCs w:val="18"/>
            </w:rPr>
            <w:t>；单一会计年度内用以稳定股价的增</w:t>
          </w:r>
          <w:proofErr w:type="gramStart"/>
          <w:r w:rsidRPr="00E502EC">
            <w:rPr>
              <w:sz w:val="18"/>
              <w:szCs w:val="18"/>
            </w:rPr>
            <w:t>持资金</w:t>
          </w:r>
          <w:proofErr w:type="gramEnd"/>
          <w:r w:rsidRPr="00E502EC">
            <w:rPr>
              <w:sz w:val="18"/>
              <w:szCs w:val="18"/>
            </w:rPr>
            <w:t>合计不超过本单位最近一次或最近一年（</w:t>
          </w:r>
          <w:proofErr w:type="gramStart"/>
          <w:r w:rsidRPr="00E502EC">
            <w:rPr>
              <w:sz w:val="18"/>
              <w:szCs w:val="18"/>
            </w:rPr>
            <w:t>以孰高</w:t>
          </w:r>
          <w:proofErr w:type="gramEnd"/>
          <w:r w:rsidRPr="00E502EC">
            <w:rPr>
              <w:sz w:val="18"/>
              <w:szCs w:val="18"/>
            </w:rPr>
            <w:t>为准）从公司取得的现金分红（税后）的</w:t>
          </w:r>
          <w:r w:rsidRPr="00E502EC">
            <w:rPr>
              <w:sz w:val="18"/>
              <w:szCs w:val="18"/>
            </w:rPr>
            <w:t>50%</w:t>
          </w:r>
          <w:r w:rsidRPr="00E502EC">
            <w:rPr>
              <w:sz w:val="18"/>
              <w:szCs w:val="18"/>
            </w:rPr>
            <w:t>。超过上述标准的，本单位有关稳定股价措施在当年度不再继续实施。</w:t>
          </w:r>
        </w:p>
        <w:p w:rsidR="00442E7D" w:rsidRPr="00E502EC" w:rsidRDefault="00B31390">
          <w:pPr>
            <w:spacing w:line="360" w:lineRule="auto"/>
            <w:ind w:firstLine="420"/>
            <w:rPr>
              <w:sz w:val="18"/>
              <w:szCs w:val="18"/>
            </w:rPr>
          </w:pPr>
          <w:r w:rsidRPr="00E502EC">
            <w:rPr>
              <w:sz w:val="18"/>
              <w:szCs w:val="18"/>
            </w:rPr>
            <w:t>在本单位采取</w:t>
          </w:r>
          <w:proofErr w:type="gramStart"/>
          <w:r w:rsidRPr="00E502EC">
            <w:rPr>
              <w:sz w:val="18"/>
              <w:szCs w:val="18"/>
            </w:rPr>
            <w:t>上述稳定</w:t>
          </w:r>
          <w:proofErr w:type="gramEnd"/>
          <w:r w:rsidRPr="00E502EC">
            <w:rPr>
              <w:sz w:val="18"/>
              <w:szCs w:val="18"/>
            </w:rPr>
            <w:t>股价措施、公司董事、高级管理人员按照《稳定公司股价的预案》采取稳定股价措施且在执行完毕后，再次出现公司股票连续</w:t>
          </w:r>
          <w:r w:rsidRPr="00E502EC">
            <w:rPr>
              <w:sz w:val="18"/>
              <w:szCs w:val="18"/>
            </w:rPr>
            <w:t>20</w:t>
          </w:r>
          <w:r w:rsidRPr="00E502EC">
            <w:rPr>
              <w:sz w:val="18"/>
              <w:szCs w:val="18"/>
            </w:rPr>
            <w:t>个交易日的收盘价均低于公司最近一期经审计的每股净资产的，则本单位应在该情形出现之日起</w:t>
          </w:r>
          <w:r w:rsidRPr="00E502EC">
            <w:rPr>
              <w:sz w:val="18"/>
              <w:szCs w:val="18"/>
            </w:rPr>
            <w:t>10</w:t>
          </w:r>
          <w:r w:rsidRPr="00E502EC">
            <w:rPr>
              <w:sz w:val="18"/>
              <w:szCs w:val="18"/>
            </w:rPr>
            <w:t>个交易日内按照《稳定公司股价的预案》的规定重新确定启动新一轮的稳定股价措施。</w:t>
          </w:r>
        </w:p>
        <w:p w:rsidR="00442E7D" w:rsidRPr="00E502EC" w:rsidRDefault="00B31390">
          <w:pPr>
            <w:spacing w:line="360" w:lineRule="auto"/>
            <w:ind w:firstLine="420"/>
            <w:rPr>
              <w:sz w:val="18"/>
              <w:szCs w:val="18"/>
            </w:rPr>
          </w:pPr>
          <w:r w:rsidRPr="00E502EC">
            <w:rPr>
              <w:sz w:val="18"/>
              <w:szCs w:val="18"/>
            </w:rPr>
            <w:t>如本单位未按照《稳定公司股价的预案》中的规定履行本单位的增持义务，则公司自该年度起有权扣留相等于本单位应承担的用于履行增</w:t>
          </w:r>
          <w:proofErr w:type="gramStart"/>
          <w:r w:rsidRPr="00E502EC">
            <w:rPr>
              <w:sz w:val="18"/>
              <w:szCs w:val="18"/>
            </w:rPr>
            <w:t>持义务</w:t>
          </w:r>
          <w:proofErr w:type="gramEnd"/>
          <w:r w:rsidRPr="00E502EC">
            <w:rPr>
              <w:sz w:val="18"/>
              <w:szCs w:val="18"/>
            </w:rPr>
            <w:t>的资金总额的分红款，本单位放弃对该部分分红款的所有权，由公司</w:t>
          </w:r>
          <w:proofErr w:type="gramStart"/>
          <w:r w:rsidRPr="00E502EC">
            <w:rPr>
              <w:sz w:val="18"/>
              <w:szCs w:val="18"/>
            </w:rPr>
            <w:t>用于回</w:t>
          </w:r>
          <w:proofErr w:type="gramEnd"/>
          <w:r w:rsidRPr="00E502EC">
            <w:rPr>
              <w:sz w:val="18"/>
              <w:szCs w:val="18"/>
            </w:rPr>
            <w:t>购股份。</w:t>
          </w:r>
          <w:r w:rsidRPr="00E502EC">
            <w:rPr>
              <w:sz w:val="18"/>
              <w:szCs w:val="18"/>
            </w:rPr>
            <w:t>”</w:t>
          </w:r>
        </w:p>
        <w:p w:rsidR="00442E7D" w:rsidRPr="00E502EC" w:rsidRDefault="00B31390">
          <w:pPr>
            <w:spacing w:line="360" w:lineRule="auto"/>
            <w:ind w:firstLine="420"/>
            <w:rPr>
              <w:sz w:val="18"/>
              <w:szCs w:val="18"/>
            </w:rPr>
          </w:pPr>
          <w:r w:rsidRPr="00E502EC">
            <w:rPr>
              <w:sz w:val="18"/>
              <w:szCs w:val="18"/>
            </w:rPr>
            <w:t>2</w:t>
          </w:r>
          <w:r w:rsidRPr="00E502EC">
            <w:rPr>
              <w:sz w:val="18"/>
              <w:szCs w:val="18"/>
            </w:rPr>
            <w:t>、公司董事、高级管理人员许礼进、游玮、曾辉、倪申来、张</w:t>
          </w:r>
          <w:proofErr w:type="gramStart"/>
          <w:r w:rsidRPr="00E502EC">
            <w:rPr>
              <w:sz w:val="18"/>
              <w:szCs w:val="18"/>
            </w:rPr>
            <w:t>帷</w:t>
          </w:r>
          <w:proofErr w:type="gramEnd"/>
          <w:r w:rsidRPr="00E502EC">
            <w:rPr>
              <w:sz w:val="18"/>
              <w:szCs w:val="18"/>
            </w:rPr>
            <w:t>、董茂年、贾昌荣、康斌、樊莉娟、王富康承诺：</w:t>
          </w:r>
        </w:p>
        <w:p w:rsidR="00442E7D" w:rsidRPr="00E502EC" w:rsidRDefault="00B31390">
          <w:pPr>
            <w:spacing w:line="360" w:lineRule="auto"/>
            <w:ind w:firstLine="420"/>
            <w:rPr>
              <w:sz w:val="18"/>
              <w:szCs w:val="18"/>
            </w:rPr>
          </w:pPr>
          <w:r w:rsidRPr="00E502EC">
            <w:rPr>
              <w:sz w:val="18"/>
              <w:szCs w:val="18"/>
            </w:rPr>
            <w:t>“</w:t>
          </w:r>
          <w:r w:rsidRPr="00E502EC">
            <w:rPr>
              <w:sz w:val="18"/>
              <w:szCs w:val="18"/>
            </w:rPr>
            <w:t>在满足公司股东大会通过的《稳定公司股价的预案》中规定的本人启动稳定股价措施的具体条件之后，本人将通过增持公司股票的方式稳定公司股价。</w:t>
          </w:r>
        </w:p>
        <w:p w:rsidR="00442E7D" w:rsidRPr="00E502EC" w:rsidRDefault="00B31390">
          <w:pPr>
            <w:spacing w:line="360" w:lineRule="auto"/>
            <w:ind w:firstLine="420"/>
            <w:rPr>
              <w:sz w:val="18"/>
              <w:szCs w:val="18"/>
            </w:rPr>
          </w:pPr>
          <w:r w:rsidRPr="00E502EC">
            <w:rPr>
              <w:sz w:val="18"/>
              <w:szCs w:val="18"/>
            </w:rPr>
            <w:t>本人将视情况采取直接增持，或通过一致行动人（若有）进行增持。</w:t>
          </w:r>
        </w:p>
        <w:p w:rsidR="00442E7D" w:rsidRPr="00E502EC" w:rsidRDefault="00B31390">
          <w:pPr>
            <w:spacing w:line="360" w:lineRule="auto"/>
            <w:ind w:firstLine="420"/>
            <w:rPr>
              <w:sz w:val="18"/>
              <w:szCs w:val="18"/>
            </w:rPr>
          </w:pPr>
          <w:r w:rsidRPr="00E502EC">
            <w:rPr>
              <w:sz w:val="18"/>
              <w:szCs w:val="18"/>
            </w:rPr>
            <w:t>本人单轮用于增持的资金总额不低于上一年度各自从公司取得的税后薪酬的</w:t>
          </w:r>
          <w:r w:rsidRPr="00E502EC">
            <w:rPr>
              <w:sz w:val="18"/>
              <w:szCs w:val="18"/>
            </w:rPr>
            <w:t>20%</w:t>
          </w:r>
          <w:r w:rsidRPr="00E502EC">
            <w:rPr>
              <w:sz w:val="18"/>
              <w:szCs w:val="18"/>
            </w:rPr>
            <w:t>；单一会计年度内用以稳定股价的增</w:t>
          </w:r>
          <w:proofErr w:type="gramStart"/>
          <w:r w:rsidRPr="00E502EC">
            <w:rPr>
              <w:sz w:val="18"/>
              <w:szCs w:val="18"/>
            </w:rPr>
            <w:t>持资金</w:t>
          </w:r>
          <w:proofErr w:type="gramEnd"/>
          <w:r w:rsidRPr="00E502EC">
            <w:rPr>
              <w:sz w:val="18"/>
              <w:szCs w:val="18"/>
            </w:rPr>
            <w:t>合计不超过其上一会计年度各自从公司取得的税后薪酬的</w:t>
          </w:r>
          <w:r w:rsidRPr="00E502EC">
            <w:rPr>
              <w:sz w:val="18"/>
              <w:szCs w:val="18"/>
            </w:rPr>
            <w:t>50%</w:t>
          </w:r>
          <w:r w:rsidRPr="00E502EC">
            <w:rPr>
              <w:sz w:val="18"/>
              <w:szCs w:val="18"/>
            </w:rPr>
            <w:t>，超过上述标准的，本人有关稳定股价措施在当年度不再继续实施。</w:t>
          </w:r>
        </w:p>
        <w:p w:rsidR="00442E7D" w:rsidRPr="00E502EC" w:rsidRDefault="00B31390">
          <w:pPr>
            <w:spacing w:line="360" w:lineRule="auto"/>
            <w:ind w:firstLine="420"/>
            <w:rPr>
              <w:sz w:val="18"/>
              <w:szCs w:val="18"/>
            </w:rPr>
          </w:pPr>
          <w:r w:rsidRPr="00E502EC">
            <w:rPr>
              <w:sz w:val="18"/>
              <w:szCs w:val="18"/>
            </w:rPr>
            <w:t>在采取</w:t>
          </w:r>
          <w:proofErr w:type="gramStart"/>
          <w:r w:rsidRPr="00E502EC">
            <w:rPr>
              <w:sz w:val="18"/>
              <w:szCs w:val="18"/>
            </w:rPr>
            <w:t>上述稳定</w:t>
          </w:r>
          <w:proofErr w:type="gramEnd"/>
          <w:r w:rsidRPr="00E502EC">
            <w:rPr>
              <w:sz w:val="18"/>
              <w:szCs w:val="18"/>
            </w:rPr>
            <w:t>股价措施且在执行完毕后，再次出现公司股票连续</w:t>
          </w:r>
          <w:r w:rsidRPr="00E502EC">
            <w:rPr>
              <w:sz w:val="18"/>
              <w:szCs w:val="18"/>
            </w:rPr>
            <w:t>20</w:t>
          </w:r>
          <w:r w:rsidRPr="00E502EC">
            <w:rPr>
              <w:sz w:val="18"/>
              <w:szCs w:val="18"/>
            </w:rPr>
            <w:t>个交易日的收盘价均低于公司最近一期经审计的每股净资产的，则本人应在该情形出现之日起</w:t>
          </w:r>
          <w:r w:rsidRPr="00E502EC">
            <w:rPr>
              <w:sz w:val="18"/>
              <w:szCs w:val="18"/>
            </w:rPr>
            <w:t>10</w:t>
          </w:r>
          <w:r w:rsidRPr="00E502EC">
            <w:rPr>
              <w:sz w:val="18"/>
              <w:szCs w:val="18"/>
            </w:rPr>
            <w:t>个交易日内按照《稳定公司股价的预案》的规定重新确定启动新一轮的稳定股价措施。</w:t>
          </w:r>
        </w:p>
        <w:p w:rsidR="00442E7D" w:rsidRPr="00E502EC" w:rsidRDefault="00B31390">
          <w:pPr>
            <w:spacing w:line="360" w:lineRule="auto"/>
            <w:ind w:firstLine="420"/>
            <w:rPr>
              <w:sz w:val="18"/>
              <w:szCs w:val="18"/>
            </w:rPr>
          </w:pPr>
          <w:r w:rsidRPr="00E502EC">
            <w:rPr>
              <w:sz w:val="18"/>
              <w:szCs w:val="18"/>
            </w:rPr>
            <w:t>如本人未按照《稳定公司股价的预案》中的规定履行本人作为公司董事、高级管理人员增</w:t>
          </w:r>
          <w:proofErr w:type="gramStart"/>
          <w:r w:rsidRPr="00E502EC">
            <w:rPr>
              <w:sz w:val="18"/>
              <w:szCs w:val="18"/>
            </w:rPr>
            <w:t>持义务</w:t>
          </w:r>
          <w:proofErr w:type="gramEnd"/>
          <w:r w:rsidRPr="00E502EC">
            <w:rPr>
              <w:sz w:val="18"/>
              <w:szCs w:val="18"/>
            </w:rPr>
            <w:t>的，则公司自该年度起有权扣留本人应承担的用于履行增</w:t>
          </w:r>
          <w:proofErr w:type="gramStart"/>
          <w:r w:rsidRPr="00E502EC">
            <w:rPr>
              <w:sz w:val="18"/>
              <w:szCs w:val="18"/>
            </w:rPr>
            <w:t>持义</w:t>
          </w:r>
          <w:proofErr w:type="gramEnd"/>
          <w:r w:rsidRPr="00E502EC">
            <w:rPr>
              <w:sz w:val="18"/>
              <w:szCs w:val="18"/>
            </w:rPr>
            <w:t>务的资金总额的薪酬，本人放弃对该部分薪酬的所有权，由公司</w:t>
          </w:r>
          <w:proofErr w:type="gramStart"/>
          <w:r w:rsidRPr="00E502EC">
            <w:rPr>
              <w:sz w:val="18"/>
              <w:szCs w:val="18"/>
            </w:rPr>
            <w:t>用于</w:t>
          </w:r>
          <w:proofErr w:type="gramEnd"/>
          <w:r w:rsidRPr="00E502EC">
            <w:rPr>
              <w:sz w:val="18"/>
              <w:szCs w:val="18"/>
            </w:rPr>
            <w:t>回购股份。</w:t>
          </w:r>
          <w:r w:rsidRPr="00E502EC">
            <w:rPr>
              <w:sz w:val="18"/>
              <w:szCs w:val="18"/>
            </w:rPr>
            <w:t>”</w:t>
          </w:r>
        </w:p>
        <w:p w:rsidR="00442E7D" w:rsidRPr="00E502EC" w:rsidRDefault="00B31390">
          <w:pPr>
            <w:spacing w:line="360" w:lineRule="auto"/>
            <w:ind w:firstLine="420"/>
            <w:rPr>
              <w:sz w:val="18"/>
              <w:szCs w:val="18"/>
            </w:rPr>
          </w:pPr>
          <w:r w:rsidRPr="00E502EC">
            <w:rPr>
              <w:sz w:val="18"/>
              <w:szCs w:val="18"/>
            </w:rPr>
            <w:t>3</w:t>
          </w:r>
          <w:r w:rsidRPr="00E502EC">
            <w:rPr>
              <w:sz w:val="18"/>
              <w:szCs w:val="18"/>
            </w:rPr>
            <w:t>、公司承诺：</w:t>
          </w:r>
        </w:p>
        <w:p w:rsidR="00442E7D" w:rsidRPr="00E502EC" w:rsidRDefault="00B31390">
          <w:pPr>
            <w:pStyle w:val="Style239"/>
            <w:rPr>
              <w:sz w:val="18"/>
              <w:szCs w:val="18"/>
            </w:rPr>
          </w:pPr>
          <w:r w:rsidRPr="00E502EC">
            <w:rPr>
              <w:sz w:val="18"/>
              <w:szCs w:val="18"/>
            </w:rPr>
            <w:t>“</w:t>
          </w:r>
          <w:r w:rsidRPr="00E502EC">
            <w:rPr>
              <w:sz w:val="18"/>
              <w:szCs w:val="18"/>
            </w:rPr>
            <w:t>对于公司未来新聘的且从公司领取薪酬的董事（不含独立董事）、高级管理人员，公司将促使其承诺受到《稳定公司股价的预案》的约束。</w:t>
          </w:r>
          <w:r w:rsidRPr="00E502EC">
            <w:rPr>
              <w:sz w:val="18"/>
              <w:szCs w:val="18"/>
            </w:rPr>
            <w:t>”</w:t>
          </w:r>
        </w:p>
        <w:p w:rsidR="00442E7D" w:rsidRPr="00E502EC" w:rsidRDefault="00B31390">
          <w:pPr>
            <w:spacing w:line="360" w:lineRule="auto"/>
            <w:ind w:firstLine="420"/>
            <w:rPr>
              <w:b/>
              <w:bCs w:val="0"/>
              <w:sz w:val="18"/>
              <w:szCs w:val="18"/>
            </w:rPr>
          </w:pPr>
          <w:r w:rsidRPr="00E502EC">
            <w:rPr>
              <w:b/>
              <w:sz w:val="18"/>
              <w:szCs w:val="18"/>
            </w:rPr>
            <w:t>注</w:t>
          </w:r>
          <w:r w:rsidRPr="00E502EC">
            <w:rPr>
              <w:b/>
              <w:sz w:val="18"/>
              <w:szCs w:val="18"/>
            </w:rPr>
            <w:t>18</w:t>
          </w:r>
          <w:r w:rsidRPr="00E502EC">
            <w:rPr>
              <w:b/>
              <w:sz w:val="18"/>
              <w:szCs w:val="18"/>
            </w:rPr>
            <w:t>：</w:t>
          </w:r>
        </w:p>
        <w:p w:rsidR="00442E7D" w:rsidRPr="00E502EC" w:rsidRDefault="00B31390">
          <w:pPr>
            <w:spacing w:line="360" w:lineRule="auto"/>
            <w:ind w:firstLine="420"/>
            <w:rPr>
              <w:sz w:val="18"/>
              <w:szCs w:val="18"/>
            </w:rPr>
          </w:pPr>
          <w:r w:rsidRPr="00E502EC">
            <w:rPr>
              <w:sz w:val="18"/>
              <w:szCs w:val="18"/>
            </w:rPr>
            <w:t>1</w:t>
          </w:r>
          <w:r w:rsidRPr="00E502EC">
            <w:rPr>
              <w:sz w:val="18"/>
              <w:szCs w:val="18"/>
            </w:rPr>
            <w:t>、本公司所有激励对象承诺：</w:t>
          </w:r>
        </w:p>
        <w:p w:rsidR="00442E7D" w:rsidRPr="00E502EC" w:rsidRDefault="00B31390">
          <w:pPr>
            <w:spacing w:line="360" w:lineRule="auto"/>
            <w:ind w:firstLine="420"/>
            <w:rPr>
              <w:sz w:val="18"/>
              <w:szCs w:val="18"/>
            </w:rPr>
          </w:pPr>
          <w:r w:rsidRPr="00E502EC">
            <w:rPr>
              <w:sz w:val="18"/>
              <w:szCs w:val="18"/>
            </w:rPr>
            <w:t>公司因信息披露文件中有虚假记载、误导性陈述或者重大遗漏，导致不符合授予权益或权益归属安排的，激励对象应当自相关信息披露文件被确认存在虚假记载、误导性陈述或者重大遗漏后，将由本激励计划所获得的全部利益返还公司。</w:t>
          </w:r>
        </w:p>
        <w:p w:rsidR="00442E7D" w:rsidRPr="00E502EC" w:rsidRDefault="00B31390">
          <w:pPr>
            <w:spacing w:line="360" w:lineRule="auto"/>
            <w:ind w:firstLine="420"/>
            <w:rPr>
              <w:sz w:val="18"/>
              <w:szCs w:val="18"/>
              <w:lang w:bidi="ar"/>
            </w:rPr>
          </w:pPr>
          <w:r w:rsidRPr="00E502EC">
            <w:rPr>
              <w:sz w:val="18"/>
              <w:szCs w:val="18"/>
              <w:lang w:bidi="ar"/>
            </w:rPr>
            <w:t>2</w:t>
          </w:r>
          <w:r w:rsidRPr="00E502EC">
            <w:rPr>
              <w:sz w:val="18"/>
              <w:szCs w:val="18"/>
              <w:lang w:bidi="ar"/>
            </w:rPr>
            <w:t>、公司承诺：</w:t>
          </w:r>
        </w:p>
        <w:p w:rsidR="00442E7D" w:rsidRPr="00E502EC" w:rsidRDefault="00B31390">
          <w:pPr>
            <w:spacing w:line="360" w:lineRule="auto"/>
            <w:ind w:firstLine="420"/>
            <w:rPr>
              <w:sz w:val="18"/>
              <w:szCs w:val="18"/>
            </w:rPr>
          </w:pPr>
          <w:r w:rsidRPr="00E502EC">
            <w:rPr>
              <w:sz w:val="18"/>
              <w:szCs w:val="18"/>
              <w:lang w:bidi="ar"/>
            </w:rPr>
            <w:t>不为激励对象依本激励计划获取有关限制性股票提供贷款以及其他任何形式的财务资助，包括为其贷款提供担保。</w:t>
          </w:r>
        </w:p>
        <w:p w:rsidR="00442E7D" w:rsidRDefault="00282989">
          <w:pPr>
            <w:pStyle w:val="Style239"/>
          </w:pPr>
        </w:p>
      </w:sdtContent>
    </w:sdt>
    <w:bookmarkStart w:id="93" w:name="_Hlk74818414" w:displacedByCustomXml="next"/>
    <w:sdt>
      <w:sdtPr>
        <w:rPr>
          <w:b w:val="0"/>
          <w:bCs/>
          <w:szCs w:val="24"/>
        </w:rPr>
        <w:alias w:val="模块:报告期内控股股东及其他关联方非经营性占用资金情况"/>
        <w:tag w:val="_SEC_f3de5be2f3314462bab8fc12bea1f213"/>
        <w:id w:val="1573086034"/>
        <w:lock w:val="sdtLocked"/>
        <w:placeholder>
          <w:docPart w:val="GBC22222222222222222222222222222"/>
        </w:placeholder>
      </w:sdtPr>
      <w:sdtEndPr>
        <w:rPr>
          <w:sz w:val="18"/>
          <w:szCs w:val="18"/>
        </w:rPr>
      </w:sdtEndPr>
      <w:sdtContent>
        <w:p w:rsidR="00442E7D" w:rsidRDefault="00B31390">
          <w:pPr>
            <w:pStyle w:val="2"/>
            <w:numPr>
              <w:ilvl w:val="0"/>
              <w:numId w:val="23"/>
            </w:numPr>
          </w:pPr>
          <w:r>
            <w:rPr>
              <w:rFonts w:hint="eastAsia"/>
            </w:rPr>
            <w:t>报</w:t>
          </w:r>
          <w:r>
            <w:t>告期内</w:t>
          </w:r>
          <w:r>
            <w:rPr>
              <w:rFonts w:hint="eastAsia"/>
            </w:rPr>
            <w:t>控股股东及其他关联方非经营性占用资金情况</w:t>
          </w:r>
        </w:p>
        <w:sdt>
          <w:sdtPr>
            <w:alias w:val="是否适用：资金被占用情况及清欠进展情况[双击切换]"/>
            <w:tag w:val="_GBC_1b62f06290114a4aae7ceda061124968"/>
            <w:id w:val="-40437662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报告期内资金被占用情况及清欠进展情况"/>
              <w:tag w:val="_GBC_8fd07ec7129b4d7896b2ada23dade64f"/>
              <w:id w:val="171484304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币种：</w:t>
          </w:r>
          <w:sdt>
            <w:sdtPr>
              <w:rPr>
                <w:rFonts w:hint="eastAsia"/>
              </w:rPr>
              <w:alias w:val="币种：报告期内资金被占用情况及清欠进展情况"/>
              <w:tag w:val="_GBC_e85cdea01be445c9984d17ae3515cf78"/>
              <w:id w:val="1443414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cs="宋体" w:hint="eastAsia"/>
                </w:rPr>
                <w:t>人民币</w:t>
              </w:r>
            </w:sdtContent>
          </w:sdt>
        </w:p>
        <w:tbl>
          <w:tblPr>
            <w:tblStyle w:val="Style11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2"/>
            <w:gridCol w:w="943"/>
            <w:gridCol w:w="943"/>
            <w:gridCol w:w="1006"/>
            <w:gridCol w:w="1406"/>
            <w:gridCol w:w="1070"/>
            <w:gridCol w:w="208"/>
            <w:gridCol w:w="1406"/>
            <w:gridCol w:w="1056"/>
            <w:gridCol w:w="1375"/>
            <w:gridCol w:w="884"/>
            <w:gridCol w:w="1056"/>
            <w:gridCol w:w="1378"/>
          </w:tblGrid>
          <w:tr w:rsidR="00442E7D">
            <w:bookmarkStart w:id="94" w:name="_Hlk74646365" w:displacedByCustomXml="next"/>
            <w:sdt>
              <w:sdtPr>
                <w:rPr>
                  <w:rFonts w:hint="eastAsia"/>
                </w:rPr>
                <w:tag w:val="_PLD_db9871ef933d4b35bd59e8c8f6d416b0"/>
                <w:id w:val="385066691"/>
                <w:lock w:val="sdtLocked"/>
              </w:sdtPr>
              <w:sdtContent>
                <w:tc>
                  <w:tcPr>
                    <w:tcW w:w="408" w:type="pct"/>
                    <w:vAlign w:val="center"/>
                  </w:tcPr>
                  <w:p w:rsidR="00442E7D" w:rsidRDefault="00B31390">
                    <w:pPr>
                      <w:jc w:val="center"/>
                    </w:pPr>
                    <w:r>
                      <w:rPr>
                        <w:rFonts w:hint="eastAsia"/>
                      </w:rPr>
                      <w:t>股东或关联方名称</w:t>
                    </w:r>
                  </w:p>
                </w:tc>
              </w:sdtContent>
            </w:sdt>
            <w:sdt>
              <w:sdtPr>
                <w:rPr>
                  <w:rFonts w:hint="eastAsia"/>
                </w:rPr>
                <w:tag w:val="_PLD_257eb69e799e4934bd5d80f43a116322"/>
                <w:id w:val="-422580843"/>
                <w:lock w:val="sdtLocked"/>
              </w:sdtPr>
              <w:sdtContent>
                <w:tc>
                  <w:tcPr>
                    <w:tcW w:w="340" w:type="pct"/>
                    <w:vAlign w:val="center"/>
                  </w:tcPr>
                  <w:p w:rsidR="00442E7D" w:rsidRDefault="00B31390">
                    <w:pPr>
                      <w:jc w:val="center"/>
                    </w:pPr>
                    <w:r>
                      <w:rPr>
                        <w:rFonts w:hint="eastAsia"/>
                      </w:rPr>
                      <w:t>关联关系</w:t>
                    </w:r>
                  </w:p>
                </w:tc>
              </w:sdtContent>
            </w:sdt>
            <w:sdt>
              <w:sdtPr>
                <w:rPr>
                  <w:rFonts w:hint="eastAsia"/>
                </w:rPr>
                <w:tag w:val="_PLD_26851892e3724ada8717e4e4dad1b2e0"/>
                <w:id w:val="-430052853"/>
                <w:lock w:val="sdtLocked"/>
              </w:sdtPr>
              <w:sdtContent>
                <w:tc>
                  <w:tcPr>
                    <w:tcW w:w="340" w:type="pct"/>
                    <w:vAlign w:val="center"/>
                  </w:tcPr>
                  <w:p w:rsidR="00442E7D" w:rsidRDefault="00B31390">
                    <w:pPr>
                      <w:jc w:val="center"/>
                    </w:pPr>
                    <w:r>
                      <w:rPr>
                        <w:rFonts w:hint="eastAsia"/>
                      </w:rPr>
                      <w:t>占用时间</w:t>
                    </w:r>
                  </w:p>
                </w:tc>
              </w:sdtContent>
            </w:sdt>
            <w:sdt>
              <w:sdtPr>
                <w:rPr>
                  <w:rFonts w:hint="eastAsia"/>
                </w:rPr>
                <w:tag w:val="_PLD_2f119b65f10345be92969eb5cd5bd4bc"/>
                <w:id w:val="611634509"/>
                <w:lock w:val="sdtLocked"/>
              </w:sdtPr>
              <w:sdtContent>
                <w:tc>
                  <w:tcPr>
                    <w:tcW w:w="363" w:type="pct"/>
                    <w:vAlign w:val="center"/>
                  </w:tcPr>
                  <w:p w:rsidR="00442E7D" w:rsidRDefault="00B31390">
                    <w:pPr>
                      <w:jc w:val="center"/>
                    </w:pPr>
                    <w:r>
                      <w:rPr>
                        <w:rFonts w:hint="eastAsia"/>
                      </w:rPr>
                      <w:t>发生原因</w:t>
                    </w:r>
                  </w:p>
                </w:tc>
              </w:sdtContent>
            </w:sdt>
            <w:sdt>
              <w:sdtPr>
                <w:rPr>
                  <w:rFonts w:hint="eastAsia"/>
                </w:rPr>
                <w:tag w:val="_PLD_a02832a511ba4fe3a02904c10d0cc2ee"/>
                <w:id w:val="1496448275"/>
                <w:lock w:val="sdtLocked"/>
              </w:sdtPr>
              <w:sdtContent>
                <w:tc>
                  <w:tcPr>
                    <w:tcW w:w="507" w:type="pct"/>
                    <w:shd w:val="clear" w:color="auto" w:fill="auto"/>
                    <w:vAlign w:val="center"/>
                  </w:tcPr>
                  <w:p w:rsidR="00442E7D" w:rsidRDefault="00B31390">
                    <w:pPr>
                      <w:jc w:val="center"/>
                    </w:pPr>
                    <w:r>
                      <w:rPr>
                        <w:rFonts w:hint="eastAsia"/>
                      </w:rPr>
                      <w:t>期</w:t>
                    </w:r>
                    <w:proofErr w:type="gramStart"/>
                    <w:r>
                      <w:rPr>
                        <w:rFonts w:hint="eastAsia"/>
                      </w:rPr>
                      <w:t>初金额</w:t>
                    </w:r>
                    <w:proofErr w:type="gramEnd"/>
                  </w:p>
                </w:tc>
              </w:sdtContent>
            </w:sdt>
            <w:sdt>
              <w:sdtPr>
                <w:rPr>
                  <w:rFonts w:hint="eastAsia"/>
                </w:rPr>
                <w:tag w:val="_PLD_4b3ab006e596490283de7a477e119569"/>
                <w:id w:val="615412300"/>
                <w:lock w:val="sdtLocked"/>
              </w:sdtPr>
              <w:sdtContent>
                <w:tc>
                  <w:tcPr>
                    <w:tcW w:w="461" w:type="pct"/>
                    <w:gridSpan w:val="2"/>
                    <w:vAlign w:val="center"/>
                  </w:tcPr>
                  <w:p w:rsidR="00442E7D" w:rsidRDefault="00B31390">
                    <w:pPr>
                      <w:jc w:val="center"/>
                    </w:pPr>
                    <w:r>
                      <w:rPr>
                        <w:rFonts w:hint="eastAsia"/>
                      </w:rPr>
                      <w:t>报告期新增占用金额</w:t>
                    </w:r>
                  </w:p>
                </w:tc>
              </w:sdtContent>
            </w:sdt>
            <w:sdt>
              <w:sdtPr>
                <w:rPr>
                  <w:rFonts w:hint="eastAsia"/>
                </w:rPr>
                <w:tag w:val="_PLD_9d2ec877e4304889ae2ce60fb33222a8"/>
                <w:id w:val="592050868"/>
                <w:lock w:val="sdtLocked"/>
              </w:sdtPr>
              <w:sdtContent>
                <w:tc>
                  <w:tcPr>
                    <w:tcW w:w="507" w:type="pct"/>
                    <w:vAlign w:val="center"/>
                  </w:tcPr>
                  <w:p w:rsidR="00442E7D" w:rsidRDefault="00B31390">
                    <w:pPr>
                      <w:jc w:val="center"/>
                    </w:pPr>
                    <w:r>
                      <w:rPr>
                        <w:rFonts w:hint="eastAsia"/>
                      </w:rPr>
                      <w:t>报告期</w:t>
                    </w:r>
                    <w:proofErr w:type="gramStart"/>
                    <w:r>
                      <w:rPr>
                        <w:rFonts w:hint="eastAsia"/>
                      </w:rPr>
                      <w:t>偿还总</w:t>
                    </w:r>
                    <w:proofErr w:type="gramEnd"/>
                    <w:r>
                      <w:rPr>
                        <w:rFonts w:hint="eastAsia"/>
                      </w:rPr>
                      <w:t>金额</w:t>
                    </w:r>
                  </w:p>
                </w:tc>
              </w:sdtContent>
            </w:sdt>
            <w:sdt>
              <w:sdtPr>
                <w:rPr>
                  <w:rFonts w:hint="eastAsia"/>
                </w:rPr>
                <w:tag w:val="_PLD_f868f2b2a9234f1681a81a5f1beddd4e"/>
                <w:id w:val="1278133115"/>
                <w:lock w:val="sdtLocked"/>
              </w:sdtPr>
              <w:sdtContent>
                <w:tc>
                  <w:tcPr>
                    <w:tcW w:w="381" w:type="pct"/>
                    <w:shd w:val="clear" w:color="auto" w:fill="auto"/>
                    <w:vAlign w:val="center"/>
                  </w:tcPr>
                  <w:p w:rsidR="00442E7D" w:rsidRDefault="00B31390">
                    <w:pPr>
                      <w:jc w:val="center"/>
                    </w:pPr>
                    <w:r>
                      <w:rPr>
                        <w:rFonts w:hint="eastAsia"/>
                      </w:rPr>
                      <w:t>期末余额</w:t>
                    </w:r>
                  </w:p>
                </w:tc>
              </w:sdtContent>
            </w:sdt>
            <w:sdt>
              <w:sdtPr>
                <w:rPr>
                  <w:rFonts w:hint="eastAsia"/>
                </w:rPr>
                <w:tag w:val="_PLD_596a5d92972847719985163904a278c8"/>
                <w:id w:val="-1333140103"/>
                <w:lock w:val="sdtLocked"/>
              </w:sdtPr>
              <w:sdtEndPr>
                <w:rPr>
                  <w:rFonts w:hint="default"/>
                </w:rPr>
              </w:sdtEndPr>
              <w:sdtContent>
                <w:tc>
                  <w:tcPr>
                    <w:tcW w:w="496" w:type="pct"/>
                    <w:vAlign w:val="center"/>
                  </w:tcPr>
                  <w:p w:rsidR="00442E7D" w:rsidRDefault="00B31390">
                    <w:pPr>
                      <w:jc w:val="center"/>
                    </w:pPr>
                    <w:r>
                      <w:rPr>
                        <w:rFonts w:hint="eastAsia"/>
                      </w:rPr>
                      <w:t>截至半</w:t>
                    </w:r>
                    <w:r>
                      <w:t>年</w:t>
                    </w:r>
                    <w:r>
                      <w:rPr>
                        <w:rFonts w:hint="eastAsia"/>
                      </w:rPr>
                      <w:t>报</w:t>
                    </w:r>
                    <w:r>
                      <w:t>披露日余额</w:t>
                    </w:r>
                  </w:p>
                </w:tc>
              </w:sdtContent>
            </w:sdt>
            <w:sdt>
              <w:sdtPr>
                <w:rPr>
                  <w:rFonts w:hint="eastAsia"/>
                </w:rPr>
                <w:tag w:val="_PLD_b3fd90ad359a4dd5aa5429a990c03a26"/>
                <w:id w:val="-1266147317"/>
                <w:lock w:val="sdtLocked"/>
              </w:sdtPr>
              <w:sdtContent>
                <w:tc>
                  <w:tcPr>
                    <w:tcW w:w="319" w:type="pct"/>
                    <w:shd w:val="clear" w:color="auto" w:fill="auto"/>
                    <w:vAlign w:val="center"/>
                  </w:tcPr>
                  <w:p w:rsidR="00442E7D" w:rsidRDefault="00B31390">
                    <w:pPr>
                      <w:jc w:val="center"/>
                    </w:pPr>
                    <w:r>
                      <w:rPr>
                        <w:rFonts w:hint="eastAsia"/>
                      </w:rPr>
                      <w:t>预计偿还方式</w:t>
                    </w:r>
                  </w:p>
                </w:tc>
              </w:sdtContent>
            </w:sdt>
            <w:sdt>
              <w:sdtPr>
                <w:rPr>
                  <w:rFonts w:hint="eastAsia"/>
                </w:rPr>
                <w:tag w:val="_PLD_8df6dccfa4344c558e7948588d61aa1d"/>
                <w:id w:val="1272978662"/>
                <w:lock w:val="sdtLocked"/>
              </w:sdtPr>
              <w:sdtContent>
                <w:tc>
                  <w:tcPr>
                    <w:tcW w:w="381" w:type="pct"/>
                    <w:vAlign w:val="center"/>
                  </w:tcPr>
                  <w:p w:rsidR="00442E7D" w:rsidRDefault="00B31390">
                    <w:pPr>
                      <w:jc w:val="center"/>
                    </w:pPr>
                    <w:r>
                      <w:rPr>
                        <w:rFonts w:hint="eastAsia"/>
                      </w:rPr>
                      <w:t>预计偿还金额</w:t>
                    </w:r>
                  </w:p>
                </w:tc>
              </w:sdtContent>
            </w:sdt>
            <w:sdt>
              <w:sdtPr>
                <w:rPr>
                  <w:rFonts w:hint="eastAsia"/>
                </w:rPr>
                <w:tag w:val="_PLD_a803e2440a4849caa4a13168b429f388"/>
                <w:id w:val="-420417136"/>
                <w:lock w:val="sdtLocked"/>
              </w:sdtPr>
              <w:sdtContent>
                <w:tc>
                  <w:tcPr>
                    <w:tcW w:w="497" w:type="pct"/>
                    <w:shd w:val="clear" w:color="auto" w:fill="auto"/>
                    <w:vAlign w:val="center"/>
                  </w:tcPr>
                  <w:p w:rsidR="00442E7D" w:rsidRDefault="00B31390">
                    <w:pPr>
                      <w:jc w:val="center"/>
                    </w:pPr>
                    <w:r>
                      <w:rPr>
                        <w:rFonts w:hint="eastAsia"/>
                      </w:rPr>
                      <w:t>预计偿还时间</w:t>
                    </w:r>
                  </w:p>
                </w:tc>
              </w:sdtContent>
            </w:sdt>
          </w:tr>
          <w:sdt>
            <w:sdtPr>
              <w:rPr>
                <w:rFonts w:asciiTheme="minorHAnsi" w:eastAsiaTheme="minorEastAsia" w:hAnsiTheme="minorHAnsi" w:cstheme="minorBidi"/>
                <w:bCs w:val="0"/>
                <w:sz w:val="22"/>
                <w:szCs w:val="22"/>
              </w:rPr>
              <w:alias w:val="报告期内控股股东及其他关联方非经营性占用上市公司资金的发生额明细"/>
              <w:tag w:val="_TUP_515187838bc94e69a5b558e11cd1e8aa"/>
              <w:id w:val="-1405377432"/>
              <w:lock w:val="sdtLocked"/>
              <w:placeholder>
                <w:docPart w:val="C770EFE686A142C7BA157D067F1E1E03"/>
              </w:placeholder>
            </w:sdtPr>
            <w:sdtContent>
              <w:tr w:rsidR="00442E7D">
                <w:sdt>
                  <w:sdtPr>
                    <w:rPr>
                      <w:rFonts w:asciiTheme="minorHAnsi" w:eastAsiaTheme="minorEastAsia" w:hAnsiTheme="minorHAnsi" w:cstheme="minorBidi"/>
                      <w:bCs w:val="0"/>
                      <w:sz w:val="22"/>
                      <w:szCs w:val="22"/>
                    </w:rPr>
                    <w:alias w:val="报告期内控股股东及其他关联方非经营性占用上市公司资金的发生额明细_股东或关联方名称"/>
                    <w:tag w:val="_GBC_ea7d9c28fd6546bca7de67506478d9bf"/>
                    <w:id w:val="-1161613314"/>
                    <w:lock w:val="sdtLocked"/>
                  </w:sdtPr>
                  <w:sdtEndPr>
                    <w:rPr>
                      <w:rFonts w:ascii="Times New Roman" w:eastAsia="宋体" w:hAnsi="Times New Roman" w:cs="Times New Roman"/>
                      <w:sz w:val="21"/>
                      <w:szCs w:val="21"/>
                    </w:rPr>
                  </w:sdtEndPr>
                  <w:sdtContent>
                    <w:tc>
                      <w:tcPr>
                        <w:tcW w:w="408" w:type="pct"/>
                        <w:vAlign w:val="center"/>
                      </w:tcPr>
                      <w:p w:rsidR="00442E7D" w:rsidRDefault="00B31390">
                        <w:proofErr w:type="gramStart"/>
                        <w:r>
                          <w:t>工布智造</w:t>
                        </w:r>
                        <w:proofErr w:type="gramEnd"/>
                      </w:p>
                    </w:tc>
                  </w:sdtContent>
                </w:sdt>
                <w:sdt>
                  <w:sdtPr>
                    <w:alias w:val="报告期内控股股东及其他关联方非经营性占用上市公司资金的发生额明细_关联关系"/>
                    <w:tag w:val="_GBC_318f8f1a8d5742d3bfc0c5029a7e9a5c"/>
                    <w:id w:val="1951584254"/>
                    <w:lock w:val="sdtLocked"/>
                    <w:comboBox>
                      <w:listItem w:displayText="控股股东" w:value="控股股东"/>
                      <w:listItem w:displayText="其他关联方" w:value="其他关联方"/>
                    </w:comboBox>
                  </w:sdtPr>
                  <w:sdtContent>
                    <w:tc>
                      <w:tcPr>
                        <w:tcW w:w="340" w:type="pct"/>
                        <w:vAlign w:val="center"/>
                      </w:tcPr>
                      <w:p w:rsidR="00442E7D" w:rsidRDefault="00B31390">
                        <w:r>
                          <w:t>其他关联方</w:t>
                        </w:r>
                      </w:p>
                    </w:tc>
                  </w:sdtContent>
                </w:sdt>
                <w:tc>
                  <w:tcPr>
                    <w:tcW w:w="340" w:type="pct"/>
                    <w:tcBorders>
                      <w:top w:val="single" w:sz="4" w:space="0" w:color="auto"/>
                      <w:left w:val="single" w:sz="4" w:space="0" w:color="auto"/>
                      <w:bottom w:val="single" w:sz="4" w:space="0" w:color="auto"/>
                      <w:right w:val="single" w:sz="4" w:space="0" w:color="auto"/>
                    </w:tcBorders>
                    <w:vAlign w:val="center"/>
                  </w:tcPr>
                  <w:p w:rsidR="00442E7D" w:rsidRDefault="00B31390">
                    <w:r>
                      <w:rPr>
                        <w:rFonts w:hint="eastAsia"/>
                      </w:rPr>
                      <w:t>1</w:t>
                    </w:r>
                    <w:r>
                      <w:t>.5</w:t>
                    </w:r>
                    <w:r>
                      <w:t>年</w:t>
                    </w:r>
                  </w:p>
                </w:tc>
                <w:tc>
                  <w:tcPr>
                    <w:tcW w:w="363" w:type="pct"/>
                    <w:tcBorders>
                      <w:top w:val="single" w:sz="4" w:space="0" w:color="auto"/>
                      <w:left w:val="single" w:sz="4" w:space="0" w:color="auto"/>
                      <w:bottom w:val="single" w:sz="4" w:space="0" w:color="auto"/>
                      <w:right w:val="single" w:sz="4" w:space="0" w:color="auto"/>
                    </w:tcBorders>
                    <w:vAlign w:val="center"/>
                  </w:tcPr>
                  <w:p w:rsidR="00442E7D" w:rsidRDefault="00B31390">
                    <w:r>
                      <w:t>预付投资款</w:t>
                    </w:r>
                  </w:p>
                </w:tc>
                <w:tc>
                  <w:tcPr>
                    <w:tcW w:w="507" w:type="pct"/>
                    <w:shd w:val="clear" w:color="auto" w:fill="auto"/>
                    <w:vAlign w:val="center"/>
                  </w:tcPr>
                  <w:p w:rsidR="00442E7D" w:rsidRDefault="00B31390">
                    <w:pPr>
                      <w:jc w:val="right"/>
                    </w:pPr>
                    <w:r>
                      <w:t>6,278,049.00</w:t>
                    </w:r>
                  </w:p>
                </w:tc>
                <w:tc>
                  <w:tcPr>
                    <w:tcW w:w="461" w:type="pct"/>
                    <w:gridSpan w:val="2"/>
                    <w:vAlign w:val="center"/>
                  </w:tcPr>
                  <w:p w:rsidR="00442E7D" w:rsidRDefault="00B31390">
                    <w:pPr>
                      <w:jc w:val="right"/>
                    </w:pPr>
                    <w:r>
                      <w:rPr>
                        <w:rFonts w:hint="eastAsia"/>
                      </w:rPr>
                      <w:t>-</w:t>
                    </w:r>
                  </w:p>
                </w:tc>
                <w:tc>
                  <w:tcPr>
                    <w:tcW w:w="507" w:type="pct"/>
                    <w:vAlign w:val="center"/>
                  </w:tcPr>
                  <w:p w:rsidR="00442E7D" w:rsidRDefault="00B31390">
                    <w:pPr>
                      <w:jc w:val="right"/>
                    </w:pPr>
                    <w:r>
                      <w:t>6,278,049.00</w:t>
                    </w:r>
                  </w:p>
                </w:tc>
                <w:tc>
                  <w:tcPr>
                    <w:tcW w:w="381" w:type="pct"/>
                    <w:shd w:val="clear" w:color="auto" w:fill="auto"/>
                    <w:vAlign w:val="center"/>
                  </w:tcPr>
                  <w:p w:rsidR="00442E7D" w:rsidRDefault="00B31390">
                    <w:pPr>
                      <w:jc w:val="right"/>
                    </w:pPr>
                    <w:r>
                      <w:rPr>
                        <w:rFonts w:hint="eastAsia"/>
                      </w:rPr>
                      <w:t>-</w:t>
                    </w:r>
                  </w:p>
                </w:tc>
                <w:tc>
                  <w:tcPr>
                    <w:tcW w:w="496" w:type="pct"/>
                    <w:vAlign w:val="center"/>
                  </w:tcPr>
                  <w:p w:rsidR="00442E7D" w:rsidRDefault="00B31390">
                    <w:pPr>
                      <w:jc w:val="right"/>
                    </w:pPr>
                    <w:r>
                      <w:rPr>
                        <w:rFonts w:hint="eastAsia"/>
                      </w:rPr>
                      <w:t>-</w:t>
                    </w:r>
                  </w:p>
                </w:tc>
                <w:tc>
                  <w:tcPr>
                    <w:tcW w:w="319" w:type="pct"/>
                    <w:shd w:val="clear" w:color="auto" w:fill="auto"/>
                    <w:vAlign w:val="center"/>
                  </w:tcPr>
                  <w:p w:rsidR="00442E7D" w:rsidRDefault="00B31390">
                    <w:r>
                      <w:t>转增投资</w:t>
                    </w:r>
                  </w:p>
                </w:tc>
                <w:tc>
                  <w:tcPr>
                    <w:tcW w:w="381" w:type="pct"/>
                    <w:vAlign w:val="center"/>
                  </w:tcPr>
                  <w:p w:rsidR="00442E7D" w:rsidRDefault="00B31390">
                    <w:pPr>
                      <w:jc w:val="right"/>
                    </w:pPr>
                    <w:r>
                      <w:t>-</w:t>
                    </w:r>
                  </w:p>
                </w:tc>
                <w:tc>
                  <w:tcPr>
                    <w:tcW w:w="497" w:type="pct"/>
                    <w:shd w:val="clear" w:color="auto" w:fill="auto"/>
                    <w:vAlign w:val="center"/>
                  </w:tcPr>
                  <w:p w:rsidR="00442E7D" w:rsidRDefault="00B31390">
                    <w:pPr>
                      <w:pStyle w:val="a9"/>
                    </w:pPr>
                    <w:r>
                      <w:rPr>
                        <w:rFonts w:hint="eastAsia"/>
                      </w:rPr>
                      <w:t>截至报告日已完成转增投资</w:t>
                    </w:r>
                  </w:p>
                  <w:p w:rsidR="00442E7D" w:rsidRDefault="00442E7D"/>
                </w:tc>
              </w:tr>
            </w:sdtContent>
          </w:sdt>
          <w:sdt>
            <w:sdtPr>
              <w:rPr>
                <w:rFonts w:asciiTheme="minorHAnsi" w:eastAsiaTheme="minorEastAsia" w:hAnsiTheme="minorHAnsi" w:cstheme="minorBidi"/>
                <w:bCs w:val="0"/>
                <w:sz w:val="22"/>
                <w:szCs w:val="22"/>
              </w:rPr>
              <w:alias w:val="报告期内控股股东及其他关联方非经营性占用上市公司资金的发生额明细"/>
              <w:tag w:val="_TUP_515187838bc94e69a5b558e11cd1e8aa"/>
              <w:id w:val="967404169"/>
              <w:lock w:val="sdtLocked"/>
              <w:placeholder>
                <w:docPart w:val="B4DEC179AF4549A7B0178CFBA79898BC"/>
              </w:placeholder>
            </w:sdtPr>
            <w:sdtContent>
              <w:tr w:rsidR="00442E7D">
                <w:sdt>
                  <w:sdtPr>
                    <w:rPr>
                      <w:rFonts w:asciiTheme="minorHAnsi" w:eastAsiaTheme="minorEastAsia" w:hAnsiTheme="minorHAnsi" w:cstheme="minorBidi"/>
                      <w:bCs w:val="0"/>
                      <w:sz w:val="22"/>
                      <w:szCs w:val="22"/>
                    </w:rPr>
                    <w:alias w:val="报告期内控股股东及其他关联方非经营性占用上市公司资金的发生额明细_股东或关联方名称"/>
                    <w:tag w:val="_GBC_ea7d9c28fd6546bca7de67506478d9bf"/>
                    <w:id w:val="2113074751"/>
                    <w:lock w:val="sdtLocked"/>
                  </w:sdtPr>
                  <w:sdtEndPr>
                    <w:rPr>
                      <w:rFonts w:ascii="Times New Roman" w:eastAsia="宋体" w:hAnsi="Times New Roman" w:cs="Times New Roman"/>
                      <w:sz w:val="21"/>
                      <w:szCs w:val="21"/>
                    </w:rPr>
                  </w:sdtEndPr>
                  <w:sdtContent>
                    <w:tc>
                      <w:tcPr>
                        <w:tcW w:w="408" w:type="pct"/>
                        <w:vAlign w:val="center"/>
                      </w:tcPr>
                      <w:p w:rsidR="00442E7D" w:rsidRDefault="00B31390">
                        <w:proofErr w:type="gramStart"/>
                        <w:r>
                          <w:t>工布智造</w:t>
                        </w:r>
                        <w:proofErr w:type="gramEnd"/>
                      </w:p>
                    </w:tc>
                  </w:sdtContent>
                </w:sdt>
                <w:sdt>
                  <w:sdtPr>
                    <w:alias w:val="报告期内控股股东及其他关联方非经营性占用上市公司资金的发生额明细_关联关系"/>
                    <w:tag w:val="_GBC_318f8f1a8d5742d3bfc0c5029a7e9a5c"/>
                    <w:id w:val="791947066"/>
                    <w:lock w:val="sdtLocked"/>
                    <w:comboBox>
                      <w:listItem w:displayText="控股股东" w:value="控股股东"/>
                      <w:listItem w:displayText="其他关联方" w:value="其他关联方"/>
                    </w:comboBox>
                  </w:sdtPr>
                  <w:sdtContent>
                    <w:tc>
                      <w:tcPr>
                        <w:tcW w:w="340" w:type="pct"/>
                        <w:vAlign w:val="center"/>
                      </w:tcPr>
                      <w:p w:rsidR="00442E7D" w:rsidRDefault="00B31390">
                        <w:r>
                          <w:t>其他关联方</w:t>
                        </w:r>
                      </w:p>
                    </w:tc>
                  </w:sdtContent>
                </w:sdt>
                <w:tc>
                  <w:tcPr>
                    <w:tcW w:w="340" w:type="pct"/>
                    <w:tcBorders>
                      <w:top w:val="single" w:sz="4" w:space="0" w:color="auto"/>
                      <w:left w:val="single" w:sz="4" w:space="0" w:color="auto"/>
                      <w:bottom w:val="single" w:sz="4" w:space="0" w:color="auto"/>
                      <w:right w:val="single" w:sz="4" w:space="0" w:color="auto"/>
                    </w:tcBorders>
                    <w:vAlign w:val="center"/>
                  </w:tcPr>
                  <w:p w:rsidR="00442E7D" w:rsidRDefault="00B31390">
                    <w:r>
                      <w:rPr>
                        <w:rFonts w:hint="eastAsia"/>
                      </w:rPr>
                      <w:t>0-</w:t>
                    </w:r>
                    <w:r>
                      <w:t>1.5</w:t>
                    </w:r>
                    <w:r>
                      <w:t>年</w:t>
                    </w:r>
                  </w:p>
                </w:tc>
                <w:tc>
                  <w:tcPr>
                    <w:tcW w:w="363" w:type="pct"/>
                    <w:tcBorders>
                      <w:top w:val="single" w:sz="4" w:space="0" w:color="auto"/>
                      <w:left w:val="single" w:sz="4" w:space="0" w:color="auto"/>
                      <w:bottom w:val="single" w:sz="4" w:space="0" w:color="auto"/>
                      <w:right w:val="single" w:sz="4" w:space="0" w:color="auto"/>
                    </w:tcBorders>
                    <w:vAlign w:val="center"/>
                  </w:tcPr>
                  <w:p w:rsidR="00442E7D" w:rsidRDefault="00B31390">
                    <w:r>
                      <w:t>预付投资款利息</w:t>
                    </w:r>
                  </w:p>
                </w:tc>
                <w:tc>
                  <w:tcPr>
                    <w:tcW w:w="507" w:type="pct"/>
                    <w:shd w:val="clear" w:color="auto" w:fill="auto"/>
                    <w:vAlign w:val="center"/>
                  </w:tcPr>
                  <w:p w:rsidR="00442E7D" w:rsidRDefault="00B31390">
                    <w:pPr>
                      <w:jc w:val="right"/>
                    </w:pPr>
                    <w:r>
                      <w:t>282,773.48</w:t>
                    </w:r>
                  </w:p>
                </w:tc>
                <w:tc>
                  <w:tcPr>
                    <w:tcW w:w="461" w:type="pct"/>
                    <w:gridSpan w:val="2"/>
                    <w:vAlign w:val="center"/>
                  </w:tcPr>
                  <w:p w:rsidR="00442E7D" w:rsidRDefault="00B31390">
                    <w:pPr>
                      <w:jc w:val="right"/>
                    </w:pPr>
                    <w:r>
                      <w:t>64,051.81</w:t>
                    </w:r>
                  </w:p>
                </w:tc>
                <w:tc>
                  <w:tcPr>
                    <w:tcW w:w="507" w:type="pct"/>
                    <w:vAlign w:val="center"/>
                  </w:tcPr>
                  <w:p w:rsidR="00442E7D" w:rsidRDefault="00B31390">
                    <w:pPr>
                      <w:jc w:val="right"/>
                    </w:pPr>
                    <w:r>
                      <w:t>346,825.29</w:t>
                    </w:r>
                  </w:p>
                </w:tc>
                <w:tc>
                  <w:tcPr>
                    <w:tcW w:w="381" w:type="pct"/>
                    <w:shd w:val="clear" w:color="auto" w:fill="auto"/>
                    <w:vAlign w:val="center"/>
                  </w:tcPr>
                  <w:p w:rsidR="00442E7D" w:rsidRDefault="00B31390">
                    <w:pPr>
                      <w:jc w:val="right"/>
                    </w:pPr>
                    <w:r>
                      <w:rPr>
                        <w:rFonts w:hint="eastAsia"/>
                      </w:rPr>
                      <w:t>-</w:t>
                    </w:r>
                  </w:p>
                </w:tc>
                <w:tc>
                  <w:tcPr>
                    <w:tcW w:w="496" w:type="pct"/>
                    <w:vAlign w:val="center"/>
                  </w:tcPr>
                  <w:p w:rsidR="00442E7D" w:rsidRDefault="00B31390">
                    <w:pPr>
                      <w:jc w:val="right"/>
                    </w:pPr>
                    <w:r>
                      <w:rPr>
                        <w:rFonts w:hint="eastAsia"/>
                      </w:rPr>
                      <w:t>-</w:t>
                    </w:r>
                  </w:p>
                </w:tc>
                <w:tc>
                  <w:tcPr>
                    <w:tcW w:w="319" w:type="pct"/>
                    <w:shd w:val="clear" w:color="auto" w:fill="auto"/>
                    <w:vAlign w:val="center"/>
                  </w:tcPr>
                  <w:p w:rsidR="00442E7D" w:rsidRDefault="00B31390">
                    <w:r>
                      <w:t>收回资金</w:t>
                    </w:r>
                  </w:p>
                </w:tc>
                <w:tc>
                  <w:tcPr>
                    <w:tcW w:w="381" w:type="pct"/>
                    <w:vAlign w:val="center"/>
                  </w:tcPr>
                  <w:p w:rsidR="00442E7D" w:rsidRDefault="00B31390">
                    <w:pPr>
                      <w:jc w:val="right"/>
                    </w:pPr>
                    <w:r>
                      <w:rPr>
                        <w:rFonts w:hint="eastAsia"/>
                      </w:rPr>
                      <w:t>-</w:t>
                    </w:r>
                  </w:p>
                </w:tc>
                <w:tc>
                  <w:tcPr>
                    <w:tcW w:w="497" w:type="pct"/>
                    <w:shd w:val="clear" w:color="auto" w:fill="auto"/>
                    <w:vAlign w:val="center"/>
                  </w:tcPr>
                  <w:p w:rsidR="00442E7D" w:rsidRDefault="00B31390">
                    <w:r>
                      <w:t>截至报告日已全部收回</w:t>
                    </w:r>
                  </w:p>
                </w:tc>
              </w:tr>
            </w:sdtContent>
          </w:sdt>
          <w:tr w:rsidR="00442E7D">
            <w:tc>
              <w:tcPr>
                <w:tcW w:w="408" w:type="pct"/>
              </w:tcPr>
              <w:sdt>
                <w:sdtPr>
                  <w:rPr>
                    <w:rFonts w:hint="eastAsia"/>
                  </w:rPr>
                  <w:tag w:val="_PLD_2d2e4e5f4d9343c18bc35edac243e89b"/>
                  <w:id w:val="1655721541"/>
                  <w:lock w:val="sdtLocked"/>
                </w:sdtPr>
                <w:sdtContent>
                  <w:p w:rsidR="00442E7D" w:rsidRDefault="00B31390">
                    <w:pPr>
                      <w:jc w:val="center"/>
                    </w:pPr>
                    <w:r>
                      <w:rPr>
                        <w:rFonts w:hint="eastAsia"/>
                      </w:rPr>
                      <w:t>合计</w:t>
                    </w:r>
                  </w:p>
                </w:sdtContent>
              </w:sdt>
            </w:tc>
            <w:tc>
              <w:tcPr>
                <w:tcW w:w="340" w:type="pct"/>
              </w:tcPr>
              <w:p w:rsidR="00442E7D" w:rsidRDefault="00B31390">
                <w:pPr>
                  <w:jc w:val="center"/>
                </w:pPr>
                <w:r>
                  <w:rPr>
                    <w:rFonts w:hint="eastAsia"/>
                  </w:rPr>
                  <w:t>/</w:t>
                </w:r>
              </w:p>
            </w:tc>
            <w:tc>
              <w:tcPr>
                <w:tcW w:w="340" w:type="pct"/>
                <w:vAlign w:val="center"/>
              </w:tcPr>
              <w:p w:rsidR="00442E7D" w:rsidRDefault="00B31390">
                <w:pPr>
                  <w:jc w:val="center"/>
                </w:pPr>
                <w:r>
                  <w:rPr>
                    <w:rFonts w:hint="eastAsia"/>
                  </w:rPr>
                  <w:t>/</w:t>
                </w:r>
              </w:p>
            </w:tc>
            <w:tc>
              <w:tcPr>
                <w:tcW w:w="363" w:type="pct"/>
                <w:vAlign w:val="center"/>
              </w:tcPr>
              <w:p w:rsidR="00442E7D" w:rsidRDefault="00B31390">
                <w:pPr>
                  <w:jc w:val="center"/>
                </w:pPr>
                <w:r>
                  <w:rPr>
                    <w:rFonts w:hint="eastAsia"/>
                  </w:rPr>
                  <w:t>/</w:t>
                </w:r>
              </w:p>
            </w:tc>
            <w:tc>
              <w:tcPr>
                <w:tcW w:w="507" w:type="pct"/>
                <w:shd w:val="clear" w:color="auto" w:fill="auto"/>
              </w:tcPr>
              <w:p w:rsidR="00442E7D" w:rsidRDefault="00B31390">
                <w:pPr>
                  <w:jc w:val="right"/>
                </w:pPr>
                <w:r>
                  <w:t>6,560,822.48</w:t>
                </w:r>
              </w:p>
            </w:tc>
            <w:tc>
              <w:tcPr>
                <w:tcW w:w="461" w:type="pct"/>
                <w:gridSpan w:val="2"/>
                <w:vAlign w:val="center"/>
              </w:tcPr>
              <w:p w:rsidR="00442E7D" w:rsidRDefault="00B31390">
                <w:pPr>
                  <w:jc w:val="right"/>
                </w:pPr>
                <w:r>
                  <w:t>64,051.81</w:t>
                </w:r>
              </w:p>
            </w:tc>
            <w:tc>
              <w:tcPr>
                <w:tcW w:w="507" w:type="pct"/>
                <w:vAlign w:val="center"/>
              </w:tcPr>
              <w:p w:rsidR="00442E7D" w:rsidRDefault="00B31390">
                <w:pPr>
                  <w:jc w:val="right"/>
                </w:pPr>
                <w:r>
                  <w:t>6,624,874.29</w:t>
                </w:r>
              </w:p>
            </w:tc>
            <w:tc>
              <w:tcPr>
                <w:tcW w:w="381" w:type="pct"/>
                <w:shd w:val="clear" w:color="auto" w:fill="auto"/>
              </w:tcPr>
              <w:p w:rsidR="00442E7D" w:rsidRDefault="00B31390">
                <w:pPr>
                  <w:jc w:val="right"/>
                </w:pPr>
                <w:r>
                  <w:t>-</w:t>
                </w:r>
              </w:p>
            </w:tc>
            <w:tc>
              <w:tcPr>
                <w:tcW w:w="496" w:type="pct"/>
              </w:tcPr>
              <w:p w:rsidR="00442E7D" w:rsidRDefault="00B31390">
                <w:pPr>
                  <w:jc w:val="right"/>
                </w:pPr>
                <w:r>
                  <w:t>-</w:t>
                </w:r>
              </w:p>
            </w:tc>
            <w:tc>
              <w:tcPr>
                <w:tcW w:w="319" w:type="pct"/>
                <w:shd w:val="clear" w:color="auto" w:fill="auto"/>
              </w:tcPr>
              <w:p w:rsidR="00442E7D" w:rsidRDefault="00B31390">
                <w:pPr>
                  <w:jc w:val="center"/>
                </w:pPr>
                <w:r>
                  <w:rPr>
                    <w:rFonts w:hint="eastAsia"/>
                  </w:rPr>
                  <w:t>/</w:t>
                </w:r>
              </w:p>
            </w:tc>
            <w:tc>
              <w:tcPr>
                <w:tcW w:w="381" w:type="pct"/>
                <w:vAlign w:val="center"/>
              </w:tcPr>
              <w:p w:rsidR="00442E7D" w:rsidRDefault="00B31390">
                <w:pPr>
                  <w:jc w:val="right"/>
                </w:pPr>
                <w:r>
                  <w:rPr>
                    <w:rFonts w:hint="eastAsia"/>
                  </w:rPr>
                  <w:t>-</w:t>
                </w:r>
              </w:p>
            </w:tc>
            <w:tc>
              <w:tcPr>
                <w:tcW w:w="497" w:type="pct"/>
                <w:shd w:val="clear" w:color="auto" w:fill="auto"/>
              </w:tcPr>
              <w:p w:rsidR="00442E7D" w:rsidRDefault="00B31390">
                <w:pPr>
                  <w:jc w:val="center"/>
                </w:pPr>
                <w:r>
                  <w:rPr>
                    <w:rFonts w:hint="eastAsia"/>
                  </w:rPr>
                  <w:t>/</w:t>
                </w:r>
              </w:p>
            </w:tc>
          </w:tr>
          <w:tr w:rsidR="00442E7D">
            <w:trPr>
              <w:trHeight w:val="147"/>
            </w:trPr>
            <w:tc>
              <w:tcPr>
                <w:tcW w:w="2344" w:type="pct"/>
                <w:gridSpan w:val="6"/>
                <w:shd w:val="clear" w:color="auto" w:fill="auto"/>
              </w:tcPr>
              <w:sdt>
                <w:sdtPr>
                  <w:rPr>
                    <w:rFonts w:hint="eastAsia"/>
                  </w:rPr>
                  <w:tag w:val="_PLD_69a3b055c4b243219af2ebb3191a3df3"/>
                  <w:id w:val="-278254413"/>
                  <w:lock w:val="sdtLocked"/>
                </w:sdtPr>
                <w:sdtContent>
                  <w:p w:rsidR="00442E7D" w:rsidRDefault="00B31390">
                    <w:r>
                      <w:rPr>
                        <w:rFonts w:hint="eastAsia"/>
                      </w:rPr>
                      <w:t>期末合计值</w:t>
                    </w:r>
                    <w:proofErr w:type="gramStart"/>
                    <w:r>
                      <w:rPr>
                        <w:rFonts w:hint="eastAsia"/>
                      </w:rPr>
                      <w:t>占最近</w:t>
                    </w:r>
                    <w:proofErr w:type="gramEnd"/>
                    <w:r>
                      <w:rPr>
                        <w:rFonts w:hint="eastAsia"/>
                      </w:rPr>
                      <w:t>一期经审计净资产的比例</w:t>
                    </w:r>
                  </w:p>
                </w:sdtContent>
              </w:sdt>
            </w:tc>
            <w:tc>
              <w:tcPr>
                <w:tcW w:w="2656" w:type="pct"/>
                <w:gridSpan w:val="7"/>
                <w:shd w:val="clear" w:color="auto" w:fill="auto"/>
              </w:tcPr>
              <w:p w:rsidR="00442E7D" w:rsidRDefault="00B31390">
                <w:r>
                  <w:rPr>
                    <w:rFonts w:hint="eastAsia"/>
                  </w:rPr>
                  <w:t>-</w:t>
                </w:r>
              </w:p>
            </w:tc>
          </w:tr>
          <w:tr w:rsidR="00442E7D">
            <w:trPr>
              <w:trHeight w:val="147"/>
            </w:trPr>
            <w:tc>
              <w:tcPr>
                <w:tcW w:w="2344" w:type="pct"/>
                <w:gridSpan w:val="6"/>
                <w:shd w:val="clear" w:color="auto" w:fill="auto"/>
              </w:tcPr>
              <w:sdt>
                <w:sdtPr>
                  <w:rPr>
                    <w:rFonts w:hint="eastAsia"/>
                  </w:rPr>
                  <w:tag w:val="_PLD_ebbf4a76971649ec83ee477ff8f767a3"/>
                  <w:id w:val="762971027"/>
                  <w:lock w:val="sdtLocked"/>
                </w:sdtPr>
                <w:sdtContent>
                  <w:p w:rsidR="00442E7D" w:rsidRDefault="00B31390">
                    <w:r>
                      <w:rPr>
                        <w:rFonts w:hint="eastAsia"/>
                      </w:rPr>
                      <w:t>控股股东及其他关联方非经营性占用资金的决策程序</w:t>
                    </w:r>
                  </w:p>
                </w:sdtContent>
              </w:sdt>
            </w:tc>
            <w:tc>
              <w:tcPr>
                <w:tcW w:w="2656" w:type="pct"/>
                <w:gridSpan w:val="7"/>
                <w:shd w:val="clear" w:color="auto" w:fill="auto"/>
                <w:vAlign w:val="center"/>
              </w:tcPr>
              <w:p w:rsidR="00442E7D" w:rsidRDefault="00B31390">
                <w:r>
                  <w:t>不适用</w:t>
                </w:r>
              </w:p>
            </w:tc>
          </w:tr>
          <w:tr w:rsidR="00442E7D">
            <w:trPr>
              <w:trHeight w:val="147"/>
            </w:trPr>
            <w:sdt>
              <w:sdtPr>
                <w:rPr>
                  <w:rFonts w:hint="eastAsia"/>
                </w:rPr>
                <w:tag w:val="_PLD_2fcd8fe8a3064bbca2b7eb337da214f1"/>
                <w:id w:val="1696810135"/>
                <w:lock w:val="sdtLocked"/>
              </w:sdtPr>
              <w:sdtContent>
                <w:tc>
                  <w:tcPr>
                    <w:tcW w:w="2344" w:type="pct"/>
                    <w:gridSpan w:val="6"/>
                    <w:shd w:val="clear" w:color="auto" w:fill="auto"/>
                  </w:tcPr>
                  <w:p w:rsidR="00442E7D" w:rsidRDefault="00B31390">
                    <w:r>
                      <w:rPr>
                        <w:rFonts w:hint="eastAsia"/>
                      </w:rPr>
                      <w:t>当期新增控股股东及其他关联方非经营性资金占用情况的原因、责任人追究及董事会拟定采取措施的情况说明</w:t>
                    </w:r>
                  </w:p>
                </w:tc>
              </w:sdtContent>
            </w:sdt>
            <w:tc>
              <w:tcPr>
                <w:tcW w:w="2656" w:type="pct"/>
                <w:gridSpan w:val="7"/>
                <w:shd w:val="clear" w:color="auto" w:fill="auto"/>
                <w:vAlign w:val="center"/>
              </w:tcPr>
              <w:p w:rsidR="00442E7D" w:rsidRDefault="00B31390">
                <w:r>
                  <w:t>不适用</w:t>
                </w:r>
              </w:p>
            </w:tc>
          </w:tr>
          <w:tr w:rsidR="00442E7D">
            <w:trPr>
              <w:trHeight w:val="147"/>
            </w:trPr>
            <w:sdt>
              <w:sdtPr>
                <w:rPr>
                  <w:rFonts w:hint="eastAsia"/>
                </w:rPr>
                <w:tag w:val="_PLD_7799bf098bc34d29ac3f9a66508718b3"/>
                <w:id w:val="-1285890530"/>
                <w:lock w:val="sdtLocked"/>
              </w:sdtPr>
              <w:sdtContent>
                <w:tc>
                  <w:tcPr>
                    <w:tcW w:w="2344" w:type="pct"/>
                    <w:gridSpan w:val="6"/>
                    <w:shd w:val="clear" w:color="auto" w:fill="auto"/>
                  </w:tcPr>
                  <w:p w:rsidR="00442E7D" w:rsidRDefault="00B31390">
                    <w:r>
                      <w:rPr>
                        <w:rFonts w:hint="eastAsia"/>
                      </w:rPr>
                      <w:t>未能按计划清偿非经营性资金占用的原因、责任追究情况及董事会拟定采取的措施说明</w:t>
                    </w:r>
                  </w:p>
                </w:tc>
              </w:sdtContent>
            </w:sdt>
            <w:tc>
              <w:tcPr>
                <w:tcW w:w="2656" w:type="pct"/>
                <w:gridSpan w:val="7"/>
                <w:shd w:val="clear" w:color="auto" w:fill="auto"/>
                <w:vAlign w:val="center"/>
              </w:tcPr>
              <w:p w:rsidR="00442E7D" w:rsidRDefault="00B31390">
                <w:r>
                  <w:t>不适用</w:t>
                </w:r>
              </w:p>
            </w:tc>
          </w:tr>
          <w:tr w:rsidR="00442E7D">
            <w:trPr>
              <w:trHeight w:val="147"/>
            </w:trPr>
            <w:sdt>
              <w:sdtPr>
                <w:rPr>
                  <w:rFonts w:hint="eastAsia"/>
                </w:rPr>
                <w:tag w:val="_PLD_b08cf0a9ef424a069ee16daa51150414"/>
                <w:id w:val="-1916159563"/>
                <w:lock w:val="sdtLocked"/>
              </w:sdtPr>
              <w:sdtContent>
                <w:tc>
                  <w:tcPr>
                    <w:tcW w:w="2344" w:type="pct"/>
                    <w:gridSpan w:val="6"/>
                    <w:shd w:val="clear" w:color="auto" w:fill="auto"/>
                  </w:tcPr>
                  <w:p w:rsidR="00442E7D" w:rsidRDefault="00B31390">
                    <w:r>
                      <w:rPr>
                        <w:rFonts w:hint="eastAsia"/>
                      </w:rPr>
                      <w:t>注册会计师对资金占用的专项审核意见（如有）</w:t>
                    </w:r>
                  </w:p>
                </w:tc>
              </w:sdtContent>
            </w:sdt>
            <w:tc>
              <w:tcPr>
                <w:tcW w:w="2656" w:type="pct"/>
                <w:gridSpan w:val="7"/>
                <w:shd w:val="clear" w:color="auto" w:fill="auto"/>
                <w:vAlign w:val="center"/>
              </w:tcPr>
              <w:p w:rsidR="00442E7D" w:rsidRDefault="00B31390">
                <w:r>
                  <w:rPr>
                    <w:rFonts w:hint="eastAsia"/>
                  </w:rPr>
                  <w:t>无。</w:t>
                </w:r>
              </w:p>
            </w:tc>
          </w:tr>
        </w:tbl>
        <w:p w:rsidR="00442E7D" w:rsidRDefault="00B31390">
          <w:pPr>
            <w:rPr>
              <w:b/>
              <w:sz w:val="18"/>
              <w:szCs w:val="18"/>
            </w:rPr>
          </w:pPr>
          <w:r>
            <w:rPr>
              <w:rFonts w:hint="eastAsia"/>
              <w:b/>
              <w:sz w:val="18"/>
              <w:szCs w:val="18"/>
            </w:rPr>
            <w:t>注：</w:t>
          </w:r>
        </w:p>
        <w:p w:rsidR="00442E7D" w:rsidRDefault="00B31390">
          <w:pPr>
            <w:pStyle w:val="Style101"/>
            <w:rPr>
              <w:sz w:val="18"/>
              <w:szCs w:val="18"/>
            </w:rPr>
          </w:pPr>
          <w:r>
            <w:rPr>
              <w:rFonts w:hint="eastAsia"/>
              <w:sz w:val="18"/>
              <w:szCs w:val="18"/>
            </w:rPr>
            <w:t>上述</w:t>
          </w:r>
          <w:r>
            <w:rPr>
              <w:sz w:val="18"/>
              <w:szCs w:val="18"/>
            </w:rPr>
            <w:t>资金</w:t>
          </w:r>
          <w:r>
            <w:rPr>
              <w:rFonts w:hint="eastAsia"/>
              <w:sz w:val="18"/>
              <w:szCs w:val="18"/>
            </w:rPr>
            <w:t>往来</w:t>
          </w:r>
          <w:r>
            <w:rPr>
              <w:sz w:val="18"/>
              <w:szCs w:val="18"/>
            </w:rPr>
            <w:t>实质为公司履行对参股公司认缴注册资本的实缴投资款，</w:t>
          </w:r>
          <w:r>
            <w:rPr>
              <w:rFonts w:hint="eastAsia"/>
              <w:sz w:val="18"/>
              <w:szCs w:val="18"/>
            </w:rPr>
            <w:t>收取利息是公司为保障公司利益采取的保护性措施，目前已转为投资款，相关利息已经收回，该事项不属于</w:t>
          </w:r>
          <w:r>
            <w:rPr>
              <w:sz w:val="18"/>
              <w:szCs w:val="18"/>
            </w:rPr>
            <w:t>《上市公司监管指引第8号</w:t>
          </w:r>
          <w:r>
            <w:rPr>
              <w:rFonts w:hint="eastAsia"/>
              <w:sz w:val="18"/>
              <w:szCs w:val="18"/>
            </w:rPr>
            <w:t>——</w:t>
          </w:r>
          <w:r>
            <w:rPr>
              <w:sz w:val="18"/>
              <w:szCs w:val="18"/>
            </w:rPr>
            <w:t>上市公司资金往来、对外担保的监管要求》规定</w:t>
          </w:r>
          <w:r>
            <w:rPr>
              <w:rFonts w:hint="eastAsia"/>
              <w:sz w:val="18"/>
              <w:szCs w:val="18"/>
            </w:rPr>
            <w:t>的关联方资金占用。</w:t>
          </w:r>
        </w:p>
      </w:sdtContent>
    </w:sdt>
    <w:bookmarkEnd w:id="94" w:displacedByCustomXml="next"/>
    <w:bookmarkEnd w:id="93" w:displacedByCustomXml="next"/>
    <w:bookmarkStart w:id="95" w:name="_Hlk74818448" w:displacedByCustomXml="next"/>
    <w:sdt>
      <w:sdtPr>
        <w:rPr>
          <w:b w:val="0"/>
          <w:bCs/>
          <w:szCs w:val="24"/>
        </w:rPr>
        <w:alias w:val="模块:违规担保情况"/>
        <w:tag w:val="_SEC_727db7a993d3466f81d0adadec1c9aac"/>
        <w:id w:val="819846271"/>
        <w:lock w:val="sdtLocked"/>
        <w:placeholder>
          <w:docPart w:val="GBC22222222222222222222222222222"/>
        </w:placeholder>
      </w:sdtPr>
      <w:sdtContent>
        <w:p w:rsidR="00442E7D" w:rsidRDefault="00B31390">
          <w:pPr>
            <w:pStyle w:val="2"/>
            <w:numPr>
              <w:ilvl w:val="0"/>
              <w:numId w:val="23"/>
            </w:numPr>
          </w:pPr>
          <w:r>
            <w:rPr>
              <w:rFonts w:hint="eastAsia"/>
            </w:rPr>
            <w:t>违规担保情况</w:t>
          </w:r>
        </w:p>
        <w:sdt>
          <w:sdtPr>
            <w:alias w:val="是否适用：违规担保情况[双击切换]"/>
            <w:tag w:val="_GBC_39005923aba84c2081187108f5da636f"/>
            <w:id w:val="-186019347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p w:rsidR="00442E7D" w:rsidRDefault="00442E7D">
      <w:pPr>
        <w:sectPr w:rsidR="00442E7D">
          <w:pgSz w:w="16838" w:h="11906" w:orient="landscape"/>
          <w:pgMar w:top="1797" w:right="1525" w:bottom="1276" w:left="1440" w:header="851" w:footer="992" w:gutter="0"/>
          <w:cols w:space="425"/>
          <w:docGrid w:linePitch="312"/>
        </w:sectPr>
      </w:pPr>
      <w:bookmarkStart w:id="96" w:name="_Hlk74646368"/>
      <w:bookmarkEnd w:id="95"/>
      <w:bookmarkEnd w:id="96"/>
    </w:p>
    <w:p w:rsidR="00442E7D" w:rsidRDefault="00B31390">
      <w:pPr>
        <w:pStyle w:val="2"/>
        <w:numPr>
          <w:ilvl w:val="0"/>
          <w:numId w:val="23"/>
        </w:numPr>
      </w:pPr>
      <w:bookmarkStart w:id="97" w:name="_Hlk74818713"/>
      <w:r>
        <w:rPr>
          <w:rFonts w:hint="eastAsia"/>
        </w:rPr>
        <w:lastRenderedPageBreak/>
        <w:t>半年报审计情况</w:t>
      </w:r>
    </w:p>
    <w:sdt>
      <w:sdtPr>
        <w:rPr>
          <w:szCs w:val="21"/>
        </w:rPr>
        <w:alias w:val="是否适用：半年报审计情况  [双击切换]"/>
        <w:tag w:val="_GBC_32bbe73426ca480198b53aef6d41f479"/>
        <w:id w:val="1495683311"/>
        <w:lock w:val="sdtLocked"/>
        <w:placeholder>
          <w:docPart w:val="GBC22222222222222222222222222222"/>
        </w:placeholder>
      </w:sdtPr>
      <w:sdtContent>
        <w:p w:rsidR="00442E7D" w:rsidRDefault="00B31390">
          <w:pPr>
            <w:pStyle w:val="Style101"/>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97"/>
    <w:p w:rsidR="00442E7D" w:rsidRDefault="00442E7D">
      <w:pPr>
        <w:pStyle w:val="Style101"/>
      </w:pPr>
    </w:p>
    <w:p w:rsidR="00442E7D" w:rsidRDefault="00442E7D">
      <w:pPr>
        <w:pStyle w:val="Style101"/>
      </w:pPr>
    </w:p>
    <w:sdt>
      <w:sdtPr>
        <w:rPr>
          <w:rFonts w:hint="eastAsia"/>
          <w:b w:val="0"/>
          <w:bCs/>
          <w:szCs w:val="24"/>
        </w:rPr>
        <w:alias w:val="模块:公司对上年年度报告中的财务报告被注册会计师出具“非标准审计报..."/>
        <w:tag w:val="_SEC_10be83ff0126440a8620e35536191767"/>
        <w:id w:val="1628586984"/>
        <w:lock w:val="sdtLocked"/>
        <w:placeholder>
          <w:docPart w:val="GBC22222222222222222222222222222"/>
        </w:placeholder>
      </w:sdtPr>
      <w:sdtContent>
        <w:p w:rsidR="00442E7D" w:rsidRDefault="00B31390">
          <w:pPr>
            <w:pStyle w:val="2"/>
            <w:numPr>
              <w:ilvl w:val="0"/>
              <w:numId w:val="23"/>
            </w:numPr>
          </w:pPr>
          <w:r>
            <w:rPr>
              <w:rFonts w:hint="eastAsia"/>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608250901"/>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sdt>
      <w:sdtPr>
        <w:rPr>
          <w:rFonts w:hint="eastAsia"/>
          <w:b w:val="0"/>
          <w:bCs/>
          <w:szCs w:val="24"/>
        </w:rPr>
        <w:alias w:val="模块:破产重整相关事项"/>
        <w:tag w:val="_SEC_1ae3a3f4b3c4484980120137749e19ed"/>
        <w:id w:val="-856963872"/>
        <w:lock w:val="sdtLocked"/>
        <w:placeholder>
          <w:docPart w:val="GBC22222222222222222222222222222"/>
        </w:placeholder>
      </w:sdtPr>
      <w:sdtContent>
        <w:p w:rsidR="00442E7D" w:rsidRDefault="00B31390">
          <w:pPr>
            <w:pStyle w:val="2"/>
            <w:numPr>
              <w:ilvl w:val="0"/>
              <w:numId w:val="23"/>
            </w:numPr>
          </w:pPr>
          <w:r>
            <w:rPr>
              <w:rFonts w:hint="eastAsia"/>
            </w:rPr>
            <w:t>破产重整相关事项</w:t>
          </w:r>
        </w:p>
        <w:sdt>
          <w:sdtPr>
            <w:rPr>
              <w:rFonts w:hint="eastAsia"/>
            </w:rPr>
            <w:alias w:val="是否适用：破产重整相关事项[双击切换]"/>
            <w:tag w:val="_GBC_c4fc8890d63b44b19353d2188a5bce59"/>
            <w:id w:val="-211921269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239"/>
      </w:pPr>
    </w:p>
    <w:p w:rsidR="00442E7D" w:rsidRDefault="00B31390">
      <w:pPr>
        <w:pStyle w:val="2"/>
        <w:numPr>
          <w:ilvl w:val="0"/>
          <w:numId w:val="23"/>
        </w:numPr>
      </w:pPr>
      <w:r>
        <w:t>重大诉讼、仲裁事项</w:t>
      </w:r>
    </w:p>
    <w:sdt>
      <w:sdtPr>
        <w:alias w:val="本年度公司有无重大诉讼、仲裁事项"/>
        <w:tag w:val="_GBC_0fcf1cd2d0814185bde747855edf5227"/>
        <w:id w:val="1036309179"/>
        <w:lock w:val="sdtLocked"/>
        <w:placeholder>
          <w:docPart w:val="GBC22222222222222222222222222222"/>
        </w:placeholder>
      </w:sdtPr>
      <w:sdtContent>
        <w:p w:rsidR="00442E7D" w:rsidRDefault="00B31390">
          <w:pPr>
            <w:pStyle w:val="Style101"/>
          </w:pPr>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p w:rsidR="00442E7D" w:rsidRDefault="00282989">
          <w:pPr>
            <w:pStyle w:val="Style101"/>
          </w:pPr>
        </w:p>
      </w:sdtContent>
    </w:sdt>
    <w:sdt>
      <w:sdtPr>
        <w:rPr>
          <w:rFonts w:ascii="宋体" w:eastAsia="Times New Roman" w:hAnsi="宋体" w:cs="宋体"/>
          <w:b w:val="0"/>
          <w:bCs/>
          <w:kern w:val="0"/>
          <w:sz w:val="24"/>
          <w:szCs w:val="22"/>
        </w:rPr>
        <w:alias w:val="模块:诉讼、仲裁事项已在临时公告披露且无后续进展的"/>
        <w:tag w:val="_SEC_902756a755994b00b80a02d3baa0ea44"/>
        <w:id w:val="2029913325"/>
        <w:lock w:val="sdtLocked"/>
        <w:placeholder>
          <w:docPart w:val="GBC22222222222222222222222222222"/>
        </w:placeholder>
      </w:sdtPr>
      <w:sdtEndPr>
        <w:rPr>
          <w:rFonts w:ascii="Times New Roman" w:eastAsia="宋体" w:hAnsi="Times New Roman" w:cs="Times New Roman" w:hint="eastAsia"/>
          <w:sz w:val="21"/>
          <w:szCs w:val="21"/>
        </w:rPr>
      </w:sdtEndPr>
      <w:sdtContent>
        <w:p w:rsidR="00442E7D" w:rsidRDefault="00B31390">
          <w:pPr>
            <w:pStyle w:val="3"/>
            <w:numPr>
              <w:ilvl w:val="0"/>
              <w:numId w:val="25"/>
            </w:numPr>
            <w:rPr>
              <w:rFonts w:ascii="宋体" w:hAnsi="宋体"/>
            </w:rPr>
          </w:pPr>
          <w:r>
            <w:rPr>
              <w:rFonts w:ascii="宋体" w:hAnsi="宋体"/>
            </w:rPr>
            <w:t>诉讼、仲裁事项已在临时公告披露且无后续进展的</w:t>
          </w:r>
        </w:p>
        <w:sdt>
          <w:sdtPr>
            <w:alias w:val="是否适用：诉讼、仲裁事项已在临时公告披露且无后续进展的[双击切换]"/>
            <w:tag w:val="_GBC_1c7697ff89954de38b9736575b9b7dc9"/>
            <w:id w:val="-145663187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0"/>
            <w:tblW w:w="0" w:type="auto"/>
            <w:tblLook w:val="04A0" w:firstRow="1" w:lastRow="0" w:firstColumn="1" w:lastColumn="0" w:noHBand="0" w:noVBand="1"/>
          </w:tblPr>
          <w:tblGrid>
            <w:gridCol w:w="4399"/>
            <w:gridCol w:w="4424"/>
          </w:tblGrid>
          <w:tr w:rsidR="00442E7D">
            <w:sdt>
              <w:sdtPr>
                <w:tag w:val="_PLD_0c5dadb725f645e88d02a44ed41a1e46"/>
                <w:id w:val="1419597903"/>
                <w:lock w:val="sdtLocked"/>
              </w:sdtPr>
              <w:sdtContent>
                <w:tc>
                  <w:tcPr>
                    <w:tcW w:w="4524" w:type="dxa"/>
                  </w:tcPr>
                  <w:p w:rsidR="00442E7D" w:rsidRDefault="00B31390">
                    <w:pPr>
                      <w:jc w:val="center"/>
                    </w:pPr>
                    <w:r>
                      <w:t>事项概述及类型</w:t>
                    </w:r>
                  </w:p>
                </w:tc>
              </w:sdtContent>
            </w:sdt>
            <w:sdt>
              <w:sdtPr>
                <w:tag w:val="_PLD_13af72da876f4221b2dfc2f0cc421987"/>
                <w:id w:val="632841649"/>
                <w:lock w:val="sdtLocked"/>
              </w:sdtPr>
              <w:sdtContent>
                <w:tc>
                  <w:tcPr>
                    <w:tcW w:w="4524" w:type="dxa"/>
                  </w:tcPr>
                  <w:p w:rsidR="00442E7D" w:rsidRDefault="00B31390">
                    <w:pPr>
                      <w:jc w:val="center"/>
                    </w:pPr>
                    <w:r>
                      <w:t>查询索引</w:t>
                    </w:r>
                  </w:p>
                </w:tc>
              </w:sdtContent>
            </w:sdt>
          </w:tr>
          <w:sdt>
            <w:sdtPr>
              <w:rPr>
                <w:rFonts w:ascii="Times New Roman" w:eastAsia="Times New Roman" w:hAnsi="Times New Roman" w:cs="Times New Roman" w:hint="eastAsia"/>
                <w:sz w:val="24"/>
                <w:szCs w:val="21"/>
              </w:rPr>
              <w:alias w:val="诉讼、仲裁或媒体质疑事项已在临时报告披露且无后续进展的"/>
              <w:tag w:val="_TUP_823c9fa8ad8844c29d56b53bc326a27a"/>
              <w:id w:val="-2108795713"/>
              <w:lock w:val="sdtLocked"/>
              <w:placeholder>
                <w:docPart w:val="GBC11111111111111111111111111111"/>
              </w:placeholder>
            </w:sdtPr>
            <w:sdtEndPr>
              <w:rPr>
                <w:rFonts w:eastAsia="宋体"/>
                <w:sz w:val="21"/>
              </w:rPr>
            </w:sdtEndPr>
            <w:sdtContent>
              <w:tr w:rsidR="00442E7D">
                <w:tc>
                  <w:tcPr>
                    <w:tcW w:w="4524" w:type="dxa"/>
                  </w:tcPr>
                  <w:p w:rsidR="00442E7D" w:rsidRDefault="00B31390">
                    <w:pPr>
                      <w:pStyle w:val="Style101"/>
                    </w:pPr>
                    <w:r>
                      <w:rPr>
                        <w:rFonts w:hint="eastAsia"/>
                      </w:rPr>
                      <w:t>因北汽云南瑞丽汽车有限公司汽车产业基地技术改造智能化示范生产线一期设备项目以及北汽云南瑞丽汽车有限公司汽车产业基地技术改造智能化示范生产线改造项目（以下简称“案涉项目”）未按约终验，北汽云南瑞丽汽车有限公司对合同剩余货款逾期支付，埃夫特智能装备股份有限公司（以下简称“公司”）作为原告，于</w:t>
                    </w:r>
                    <w:r>
                      <w:t>2021年5月10日向德宏傣族景颇族自治州中级人民法院提起诉讼，2021年12月23日，公司收到云南省德宏傣族景颇族自治州中级人民法院民事判决书（（2021）云31民初19号），判决</w:t>
                    </w:r>
                    <w:r>
                      <w:rPr>
                        <w:rFonts w:hint="eastAsia"/>
                      </w:rPr>
                      <w:t>我司胜诉。</w:t>
                    </w:r>
                  </w:p>
                  <w:p w:rsidR="00442E7D" w:rsidRDefault="00B31390">
                    <w:pPr>
                      <w:jc w:val="left"/>
                    </w:pPr>
                    <w:r>
                      <w:t>2022</w:t>
                    </w:r>
                    <w:r>
                      <w:t>年</w:t>
                    </w:r>
                    <w:r>
                      <w:t>1</w:t>
                    </w:r>
                    <w:r>
                      <w:t>月</w:t>
                    </w:r>
                    <w:r>
                      <w:t>24</w:t>
                    </w:r>
                    <w:r>
                      <w:t>日，</w:t>
                    </w:r>
                    <w:r>
                      <w:rPr>
                        <w:rFonts w:hint="eastAsia"/>
                      </w:rPr>
                      <w:t>被告提出上诉。</w:t>
                    </w:r>
                  </w:p>
                  <w:p w:rsidR="00442E7D" w:rsidRDefault="00B31390">
                    <w:pPr>
                      <w:jc w:val="left"/>
                    </w:pPr>
                    <w:r>
                      <w:rPr>
                        <w:rFonts w:hint="eastAsia"/>
                      </w:rPr>
                      <w:t>2</w:t>
                    </w:r>
                    <w:r>
                      <w:t>022</w:t>
                    </w:r>
                    <w:r>
                      <w:rPr>
                        <w:rFonts w:hint="eastAsia"/>
                      </w:rPr>
                      <w:t>年</w:t>
                    </w:r>
                    <w:r>
                      <w:rPr>
                        <w:rFonts w:hint="eastAsia"/>
                      </w:rPr>
                      <w:t>6</w:t>
                    </w:r>
                    <w:r>
                      <w:rPr>
                        <w:rFonts w:hint="eastAsia"/>
                      </w:rPr>
                      <w:t>月，</w:t>
                    </w:r>
                    <w:r>
                      <w:t>云南省高级人民法院终审判决驳回上诉，维持原判。</w:t>
                    </w:r>
                  </w:p>
                  <w:p w:rsidR="00442E7D" w:rsidRDefault="00442E7D">
                    <w:pPr>
                      <w:jc w:val="left"/>
                    </w:pPr>
                  </w:p>
                  <w:p w:rsidR="00442E7D" w:rsidRDefault="00B31390">
                    <w:pPr>
                      <w:jc w:val="left"/>
                    </w:pPr>
                    <w:r>
                      <w:t>原判结果如下：</w:t>
                    </w:r>
                    <w:r>
                      <w:t>1</w:t>
                    </w:r>
                    <w:r>
                      <w:t>、</w:t>
                    </w:r>
                    <w:proofErr w:type="gramStart"/>
                    <w:r>
                      <w:t>被告北</w:t>
                    </w:r>
                    <w:proofErr w:type="gramEnd"/>
                    <w:r>
                      <w:t>汽云南瑞丽汽车有限公司于本判决生效之日起十日内向原告埃夫特智能装备股份有限公司支付《北汽云南瑞丽汽车有限公司生产项目（一期）（汽车产业基地技术改造项目）智能化示范生产线一期设备总承包合同》项下应付款</w:t>
                    </w:r>
                    <w:r>
                      <w:t>31,203,280</w:t>
                    </w:r>
                    <w:r>
                      <w:t>元。</w:t>
                    </w:r>
                    <w:r>
                      <w:t>2</w:t>
                    </w:r>
                    <w:r>
                      <w:t>、</w:t>
                    </w:r>
                    <w:proofErr w:type="gramStart"/>
                    <w:r>
                      <w:t>被告北</w:t>
                    </w:r>
                    <w:proofErr w:type="gramEnd"/>
                    <w:r>
                      <w:t>汽云南瑞丽汽车有限公司于本判决生效之日起十日内向原告埃夫特智能装备股份有限公司支付《北汽云南瑞丽汽车有限公司生产项目（一期）（汽车产业基地技术改造项目）智能化示范生产线改造（新增</w:t>
                    </w:r>
                    <w:r>
                      <w:t>V8</w:t>
                    </w:r>
                    <w:r>
                      <w:t>车型）项目总承包合同》项下应付款</w:t>
                    </w:r>
                    <w:r>
                      <w:t>12,140,256.41</w:t>
                    </w:r>
                    <w:r>
                      <w:t>元。</w:t>
                    </w:r>
                    <w:r>
                      <w:t>3</w:t>
                    </w:r>
                    <w:r>
                      <w:t>、驳回原告埃夫特智能装备股份有限公司的其他诉讼请求。</w:t>
                    </w:r>
                    <w:r>
                      <w:rPr>
                        <w:rFonts w:hint="eastAsia"/>
                      </w:rPr>
                      <w:t>如果未按本判决指定的期间履行给付金钱义务，应当依照《中华人民共和国民事诉讼法》第二百</w:t>
                    </w:r>
                    <w:r>
                      <w:rPr>
                        <w:rFonts w:hint="eastAsia"/>
                      </w:rPr>
                      <w:lastRenderedPageBreak/>
                      <w:t>五十三条规定，加倍支付迟延履行期间的债务利息。本案一审案件受理费</w:t>
                    </w:r>
                    <w:r>
                      <w:t>258,518</w:t>
                    </w:r>
                    <w:r>
                      <w:t>元，由原告埃夫特智能装备股份有限公司负担</w:t>
                    </w:r>
                    <w:r>
                      <w:t>51,703</w:t>
                    </w:r>
                    <w:r>
                      <w:t>元，</w:t>
                    </w:r>
                    <w:proofErr w:type="gramStart"/>
                    <w:r>
                      <w:t>被告北</w:t>
                    </w:r>
                    <w:proofErr w:type="gramEnd"/>
                    <w:r>
                      <w:t>汽云南瑞丽汽车有限公司负担</w:t>
                    </w:r>
                    <w:r>
                      <w:t>206,815</w:t>
                    </w:r>
                    <w:r>
                      <w:t>元。保全费</w:t>
                    </w:r>
                    <w:r>
                      <w:t>5,000</w:t>
                    </w:r>
                    <w:r>
                      <w:t>元，由原告埃夫特智能装备股份有限公司负担。本案二审案件受理费</w:t>
                    </w:r>
                    <w:r>
                      <w:t>258,518</w:t>
                    </w:r>
                    <w:r>
                      <w:t>元由北汽云南瑞丽汽车有限公司负担</w:t>
                    </w:r>
                    <w:r>
                      <w:rPr>
                        <w:rFonts w:hint="eastAsia"/>
                      </w:rPr>
                      <w:t>。</w:t>
                    </w:r>
                  </w:p>
                  <w:p w:rsidR="00442E7D" w:rsidRDefault="00442E7D">
                    <w:pPr>
                      <w:pStyle w:val="Style239"/>
                    </w:pPr>
                  </w:p>
                  <w:p w:rsidR="00442E7D" w:rsidRDefault="00B31390">
                    <w:pPr>
                      <w:jc w:val="left"/>
                    </w:pPr>
                    <w:r>
                      <w:rPr>
                        <w:rFonts w:hint="eastAsia"/>
                      </w:rPr>
                      <w:t>截止</w:t>
                    </w:r>
                    <w:r>
                      <w:rPr>
                        <w:rFonts w:hint="eastAsia"/>
                      </w:rPr>
                      <w:t>2</w:t>
                    </w:r>
                    <w:r>
                      <w:t>022</w:t>
                    </w:r>
                    <w:r>
                      <w:rPr>
                        <w:rFonts w:hint="eastAsia"/>
                      </w:rPr>
                      <w:t>年</w:t>
                    </w:r>
                    <w:r>
                      <w:rPr>
                        <w:rFonts w:hint="eastAsia"/>
                      </w:rPr>
                      <w:t>6</w:t>
                    </w:r>
                    <w:r>
                      <w:rPr>
                        <w:rFonts w:hint="eastAsia"/>
                      </w:rPr>
                      <w:t>月</w:t>
                    </w:r>
                    <w:r>
                      <w:rPr>
                        <w:rFonts w:hint="eastAsia"/>
                      </w:rPr>
                      <w:t>3</w:t>
                    </w:r>
                    <w:r>
                      <w:t>0</w:t>
                    </w:r>
                    <w:r>
                      <w:rPr>
                        <w:rFonts w:hint="eastAsia"/>
                      </w:rPr>
                      <w:t>日，</w:t>
                    </w:r>
                    <w:r w:rsidR="004A2A60">
                      <w:rPr>
                        <w:rFonts w:hint="eastAsia"/>
                      </w:rPr>
                      <w:t>北</w:t>
                    </w:r>
                    <w:r>
                      <w:rPr>
                        <w:rFonts w:hint="eastAsia"/>
                      </w:rPr>
                      <w:t>汽云南瑞丽汽车有限公司已按判决执行，公司已收到北汽云南瑞丽汽车有限公司支付款项共计人民币</w:t>
                    </w:r>
                    <w:r>
                      <w:t>43,343,536.33</w:t>
                    </w:r>
                    <w:r>
                      <w:rPr>
                        <w:rFonts w:hint="eastAsia"/>
                      </w:rPr>
                      <w:t>元。</w:t>
                    </w:r>
                  </w:p>
                </w:tc>
                <w:tc>
                  <w:tcPr>
                    <w:tcW w:w="4524" w:type="dxa"/>
                  </w:tcPr>
                  <w:p w:rsidR="00442E7D" w:rsidRDefault="00B31390">
                    <w:pPr>
                      <w:pStyle w:val="Style239"/>
                    </w:pPr>
                    <w:r>
                      <w:lastRenderedPageBreak/>
                      <w:t>详见公司</w:t>
                    </w:r>
                    <w:r>
                      <w:rPr>
                        <w:rFonts w:hint="eastAsia"/>
                      </w:rPr>
                      <w:t>公告：</w:t>
                    </w:r>
                  </w:p>
                  <w:p w:rsidR="00442E7D" w:rsidRDefault="00B31390">
                    <w:pPr>
                      <w:pStyle w:val="Style239"/>
                    </w:pPr>
                    <w:r>
                      <w:t>2021</w:t>
                    </w:r>
                    <w:r>
                      <w:t>年</w:t>
                    </w:r>
                    <w:r>
                      <w:t>5</w:t>
                    </w:r>
                    <w:r>
                      <w:t>月</w:t>
                    </w:r>
                    <w:r>
                      <w:t>13</w:t>
                    </w:r>
                    <w:r>
                      <w:t>日披露于上海证券交易所网站（</w:t>
                    </w:r>
                    <w:r>
                      <w:t>www.sse.com.cn</w:t>
                    </w:r>
                    <w:r>
                      <w:t>）的公告《埃夫特关于提起诉讼的公告》（公告编号：</w:t>
                    </w:r>
                    <w:r>
                      <w:t>2021-016</w:t>
                    </w:r>
                    <w:r>
                      <w:t>）；</w:t>
                    </w:r>
                  </w:p>
                  <w:p w:rsidR="00442E7D" w:rsidRDefault="00B31390">
                    <w:pPr>
                      <w:pStyle w:val="Style239"/>
                    </w:pPr>
                    <w:r>
                      <w:t>2021</w:t>
                    </w:r>
                    <w:r>
                      <w:t>年</w:t>
                    </w:r>
                    <w:r>
                      <w:t>12</w:t>
                    </w:r>
                    <w:r>
                      <w:t>月</w:t>
                    </w:r>
                    <w:r>
                      <w:t>25</w:t>
                    </w:r>
                    <w:r>
                      <w:t>日披露于上海证券交易所网站（</w:t>
                    </w:r>
                    <w:r>
                      <w:t>www.sse.com.cn</w:t>
                    </w:r>
                    <w:r>
                      <w:t>）的公告《埃夫特关于诉讼进展的公告》（公告编号：</w:t>
                    </w:r>
                    <w:r>
                      <w:t>2021-047</w:t>
                    </w:r>
                    <w:r>
                      <w:t>）；</w:t>
                    </w:r>
                  </w:p>
                  <w:p w:rsidR="00442E7D" w:rsidRDefault="00B31390">
                    <w:pPr>
                      <w:pStyle w:val="Style239"/>
                    </w:pPr>
                    <w:r>
                      <w:t>2022</w:t>
                    </w:r>
                    <w:r>
                      <w:t>年</w:t>
                    </w:r>
                    <w:r>
                      <w:t>1</w:t>
                    </w:r>
                    <w:r>
                      <w:t>月</w:t>
                    </w:r>
                    <w:r>
                      <w:t>25</w:t>
                    </w:r>
                    <w:r>
                      <w:t>日披露于上海证券交易所网站（</w:t>
                    </w:r>
                    <w:r>
                      <w:t>www.sse.com.cn</w:t>
                    </w:r>
                    <w:r>
                      <w:t>）的公告《埃夫特关于诉讼进展的公告》（公告编号：</w:t>
                    </w:r>
                    <w:r>
                      <w:t>2022-004</w:t>
                    </w:r>
                    <w:r>
                      <w:t>）</w:t>
                    </w:r>
                    <w:r>
                      <w:rPr>
                        <w:rFonts w:hint="eastAsia"/>
                      </w:rPr>
                      <w:t>；</w:t>
                    </w:r>
                  </w:p>
                  <w:p w:rsidR="00442E7D" w:rsidRDefault="00B31390">
                    <w:pPr>
                      <w:pStyle w:val="Style239"/>
                    </w:pPr>
                    <w:r>
                      <w:rPr>
                        <w:rFonts w:hint="eastAsia"/>
                      </w:rPr>
                      <w:t>2</w:t>
                    </w:r>
                    <w:r>
                      <w:t>022</w:t>
                    </w:r>
                    <w:r>
                      <w:rPr>
                        <w:rFonts w:hint="eastAsia"/>
                      </w:rPr>
                      <w:t>年</w:t>
                    </w:r>
                    <w:r>
                      <w:rPr>
                        <w:rFonts w:hint="eastAsia"/>
                      </w:rPr>
                      <w:t>6</w:t>
                    </w:r>
                    <w:r>
                      <w:rPr>
                        <w:rFonts w:hint="eastAsia"/>
                      </w:rPr>
                      <w:t>月</w:t>
                    </w:r>
                    <w:r>
                      <w:rPr>
                        <w:rFonts w:hint="eastAsia"/>
                      </w:rPr>
                      <w:t>1</w:t>
                    </w:r>
                    <w:r>
                      <w:t>6</w:t>
                    </w:r>
                    <w:r>
                      <w:rPr>
                        <w:rFonts w:hint="eastAsia"/>
                      </w:rPr>
                      <w:t>日</w:t>
                    </w:r>
                    <w:r>
                      <w:t>披露于上海证券交易所网站（</w:t>
                    </w:r>
                    <w:r>
                      <w:t>www.sse.com.cn</w:t>
                    </w:r>
                    <w:r>
                      <w:t>）的公告《埃夫特关于诉讼</w:t>
                    </w:r>
                    <w:r>
                      <w:rPr>
                        <w:rFonts w:hint="eastAsia"/>
                      </w:rPr>
                      <w:t>结果</w:t>
                    </w:r>
                    <w:r>
                      <w:t>的公告》（公告编号：</w:t>
                    </w:r>
                    <w:r>
                      <w:t>2022-034</w:t>
                    </w:r>
                    <w:r>
                      <w:t>）</w:t>
                    </w:r>
                    <w:r>
                      <w:rPr>
                        <w:rFonts w:hint="eastAsia"/>
                      </w:rPr>
                      <w:t>。</w:t>
                    </w:r>
                  </w:p>
                  <w:p w:rsidR="00442E7D" w:rsidRDefault="00442E7D">
                    <w:pPr>
                      <w:pStyle w:val="Style239"/>
                    </w:pPr>
                  </w:p>
                  <w:p w:rsidR="00442E7D" w:rsidRDefault="00442E7D">
                    <w:pPr>
                      <w:jc w:val="left"/>
                    </w:pPr>
                  </w:p>
                </w:tc>
              </w:tr>
            </w:sdtContent>
          </w:sdt>
        </w:tbl>
        <w:p w:rsidR="00442E7D" w:rsidRDefault="00282989">
          <w:pPr>
            <w:pStyle w:val="Style239"/>
          </w:pPr>
        </w:p>
      </w:sdtContent>
    </w:sdt>
    <w:sdt>
      <w:sdtPr>
        <w:rPr>
          <w:rFonts w:ascii="宋体" w:hAnsi="宋体" w:cs="宋体"/>
          <w:b w:val="0"/>
          <w:bCs/>
          <w:kern w:val="0"/>
          <w:szCs w:val="22"/>
        </w:rPr>
        <w:alias w:val="模块:临时公告未披露或有后续进展的诉讼、仲裁情况"/>
        <w:tag w:val="_SEC_85376178a04b46fb90efc5d6fa2e6a28"/>
        <w:id w:val="1410186560"/>
        <w:lock w:val="sdtLocked"/>
        <w:placeholder>
          <w:docPart w:val="GBC22222222222222222222222222222"/>
        </w:placeholder>
      </w:sdtPr>
      <w:sdtEndPr>
        <w:rPr>
          <w:szCs w:val="24"/>
        </w:rPr>
      </w:sdtEndPr>
      <w:sdtContent>
        <w:p w:rsidR="00442E7D" w:rsidRDefault="00B31390">
          <w:pPr>
            <w:pStyle w:val="3"/>
            <w:numPr>
              <w:ilvl w:val="0"/>
              <w:numId w:val="25"/>
            </w:numPr>
            <w:rPr>
              <w:rFonts w:ascii="宋体" w:hAnsi="宋体"/>
            </w:rPr>
          </w:pPr>
          <w:r>
            <w:rPr>
              <w:rFonts w:ascii="宋体" w:hAnsi="宋体"/>
            </w:rPr>
            <w:t>临时公告未披露或有后续进展的诉讼、仲裁情况</w:t>
          </w:r>
        </w:p>
        <w:sdt>
          <w:sdtPr>
            <w:alias w:val="是否适用：临时公告未披露或有后续进展的诉讼、仲裁情况[双击切换]"/>
            <w:tag w:val="_GBC_3f59cc6ee3354630821313bac686c029"/>
            <w:id w:val="199460753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sdt>
      <w:sdtPr>
        <w:rPr>
          <w:rFonts w:ascii="宋体" w:hAnsi="宋体" w:cs="宋体"/>
          <w:b w:val="0"/>
          <w:bCs/>
          <w:kern w:val="0"/>
          <w:szCs w:val="22"/>
        </w:rPr>
        <w:alias w:val="模块:其他诉讼仲裁事项说明"/>
        <w:tag w:val="_SEC_c92a88ec21204766afe5f9688cbd21bd"/>
        <w:id w:val="-528797651"/>
        <w:lock w:val="sdtLocked"/>
        <w:placeholder>
          <w:docPart w:val="GBC22222222222222222222222222222"/>
        </w:placeholder>
      </w:sdtPr>
      <w:sdtEndPr>
        <w:rPr>
          <w:rFonts w:hint="eastAsia"/>
          <w:szCs w:val="24"/>
        </w:rPr>
      </w:sdtEndPr>
      <w:sdtContent>
        <w:p w:rsidR="00442E7D" w:rsidRDefault="00B31390">
          <w:pPr>
            <w:pStyle w:val="3"/>
            <w:numPr>
              <w:ilvl w:val="0"/>
              <w:numId w:val="25"/>
            </w:numPr>
            <w:rPr>
              <w:rFonts w:ascii="宋体" w:hAnsi="宋体"/>
            </w:rPr>
          </w:pPr>
          <w:r>
            <w:rPr>
              <w:rFonts w:ascii="宋体" w:hAnsi="宋体"/>
            </w:rPr>
            <w:t>其他说明</w:t>
          </w:r>
        </w:p>
        <w:sdt>
          <w:sdtPr>
            <w:rPr>
              <w:rFonts w:hint="eastAsia"/>
            </w:rPr>
            <w:alias w:val="是否适用：重大诉讼、仲裁事项其他说明[双击切换]"/>
            <w:tag w:val="_GBC_d8d8aef394564199936be6639c0e21a5"/>
            <w:id w:val="-1454711531"/>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bookmarkStart w:id="98" w:name="_Hlk110178465"/>
      <w:bookmarkEnd w:id="98"/>
    </w:p>
    <w:sdt>
      <w:sdtPr>
        <w:rPr>
          <w:b w:val="0"/>
          <w:bCs/>
          <w:szCs w:val="24"/>
        </w:rPr>
        <w:alias w:val="模块:上市公司及其董事、监事、高级管理人员、控股股东、实际控制人、收购人处罚及整改情况"/>
        <w:tag w:val="_SEC_61682565f6714c6a81ab8e6d05a5abaa"/>
        <w:id w:val="-2055304466"/>
        <w:lock w:val="sdtLocked"/>
        <w:placeholder>
          <w:docPart w:val="GBC22222222222222222222222222222"/>
        </w:placeholder>
      </w:sdtPr>
      <w:sdtEndPr>
        <w:rPr>
          <w:rFonts w:hint="eastAsia"/>
        </w:rPr>
      </w:sdtEndPr>
      <w:sdtContent>
        <w:p w:rsidR="00442E7D" w:rsidRDefault="00B31390">
          <w:pPr>
            <w:pStyle w:val="2"/>
            <w:numPr>
              <w:ilvl w:val="0"/>
              <w:numId w:val="23"/>
            </w:numPr>
          </w:pPr>
          <w:r>
            <w:t>上市公司</w:t>
          </w:r>
          <w:r>
            <w:rPr>
              <w:rFonts w:hint="eastAsia"/>
            </w:rPr>
            <w:t>及其董事、监事、高级管理人员、控股股东、实际控制人</w:t>
          </w:r>
          <w: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1813510311"/>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sdt>
      <w:sdtPr>
        <w:rPr>
          <w:rFonts w:hint="eastAsia"/>
          <w:b w:val="0"/>
          <w:bCs/>
          <w:szCs w:val="24"/>
        </w:rPr>
        <w:alias w:val="模块:报告期内公司及其控股股东、实际控制人诚信状况的说明"/>
        <w:tag w:val="_SEC_b6520273283341408b24eceadfb999dd"/>
        <w:id w:val="1794172250"/>
        <w:lock w:val="sdtLocked"/>
        <w:placeholder>
          <w:docPart w:val="GBC22222222222222222222222222222"/>
        </w:placeholder>
      </w:sdtPr>
      <w:sdtContent>
        <w:p w:rsidR="00442E7D" w:rsidRDefault="00B31390">
          <w:pPr>
            <w:pStyle w:val="2"/>
            <w:numPr>
              <w:ilvl w:val="0"/>
              <w:numId w:val="23"/>
            </w:numPr>
          </w:pPr>
          <w: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59291186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p w:rsidR="00442E7D" w:rsidRDefault="00B31390">
      <w:pPr>
        <w:pStyle w:val="2"/>
        <w:numPr>
          <w:ilvl w:val="0"/>
          <w:numId w:val="23"/>
        </w:numPr>
      </w:pPr>
      <w:r>
        <w:rPr>
          <w:rFonts w:hint="eastAsia"/>
        </w:rPr>
        <w:t>重大关联交易</w:t>
      </w:r>
    </w:p>
    <w:p w:rsidR="00442E7D" w:rsidRDefault="00B31390">
      <w:pPr>
        <w:pStyle w:val="3"/>
        <w:numPr>
          <w:ilvl w:val="2"/>
          <w:numId w:val="5"/>
        </w:numPr>
        <w:rPr>
          <w:rFonts w:ascii="宋体" w:hAnsi="宋体"/>
        </w:rPr>
      </w:pPr>
      <w:r>
        <w:rPr>
          <w:rFonts w:ascii="宋体" w:hAnsi="宋体" w:hint="eastAsia"/>
        </w:rPr>
        <w:t>与日常经营相关的关联交易</w:t>
      </w:r>
    </w:p>
    <w:sdt>
      <w:sdtPr>
        <w:rPr>
          <w:rFonts w:ascii="宋体" w:hAnsi="宋体" w:cs="宋体"/>
          <w:b w:val="0"/>
          <w:bCs/>
          <w:kern w:val="0"/>
          <w:szCs w:val="22"/>
        </w:rPr>
        <w:alias w:val="模块:已在临时公告披露且后续实施无进展或变化的事项"/>
        <w:tag w:val="_SEC_b9489dd6b4c843e6be6e5a97de24b51b"/>
        <w:id w:val="164059849"/>
        <w:lock w:val="sdtLocked"/>
        <w:placeholder>
          <w:docPart w:val="GBC22222222222222222222222222222"/>
        </w:placeholder>
      </w:sdtPr>
      <w:sdtEndPr>
        <w:rPr>
          <w:szCs w:val="24"/>
        </w:rPr>
      </w:sdtEndPr>
      <w:sdtContent>
        <w:p w:rsidR="00442E7D" w:rsidRDefault="00B31390">
          <w:pPr>
            <w:pStyle w:val="4"/>
            <w:numPr>
              <w:ilvl w:val="2"/>
              <w:numId w:val="26"/>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70768918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sdt>
      <w:sdtPr>
        <w:rPr>
          <w:rFonts w:ascii="宋体" w:hAnsi="宋体" w:cs="宋体"/>
          <w:b w:val="0"/>
          <w:bCs/>
          <w:kern w:val="0"/>
          <w:szCs w:val="22"/>
        </w:rPr>
        <w:alias w:val="模块:已在临时公告披露，但有后续实施的进展或变化的事项"/>
        <w:tag w:val="_SEC_ec9777844cc44aa6b3f98c8af0a20f95"/>
        <w:id w:val="1194034550"/>
        <w:lock w:val="sdtLocked"/>
        <w:placeholder>
          <w:docPart w:val="GBC22222222222222222222222222222"/>
        </w:placeholder>
      </w:sdtPr>
      <w:sdtEndPr>
        <w:rPr>
          <w:rFonts w:ascii="Times New Roman" w:hAnsi="Times New Roman" w:cs="Times New Roman" w:hint="eastAsia"/>
          <w:szCs w:val="21"/>
        </w:rPr>
      </w:sdtEndPr>
      <w:sdtContent>
        <w:p w:rsidR="00442E7D" w:rsidRDefault="00B31390">
          <w:pPr>
            <w:pStyle w:val="4"/>
            <w:numPr>
              <w:ilvl w:val="2"/>
              <w:numId w:val="26"/>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50139545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Times New Roman" w:hAnsi="Times New Roman" w:cs="Times New Roman" w:hint="eastAsia"/>
              <w:szCs w:val="21"/>
            </w:rPr>
            <w:alias w:val="与日常经营相关的关联交易事项已在临时报告披露，后续实施的进展或变化"/>
            <w:tag w:val="_GBC_0a4da36928c04bc784d8c97bc6a4a9d9"/>
            <w:id w:val="-1127004655"/>
            <w:lock w:val="sdtLocked"/>
            <w:placeholder>
              <w:docPart w:val="GBC22222222222222222222222222222"/>
            </w:placeholder>
          </w:sdtPr>
          <w:sdtContent>
            <w:p w:rsidR="00442E7D" w:rsidRDefault="00442E7D">
              <w:pPr>
                <w:pStyle w:val="Style101"/>
              </w:pPr>
            </w:p>
            <w:tbl>
              <w:tblPr>
                <w:tblStyle w:val="aff0"/>
                <w:tblW w:w="0" w:type="auto"/>
                <w:tblLook w:val="04A0" w:firstRow="1" w:lastRow="0" w:firstColumn="1" w:lastColumn="0" w:noHBand="0" w:noVBand="1"/>
              </w:tblPr>
              <w:tblGrid>
                <w:gridCol w:w="4389"/>
                <w:gridCol w:w="4434"/>
              </w:tblGrid>
              <w:tr w:rsidR="00442E7D">
                <w:tc>
                  <w:tcPr>
                    <w:tcW w:w="4524" w:type="dxa"/>
                  </w:tcPr>
                  <w:p w:rsidR="00442E7D" w:rsidRDefault="00B31390">
                    <w:pPr>
                      <w:pStyle w:val="Style101"/>
                      <w:ind w:firstLine="420"/>
                    </w:pPr>
                    <w:r>
                      <w:t>事项概述</w:t>
                    </w:r>
                  </w:p>
                </w:tc>
                <w:tc>
                  <w:tcPr>
                    <w:tcW w:w="4525" w:type="dxa"/>
                  </w:tcPr>
                  <w:p w:rsidR="00442E7D" w:rsidRDefault="00B31390">
                    <w:pPr>
                      <w:pStyle w:val="Style101"/>
                    </w:pPr>
                    <w:r>
                      <w:t>查询索引</w:t>
                    </w:r>
                  </w:p>
                </w:tc>
              </w:tr>
              <w:tr w:rsidR="00442E7D">
                <w:tc>
                  <w:tcPr>
                    <w:tcW w:w="4524" w:type="dxa"/>
                  </w:tcPr>
                  <w:p w:rsidR="00442E7D" w:rsidRDefault="00B31390">
                    <w:pPr>
                      <w:pStyle w:val="Style101"/>
                    </w:pPr>
                    <w:r>
                      <w:t>公司于2022年4月28日召开第二届董事会第二十五次会议、第二届监事会第十六次会议，分别审议通过了《关于预计公司2022年度日常性关联交易及对2021年度关联交易予以确认的议案》，本次日常关联交易预计金额合计为35,945万元人民币。相关关联董事回避表决，出席会议的非关联董事一致同意该议案，审议程序符合相关法律法规的规定。目前2022年度相关购销合同及租赁合同已签订，均在正常履行中。详见本报告第十节财务报告“十</w:t>
                    </w:r>
                    <w:r>
                      <w:lastRenderedPageBreak/>
                      <w:t>二、5.关联交易情况”。</w:t>
                    </w:r>
                  </w:p>
                </w:tc>
                <w:tc>
                  <w:tcPr>
                    <w:tcW w:w="4525" w:type="dxa"/>
                  </w:tcPr>
                  <w:p w:rsidR="00442E7D" w:rsidRDefault="00B31390">
                    <w:pPr>
                      <w:pStyle w:val="Style101"/>
                    </w:pPr>
                    <w:r>
                      <w:lastRenderedPageBreak/>
                      <w:t>详见公司</w:t>
                    </w:r>
                    <w:r>
                      <w:rPr>
                        <w:rFonts w:hint="eastAsia"/>
                      </w:rPr>
                      <w:t>公告</w:t>
                    </w:r>
                    <w:r>
                      <w:t>：2022年4月30日披露于上海证券交易所网站（www.sse.com.cn）的《埃夫特关于预计2022年度日常性关联交易的公告》（公告编号：2022-018）</w:t>
                    </w:r>
                  </w:p>
                </w:tc>
              </w:tr>
              <w:tr w:rsidR="00442E7D">
                <w:tc>
                  <w:tcPr>
                    <w:tcW w:w="4524" w:type="dxa"/>
                  </w:tcPr>
                  <w:p w:rsidR="00442E7D" w:rsidRDefault="00B31390">
                    <w:pPr>
                      <w:widowControl/>
                      <w:jc w:val="left"/>
                    </w:pPr>
                    <w:r>
                      <w:rPr>
                        <w:rFonts w:hint="eastAsia"/>
                      </w:rPr>
                      <w:t>2</w:t>
                    </w:r>
                    <w:r>
                      <w:t>022</w:t>
                    </w:r>
                    <w:r>
                      <w:rPr>
                        <w:rFonts w:hint="eastAsia"/>
                      </w:rPr>
                      <w:t>年，公司中标奇瑞控股集团有限公司控股子公司奇瑞商用车（亳州）有限公司“</w:t>
                    </w:r>
                    <w:r>
                      <w:t>2022</w:t>
                    </w:r>
                    <w:r>
                      <w:t>年奇瑞商用车亳州焊装</w:t>
                    </w:r>
                    <w:r>
                      <w:t>JH11EV</w:t>
                    </w:r>
                    <w:r>
                      <w:t>主下线、调整线、门盖自动化线体设备集成采购安装项目</w:t>
                    </w:r>
                    <w:r>
                      <w:t>”</w:t>
                    </w:r>
                    <w:r>
                      <w:t>及</w:t>
                    </w:r>
                    <w:r>
                      <w:t>“2022</w:t>
                    </w:r>
                    <w:r>
                      <w:t>年奇瑞商用车亳州焊装</w:t>
                    </w:r>
                    <w:r>
                      <w:t>JH11EV</w:t>
                    </w:r>
                    <w:r>
                      <w:t>机舱、侧围及前后地板和分装设备集成采购安装项目</w:t>
                    </w:r>
                    <w:r>
                      <w:t>”</w:t>
                    </w:r>
                    <w:r>
                      <w:t>，</w:t>
                    </w:r>
                    <w:r>
                      <w:rPr>
                        <w:rFonts w:hint="eastAsia"/>
                      </w:rPr>
                      <w:t>并</w:t>
                    </w:r>
                    <w:r>
                      <w:t>与奇瑞商用车（亳州）签订相关销售合同，合同总金额</w:t>
                    </w:r>
                    <w:r>
                      <w:t>9,790</w:t>
                    </w:r>
                    <w:r>
                      <w:t>万元人民币。</w:t>
                    </w:r>
                  </w:p>
                  <w:p w:rsidR="00442E7D" w:rsidRDefault="00442E7D">
                    <w:pPr>
                      <w:widowControl/>
                      <w:jc w:val="left"/>
                    </w:pPr>
                  </w:p>
                  <w:p w:rsidR="00442E7D" w:rsidRDefault="00B31390">
                    <w:r>
                      <w:rPr>
                        <w:rFonts w:hint="eastAsia"/>
                      </w:rPr>
                      <w:t>该项目因奇瑞亳州厂房建设进度滞后而延期。</w:t>
                    </w:r>
                  </w:p>
                  <w:p w:rsidR="00442E7D" w:rsidRDefault="00442E7D">
                    <w:pPr>
                      <w:widowControl/>
                      <w:jc w:val="left"/>
                    </w:pPr>
                  </w:p>
                </w:tc>
                <w:tc>
                  <w:tcPr>
                    <w:tcW w:w="4525" w:type="dxa"/>
                  </w:tcPr>
                  <w:p w:rsidR="00442E7D" w:rsidRDefault="00B31390">
                    <w:r>
                      <w:t>详见公司</w:t>
                    </w:r>
                    <w:r>
                      <w:rPr>
                        <w:rFonts w:hint="eastAsia"/>
                      </w:rPr>
                      <w:t>公告：</w:t>
                    </w:r>
                    <w:r>
                      <w:rPr>
                        <w:rFonts w:hint="eastAsia"/>
                      </w:rPr>
                      <w:t>2</w:t>
                    </w:r>
                    <w:r>
                      <w:t>022</w:t>
                    </w:r>
                    <w:r>
                      <w:rPr>
                        <w:rFonts w:hint="eastAsia"/>
                      </w:rPr>
                      <w:t>年</w:t>
                    </w:r>
                    <w:r>
                      <w:t>4</w:t>
                    </w:r>
                    <w:r>
                      <w:rPr>
                        <w:rFonts w:hint="eastAsia"/>
                      </w:rPr>
                      <w:t>月</w:t>
                    </w:r>
                    <w:r>
                      <w:t>7</w:t>
                    </w:r>
                    <w:r>
                      <w:rPr>
                        <w:rFonts w:hint="eastAsia"/>
                      </w:rPr>
                      <w:t>日</w:t>
                    </w:r>
                    <w:r>
                      <w:t>披露于上海证券交易所网站（</w:t>
                    </w:r>
                    <w:r>
                      <w:t>www.sse.com.cn</w:t>
                    </w:r>
                    <w:r>
                      <w:t>）的公告《埃夫特</w:t>
                    </w:r>
                    <w:r>
                      <w:rPr>
                        <w:rFonts w:hint="eastAsia"/>
                      </w:rPr>
                      <w:t>日常关联交易公告</w:t>
                    </w:r>
                    <w:r>
                      <w:t>》（公告编号：</w:t>
                    </w:r>
                    <w:r>
                      <w:t>2022-013</w:t>
                    </w:r>
                    <w:r>
                      <w:t>）</w:t>
                    </w:r>
                    <w:r>
                      <w:rPr>
                        <w:rFonts w:hint="eastAsia"/>
                      </w:rPr>
                      <w:t>。</w:t>
                    </w:r>
                  </w:p>
                  <w:p w:rsidR="00442E7D" w:rsidRDefault="00442E7D"/>
                </w:tc>
              </w:tr>
              <w:tr w:rsidR="00442E7D">
                <w:tc>
                  <w:tcPr>
                    <w:tcW w:w="4524" w:type="dxa"/>
                  </w:tcPr>
                  <w:p w:rsidR="00442E7D" w:rsidRDefault="00B31390">
                    <w:r>
                      <w:t>2022</w:t>
                    </w:r>
                    <w:r>
                      <w:t>年度，</w:t>
                    </w:r>
                    <w:r>
                      <w:rPr>
                        <w:rFonts w:hint="eastAsia"/>
                      </w:rPr>
                      <w:t>公司</w:t>
                    </w:r>
                    <w:r>
                      <w:t>拟参与安徽泓毅汽车技术股份有限公司及其下属企业汽车生产线自动化焊接集成相关项目的竞标，预计增加本年度日常关联交易</w:t>
                    </w:r>
                    <w:r>
                      <w:t>6,000</w:t>
                    </w:r>
                    <w:r>
                      <w:t>万元人民币。</w:t>
                    </w:r>
                  </w:p>
                  <w:p w:rsidR="00442E7D" w:rsidRDefault="00442E7D"/>
                  <w:p w:rsidR="00442E7D" w:rsidRDefault="00B31390">
                    <w:r>
                      <w:rPr>
                        <w:rFonts w:hint="eastAsia"/>
                      </w:rPr>
                      <w:t>相关项目按计划正在推进中。</w:t>
                    </w:r>
                  </w:p>
                </w:tc>
                <w:tc>
                  <w:tcPr>
                    <w:tcW w:w="4525" w:type="dxa"/>
                  </w:tcPr>
                  <w:p w:rsidR="00442E7D" w:rsidRDefault="00B31390">
                    <w:r>
                      <w:t>详见公司公告：</w:t>
                    </w:r>
                    <w:r>
                      <w:t>2022</w:t>
                    </w:r>
                    <w:r>
                      <w:t>年</w:t>
                    </w:r>
                    <w:r>
                      <w:t>6</w:t>
                    </w:r>
                    <w:r>
                      <w:t>月</w:t>
                    </w:r>
                    <w:r>
                      <w:t>3</w:t>
                    </w:r>
                    <w:r>
                      <w:t>日披露于上海证券交易所网站（</w:t>
                    </w:r>
                    <w:r>
                      <w:t>www.sse.com.cn</w:t>
                    </w:r>
                    <w:r>
                      <w:t>）的公告《埃夫特关于增加</w:t>
                    </w:r>
                    <w:r>
                      <w:t>2022</w:t>
                    </w:r>
                    <w:r>
                      <w:t>年度日常关联交易预计的公告》（公告编号：</w:t>
                    </w:r>
                    <w:r>
                      <w:t>2022-031</w:t>
                    </w:r>
                    <w:r>
                      <w:t>）。</w:t>
                    </w:r>
                    <w:r>
                      <w:t> </w:t>
                    </w:r>
                  </w:p>
                </w:tc>
              </w:tr>
            </w:tbl>
            <w:p w:rsidR="00442E7D" w:rsidRDefault="00282989"/>
          </w:sdtContent>
        </w:sdt>
      </w:sdtContent>
    </w:sdt>
    <w:p w:rsidR="00442E7D" w:rsidRDefault="00442E7D">
      <w:pPr>
        <w:pStyle w:val="Style101"/>
      </w:pPr>
    </w:p>
    <w:sdt>
      <w:sdtPr>
        <w:rPr>
          <w:rFonts w:ascii="宋体" w:eastAsia="Times New Roman" w:hAnsi="宋体" w:cs="宋体" w:hint="eastAsia"/>
          <w:b w:val="0"/>
          <w:bCs/>
          <w:kern w:val="0"/>
          <w:sz w:val="24"/>
          <w:szCs w:val="22"/>
        </w:rPr>
        <w:alias w:val="模块:临时公告未披露的事项"/>
        <w:tag w:val="_SEC_227a4feb5cd045acb20f0e655bf26ea8"/>
        <w:id w:val="475343881"/>
        <w:lock w:val="sdtLocked"/>
        <w:placeholder>
          <w:docPart w:val="GBC22222222222222222222222222222"/>
        </w:placeholder>
      </w:sdtPr>
      <w:sdtEndPr>
        <w:rPr>
          <w:rFonts w:ascii="Times New Roman" w:eastAsia="宋体" w:hAnsi="Times New Roman" w:cs="Times New Roman" w:hint="default"/>
          <w:sz w:val="21"/>
          <w:szCs w:val="21"/>
        </w:rPr>
      </w:sdtEndPr>
      <w:sdtContent>
        <w:p w:rsidR="00442E7D" w:rsidRDefault="00B31390">
          <w:pPr>
            <w:pStyle w:val="4"/>
            <w:numPr>
              <w:ilvl w:val="2"/>
              <w:numId w:val="26"/>
            </w:numPr>
            <w:rPr>
              <w:rFonts w:ascii="宋体" w:hAnsi="宋体"/>
            </w:rPr>
          </w:pPr>
          <w:r>
            <w:rPr>
              <w:rFonts w:ascii="宋体" w:hAnsi="宋体" w:hint="eastAsia"/>
            </w:rPr>
            <w:t>临时公告未披露的事项</w:t>
          </w:r>
        </w:p>
        <w:sdt>
          <w:sdtPr>
            <w:alias w:val="是否适用：与日常经营相关的关联交易_临时公告未披露的事项[双击切换]"/>
            <w:tag w:val="_GBC_91ad548daaa84603a8faa6c0ce358499"/>
            <w:id w:val="174213240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239"/>
          </w:pPr>
        </w:p>
      </w:sdtContent>
    </w:sdt>
    <w:p w:rsidR="00442E7D" w:rsidRDefault="00442E7D">
      <w:pPr>
        <w:pStyle w:val="Style239"/>
      </w:pPr>
    </w:p>
    <w:p w:rsidR="00442E7D" w:rsidRDefault="00B31390">
      <w:pPr>
        <w:pStyle w:val="3"/>
        <w:numPr>
          <w:ilvl w:val="2"/>
          <w:numId w:val="5"/>
        </w:numPr>
        <w:rPr>
          <w:rFonts w:ascii="宋体" w:hAnsi="宋体"/>
        </w:rPr>
      </w:pPr>
      <w:r>
        <w:rPr>
          <w:rFonts w:ascii="宋体" w:hAnsi="宋体"/>
        </w:rPr>
        <w:t>资产收购</w:t>
      </w:r>
      <w:r>
        <w:rPr>
          <w:rFonts w:ascii="宋体" w:hAnsi="宋体" w:hint="eastAsia"/>
        </w:rPr>
        <w:t>或股权收购</w:t>
      </w:r>
      <w:r>
        <w:rPr>
          <w:rFonts w:ascii="宋体" w:hAnsi="宋体"/>
        </w:rPr>
        <w:t>、出售发生的关联交易</w:t>
      </w:r>
    </w:p>
    <w:sdt>
      <w:sdtPr>
        <w:rPr>
          <w:rFonts w:ascii="宋体" w:hAnsi="宋体" w:cs="宋体"/>
          <w:b w:val="0"/>
          <w:bCs/>
          <w:kern w:val="0"/>
          <w:szCs w:val="22"/>
        </w:rPr>
        <w:alias w:val="模块:已在临时公告披露且后续实施无进展或变化的事项"/>
        <w:tag w:val="_SEC_bf9131838c5b421d81cb3165b3861506"/>
        <w:id w:val="1328635213"/>
        <w:lock w:val="sdtLocked"/>
        <w:placeholder>
          <w:docPart w:val="GBC22222222222222222222222222222"/>
        </w:placeholder>
      </w:sdtPr>
      <w:sdtEndPr>
        <w:rPr>
          <w:szCs w:val="24"/>
        </w:rPr>
      </w:sdtEndPr>
      <w:sdtContent>
        <w:p w:rsidR="00442E7D" w:rsidRDefault="00B31390">
          <w:pPr>
            <w:pStyle w:val="4"/>
            <w:numPr>
              <w:ilvl w:val="0"/>
              <w:numId w:val="27"/>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资产或股权收购、出售发生的关联交易[双击切换]"/>
            <w:tag w:val="_GBC_208b69178a984ade8f4f4dd7a3362ae3"/>
            <w:id w:val="-175420299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sdt>
      <w:sdtPr>
        <w:rPr>
          <w:rFonts w:ascii="宋体" w:hAnsi="宋体" w:cs="宋体"/>
          <w:b w:val="0"/>
          <w:bCs/>
          <w:kern w:val="0"/>
          <w:szCs w:val="22"/>
        </w:rPr>
        <w:alias w:val="模块:已在临时公告披露，但有后续实施的进展或变化的事项"/>
        <w:tag w:val="_SEC_f9a57b14408248c4bc6881cfd0e81074"/>
        <w:id w:val="440652891"/>
        <w:lock w:val="sdtLocked"/>
        <w:placeholder>
          <w:docPart w:val="GBC22222222222222222222222222222"/>
        </w:placeholder>
      </w:sdtPr>
      <w:sdtEndPr>
        <w:rPr>
          <w:rFonts w:hint="eastAsia"/>
          <w:szCs w:val="24"/>
        </w:rPr>
      </w:sdtEndPr>
      <w:sdtContent>
        <w:p w:rsidR="00442E7D" w:rsidRDefault="00B31390">
          <w:pPr>
            <w:pStyle w:val="4"/>
            <w:numPr>
              <w:ilvl w:val="0"/>
              <w:numId w:val="27"/>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631933385"/>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sdt>
      <w:sdtPr>
        <w:rPr>
          <w:rFonts w:ascii="宋体" w:hAnsi="宋体" w:cs="宋体"/>
          <w:b w:val="0"/>
          <w:bCs/>
          <w:kern w:val="0"/>
          <w:szCs w:val="22"/>
        </w:rPr>
        <w:alias w:val="模块:临时公告未披露的事项"/>
        <w:tag w:val="_SEC_a7b4eef2f39c4550974e81ee8caca798"/>
        <w:id w:val="-1532099232"/>
        <w:lock w:val="sdtLocked"/>
        <w:placeholder>
          <w:docPart w:val="GBC22222222222222222222222222222"/>
        </w:placeholder>
      </w:sdtPr>
      <w:sdtEndPr>
        <w:rPr>
          <w:rFonts w:hint="eastAsia"/>
          <w:szCs w:val="24"/>
        </w:rPr>
      </w:sdtEndPr>
      <w:sdtContent>
        <w:p w:rsidR="00442E7D" w:rsidRDefault="00B31390">
          <w:pPr>
            <w:pStyle w:val="4"/>
            <w:numPr>
              <w:ilvl w:val="0"/>
              <w:numId w:val="27"/>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157193940"/>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sdt>
      <w:sdtPr>
        <w:rPr>
          <w:rFonts w:ascii="宋体" w:hAnsi="宋体" w:cs="宋体"/>
          <w:b w:val="0"/>
          <w:bCs/>
          <w:kern w:val="0"/>
          <w:szCs w:val="24"/>
        </w:rPr>
        <w:alias w:val="模块:涉及业绩约定的，应当披露报告期内的业绩实现情况"/>
        <w:tag w:val="_SEC_e17a03ced9e54c92b773a7e185d85bd3"/>
        <w:id w:val="-981540899"/>
        <w:lock w:val="sdtLocked"/>
        <w:placeholder>
          <w:docPart w:val="GBC22222222222222222222222222222"/>
        </w:placeholder>
      </w:sdtPr>
      <w:sdtContent>
        <w:p w:rsidR="00442E7D" w:rsidRDefault="00B31390">
          <w:pPr>
            <w:pStyle w:val="4"/>
            <w:numPr>
              <w:ilvl w:val="0"/>
              <w:numId w:val="27"/>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195485524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p w:rsidR="00442E7D" w:rsidRDefault="00B31390">
      <w:pPr>
        <w:pStyle w:val="3"/>
        <w:numPr>
          <w:ilvl w:val="2"/>
          <w:numId w:val="5"/>
        </w:numPr>
        <w:rPr>
          <w:rFonts w:ascii="宋体" w:hAnsi="宋体"/>
        </w:rPr>
      </w:pPr>
      <w:r>
        <w:rPr>
          <w:rFonts w:ascii="宋体" w:hAnsi="宋体"/>
        </w:rPr>
        <w:t>共同对外投资的重大关联交易</w:t>
      </w:r>
    </w:p>
    <w:sdt>
      <w:sdtPr>
        <w:rPr>
          <w:rFonts w:ascii="宋体" w:hAnsi="宋体" w:cs="宋体"/>
          <w:b w:val="0"/>
          <w:bCs/>
          <w:kern w:val="0"/>
          <w:szCs w:val="22"/>
        </w:rPr>
        <w:alias w:val="模块:已在临时公告披露且后续实施无进展或变化的事项"/>
        <w:tag w:val="_SEC_d9e67609bdab489e985efba8758860bd"/>
        <w:id w:val="1764873532"/>
        <w:lock w:val="sdtLocked"/>
        <w:placeholder>
          <w:docPart w:val="GBC22222222222222222222222222222"/>
        </w:placeholder>
      </w:sdtPr>
      <w:sdtEndPr>
        <w:rPr>
          <w:szCs w:val="24"/>
        </w:rPr>
      </w:sdtEndPr>
      <w:sdtContent>
        <w:p w:rsidR="00442E7D" w:rsidRDefault="00B31390">
          <w:pPr>
            <w:pStyle w:val="4"/>
            <w:numPr>
              <w:ilvl w:val="0"/>
              <w:numId w:val="28"/>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共同对外投资的重大关联交易[双击切换]"/>
            <w:tag w:val="_GBC_dda9192a67f44f8698afb5d0b3e3c767"/>
            <w:id w:val="-182512202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53e4f8cd2c114fb1a1c9d74236ebd2fc"/>
        <w:id w:val="1248689459"/>
        <w:lock w:val="sdtLocked"/>
        <w:placeholder>
          <w:docPart w:val="GBC22222222222222222222222222222"/>
        </w:placeholder>
      </w:sdtPr>
      <w:sdtEndPr>
        <w:rPr>
          <w:rFonts w:hint="eastAsia"/>
          <w:szCs w:val="24"/>
        </w:rPr>
      </w:sdtEndPr>
      <w:sdtContent>
        <w:p w:rsidR="00442E7D" w:rsidRDefault="00B31390">
          <w:pPr>
            <w:pStyle w:val="4"/>
            <w:numPr>
              <w:ilvl w:val="0"/>
              <w:numId w:val="28"/>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221052338"/>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kern w:val="0"/>
          <w:szCs w:val="22"/>
        </w:rPr>
        <w:alias w:val="模块:临时公告未披露的事项"/>
        <w:tag w:val="_SEC_25e347f9cbc546cbafdf30522b654328"/>
        <w:id w:val="-60954473"/>
        <w:lock w:val="sdtLocked"/>
        <w:placeholder>
          <w:docPart w:val="GBC22222222222222222222222222222"/>
        </w:placeholder>
      </w:sdtPr>
      <w:sdtEndPr>
        <w:rPr>
          <w:rFonts w:hint="eastAsia"/>
          <w:szCs w:val="24"/>
        </w:rPr>
      </w:sdtEndPr>
      <w:sdtContent>
        <w:p w:rsidR="00442E7D" w:rsidRDefault="00B31390">
          <w:pPr>
            <w:pStyle w:val="4"/>
            <w:numPr>
              <w:ilvl w:val="0"/>
              <w:numId w:val="28"/>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190602941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p w:rsidR="00442E7D" w:rsidRDefault="00442E7D">
      <w:pPr>
        <w:pStyle w:val="Style101"/>
      </w:pPr>
    </w:p>
    <w:p w:rsidR="00442E7D" w:rsidRDefault="00B31390">
      <w:pPr>
        <w:pStyle w:val="3"/>
        <w:numPr>
          <w:ilvl w:val="2"/>
          <w:numId w:val="5"/>
        </w:numPr>
        <w:rPr>
          <w:rFonts w:ascii="宋体" w:hAnsi="宋体"/>
        </w:rPr>
      </w:pPr>
      <w:r>
        <w:rPr>
          <w:rFonts w:ascii="宋体" w:hAnsi="宋体" w:hint="eastAsia"/>
        </w:rPr>
        <w:lastRenderedPageBreak/>
        <w:t>关联债权债务往来</w:t>
      </w:r>
    </w:p>
    <w:sdt>
      <w:sdtPr>
        <w:rPr>
          <w:rFonts w:ascii="宋体" w:hAnsi="宋体" w:cs="宋体"/>
          <w:b w:val="0"/>
          <w:bCs/>
          <w:kern w:val="0"/>
          <w:szCs w:val="22"/>
        </w:rPr>
        <w:alias w:val="模块:已在临时公告披露且后续实施无进展或变化的事项"/>
        <w:tag w:val="_SEC_2fd4e717dd2949d2b4b4fb580dfce32a"/>
        <w:id w:val="1860781702"/>
        <w:lock w:val="sdtLocked"/>
        <w:placeholder>
          <w:docPart w:val="GBC22222222222222222222222222222"/>
        </w:placeholder>
      </w:sdtPr>
      <w:sdtEndPr>
        <w:rPr>
          <w:szCs w:val="24"/>
        </w:rPr>
      </w:sdtEndPr>
      <w:sdtContent>
        <w:p w:rsidR="00442E7D" w:rsidRDefault="00B31390">
          <w:pPr>
            <w:pStyle w:val="4"/>
            <w:numPr>
              <w:ilvl w:val="0"/>
              <w:numId w:val="29"/>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关联债权债务往来[双击切换]"/>
            <w:tag w:val="_GBC_480ccdae6247445ca78cf6327eb0e24f"/>
            <w:id w:val="1272514575"/>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dcb3650518df4296931e576a9d6fdaf3"/>
        <w:id w:val="1599129757"/>
        <w:lock w:val="sdtLocked"/>
        <w:placeholder>
          <w:docPart w:val="GBC22222222222222222222222222222"/>
        </w:placeholder>
      </w:sdtPr>
      <w:sdtEndPr>
        <w:rPr>
          <w:rFonts w:hint="eastAsia"/>
          <w:szCs w:val="24"/>
        </w:rPr>
      </w:sdtEndPr>
      <w:sdtContent>
        <w:p w:rsidR="00442E7D" w:rsidRDefault="00B31390">
          <w:pPr>
            <w:pStyle w:val="4"/>
            <w:numPr>
              <w:ilvl w:val="0"/>
              <w:numId w:val="29"/>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54945280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Times New Roman" w:hAnsi="宋体" w:cs="宋体" w:hint="eastAsia"/>
          <w:b w:val="0"/>
          <w:bCs/>
          <w:kern w:val="0"/>
          <w:sz w:val="24"/>
          <w:szCs w:val="22"/>
        </w:rPr>
        <w:alias w:val="模块:临时公告未披露的事项"/>
        <w:tag w:val="_SEC_da19abf815bb4e3a97fcb901c6225551"/>
        <w:id w:val="176003770"/>
        <w:lock w:val="sdtLocked"/>
        <w:placeholder>
          <w:docPart w:val="GBC22222222222222222222222222222"/>
        </w:placeholder>
      </w:sdtPr>
      <w:sdtEndPr>
        <w:rPr>
          <w:rFonts w:ascii="Times New Roman" w:eastAsia="宋体" w:hAnsi="Times New Roman" w:cs="Times New Roman"/>
          <w:sz w:val="21"/>
          <w:szCs w:val="21"/>
        </w:rPr>
      </w:sdtEndPr>
      <w:sdtContent>
        <w:p w:rsidR="00442E7D" w:rsidRDefault="00B31390">
          <w:pPr>
            <w:pStyle w:val="4"/>
            <w:numPr>
              <w:ilvl w:val="0"/>
              <w:numId w:val="29"/>
            </w:numPr>
            <w:rPr>
              <w:rFonts w:ascii="宋体" w:hAnsi="宋体"/>
            </w:rPr>
          </w:pPr>
          <w:r>
            <w:rPr>
              <w:rFonts w:ascii="宋体" w:hAnsi="宋体" w:hint="eastAsia"/>
            </w:rPr>
            <w:t>临时公告未披露的事项</w:t>
          </w:r>
        </w:p>
        <w:sdt>
          <w:sdtPr>
            <w:alias w:val="是否适用：关联债权债务往来_临时公告未披露的事项[双击切换]"/>
            <w:tag w:val="_GBC_0f4a6802ca704b49a413888379a91f0b"/>
            <w:id w:val="-176035307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B31390">
      <w:pPr>
        <w:pStyle w:val="3"/>
        <w:numPr>
          <w:ilvl w:val="2"/>
          <w:numId w:val="5"/>
        </w:numPr>
        <w:rPr>
          <w:rFonts w:ascii="宋体" w:hAnsi="宋体"/>
        </w:rPr>
      </w:pPr>
      <w:bookmarkStart w:id="99" w:name="_Hlk74819219"/>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c30997f4333b40188cc0fac7a38dd28c"/>
        <w:id w:val="955443419"/>
        <w:lock w:val="sdtLocked"/>
        <w:placeholder>
          <w:docPart w:val="GBC22222222222222222222222222222"/>
        </w:placeholder>
      </w:sdtPr>
      <w:sdtContent>
        <w:p w:rsidR="00442E7D" w:rsidRDefault="00B31390">
          <w:pPr>
            <w:rPr>
              <w:color w:val="000000" w:themeColor="text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rPr>
          <w:color w:val="000000" w:themeColor="text1"/>
        </w:rPr>
      </w:pPr>
      <w:bookmarkStart w:id="100" w:name="_Hlk74819384"/>
      <w:bookmarkStart w:id="101" w:name="_Hlk41316022"/>
      <w:bookmarkEnd w:id="99"/>
    </w:p>
    <w:bookmarkEnd w:id="101" w:displacedByCustomXml="next"/>
    <w:bookmarkEnd w:id="100" w:displacedByCustomXml="next"/>
    <w:sdt>
      <w:sdtPr>
        <w:rPr>
          <w:rFonts w:ascii="宋体" w:hAnsi="宋体" w:cs="宋体" w:hint="eastAsia"/>
          <w:b w:val="0"/>
          <w:bCs/>
          <w:kern w:val="0"/>
          <w:szCs w:val="22"/>
        </w:rPr>
        <w:alias w:val="模块:(五) 其他重大关联交易"/>
        <w:tag w:val="_SEC_d0d528034450466db3d12315559a161a"/>
        <w:id w:val="-1550603907"/>
        <w:lock w:val="sdtLocked"/>
        <w:placeholder>
          <w:docPart w:val="GBC22222222222222222222222222222"/>
        </w:placeholder>
      </w:sdtPr>
      <w:sdtEndPr>
        <w:rPr>
          <w:rFonts w:hint="default"/>
          <w:szCs w:val="21"/>
        </w:rPr>
      </w:sdtEndPr>
      <w:sdtContent>
        <w:p w:rsidR="00442E7D" w:rsidRDefault="00B31390">
          <w:pPr>
            <w:pStyle w:val="3"/>
            <w:numPr>
              <w:ilvl w:val="2"/>
              <w:numId w:val="5"/>
            </w:numPr>
            <w:rPr>
              <w:rFonts w:ascii="宋体" w:hAnsi="宋体"/>
            </w:rPr>
          </w:pPr>
          <w:r>
            <w:rPr>
              <w:rFonts w:ascii="宋体" w:hAnsi="宋体" w:hint="eastAsia"/>
            </w:rPr>
            <w:t>其他重大关联交易</w:t>
          </w:r>
        </w:p>
        <w:sdt>
          <w:sdtPr>
            <w:rPr>
              <w:rFonts w:hint="eastAsia"/>
              <w:szCs w:val="21"/>
            </w:rPr>
            <w:alias w:val="是否适用：重大关联交易其他说明[双击切换]"/>
            <w:tag w:val="_GBC_7dd39ac420a244dcb8ea88c29ac07190"/>
            <w:id w:val="2136520333"/>
            <w:lock w:val="sdtLocked"/>
            <w:placeholder>
              <w:docPart w:val="GBC22222222222222222222222222222"/>
            </w:placeholder>
          </w:sdtPr>
          <w:sdtContent>
            <w:p w:rsidR="00442E7D" w:rsidRDefault="00B31390">
              <w:pPr>
                <w:pStyle w:val="Style101"/>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442E7D" w:rsidRDefault="00442E7D">
      <w:pPr>
        <w:pStyle w:val="Style101"/>
      </w:pPr>
    </w:p>
    <w:sdt>
      <w:sdtPr>
        <w:rPr>
          <w:rFonts w:ascii="宋体" w:hAnsi="宋体" w:cs="宋体" w:hint="eastAsia"/>
          <w:b w:val="0"/>
          <w:bCs/>
          <w:kern w:val="0"/>
          <w:szCs w:val="24"/>
        </w:rPr>
        <w:alias w:val="模块:其他"/>
        <w:tag w:val="_SEC_94b5dc0c50e04cae8442e9675bd15742"/>
        <w:id w:val="2043858213"/>
        <w:lock w:val="sdtLocked"/>
        <w:placeholder>
          <w:docPart w:val="GBC22222222222222222222222222222"/>
        </w:placeholder>
      </w:sdtPr>
      <w:sdtContent>
        <w:p w:rsidR="00442E7D" w:rsidRDefault="00B31390">
          <w:pPr>
            <w:pStyle w:val="3"/>
            <w:numPr>
              <w:ilvl w:val="2"/>
              <w:numId w:val="5"/>
            </w:numPr>
            <w:rPr>
              <w:rFonts w:ascii="宋体" w:hAnsi="宋体"/>
            </w:rPr>
          </w:pPr>
          <w:r>
            <w:rPr>
              <w:rFonts w:ascii="宋体" w:hAnsi="宋体" w:hint="eastAsia"/>
            </w:rPr>
            <w:t>其他</w:t>
          </w:r>
        </w:p>
        <w:sdt>
          <w:sdtPr>
            <w:rPr>
              <w:rFonts w:hint="eastAsia"/>
            </w:rPr>
            <w:alias w:val="是否适用：重大关联交易事项其他补充说明[双击切换]"/>
            <w:tag w:val="_GBC_272061194cde466a9c566f0881c76d0d"/>
            <w:id w:val="-200219337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p w:rsidR="00442E7D" w:rsidRDefault="00B31390">
      <w:pPr>
        <w:pStyle w:val="2"/>
        <w:numPr>
          <w:ilvl w:val="0"/>
          <w:numId w:val="23"/>
        </w:numPr>
      </w:pPr>
      <w:r>
        <w:rPr>
          <w:rFonts w:hint="eastAsia"/>
        </w:rPr>
        <w:t>重大合同及其履行情况</w:t>
      </w:r>
    </w:p>
    <w:p w:rsidR="00442E7D" w:rsidRDefault="00B31390">
      <w:pPr>
        <w:pStyle w:val="3"/>
        <w:numPr>
          <w:ilvl w:val="0"/>
          <w:numId w:val="30"/>
        </w:numPr>
        <w:rPr>
          <w:rFonts w:ascii="宋体" w:hAnsi="宋体"/>
        </w:rPr>
      </w:pPr>
      <w:r>
        <w:rPr>
          <w:rFonts w:ascii="宋体" w:hAnsi="宋体"/>
        </w:rPr>
        <w:t>托管、承包、租赁事项</w:t>
      </w:r>
    </w:p>
    <w:p w:rsidR="00442E7D" w:rsidRDefault="00282989">
      <w:pPr>
        <w:rPr>
          <w:shd w:val="pct10" w:color="auto" w:fill="FFFFFF"/>
        </w:rPr>
      </w:pPr>
      <w:sdt>
        <w:sdtPr>
          <w:alias w:val="是否适用：托管、承包、租赁事项[双击切换]"/>
          <w:tag w:val="_GBC_daed561e68674d828a348a97bffbc154"/>
          <w:id w:val="1597893892"/>
          <w:lock w:val="sd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p w:rsidR="00442E7D" w:rsidRDefault="00442E7D">
      <w:pPr>
        <w:rPr>
          <w:shd w:val="pct10" w:color="auto" w:fill="FFFFFF"/>
        </w:rPr>
      </w:pPr>
    </w:p>
    <w:p w:rsidR="00442E7D" w:rsidRDefault="00442E7D">
      <w:pPr>
        <w:rPr>
          <w:shd w:val="pct10" w:color="auto" w:fill="FFFFFF"/>
        </w:rPr>
      </w:pPr>
    </w:p>
    <w:p w:rsidR="00442E7D" w:rsidRDefault="00442E7D">
      <w:pPr>
        <w:rPr>
          <w:shd w:val="pct10" w:color="auto" w:fill="FFFFFF"/>
        </w:rPr>
        <w:sectPr w:rsidR="00442E7D">
          <w:pgSz w:w="11906" w:h="16838"/>
          <w:pgMar w:top="1525" w:right="1276" w:bottom="1440" w:left="1797" w:header="851" w:footer="992" w:gutter="0"/>
          <w:cols w:space="425"/>
          <w:docGrid w:linePitch="312"/>
        </w:sectPr>
      </w:pPr>
    </w:p>
    <w:p w:rsidR="00442E7D" w:rsidRDefault="00B31390">
      <w:pPr>
        <w:pStyle w:val="3"/>
        <w:numPr>
          <w:ilvl w:val="0"/>
          <w:numId w:val="30"/>
        </w:numPr>
        <w:rPr>
          <w:rFonts w:ascii="宋体" w:hAnsi="宋体"/>
        </w:rPr>
      </w:pPr>
      <w:r>
        <w:rPr>
          <w:rFonts w:ascii="宋体" w:hAnsi="宋体" w:hint="eastAsia"/>
        </w:rPr>
        <w:lastRenderedPageBreak/>
        <w:t>报告期内履行的及尚未履行完毕的重大担保情况</w:t>
      </w:r>
    </w:p>
    <w:sdt>
      <w:sdtPr>
        <w:alias w:val="是否适用：担保情况[双击切换]"/>
        <w:tag w:val="_GBC_aae98b3e30bd49e4b2e1d2643f200047"/>
        <w:id w:val="743761126"/>
        <w:lock w:val="sdtConten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02" w:name="_Hlk75182697" w:displacedByCustomXml="next"/>
    <w:bookmarkStart w:id="103" w:name="_Hlk42868045" w:displacedByCustomXml="next"/>
    <w:sdt>
      <w:sdtPr>
        <w:alias w:val="模块:报告期末尚未履行及未履行完毕的重大担保情况"/>
        <w:tag w:val="_SEC_672eb3d72f5f48409f2135bd4724031e"/>
        <w:id w:val="-1384094924"/>
        <w:lock w:val="sdtLocked"/>
        <w:placeholder>
          <w:docPart w:val="GBC22222222222222222222222222222"/>
        </w:placeholder>
      </w:sdtPr>
      <w:sdtEndPr>
        <w:rPr>
          <w:sz w:val="18"/>
          <w:szCs w:val="18"/>
        </w:rPr>
      </w:sdtEndPr>
      <w:sdtContent>
        <w:p w:rsidR="00442E7D" w:rsidRDefault="00B31390">
          <w:pPr>
            <w:ind w:rightChars="-150" w:right="-315"/>
            <w:jc w:val="right"/>
          </w:pPr>
          <w:r>
            <w:rPr>
              <w:rFonts w:hint="eastAsia"/>
            </w:rPr>
            <w:t>单位</w:t>
          </w:r>
          <w:r>
            <w:t>:</w:t>
          </w:r>
          <w:sdt>
            <w:sdtPr>
              <w:alias w:val="单位：担保情况"/>
              <w:tag w:val="_GBC_7dcbc14362c9496891a6dfe2efad76b3"/>
              <w:id w:val="-10356526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币种</w:t>
          </w:r>
          <w:r>
            <w:t>:</w:t>
          </w:r>
          <w:sdt>
            <w:sdtPr>
              <w:alias w:val="币种：担保情况"/>
              <w:tag w:val="_GBC_a7c72dda13a447d6b7811edeb4e6bf91"/>
              <w:id w:val="-2099236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t>人民币</w:t>
              </w:r>
            </w:sdtContent>
          </w:sdt>
        </w:p>
        <w:tbl>
          <w:tblPr>
            <w:tblStyle w:val="Style110"/>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735"/>
            <w:gridCol w:w="383"/>
            <w:gridCol w:w="253"/>
            <w:gridCol w:w="452"/>
            <w:gridCol w:w="552"/>
            <w:gridCol w:w="887"/>
            <w:gridCol w:w="330"/>
            <w:gridCol w:w="946"/>
            <w:gridCol w:w="189"/>
            <w:gridCol w:w="1725"/>
            <w:gridCol w:w="181"/>
            <w:gridCol w:w="727"/>
            <w:gridCol w:w="110"/>
            <w:gridCol w:w="273"/>
            <w:gridCol w:w="541"/>
            <w:gridCol w:w="561"/>
            <w:gridCol w:w="322"/>
            <w:gridCol w:w="780"/>
            <w:gridCol w:w="17"/>
            <w:gridCol w:w="605"/>
            <w:gridCol w:w="15"/>
            <w:gridCol w:w="600"/>
            <w:gridCol w:w="223"/>
            <w:gridCol w:w="520"/>
            <w:gridCol w:w="307"/>
            <w:gridCol w:w="307"/>
            <w:gridCol w:w="523"/>
            <w:gridCol w:w="93"/>
            <w:gridCol w:w="706"/>
          </w:tblGrid>
          <w:tr w:rsidR="00442E7D">
            <w:trPr>
              <w:trHeight w:val="293"/>
            </w:trPr>
            <w:sdt>
              <w:sdtPr>
                <w:tag w:val="_PLD_b5f6f127afd94cb8a39e3f31b32d9616"/>
                <w:id w:val="-1482845145"/>
                <w:lock w:val="sdtLocked"/>
              </w:sdtPr>
              <w:sdtContent>
                <w:tc>
                  <w:tcPr>
                    <w:tcW w:w="5000" w:type="pct"/>
                    <w:gridSpan w:val="29"/>
                    <w:tcBorders>
                      <w:top w:val="single" w:sz="4" w:space="0" w:color="auto"/>
                      <w:bottom w:val="single" w:sz="4" w:space="0" w:color="auto"/>
                    </w:tcBorders>
                    <w:shd w:val="clear" w:color="auto" w:fill="auto"/>
                    <w:vAlign w:val="center"/>
                  </w:tcPr>
                  <w:p w:rsidR="00442E7D" w:rsidRDefault="00B31390">
                    <w:pPr>
                      <w:autoSpaceDE w:val="0"/>
                      <w:autoSpaceDN w:val="0"/>
                      <w:adjustRightInd w:val="0"/>
                      <w:jc w:val="center"/>
                    </w:pPr>
                    <w:r>
                      <w:rPr>
                        <w:rFonts w:hint="eastAsia"/>
                      </w:rPr>
                      <w:t>公司对外担保情况（不包括对子公司的担保）</w:t>
                    </w:r>
                  </w:p>
                </w:tc>
              </w:sdtContent>
            </w:sdt>
          </w:tr>
          <w:tr w:rsidR="00442E7D">
            <w:trPr>
              <w:trHeight w:val="293"/>
            </w:trPr>
            <w:sdt>
              <w:sdtPr>
                <w:tag w:val="_PLD_955fd582a9f747e5be1d2683fe57a155"/>
                <w:id w:val="-144747123"/>
                <w:lock w:val="sdtLocked"/>
              </w:sdtPr>
              <w:sdtContent>
                <w:tc>
                  <w:tcPr>
                    <w:tcW w:w="267" w:type="pct"/>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担保方</w:t>
                    </w:r>
                  </w:p>
                </w:tc>
              </w:sdtContent>
            </w:sdt>
            <w:sdt>
              <w:sdtPr>
                <w:tag w:val="_PLD_efdcfb1fb8e24b41aa6a7ba337b59ff1"/>
                <w:id w:val="1701357546"/>
                <w:lock w:val="sdtLocked"/>
              </w:sdtPr>
              <w:sdtContent>
                <w:tc>
                  <w:tcPr>
                    <w:tcW w:w="2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担保方与上市公司的关系</w:t>
                    </w:r>
                  </w:p>
                </w:tc>
              </w:sdtContent>
            </w:sdt>
            <w:sdt>
              <w:sdtPr>
                <w:tag w:val="_PLD_e03cb577f1c44a168a104075f5be57c6"/>
                <w:id w:val="460543495"/>
                <w:lock w:val="sdtLocked"/>
              </w:sdtPr>
              <w:sdtContent>
                <w:tc>
                  <w:tcPr>
                    <w:tcW w:w="3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被担保方</w:t>
                    </w:r>
                  </w:p>
                </w:tc>
              </w:sdtContent>
            </w:sdt>
            <w:sdt>
              <w:sdtPr>
                <w:tag w:val="_PLD_17770348ad4b4f49a19668d242b35b4c"/>
                <w:id w:val="-1450780188"/>
                <w:lock w:val="sdtLocked"/>
              </w:sdtPr>
              <w:sdtContent>
                <w:tc>
                  <w:tcPr>
                    <w:tcW w:w="44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担保金额</w:t>
                    </w:r>
                  </w:p>
                </w:tc>
              </w:sdtContent>
            </w:sdt>
            <w:sdt>
              <w:sdtPr>
                <w:tag w:val="_PLD_a673806d16754e19a0e58f158cfdcc53"/>
                <w:id w:val="1735114215"/>
                <w:lock w:val="sdtLocked"/>
              </w:sdtPr>
              <w:sdtContent>
                <w:tc>
                  <w:tcPr>
                    <w:tcW w:w="4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担保发生日期</w:t>
                    </w:r>
                    <w:r>
                      <w:t>(</w:t>
                    </w:r>
                    <w:r>
                      <w:rPr>
                        <w:rFonts w:hint="eastAsia"/>
                      </w:rPr>
                      <w:t>协议签署日</w:t>
                    </w:r>
                    <w:r>
                      <w:t>)</w:t>
                    </w:r>
                  </w:p>
                </w:tc>
              </w:sdtContent>
            </w:sdt>
            <w:sdt>
              <w:sdtPr>
                <w:tag w:val="_PLD_9b30e6349711460cb25fdd0c6c865784"/>
                <w:id w:val="-1106731054"/>
                <w:lock w:val="sdtLocked"/>
              </w:sdtPr>
              <w:sdtContent>
                <w:tc>
                  <w:tcPr>
                    <w:tcW w:w="62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w:t>
                    </w:r>
                  </w:p>
                  <w:p w:rsidR="00442E7D" w:rsidRDefault="00B31390">
                    <w:pPr>
                      <w:autoSpaceDE w:val="0"/>
                      <w:autoSpaceDN w:val="0"/>
                      <w:adjustRightInd w:val="0"/>
                      <w:jc w:val="center"/>
                    </w:pPr>
                    <w:r>
                      <w:rPr>
                        <w:rFonts w:hint="eastAsia"/>
                      </w:rPr>
                      <w:t>起始日</w:t>
                    </w:r>
                  </w:p>
                </w:tc>
              </w:sdtContent>
            </w:sdt>
            <w:sdt>
              <w:sdtPr>
                <w:tag w:val="_PLD_6737596d9f4d4f598528ad00760599af"/>
                <w:id w:val="-1401829193"/>
                <w:lock w:val="sdtLocked"/>
              </w:sdtPr>
              <w:sdtContent>
                <w:tc>
                  <w:tcPr>
                    <w:tcW w:w="37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w:t>
                    </w:r>
                  </w:p>
                  <w:p w:rsidR="00442E7D" w:rsidRDefault="00B31390">
                    <w:pPr>
                      <w:autoSpaceDE w:val="0"/>
                      <w:autoSpaceDN w:val="0"/>
                      <w:adjustRightInd w:val="0"/>
                      <w:jc w:val="center"/>
                    </w:pPr>
                    <w:r>
                      <w:rPr>
                        <w:rFonts w:hint="eastAsia"/>
                      </w:rPr>
                      <w:t>到期日</w:t>
                    </w:r>
                  </w:p>
                </w:tc>
              </w:sdtContent>
            </w:sdt>
            <w:sdt>
              <w:sdtPr>
                <w:tag w:val="_PLD_f40bc0433c084f0e9bdaae01aaf8f8f5"/>
                <w:id w:val="2103680435"/>
                <w:lock w:val="sdtLocked"/>
              </w:sdtPr>
              <w:sdtContent>
                <w:tc>
                  <w:tcPr>
                    <w:tcW w:w="2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担保类型</w:t>
                    </w:r>
                  </w:p>
                </w:tc>
              </w:sdtContent>
            </w:sdt>
            <w:sdt>
              <w:sdtPr>
                <w:rPr>
                  <w:rFonts w:hint="eastAsia"/>
                </w:rPr>
                <w:tag w:val="_PLD_bdaaa9237bd743fe8c72b301210c11cd"/>
                <w:id w:val="1174538085"/>
                <w:lock w:val="sdtLocked"/>
              </w:sdtPr>
              <w:sdtContent>
                <w:tc>
                  <w:tcPr>
                    <w:tcW w:w="307"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主债务情况</w:t>
                    </w:r>
                  </w:p>
                </w:tc>
              </w:sdtContent>
            </w:sdt>
            <w:sdt>
              <w:sdtPr>
                <w:rPr>
                  <w:rFonts w:hint="eastAsia"/>
                </w:rPr>
                <w:tag w:val="_PLD_bdab7ad611f448f88bb438b32736b9b9"/>
                <w:id w:val="181021872"/>
                <w:lock w:val="sdtLocked"/>
              </w:sdtPr>
              <w:sdtContent>
                <w:tc>
                  <w:tcPr>
                    <w:tcW w:w="264"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担保物（如有）</w:t>
                    </w:r>
                  </w:p>
                </w:tc>
              </w:sdtContent>
            </w:sdt>
            <w:sdt>
              <w:sdtPr>
                <w:tag w:val="_PLD_d7106989cc444e029747a7dbaaf42a55"/>
                <w:id w:val="-1728681035"/>
                <w:lock w:val="sdtLocked"/>
              </w:sdtPr>
              <w:sdtContent>
                <w:tc>
                  <w:tcPr>
                    <w:tcW w:w="22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担保是否已经履行完毕</w:t>
                    </w:r>
                  </w:p>
                </w:tc>
              </w:sdtContent>
            </w:sdt>
            <w:sdt>
              <w:sdtPr>
                <w:tag w:val="_PLD_729ac64639ec4240a4dae3d71c60b126"/>
                <w:id w:val="-1757976062"/>
                <w:lock w:val="sdtLocked"/>
              </w:sdtPr>
              <w:sdtContent>
                <w:tc>
                  <w:tcPr>
                    <w:tcW w:w="2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担保是否逾期</w:t>
                    </w:r>
                  </w:p>
                </w:tc>
              </w:sdtContent>
            </w:sdt>
            <w:sdt>
              <w:sdtPr>
                <w:tag w:val="_PLD_f790bbc8959048ba8def6d8a7b08551c"/>
                <w:id w:val="590590263"/>
                <w:lock w:val="sdtLocked"/>
              </w:sdtPr>
              <w:sdtContent>
                <w:tc>
                  <w:tcPr>
                    <w:tcW w:w="2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担保逾期金额</w:t>
                    </w:r>
                  </w:p>
                </w:tc>
              </w:sdtContent>
            </w:sdt>
            <w:sdt>
              <w:sdtPr>
                <w:rPr>
                  <w:rFonts w:hint="eastAsia"/>
                </w:rPr>
                <w:tag w:val="_PLD_a298e01481b04b07923dda3c7dc9df66"/>
                <w:id w:val="32698445"/>
                <w:lock w:val="sdtLocked"/>
              </w:sdtPr>
              <w:sdtContent>
                <w:tc>
                  <w:tcPr>
                    <w:tcW w:w="224"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反担保情况</w:t>
                    </w:r>
                  </w:p>
                </w:tc>
              </w:sdtContent>
            </w:sdt>
            <w:sdt>
              <w:sdtPr>
                <w:tag w:val="_PLD_15f7c4a6bea94035afe97e219a30c5d8"/>
                <w:id w:val="978648076"/>
                <w:lock w:val="sdtLocked"/>
              </w:sdtPr>
              <w:sdtContent>
                <w:tc>
                  <w:tcPr>
                    <w:tcW w:w="2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jc w:val="center"/>
                    </w:pPr>
                    <w:r>
                      <w:rPr>
                        <w:rFonts w:hint="eastAsia"/>
                      </w:rPr>
                      <w:t>是否为关联方担保</w:t>
                    </w:r>
                  </w:p>
                </w:tc>
              </w:sdtContent>
            </w:sdt>
            <w:sdt>
              <w:sdtPr>
                <w:tag w:val="_PLD_ccadefe527164cd68f303a4db839a80b"/>
                <w:id w:val="-1230774572"/>
                <w:lock w:val="sdtLocked"/>
              </w:sdtPr>
              <w:sdtContent>
                <w:tc>
                  <w:tcPr>
                    <w:tcW w:w="256" w:type="pct"/>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jc w:val="center"/>
                    </w:pPr>
                    <w:r>
                      <w:rPr>
                        <w:rFonts w:hint="eastAsia"/>
                      </w:rPr>
                      <w:t>关联</w:t>
                    </w:r>
                  </w:p>
                  <w:p w:rsidR="00442E7D" w:rsidRDefault="00B31390">
                    <w:pPr>
                      <w:autoSpaceDE w:val="0"/>
                      <w:autoSpaceDN w:val="0"/>
                      <w:adjustRightInd w:val="0"/>
                      <w:jc w:val="center"/>
                    </w:pPr>
                    <w:r>
                      <w:rPr>
                        <w:rFonts w:hint="eastAsia"/>
                      </w:rPr>
                      <w:t>关系</w:t>
                    </w:r>
                  </w:p>
                </w:tc>
              </w:sdtContent>
            </w:sdt>
          </w:tr>
          <w:tr w:rsidR="00442E7D">
            <w:trPr>
              <w:trHeight w:val="308"/>
            </w:trPr>
            <w:sdt>
              <w:sdtPr>
                <w:tag w:val="_PLD_6226390ba2364cae91e65e0da47387a1"/>
                <w:id w:val="-763458448"/>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pPr>
                    <w:r>
                      <w:rPr>
                        <w:rFonts w:hint="eastAsia"/>
                      </w:rPr>
                      <w:t>报告期内担保发生额合计（不包括对子公司的担保）</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ind w:rightChars="40" w:right="84"/>
                  <w:jc w:val="right"/>
                </w:pPr>
                <w:r>
                  <w:rPr>
                    <w:rFonts w:hint="eastAsia"/>
                  </w:rPr>
                  <w:t>0</w:t>
                </w:r>
              </w:p>
            </w:tc>
          </w:tr>
          <w:tr w:rsidR="00442E7D">
            <w:trPr>
              <w:trHeight w:val="308"/>
            </w:trPr>
            <w:sdt>
              <w:sdtPr>
                <w:tag w:val="_PLD_c30c0aeadc7941b7872e6d1a05d65f35"/>
                <w:id w:val="7180045"/>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pPr>
                    <w:r>
                      <w:rPr>
                        <w:rFonts w:hint="eastAsia"/>
                      </w:rPr>
                      <w:t>报告期末担保余额合计（</w:t>
                    </w:r>
                    <w:r>
                      <w:t>A</w:t>
                    </w:r>
                    <w:r>
                      <w:rPr>
                        <w:rFonts w:hint="eastAsia"/>
                      </w:rPr>
                      <w:t>）（不包括对子公司的担保）</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autoSpaceDE w:val="0"/>
                  <w:autoSpaceDN w:val="0"/>
                  <w:adjustRightInd w:val="0"/>
                  <w:ind w:rightChars="40" w:right="84"/>
                  <w:jc w:val="right"/>
                </w:pPr>
                <w:r>
                  <w:rPr>
                    <w:rFonts w:hint="eastAsia"/>
                  </w:rPr>
                  <w:t>0</w:t>
                </w:r>
              </w:p>
            </w:tc>
          </w:tr>
          <w:tr w:rsidR="00442E7D">
            <w:trPr>
              <w:trHeight w:val="308"/>
            </w:trPr>
            <w:tc>
              <w:tcPr>
                <w:tcW w:w="5000" w:type="pct"/>
                <w:gridSpan w:val="29"/>
                <w:tcBorders>
                  <w:top w:val="single" w:sz="4" w:space="0" w:color="auto"/>
                  <w:bottom w:val="single" w:sz="4" w:space="0" w:color="auto"/>
                </w:tcBorders>
                <w:shd w:val="clear" w:color="auto" w:fill="auto"/>
                <w:vAlign w:val="center"/>
              </w:tcPr>
              <w:p w:rsidR="00442E7D" w:rsidRDefault="00282989">
                <w:pPr>
                  <w:autoSpaceDE w:val="0"/>
                  <w:autoSpaceDN w:val="0"/>
                  <w:adjustRightInd w:val="0"/>
                  <w:ind w:rightChars="40" w:right="84"/>
                  <w:jc w:val="center"/>
                </w:pPr>
                <w:sdt>
                  <w:sdtPr>
                    <w:tag w:val="_PLD_b37d240771774d139166d0bca634c8bc"/>
                    <w:id w:val="1342049173"/>
                    <w:lock w:val="sdtLocked"/>
                  </w:sdtPr>
                  <w:sdtContent>
                    <w:r w:rsidR="00B31390">
                      <w:rPr>
                        <w:rFonts w:hint="eastAsia"/>
                      </w:rPr>
                      <w:t>公司</w:t>
                    </w:r>
                    <w:r w:rsidR="00B31390">
                      <w:rPr>
                        <w:rFonts w:hint="eastAsia"/>
                        <w:shd w:val="solid" w:color="FFFFFF" w:fill="auto"/>
                      </w:rPr>
                      <w:t>及其子公司</w:t>
                    </w:r>
                    <w:r w:rsidR="00B31390">
                      <w:rPr>
                        <w:rFonts w:hint="eastAsia"/>
                      </w:rPr>
                      <w:t>对子公司的担保情况</w:t>
                    </w:r>
                  </w:sdtContent>
                </w:sdt>
              </w:p>
            </w:tc>
          </w:tr>
          <w:tr w:rsidR="00442E7D">
            <w:trPr>
              <w:trHeight w:val="1561"/>
            </w:trPr>
            <w:tc>
              <w:tcPr>
                <w:tcW w:w="407" w:type="pct"/>
                <w:gridSpan w:val="2"/>
                <w:tcBorders>
                  <w:top w:val="single" w:sz="4" w:space="0" w:color="auto"/>
                  <w:bottom w:val="single" w:sz="4" w:space="0" w:color="auto"/>
                  <w:right w:val="single" w:sz="4" w:space="0" w:color="auto"/>
                </w:tcBorders>
                <w:shd w:val="clear" w:color="auto" w:fill="auto"/>
                <w:vAlign w:val="center"/>
              </w:tcPr>
              <w:sdt>
                <w:sdtPr>
                  <w:tag w:val="_PLD_d9d9d49f20fe40569d89afe8bb62f0bc"/>
                  <w:id w:val="-1605561640"/>
                  <w:lock w:val="sdtLocked"/>
                </w:sdtPr>
                <w:sdtContent>
                  <w:p w:rsidR="00442E7D" w:rsidRDefault="00B31390">
                    <w:pPr>
                      <w:autoSpaceDE w:val="0"/>
                      <w:autoSpaceDN w:val="0"/>
                      <w:adjustRightInd w:val="0"/>
                      <w:ind w:rightChars="40" w:right="84"/>
                      <w:jc w:val="center"/>
                    </w:pPr>
                    <w:r>
                      <w:t>担保方</w:t>
                    </w:r>
                  </w:p>
                </w:sdtContent>
              </w:sdt>
            </w:tc>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b60eb05f313e4cee9ad6c5b37bbdcc1f"/>
                  <w:id w:val="810989066"/>
                  <w:lock w:val="sdtLocked"/>
                </w:sdtPr>
                <w:sdtContent>
                  <w:p w:rsidR="00442E7D" w:rsidRDefault="00B31390">
                    <w:pPr>
                      <w:autoSpaceDE w:val="0"/>
                      <w:autoSpaceDN w:val="0"/>
                      <w:adjustRightInd w:val="0"/>
                      <w:ind w:rightChars="40" w:right="84"/>
                      <w:jc w:val="center"/>
                    </w:pPr>
                    <w:r>
                      <w:t>担保方与上市公司的关系</w:t>
                    </w:r>
                  </w:p>
                </w:sdtContent>
              </w:sdt>
            </w:tc>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64d25cb42b144e8499f017e4afa3ffa5"/>
                  <w:id w:val="-10230359"/>
                  <w:lock w:val="sdtLocked"/>
                </w:sdtPr>
                <w:sdtContent>
                  <w:p w:rsidR="00442E7D" w:rsidRDefault="00B31390">
                    <w:pPr>
                      <w:autoSpaceDE w:val="0"/>
                      <w:autoSpaceDN w:val="0"/>
                      <w:adjustRightInd w:val="0"/>
                      <w:ind w:rightChars="40" w:right="84"/>
                      <w:jc w:val="center"/>
                    </w:pPr>
                    <w:r>
                      <w:t>被担保方</w:t>
                    </w:r>
                  </w:p>
                </w:sdtContent>
              </w:sdt>
            </w:tc>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50da54ed212345d6a1f03ab6d3a14728"/>
                  <w:id w:val="-508523840"/>
                  <w:lock w:val="sdtLocked"/>
                </w:sdtPr>
                <w:sdtContent>
                  <w:p w:rsidR="00442E7D" w:rsidRDefault="00B31390">
                    <w:pPr>
                      <w:autoSpaceDE w:val="0"/>
                      <w:autoSpaceDN w:val="0"/>
                      <w:adjustRightInd w:val="0"/>
                      <w:ind w:rightChars="40" w:right="84"/>
                      <w:jc w:val="center"/>
                    </w:pPr>
                    <w:r>
                      <w:t>被担保方与上市公司的关系</w:t>
                    </w:r>
                  </w:p>
                </w:sdtContent>
              </w:sdt>
            </w:tc>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sdt>
                <w:sdtPr>
                  <w:tag w:val="_PLD_5f34e31d0a7b46fbb523c8cc7358c92a"/>
                  <w:id w:val="1343122318"/>
                  <w:lock w:val="sdtLocked"/>
                </w:sdtPr>
                <w:sdtContent>
                  <w:p w:rsidR="00442E7D" w:rsidRDefault="00B31390">
                    <w:pPr>
                      <w:autoSpaceDE w:val="0"/>
                      <w:autoSpaceDN w:val="0"/>
                      <w:adjustRightInd w:val="0"/>
                      <w:ind w:rightChars="40" w:right="84"/>
                      <w:jc w:val="center"/>
                    </w:pPr>
                    <w:r>
                      <w:t>担保金额</w:t>
                    </w:r>
                  </w:p>
                </w:sdtContent>
              </w:sdt>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sdt>
                <w:sdtPr>
                  <w:tag w:val="_PLD_85749fd6dcd7420f89611875e794c430"/>
                  <w:id w:val="1990986921"/>
                  <w:lock w:val="sdtLocked"/>
                </w:sdtPr>
                <w:sdtContent>
                  <w:p w:rsidR="00442E7D" w:rsidRDefault="00B31390">
                    <w:pPr>
                      <w:autoSpaceDE w:val="0"/>
                      <w:autoSpaceDN w:val="0"/>
                      <w:adjustRightInd w:val="0"/>
                      <w:ind w:rightChars="40" w:right="84"/>
                      <w:jc w:val="center"/>
                    </w:pPr>
                    <w:r>
                      <w:t>担保发生日期</w:t>
                    </w:r>
                    <w:r>
                      <w:t>(</w:t>
                    </w:r>
                    <w:r>
                      <w:t>协议签署日</w:t>
                    </w:r>
                    <w:r>
                      <w:t>)</w:t>
                    </w:r>
                  </w:p>
                </w:sdtContent>
              </w:sdt>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9a970fe0b0a64f12bbc94130c0f0216a"/>
                  <w:id w:val="-25104311"/>
                  <w:lock w:val="sdtLocked"/>
                </w:sdtPr>
                <w:sdtContent>
                  <w:p w:rsidR="00442E7D" w:rsidRDefault="00B31390">
                    <w:pPr>
                      <w:autoSpaceDE w:val="0"/>
                      <w:autoSpaceDN w:val="0"/>
                      <w:adjustRightInd w:val="0"/>
                      <w:ind w:rightChars="40" w:right="84"/>
                      <w:jc w:val="center"/>
                    </w:pPr>
                    <w:r>
                      <w:t>担保起始日</w:t>
                    </w:r>
                  </w:p>
                </w:sdtContent>
              </w:sdt>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3aecaaeda1fa4d15ab3dee734bfc325b"/>
                  <w:id w:val="-1879924373"/>
                  <w:lock w:val="sdtLocked"/>
                </w:sdtPr>
                <w:sdtContent>
                  <w:p w:rsidR="00442E7D" w:rsidRDefault="00B31390">
                    <w:pPr>
                      <w:autoSpaceDE w:val="0"/>
                      <w:autoSpaceDN w:val="0"/>
                      <w:adjustRightInd w:val="0"/>
                      <w:ind w:rightChars="40" w:right="84"/>
                      <w:jc w:val="center"/>
                    </w:pPr>
                    <w:r>
                      <w:t>担保到期日</w:t>
                    </w:r>
                  </w:p>
                </w:sdtContent>
              </w:sdt>
            </w:tc>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sdt>
                <w:sdtPr>
                  <w:tag w:val="_PLD_3d4282fbdd0a44719d6510c6e4d60808"/>
                  <w:id w:val="-570269413"/>
                  <w:lock w:val="sdtLocked"/>
                </w:sdtPr>
                <w:sdtContent>
                  <w:p w:rsidR="00442E7D" w:rsidRDefault="00B31390">
                    <w:pPr>
                      <w:autoSpaceDE w:val="0"/>
                      <w:autoSpaceDN w:val="0"/>
                      <w:adjustRightInd w:val="0"/>
                      <w:ind w:rightChars="40" w:right="84"/>
                      <w:jc w:val="center"/>
                    </w:pPr>
                    <w:r>
                      <w:t>担保类型</w:t>
                    </w:r>
                  </w:p>
                </w:sdtContent>
              </w:sdt>
            </w:tc>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b0938d1148694e4fac43777d4469aec1"/>
                  <w:id w:val="-1299221517"/>
                  <w:lock w:val="sdtLocked"/>
                </w:sdtPr>
                <w:sdtContent>
                  <w:p w:rsidR="00442E7D" w:rsidRDefault="00B31390">
                    <w:pPr>
                      <w:autoSpaceDE w:val="0"/>
                      <w:autoSpaceDN w:val="0"/>
                      <w:adjustRightInd w:val="0"/>
                      <w:ind w:rightChars="40" w:right="84"/>
                      <w:jc w:val="center"/>
                    </w:pPr>
                    <w:r>
                      <w:t>担保是否已经履行完毕</w:t>
                    </w:r>
                  </w:p>
                </w:sdtContent>
              </w:sdt>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f8bb01e728504b739c9487a0ba729cfa"/>
                  <w:id w:val="-1974589686"/>
                  <w:lock w:val="sdtLocked"/>
                </w:sdtPr>
                <w:sdtContent>
                  <w:p w:rsidR="00442E7D" w:rsidRDefault="00B31390">
                    <w:pPr>
                      <w:autoSpaceDE w:val="0"/>
                      <w:autoSpaceDN w:val="0"/>
                      <w:adjustRightInd w:val="0"/>
                      <w:ind w:rightChars="40" w:right="84"/>
                      <w:jc w:val="center"/>
                    </w:pPr>
                    <w:r>
                      <w:t>担保是否逾期</w:t>
                    </w:r>
                  </w:p>
                </w:sdtContent>
              </w:sdt>
            </w:tc>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tag w:val="_PLD_49848cd3b6014271b1e6f0306366794d"/>
                  <w:id w:val="-58169421"/>
                  <w:lock w:val="sdtLocked"/>
                </w:sdtPr>
                <w:sdtContent>
                  <w:p w:rsidR="00442E7D" w:rsidRDefault="00B31390">
                    <w:pPr>
                      <w:autoSpaceDE w:val="0"/>
                      <w:autoSpaceDN w:val="0"/>
                      <w:adjustRightInd w:val="0"/>
                      <w:ind w:rightChars="40" w:right="84"/>
                      <w:jc w:val="center"/>
                    </w:pPr>
                    <w:r>
                      <w:t>担保逾期金额</w:t>
                    </w:r>
                  </w:p>
                </w:sdtContent>
              </w:sdt>
            </w:tc>
            <w:tc>
              <w:tcPr>
                <w:tcW w:w="291" w:type="pct"/>
                <w:gridSpan w:val="2"/>
                <w:tcBorders>
                  <w:top w:val="single" w:sz="4" w:space="0" w:color="auto"/>
                  <w:left w:val="single" w:sz="4" w:space="0" w:color="auto"/>
                  <w:bottom w:val="single" w:sz="4" w:space="0" w:color="auto"/>
                </w:tcBorders>
                <w:shd w:val="clear" w:color="auto" w:fill="auto"/>
                <w:vAlign w:val="center"/>
              </w:tcPr>
              <w:sdt>
                <w:sdtPr>
                  <w:tag w:val="_PLD_53f490bc28d54869a3ecf998c9c56dba"/>
                  <w:id w:val="-2040958394"/>
                  <w:lock w:val="sdtLocked"/>
                </w:sdtPr>
                <w:sdtContent>
                  <w:p w:rsidR="00442E7D" w:rsidRDefault="00B31390">
                    <w:pPr>
                      <w:autoSpaceDE w:val="0"/>
                      <w:autoSpaceDN w:val="0"/>
                      <w:adjustRightInd w:val="0"/>
                      <w:ind w:rightChars="40" w:right="84"/>
                      <w:jc w:val="center"/>
                    </w:pPr>
                    <w:r>
                      <w:t>是否存在反担保</w:t>
                    </w:r>
                  </w:p>
                </w:sdtContent>
              </w:sdt>
            </w:tc>
          </w:tr>
          <w:sdt>
            <w:sdtPr>
              <w:alias w:val="对子公司的担保情况明细"/>
              <w:tag w:val="_TUP_52e811cb30bd4aa2b339be1a52705c24"/>
              <w:id w:val="-1633098778"/>
              <w:lock w:val="sdtLocked"/>
              <w:placeholder>
                <w:docPart w:val="DF7FF7FF50884212AAE03D9641F50566"/>
              </w:placeholder>
            </w:sdtPr>
            <w:sdtContent>
              <w:tr w:rsidR="00442E7D">
                <w:trPr>
                  <w:trHeight w:val="579"/>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埃夫特智能装备股份有限公司</w:t>
                    </w:r>
                  </w:p>
                </w:tc>
                <w:sdt>
                  <w:sdtPr>
                    <w:alias w:val="对子公司的担保情况明细_担保方与上市公司的关系"/>
                    <w:tag w:val="_GBC_2d5a5aa0584c4e9da937f9e5011b2686"/>
                    <w:id w:val="927400825"/>
                    <w:lock w:val="sdtLocked"/>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芜湖希美埃</w:t>
                    </w:r>
                  </w:p>
                </w:tc>
                <w:sdt>
                  <w:sdtPr>
                    <w:alias w:val="对子公司的担保情况明细_被担保方与上市公司的关系"/>
                    <w:tag w:val="_GBC_b4d423a38f494d1d8c78b723e7026401"/>
                    <w:id w:val="-2048824286"/>
                    <w:lock w:val="sdtLocked"/>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控股子公司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5,000,000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2022/3/24</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2022/3/24</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2023/3/23</w:t>
                    </w:r>
                  </w:p>
                </w:tc>
                <w:sdt>
                  <w:sdtPr>
                    <w:alias w:val="对子公司的担保情况明细_担保类型"/>
                    <w:tag w:val="_GBC_3446b076a39b4413a5dd382d79423ea1"/>
                    <w:id w:val="-1377927239"/>
                    <w:lock w:val="sdtLocked"/>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1030381222"/>
                    <w:lock w:val="sdtLocked"/>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1535308113"/>
                    <w:lock w:val="sdtLocked"/>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rPr>
                        <w:rFonts w:hint="eastAsia"/>
                      </w:rPr>
                      <w:t>0</w:t>
                    </w:r>
                  </w:p>
                </w:tc>
                <w:sdt>
                  <w:sdtPr>
                    <w:alias w:val="对子公司的担保情况明细_是否存在反担保"/>
                    <w:tag w:val="_GBC_c0219dc8a7384ec285d8f32bdb4628e9"/>
                    <w:id w:val="471645891"/>
                    <w:lock w:val="sdtLocked"/>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390700784"/>
              <w:lock w:val="sdtLocked"/>
              <w:placeholder>
                <w:docPart w:val="C2236218645A4FDA8AB31C6A9F899694"/>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埃夫特智能装备股份有限公司</w:t>
                    </w:r>
                  </w:p>
                </w:tc>
                <w:sdt>
                  <w:sdtPr>
                    <w:alias w:val="对子公司的担保情况明细_担保方与上市公司的关系"/>
                    <w:tag w:val="_GBC_2d5a5aa0584c4e9da937f9e5011b2686"/>
                    <w:id w:val="1495063991"/>
                    <w:lock w:val="sdtLocked"/>
                    <w:placeholder>
                      <w:docPart w:val="1264F22089F44272992BBAE04E30308E"/>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OLCI India</w:t>
                    </w:r>
                  </w:p>
                </w:tc>
                <w:sdt>
                  <w:sdtPr>
                    <w:alias w:val="对子公司的担保情况明细_被担保方与上市公司的关系"/>
                    <w:tag w:val="_GBC_b4d423a38f494d1d8c78b723e7026401"/>
                    <w:id w:val="848678089"/>
                    <w:lock w:val="sdtLocked"/>
                    <w:placeholder>
                      <w:docPart w:val="FEBAC0CEE86E49B9B7563F43205A0723"/>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控股子公司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14,717,640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2022/5/27</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2022/5/27</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2024/6/17</w:t>
                    </w:r>
                  </w:p>
                </w:tc>
                <w:sdt>
                  <w:sdtPr>
                    <w:alias w:val="对子公司的担保情况明细_担保类型"/>
                    <w:tag w:val="_GBC_3446b076a39b4413a5dd382d79423ea1"/>
                    <w:id w:val="-1315111091"/>
                    <w:lock w:val="sdtLocked"/>
                    <w:placeholder>
                      <w:docPart w:val="9519C847B80C4D4D95FAE3CAF3B2FF5F"/>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1486998721"/>
                    <w:lock w:val="sdtLocked"/>
                    <w:placeholder>
                      <w:docPart w:val="48E1FA3B3F93443EB8A74AB12BC00ADC"/>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1222253248"/>
                    <w:lock w:val="sdtLocked"/>
                    <w:placeholder>
                      <w:docPart w:val="2E9E3BD68C8C4BD28048DB9FB058BE9E"/>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rPr>
                        <w:rFonts w:hint="eastAsia"/>
                      </w:rPr>
                      <w:t>0</w:t>
                    </w:r>
                  </w:p>
                </w:tc>
                <w:sdt>
                  <w:sdtPr>
                    <w:alias w:val="对子公司的担保情况明细_是否存在反担保"/>
                    <w:tag w:val="_GBC_c0219dc8a7384ec285d8f32bdb4628e9"/>
                    <w:id w:val="-1795127861"/>
                    <w:lock w:val="sdtLocked"/>
                    <w:placeholder>
                      <w:docPart w:val="D66B924664694F1EB36C13FF3BFE9E6C"/>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1103693834"/>
              <w:lock w:val="sdtLocked"/>
              <w:placeholder>
                <w:docPart w:val="FE65CC6BB9D848BFAD866102B7053D14"/>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埃夫特智能装备股</w:t>
                    </w:r>
                    <w:r>
                      <w:lastRenderedPageBreak/>
                      <w:t>份有限公司</w:t>
                    </w:r>
                  </w:p>
                </w:tc>
                <w:sdt>
                  <w:sdtPr>
                    <w:alias w:val="对子公司的担保情况明细_担保方与上市公司的关系"/>
                    <w:tag w:val="_GBC_2d5a5aa0584c4e9da937f9e5011b2686"/>
                    <w:id w:val="-1133714831"/>
                    <w:lock w:val="sdtLocked"/>
                    <w:placeholder>
                      <w:docPart w:val="B093609B236046999AA41816D6D1C7F5"/>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芜湖埃华路</w:t>
                    </w:r>
                  </w:p>
                </w:tc>
                <w:sdt>
                  <w:sdtPr>
                    <w:rPr>
                      <w:rFonts w:hint="eastAsia"/>
                    </w:rPr>
                    <w:alias w:val="对子公司的担保情况明细_被担保方与上市公司的关系"/>
                    <w:tag w:val="_GBC_b4d423a38f494d1d8c78b723e7026401"/>
                    <w:id w:val="1726029908"/>
                    <w:lock w:val="sdtLocked"/>
                    <w:placeholder>
                      <w:docPart w:val="D352C85DE91340578251FAEF3F2E2DC2"/>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rPr>
                            <w:rFonts w:hint="eastAsia"/>
                          </w:rPr>
                          <w:t>全资子公司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438,025</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2020/12/9</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2020/12/9</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2022/8/31</w:t>
                    </w:r>
                  </w:p>
                </w:tc>
                <w:sdt>
                  <w:sdtPr>
                    <w:alias w:val="对子公司的担保情况明细_担保类型"/>
                    <w:tag w:val="_GBC_3446b076a39b4413a5dd382d79423ea1"/>
                    <w:id w:val="1531998904"/>
                    <w:lock w:val="sdtLocked"/>
                    <w:placeholder>
                      <w:docPart w:val="FE6D9A606CBD4319A7113A73B487EC71"/>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1192492640"/>
                    <w:lock w:val="sdtLocked"/>
                    <w:placeholder>
                      <w:docPart w:val="798A985B6C9A40039EC0A0DE036CA507"/>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434102189"/>
                    <w:lock w:val="sdtLocked"/>
                    <w:placeholder>
                      <w:docPart w:val="97CCB6E2BF484E20AA36007774CE295F"/>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0</w:t>
                    </w:r>
                  </w:p>
                </w:tc>
                <w:sdt>
                  <w:sdtPr>
                    <w:alias w:val="对子公司的担保情况明细_是否存在反担保"/>
                    <w:tag w:val="_GBC_c0219dc8a7384ec285d8f32bdb4628e9"/>
                    <w:id w:val="1296330206"/>
                    <w:lock w:val="sdtLocked"/>
                    <w:placeholder>
                      <w:docPart w:val="140125BD5EC3474CB8E627156114C64B"/>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1385640517"/>
              <w:lock w:val="sdtLocked"/>
              <w:placeholder>
                <w:docPart w:val="FE65CC6BB9D848BFAD866102B7053D14"/>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埃夫特智能装备股份有限公司</w:t>
                    </w:r>
                  </w:p>
                </w:tc>
                <w:sdt>
                  <w:sdtPr>
                    <w:alias w:val="对子公司的担保情况明细_担保方与上市公司的关系"/>
                    <w:tag w:val="_GBC_2d5a5aa0584c4e9da937f9e5011b2686"/>
                    <w:id w:val="-1240096053"/>
                    <w:lock w:val="sdtLocked"/>
                    <w:placeholder>
                      <w:docPart w:val="B093609B236046999AA41816D6D1C7F5"/>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OLCI India</w:t>
                    </w:r>
                  </w:p>
                </w:tc>
                <w:sdt>
                  <w:sdtPr>
                    <w:alias w:val="对子公司的担保情况明细_被担保方与上市公司的关系"/>
                    <w:tag w:val="_GBC_b4d423a38f494d1d8c78b723e7026401"/>
                    <w:id w:val="-1573962925"/>
                    <w:lock w:val="sdtLocked"/>
                    <w:placeholder>
                      <w:docPart w:val="D352C85DE91340578251FAEF3F2E2DC2"/>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控股子公司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21,025,200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2021/8/22</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2021/8/18</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2023/8/17</w:t>
                    </w:r>
                  </w:p>
                </w:tc>
                <w:sdt>
                  <w:sdtPr>
                    <w:alias w:val="对子公司的担保情况明细_担保类型"/>
                    <w:tag w:val="_GBC_3446b076a39b4413a5dd382d79423ea1"/>
                    <w:id w:val="1071772179"/>
                    <w:lock w:val="sdtLocked"/>
                    <w:placeholder>
                      <w:docPart w:val="FE6D9A606CBD4319A7113A73B487EC71"/>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796185062"/>
                    <w:lock w:val="sdtLocked"/>
                    <w:placeholder>
                      <w:docPart w:val="798A985B6C9A40039EC0A0DE036CA507"/>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999431656"/>
                    <w:lock w:val="sdtLocked"/>
                    <w:placeholder>
                      <w:docPart w:val="97CCB6E2BF484E20AA36007774CE295F"/>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0</w:t>
                    </w:r>
                  </w:p>
                </w:tc>
                <w:sdt>
                  <w:sdtPr>
                    <w:alias w:val="对子公司的担保情况明细_是否存在反担保"/>
                    <w:tag w:val="_GBC_c0219dc8a7384ec285d8f32bdb4628e9"/>
                    <w:id w:val="808292265"/>
                    <w:lock w:val="sdtLocked"/>
                    <w:placeholder>
                      <w:docPart w:val="140125BD5EC3474CB8E627156114C64B"/>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375137157"/>
              <w:lock w:val="sdtLocked"/>
              <w:placeholder>
                <w:docPart w:val="FE65CC6BB9D848BFAD866102B7053D14"/>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埃夫特智能装备股份有限公司</w:t>
                    </w:r>
                  </w:p>
                </w:tc>
                <w:sdt>
                  <w:sdtPr>
                    <w:alias w:val="对子公司的担保情况明细_担保方与上市公司的关系"/>
                    <w:tag w:val="_GBC_2d5a5aa0584c4e9da937f9e5011b2686"/>
                    <w:id w:val="-324210248"/>
                    <w:lock w:val="sdtLocked"/>
                    <w:placeholder>
                      <w:docPart w:val="B093609B236046999AA41816D6D1C7F5"/>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芜湖希美埃</w:t>
                    </w:r>
                  </w:p>
                </w:tc>
                <w:sdt>
                  <w:sdtPr>
                    <w:alias w:val="对子公司的担保情况明细_被担保方与上市公司的关系"/>
                    <w:tag w:val="_GBC_b4d423a38f494d1d8c78b723e7026401"/>
                    <w:id w:val="2120179448"/>
                    <w:lock w:val="sdtLocked"/>
                    <w:placeholder>
                      <w:docPart w:val="D352C85DE91340578251FAEF3F2E2DC2"/>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控股子公司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5,000,000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2021/8/31</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2021/8/31</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2022/8/31</w:t>
                    </w:r>
                  </w:p>
                </w:tc>
                <w:sdt>
                  <w:sdtPr>
                    <w:alias w:val="对子公司的担保情况明细_担保类型"/>
                    <w:tag w:val="_GBC_3446b076a39b4413a5dd382d79423ea1"/>
                    <w:id w:val="-1287344873"/>
                    <w:lock w:val="sdtLocked"/>
                    <w:placeholder>
                      <w:docPart w:val="FE6D9A606CBD4319A7113A73B487EC71"/>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1418706012"/>
                    <w:lock w:val="sdtLocked"/>
                    <w:placeholder>
                      <w:docPart w:val="798A985B6C9A40039EC0A0DE036CA507"/>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1192499076"/>
                    <w:lock w:val="sdtLocked"/>
                    <w:placeholder>
                      <w:docPart w:val="97CCB6E2BF484E20AA36007774CE295F"/>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0</w:t>
                    </w:r>
                  </w:p>
                </w:tc>
                <w:sdt>
                  <w:sdtPr>
                    <w:alias w:val="对子公司的担保情况明细_是否存在反担保"/>
                    <w:tag w:val="_GBC_c0219dc8a7384ec285d8f32bdb4628e9"/>
                    <w:id w:val="2073461512"/>
                    <w:lock w:val="sdtLocked"/>
                    <w:placeholder>
                      <w:docPart w:val="140125BD5EC3474CB8E627156114C64B"/>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629978866"/>
              <w:lock w:val="sdtLocked"/>
              <w:placeholder>
                <w:docPart w:val="FE65CC6BB9D848BFAD866102B7053D14"/>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rPr>
                        <w:rFonts w:hint="eastAsia"/>
                      </w:rPr>
                      <w:t>EVOLUT</w:t>
                    </w:r>
                    <w:r>
                      <w:rPr>
                        <w:rFonts w:hint="eastAsia"/>
                        <w:sz w:val="20"/>
                      </w:rPr>
                      <w:t>【注</w:t>
                    </w:r>
                    <w:r>
                      <w:rPr>
                        <w:rFonts w:hint="eastAsia"/>
                        <w:sz w:val="20"/>
                      </w:rPr>
                      <w:t>1</w:t>
                    </w:r>
                    <w:r>
                      <w:rPr>
                        <w:rFonts w:hint="eastAsia"/>
                        <w:sz w:val="20"/>
                      </w:rPr>
                      <w:t>】</w:t>
                    </w:r>
                  </w:p>
                </w:tc>
                <w:sdt>
                  <w:sdtPr>
                    <w:alias w:val="对子公司的担保情况明细_担保方与上市公司的关系"/>
                    <w:tag w:val="_GBC_2d5a5aa0584c4e9da937f9e5011b2686"/>
                    <w:id w:val="-214121552"/>
                    <w:lock w:val="sdtLocked"/>
                    <w:placeholder>
                      <w:docPart w:val="B093609B236046999AA41816D6D1C7F5"/>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全资子公司</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 xml:space="preserve">Efort system </w:t>
                    </w:r>
                  </w:p>
                </w:tc>
                <w:sdt>
                  <w:sdtPr>
                    <w:alias w:val="对子公司的担保情况明细_被担保方与上市公司的关系"/>
                    <w:tag w:val="_GBC_b4d423a38f494d1d8c78b723e7026401"/>
                    <w:id w:val="-1624225740"/>
                    <w:lock w:val="sdtLocked"/>
                    <w:placeholder>
                      <w:docPart w:val="D352C85DE91340578251FAEF3F2E2DC2"/>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全资子公司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1,682,016</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2011/7/14</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2011/7/14</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rPr>
                        <w:rFonts w:hint="eastAsia"/>
                      </w:rPr>
                      <w:t>2</w:t>
                    </w:r>
                    <w:r>
                      <w:t>022</w:t>
                    </w:r>
                    <w:r>
                      <w:rPr>
                        <w:rFonts w:hint="eastAsia"/>
                      </w:rPr>
                      <w:t>/</w:t>
                    </w:r>
                    <w:r>
                      <w:t>12/31</w:t>
                    </w:r>
                  </w:p>
                </w:tc>
                <w:sdt>
                  <w:sdtPr>
                    <w:alias w:val="对子公司的担保情况明细_担保类型"/>
                    <w:tag w:val="_GBC_3446b076a39b4413a5dd382d79423ea1"/>
                    <w:id w:val="1050260738"/>
                    <w:lock w:val="sdtLocked"/>
                    <w:placeholder>
                      <w:docPart w:val="FE6D9A606CBD4319A7113A73B487EC71"/>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1611703295"/>
                    <w:lock w:val="sdtLocked"/>
                    <w:placeholder>
                      <w:docPart w:val="798A985B6C9A40039EC0A0DE036CA507"/>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950550071"/>
                    <w:lock w:val="sdtLocked"/>
                    <w:placeholder>
                      <w:docPart w:val="97CCB6E2BF484E20AA36007774CE295F"/>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0</w:t>
                    </w:r>
                  </w:p>
                </w:tc>
                <w:sdt>
                  <w:sdtPr>
                    <w:alias w:val="对子公司的担保情况明细_是否存在反担保"/>
                    <w:tag w:val="_GBC_c0219dc8a7384ec285d8f32bdb4628e9"/>
                    <w:id w:val="-1398050508"/>
                    <w:lock w:val="sdtLocked"/>
                    <w:placeholder>
                      <w:docPart w:val="140125BD5EC3474CB8E627156114C64B"/>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770781413"/>
              <w:lock w:val="sdtLocked"/>
              <w:placeholder>
                <w:docPart w:val="FE65CC6BB9D848BFAD866102B7053D14"/>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rPr>
                        <w:rFonts w:hint="eastAsia"/>
                      </w:rPr>
                      <w:t>埃夫特智能装备股份有限公司</w:t>
                    </w:r>
                  </w:p>
                </w:tc>
                <w:sdt>
                  <w:sdtPr>
                    <w:alias w:val="对子公司的担保情况明细_担保方与上市公司的关系"/>
                    <w:tag w:val="_GBC_2d5a5aa0584c4e9da937f9e5011b2686"/>
                    <w:id w:val="-1081832133"/>
                    <w:lock w:val="sdtLocked"/>
                    <w:placeholder>
                      <w:docPart w:val="B093609B236046999AA41816D6D1C7F5"/>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OLCI</w:t>
                    </w:r>
                  </w:p>
                </w:tc>
                <w:sdt>
                  <w:sdtPr>
                    <w:alias w:val="对子公司的担保情况明细_被担保方与上市公司的关系"/>
                    <w:tag w:val="_GBC_b4d423a38f494d1d8c78b723e7026401"/>
                    <w:id w:val="1809965203"/>
                    <w:lock w:val="sdtLocked"/>
                    <w:placeholder>
                      <w:docPart w:val="D352C85DE91340578251FAEF3F2E2DC2"/>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全资子公司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7,008,400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2021/10/15</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2021/10/15</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2022/6/30</w:t>
                    </w:r>
                  </w:p>
                </w:tc>
                <w:sdt>
                  <w:sdtPr>
                    <w:alias w:val="对子公司的担保情况明细_担保类型"/>
                    <w:tag w:val="_GBC_3446b076a39b4413a5dd382d79423ea1"/>
                    <w:id w:val="-801314583"/>
                    <w:lock w:val="sdtLocked"/>
                    <w:placeholder>
                      <w:docPart w:val="FE6D9A606CBD4319A7113A73B487EC71"/>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1855493841"/>
                    <w:lock w:val="sdtLocked"/>
                    <w:placeholder>
                      <w:docPart w:val="798A985B6C9A40039EC0A0DE036CA507"/>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是</w:t>
                        </w:r>
                      </w:p>
                    </w:tc>
                  </w:sdtContent>
                </w:sdt>
                <w:sdt>
                  <w:sdtPr>
                    <w:alias w:val="对子公司的担保情况明细_担保是否逾期"/>
                    <w:tag w:val="_GBC_33ea8b36e51c47549d7f5b5ca408e922"/>
                    <w:id w:val="-1745482839"/>
                    <w:lock w:val="sdtLocked"/>
                    <w:placeholder>
                      <w:docPart w:val="97CCB6E2BF484E20AA36007774CE295F"/>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0</w:t>
                    </w:r>
                  </w:p>
                </w:tc>
                <w:sdt>
                  <w:sdtPr>
                    <w:alias w:val="对子公司的担保情况明细_是否存在反担保"/>
                    <w:tag w:val="_GBC_c0219dc8a7384ec285d8f32bdb4628e9"/>
                    <w:id w:val="-1778331375"/>
                    <w:lock w:val="sdtLocked"/>
                    <w:placeholder>
                      <w:docPart w:val="140125BD5EC3474CB8E627156114C64B"/>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1265417692"/>
              <w:lock w:val="sdtLocked"/>
              <w:placeholder>
                <w:docPart w:val="FE65CC6BB9D848BFAD866102B7053D14"/>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rPr>
                        <w:rFonts w:hint="eastAsia"/>
                      </w:rPr>
                      <w:t>埃夫特智能装备股份有限公司</w:t>
                    </w:r>
                  </w:p>
                </w:tc>
                <w:sdt>
                  <w:sdtPr>
                    <w:alias w:val="对子公司的担保情况明细_担保方与上市公司的关系"/>
                    <w:tag w:val="_GBC_2d5a5aa0584c4e9da937f9e5011b2686"/>
                    <w:id w:val="-1359503904"/>
                    <w:lock w:val="sdtLocked"/>
                    <w:placeholder>
                      <w:docPart w:val="B093609B236046999AA41816D6D1C7F5"/>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OLCI</w:t>
                    </w:r>
                  </w:p>
                </w:tc>
                <w:sdt>
                  <w:sdtPr>
                    <w:alias w:val="对子公司的担保情况明细_被担保方与上市公司的关系"/>
                    <w:tag w:val="_GBC_b4d423a38f494d1d8c78b723e7026401"/>
                    <w:id w:val="-49692214"/>
                    <w:lock w:val="sdtLocked"/>
                    <w:placeholder>
                      <w:docPart w:val="D352C85DE91340578251FAEF3F2E2DC2"/>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全资子公司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7,008,400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2022/6/28</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2022/6/28</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2023/6/30</w:t>
                    </w:r>
                  </w:p>
                </w:tc>
                <w:sdt>
                  <w:sdtPr>
                    <w:alias w:val="对子公司的担保情况明细_担保类型"/>
                    <w:tag w:val="_GBC_3446b076a39b4413a5dd382d79423ea1"/>
                    <w:id w:val="-614439249"/>
                    <w:lock w:val="sdtLocked"/>
                    <w:placeholder>
                      <w:docPart w:val="FE6D9A606CBD4319A7113A73B487EC71"/>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1568258078"/>
                    <w:lock w:val="sdtLocked"/>
                    <w:placeholder>
                      <w:docPart w:val="798A985B6C9A40039EC0A0DE036CA507"/>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336159498"/>
                    <w:lock w:val="sdtLocked"/>
                    <w:placeholder>
                      <w:docPart w:val="97CCB6E2BF484E20AA36007774CE295F"/>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0</w:t>
                    </w:r>
                  </w:p>
                </w:tc>
                <w:sdt>
                  <w:sdtPr>
                    <w:alias w:val="对子公司的担保情况明细_是否存在反担保"/>
                    <w:tag w:val="_GBC_c0219dc8a7384ec285d8f32bdb4628e9"/>
                    <w:id w:val="-623690951"/>
                    <w:lock w:val="sdtLocked"/>
                    <w:placeholder>
                      <w:docPart w:val="140125BD5EC3474CB8E627156114C64B"/>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497699319"/>
              <w:lock w:val="sdtLocked"/>
              <w:placeholder>
                <w:docPart w:val="950EB24C6CBC4846B3C5C2B7FB77A02F"/>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rPr>
                        <w:rFonts w:hint="eastAsia"/>
                      </w:rPr>
                      <w:t>埃夫特智能装备股份有限公司</w:t>
                    </w:r>
                  </w:p>
                </w:tc>
                <w:sdt>
                  <w:sdtPr>
                    <w:alias w:val="对子公司的担保情况明细_担保方与上市公司的关系"/>
                    <w:tag w:val="_GBC_2d5a5aa0584c4e9da937f9e5011b2686"/>
                    <w:id w:val="-1335455903"/>
                    <w:lock w:val="sdtLocked"/>
                    <w:placeholder>
                      <w:docPart w:val="9EE42C4C04ED40418C1780369CE59CF8"/>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AUTOROBOT</w:t>
                    </w:r>
                  </w:p>
                </w:tc>
                <w:sdt>
                  <w:sdtPr>
                    <w:alias w:val="对子公司的担保情况明细_被担保方与上市公司的关系"/>
                    <w:tag w:val="_GBC_b4d423a38f494d1d8c78b723e7026401"/>
                    <w:id w:val="-1507819949"/>
                    <w:lock w:val="sdtLocked"/>
                    <w:placeholder>
                      <w:docPart w:val="FDF18D3D6F00471084F6165087F8718C"/>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全资子公司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42,050,400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2022/1/28</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2022/1/28</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2023/1/27</w:t>
                    </w:r>
                  </w:p>
                </w:tc>
                <w:sdt>
                  <w:sdtPr>
                    <w:alias w:val="对子公司的担保情况明细_担保类型"/>
                    <w:tag w:val="_GBC_3446b076a39b4413a5dd382d79423ea1"/>
                    <w:id w:val="114339992"/>
                    <w:lock w:val="sdtLocked"/>
                    <w:placeholder>
                      <w:docPart w:val="C86B3E49E1824859A6A6637F9555907B"/>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2069167047"/>
                    <w:lock w:val="sdtLocked"/>
                    <w:placeholder>
                      <w:docPart w:val="70D87F7FC78B4ED6AAA36FB291E339A1"/>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1016156346"/>
                    <w:lock w:val="sdtLocked"/>
                    <w:placeholder>
                      <w:docPart w:val="46EC688B59254AA5871B0558951CC778"/>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rPr>
                        <w:rFonts w:hint="eastAsia"/>
                      </w:rPr>
                      <w:t>0</w:t>
                    </w:r>
                  </w:p>
                </w:tc>
                <w:sdt>
                  <w:sdtPr>
                    <w:alias w:val="对子公司的担保情况明细_是否存在反担保"/>
                    <w:tag w:val="_GBC_c0219dc8a7384ec285d8f32bdb4628e9"/>
                    <w:id w:val="714391979"/>
                    <w:lock w:val="sdtLocked"/>
                    <w:placeholder>
                      <w:docPart w:val="A385F29061E64CE4914D008D517599BF"/>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sdt>
            <w:sdtPr>
              <w:alias w:val="对子公司的担保情况明细"/>
              <w:tag w:val="_TUP_52e811cb30bd4aa2b339be1a52705c24"/>
              <w:id w:val="1647930259"/>
              <w:lock w:val="sdtLocked"/>
              <w:placeholder>
                <w:docPart w:val="4A9D68C5B9D9485CBEBA021D198403B3"/>
              </w:placeholder>
            </w:sdtPr>
            <w:sdtContent>
              <w:tr w:rsidR="00442E7D">
                <w:trPr>
                  <w:trHeight w:val="308"/>
                </w:trPr>
                <w:tc>
                  <w:tcPr>
                    <w:tcW w:w="407" w:type="pct"/>
                    <w:gridSpan w:val="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rPr>
                        <w:rFonts w:hint="eastAsia"/>
                      </w:rPr>
                      <w:t>埃夫特智能装备股份有限公司</w:t>
                    </w:r>
                  </w:p>
                </w:tc>
                <w:sdt>
                  <w:sdtPr>
                    <w:alias w:val="对子公司的担保情况明细_担保方与上市公司的关系"/>
                    <w:tag w:val="_GBC_2d5a5aa0584c4e9da937f9e5011b2686"/>
                    <w:id w:val="-33351638"/>
                    <w:lock w:val="sdtLocked"/>
                    <w:placeholder>
                      <w:docPart w:val="9EE42C4C04ED40418C1780369CE59CF8"/>
                    </w:placeholder>
                    <w:comboBox>
                      <w:listItem w:displayText="公司本部" w:value="公司本部"/>
                      <w:listItem w:displayText="控股子公司" w:value="控股子公司"/>
                      <w:listItem w:displayText="全资子公司" w:value="全资子公司"/>
                    </w:comboBox>
                  </w:sdtPr>
                  <w:sdtContent>
                    <w:tc>
                      <w:tcPr>
                        <w:tcW w:w="25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公司本部</w:t>
                        </w:r>
                      </w:p>
                    </w:tc>
                  </w:sdtContent>
                </w:sdt>
                <w:tc>
                  <w:tcPr>
                    <w:tcW w:w="5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AUTOROBOT</w:t>
                    </w:r>
                  </w:p>
                </w:tc>
                <w:sdt>
                  <w:sdtPr>
                    <w:alias w:val="对子公司的担保情况明细_被担保方与上市公司的关系"/>
                    <w:tag w:val="_GBC_b4d423a38f494d1d8c78b723e7026401"/>
                    <w:id w:val="1427688726"/>
                    <w:lock w:val="sdtLocked"/>
                    <w:placeholder>
                      <w:docPart w:val="FDF18D3D6F00471084F6165087F8718C"/>
                    </w:placeholder>
                    <w:comboBox>
                      <w:listItem w:displayText="控股子公司" w:value="控股子公司"/>
                      <w:listItem w:displayText="全资子公司" w:value="全资子公司"/>
                    </w:comboBox>
                  </w:sdtPr>
                  <w:sdtContent>
                    <w:tc>
                      <w:tcPr>
                        <w:tcW w:w="4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全资子公司</w:t>
                        </w:r>
                      </w:p>
                    </w:tc>
                  </w:sdtContent>
                </w:sdt>
                <w:tc>
                  <w:tcPr>
                    <w:tcW w:w="76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t>28,033,600</w:t>
                    </w:r>
                  </w:p>
                </w:tc>
                <w:tc>
                  <w:tcPr>
                    <w:tcW w:w="40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2022/6/1</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2022/6/1</w:t>
                    </w:r>
                  </w:p>
                </w:tc>
                <w:tc>
                  <w:tcPr>
                    <w:tcW w:w="3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2023/5/31</w:t>
                    </w:r>
                  </w:p>
                </w:tc>
                <w:sdt>
                  <w:sdtPr>
                    <w:alias w:val="对子公司的担保情况明细_担保类型"/>
                    <w:tag w:val="_GBC_3446b076a39b4413a5dd382d79423ea1"/>
                    <w:id w:val="781467730"/>
                    <w:lock w:val="sdtLocked"/>
                    <w:placeholder>
                      <w:docPart w:val="C86B3E49E1824859A6A6637F9555907B"/>
                    </w:placeholder>
                    <w:comboBox>
                      <w:listItem w:displayText="一般担保" w:value="一般担保"/>
                      <w:listItem w:displayText="连带责任担保" w:value="连带责任担保"/>
                    </w:comboBox>
                  </w:sdtPr>
                  <w:sdtContent>
                    <w:tc>
                      <w:tcPr>
                        <w:tcW w:w="23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连带责任担保</w:t>
                        </w:r>
                      </w:p>
                    </w:tc>
                  </w:sdtContent>
                </w:sdt>
                <w:sdt>
                  <w:sdtPr>
                    <w:alias w:val="对子公司的担保情况明细_担保是否已经履行完毕"/>
                    <w:tag w:val="_GBC_28e7f50d6bbb455aa9b7ca298187d59f"/>
                    <w:id w:val="-832751032"/>
                    <w:lock w:val="sdtLocked"/>
                    <w:placeholder>
                      <w:docPart w:val="70D87F7FC78B4ED6AAA36FB291E339A1"/>
                    </w:placeholder>
                    <w:comboBox>
                      <w:listItem w:displayText="是" w:value="是"/>
                      <w:listItem w:displayText="否" w:value="否"/>
                    </w:comboBox>
                  </w:sdtPr>
                  <w:sdtContent>
                    <w:tc>
                      <w:tcPr>
                        <w:tcW w:w="3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sdt>
                  <w:sdtPr>
                    <w:alias w:val="对子公司的担保情况明细_担保是否逾期"/>
                    <w:tag w:val="_GBC_33ea8b36e51c47549d7f5b5ca408e922"/>
                    <w:id w:val="696208819"/>
                    <w:lock w:val="sdtLocked"/>
                    <w:placeholder>
                      <w:docPart w:val="46EC688B59254AA5871B0558951CC778"/>
                    </w:placeholder>
                    <w:comboBox>
                      <w:listItem w:displayText="是" w:value="是"/>
                      <w:listItem w:displayText="否" w:value="否"/>
                    </w:comboBox>
                  </w:sdtPr>
                  <w:sdtContent>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pPr>
                        <w:r>
                          <w:t>否</w:t>
                        </w:r>
                      </w:p>
                    </w:tc>
                  </w:sdtContent>
                </w:sdt>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ind w:rightChars="40" w:right="84"/>
                      <w:jc w:val="right"/>
                    </w:pPr>
                    <w:r>
                      <w:rPr>
                        <w:rFonts w:hint="eastAsia"/>
                      </w:rPr>
                      <w:t>0</w:t>
                    </w:r>
                  </w:p>
                </w:tc>
                <w:sdt>
                  <w:sdtPr>
                    <w:alias w:val="对子公司的担保情况明细_是否存在反担保"/>
                    <w:tag w:val="_GBC_c0219dc8a7384ec285d8f32bdb4628e9"/>
                    <w:id w:val="595069817"/>
                    <w:lock w:val="sdtLocked"/>
                    <w:placeholder>
                      <w:docPart w:val="A385F29061E64CE4914D008D517599BF"/>
                    </w:placeholder>
                    <w:comboBox>
                      <w:listItem w:displayText="是" w:value="是"/>
                      <w:listItem w:displayText="否" w:value="否"/>
                    </w:comboBox>
                  </w:sdtPr>
                  <w:sdtContent>
                    <w:tc>
                      <w:tcPr>
                        <w:tcW w:w="291" w:type="pct"/>
                        <w:gridSpan w:val="2"/>
                        <w:tcBorders>
                          <w:top w:val="single" w:sz="4" w:space="0" w:color="auto"/>
                          <w:left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pPr>
                        <w:proofErr w:type="gramStart"/>
                        <w:r>
                          <w:t>否</w:t>
                        </w:r>
                        <w:proofErr w:type="gramEnd"/>
                      </w:p>
                    </w:tc>
                  </w:sdtContent>
                </w:sdt>
              </w:tr>
            </w:sdtContent>
          </w:sdt>
          <w:tr w:rsidR="00442E7D">
            <w:trPr>
              <w:trHeight w:val="308"/>
            </w:trPr>
            <w:sdt>
              <w:sdtPr>
                <w:tag w:val="_PLD_14ba346bf37c4b8387e0a6b08f2e545f"/>
                <w:id w:val="1171149281"/>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ind w:rightChars="40" w:right="84"/>
                      <w:rPr>
                        <w:color w:val="FF0000"/>
                      </w:rPr>
                    </w:pPr>
                    <w:r>
                      <w:rPr>
                        <w:rFonts w:hint="eastAsia"/>
                      </w:rPr>
                      <w:t>报告期内对子公司担保发生额合计</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ind w:rightChars="40" w:right="84"/>
                  <w:jc w:val="right"/>
                </w:pPr>
                <w:r>
                  <w:t>96,810,040.00</w:t>
                </w:r>
              </w:p>
            </w:tc>
          </w:tr>
          <w:tr w:rsidR="00442E7D">
            <w:trPr>
              <w:trHeight w:val="308"/>
            </w:trPr>
            <w:sdt>
              <w:sdtPr>
                <w:tag w:val="_PLD_fe9e30f85db9415da882d85d81827939"/>
                <w:id w:val="-1934192087"/>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ind w:rightChars="40" w:right="84"/>
                      <w:rPr>
                        <w:color w:val="FF0000"/>
                      </w:rPr>
                    </w:pPr>
                    <w:r>
                      <w:rPr>
                        <w:rFonts w:hint="eastAsia"/>
                      </w:rPr>
                      <w:t>报告</w:t>
                    </w:r>
                    <w:proofErr w:type="gramStart"/>
                    <w:r>
                      <w:rPr>
                        <w:rFonts w:hint="eastAsia"/>
                      </w:rPr>
                      <w:t>期末对</w:t>
                    </w:r>
                    <w:proofErr w:type="gramEnd"/>
                    <w:r>
                      <w:rPr>
                        <w:rFonts w:hint="eastAsia"/>
                      </w:rPr>
                      <w:t>子公司担保余额合计（</w:t>
                    </w:r>
                    <w:r>
                      <w:t>B</w:t>
                    </w:r>
                    <w:r>
                      <w:rPr>
                        <w:rFonts w:hint="eastAsia"/>
                      </w:rPr>
                      <w:t>）</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tabs>
                    <w:tab w:val="center" w:pos="2466"/>
                    <w:tab w:val="right" w:pos="4932"/>
                  </w:tabs>
                  <w:autoSpaceDE w:val="0"/>
                  <w:autoSpaceDN w:val="0"/>
                  <w:adjustRightInd w:val="0"/>
                  <w:ind w:leftChars="100" w:left="210" w:rightChars="40" w:right="84"/>
                  <w:jc w:val="right"/>
                </w:pPr>
                <w:r>
                  <w:t>131,963,681.00</w:t>
                </w:r>
              </w:p>
            </w:tc>
          </w:tr>
          <w:tr w:rsidR="00442E7D">
            <w:trPr>
              <w:trHeight w:val="308"/>
            </w:trPr>
            <w:sdt>
              <w:sdtPr>
                <w:tag w:val="_PLD_cd47a5313c6e4cecab53268dd86f95d2"/>
                <w:id w:val="-1740323734"/>
                <w:lock w:val="sdtLocked"/>
              </w:sdtPr>
              <w:sdtContent>
                <w:tc>
                  <w:tcPr>
                    <w:tcW w:w="5000" w:type="pct"/>
                    <w:gridSpan w:val="29"/>
                    <w:tcBorders>
                      <w:top w:val="single" w:sz="4" w:space="0" w:color="auto"/>
                      <w:bottom w:val="single" w:sz="4" w:space="0" w:color="auto"/>
                    </w:tcBorders>
                    <w:shd w:val="clear" w:color="auto" w:fill="auto"/>
                    <w:vAlign w:val="center"/>
                  </w:tcPr>
                  <w:p w:rsidR="00442E7D" w:rsidRDefault="00B31390">
                    <w:pPr>
                      <w:autoSpaceDE w:val="0"/>
                      <w:autoSpaceDN w:val="0"/>
                      <w:adjustRightInd w:val="0"/>
                      <w:ind w:rightChars="40" w:right="84"/>
                      <w:jc w:val="center"/>
                    </w:pPr>
                    <w:r>
                      <w:rPr>
                        <w:rFonts w:hint="eastAsia"/>
                      </w:rPr>
                      <w:t>公司担保总额情况（包括对子公司的担保）</w:t>
                    </w:r>
                  </w:p>
                </w:tc>
              </w:sdtContent>
            </w:sdt>
          </w:tr>
          <w:tr w:rsidR="00442E7D">
            <w:trPr>
              <w:trHeight w:val="470"/>
            </w:trPr>
            <w:sdt>
              <w:sdtPr>
                <w:tag w:val="_PLD_a418f9b62f9a4cebaa0e458b645e83b4"/>
                <w:id w:val="1829167307"/>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ind w:rightChars="40" w:right="84"/>
                    </w:pPr>
                    <w:r>
                      <w:rPr>
                        <w:rFonts w:hint="eastAsia"/>
                      </w:rPr>
                      <w:t>担保总额（</w:t>
                    </w:r>
                    <w:r>
                      <w:t>A+B</w:t>
                    </w:r>
                    <w:r>
                      <w:rPr>
                        <w:rFonts w:hint="eastAsia"/>
                      </w:rPr>
                      <w:t>）</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autoSpaceDE w:val="0"/>
                  <w:autoSpaceDN w:val="0"/>
                  <w:adjustRightInd w:val="0"/>
                  <w:ind w:rightChars="40" w:right="84"/>
                  <w:jc w:val="right"/>
                </w:pPr>
                <w:r>
                  <w:t>131,963,681.00</w:t>
                </w:r>
              </w:p>
            </w:tc>
          </w:tr>
          <w:tr w:rsidR="00442E7D">
            <w:trPr>
              <w:trHeight w:val="308"/>
            </w:trPr>
            <w:sdt>
              <w:sdtPr>
                <w:tag w:val="_PLD_1f6320f0790b42d9b6466f8738d76b91"/>
                <w:id w:val="969869099"/>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ind w:rightChars="40" w:right="84"/>
                    </w:pPr>
                    <w:r>
                      <w:rPr>
                        <w:rFonts w:hint="eastAsia"/>
                      </w:rPr>
                      <w:t>担保总额占公司净资产的比例</w:t>
                    </w:r>
                    <w:r>
                      <w:t>(%)</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autoSpaceDE w:val="0"/>
                  <w:autoSpaceDN w:val="0"/>
                  <w:adjustRightInd w:val="0"/>
                  <w:ind w:rightChars="40" w:right="84"/>
                  <w:jc w:val="right"/>
                </w:pPr>
                <w:r>
                  <w:t>7.22</w:t>
                </w:r>
              </w:p>
            </w:tc>
          </w:tr>
          <w:tr w:rsidR="00442E7D">
            <w:trPr>
              <w:trHeight w:val="308"/>
            </w:trPr>
            <w:sdt>
              <w:sdtPr>
                <w:rPr>
                  <w:rFonts w:ascii="宋体" w:hAnsi="宋体"/>
                </w:rPr>
                <w:tag w:val="_PLD_6fed864b6a9842f1b5947276f58c0f65"/>
                <w:id w:val="1309053373"/>
                <w:lock w:val="sdtLocked"/>
              </w:sdtPr>
              <w:sdtContent>
                <w:tc>
                  <w:tcPr>
                    <w:tcW w:w="5000" w:type="pct"/>
                    <w:gridSpan w:val="29"/>
                    <w:tcBorders>
                      <w:top w:val="single" w:sz="4" w:space="0" w:color="auto"/>
                      <w:bottom w:val="single" w:sz="4" w:space="0" w:color="auto"/>
                    </w:tcBorders>
                    <w:shd w:val="clear" w:color="auto" w:fill="auto"/>
                  </w:tcPr>
                  <w:p w:rsidR="00442E7D" w:rsidRDefault="00B31390">
                    <w:pPr>
                      <w:pStyle w:val="ab"/>
                      <w:autoSpaceDE w:val="0"/>
                      <w:autoSpaceDN w:val="0"/>
                      <w:adjustRightInd w:val="0"/>
                      <w:ind w:rightChars="40" w:right="84"/>
                      <w:rPr>
                        <w:rFonts w:ascii="宋体" w:hAnsi="宋体"/>
                      </w:rPr>
                    </w:pPr>
                    <w:r>
                      <w:rPr>
                        <w:rFonts w:ascii="宋体" w:hAnsi="宋体" w:hint="eastAsia"/>
                      </w:rPr>
                      <w:t>其中：</w:t>
                    </w:r>
                  </w:p>
                </w:tc>
              </w:sdtContent>
            </w:sdt>
          </w:tr>
          <w:tr w:rsidR="00442E7D">
            <w:trPr>
              <w:trHeight w:val="308"/>
            </w:trPr>
            <w:sdt>
              <w:sdtPr>
                <w:tag w:val="_PLD_d4481733a6b043999a4156038614e911"/>
                <w:id w:val="1581020494"/>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pPr>
                    <w:r>
                      <w:rPr>
                        <w:rFonts w:hint="eastAsia"/>
                      </w:rPr>
                      <w:t>为股东、实际控制人及其关联方提供担保的金额（</w:t>
                    </w:r>
                    <w:r>
                      <w:t>C</w:t>
                    </w:r>
                    <w:r>
                      <w:rPr>
                        <w:rFonts w:hint="eastAsia"/>
                      </w:rPr>
                      <w:t>）</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ind w:rightChars="40" w:right="84"/>
                  <w:jc w:val="right"/>
                </w:pPr>
                <w:r>
                  <w:rPr>
                    <w:rFonts w:hint="eastAsia"/>
                  </w:rPr>
                  <w:t>0</w:t>
                </w:r>
              </w:p>
            </w:tc>
          </w:tr>
          <w:tr w:rsidR="00442E7D">
            <w:trPr>
              <w:trHeight w:val="308"/>
            </w:trPr>
            <w:sdt>
              <w:sdtPr>
                <w:tag w:val="_PLD_74c5df89ce4a4081a781b3e01f45c761"/>
                <w:id w:val="-1944905029"/>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pPr>
                    <w:r>
                      <w:rPr>
                        <w:rFonts w:hint="eastAsia"/>
                      </w:rPr>
                      <w:t>直接或间接为资产负债率超过</w:t>
                    </w:r>
                    <w:r>
                      <w:t>70</w:t>
                    </w:r>
                    <w:r>
                      <w:rPr>
                        <w:rFonts w:hint="eastAsia"/>
                      </w:rPr>
                      <w:t>%</w:t>
                    </w:r>
                    <w:r>
                      <w:rPr>
                        <w:rFonts w:hint="eastAsia"/>
                      </w:rPr>
                      <w:t>的被担保对象提供的债务担保金额（</w:t>
                    </w:r>
                    <w:r>
                      <w:t>D</w:t>
                    </w:r>
                    <w:r>
                      <w:rPr>
                        <w:rFonts w:hint="eastAsia"/>
                      </w:rPr>
                      <w:t>）</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autoSpaceDE w:val="0"/>
                  <w:autoSpaceDN w:val="0"/>
                  <w:adjustRightInd w:val="0"/>
                  <w:ind w:rightChars="40" w:right="84"/>
                  <w:jc w:val="right"/>
                </w:pPr>
                <w:r>
                  <w:t>61,441,656.00</w:t>
                </w:r>
              </w:p>
            </w:tc>
          </w:tr>
          <w:tr w:rsidR="00442E7D">
            <w:trPr>
              <w:trHeight w:val="308"/>
            </w:trPr>
            <w:sdt>
              <w:sdtPr>
                <w:tag w:val="_PLD_758679730fba4971be09402c80e542cb"/>
                <w:id w:val="-1073734964"/>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pPr>
                    <w:r>
                      <w:rPr>
                        <w:rFonts w:hint="eastAsia"/>
                      </w:rPr>
                      <w:t>担保总额超过净资产</w:t>
                    </w:r>
                    <w:r>
                      <w:t>50</w:t>
                    </w:r>
                    <w:r>
                      <w:rPr>
                        <w:rFonts w:hint="eastAsia"/>
                      </w:rPr>
                      <w:t>%</w:t>
                    </w:r>
                    <w:r>
                      <w:rPr>
                        <w:rFonts w:hint="eastAsia"/>
                      </w:rPr>
                      <w:t>部分的金额（</w:t>
                    </w:r>
                    <w:r>
                      <w:t>E</w:t>
                    </w:r>
                    <w:r>
                      <w:rPr>
                        <w:rFonts w:hint="eastAsia"/>
                      </w:rPr>
                      <w:t>）</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ind w:rightChars="40" w:right="84"/>
                  <w:jc w:val="right"/>
                </w:pPr>
                <w:r>
                  <w:t>0</w:t>
                </w:r>
              </w:p>
            </w:tc>
          </w:tr>
          <w:tr w:rsidR="00442E7D">
            <w:trPr>
              <w:trHeight w:val="308"/>
            </w:trPr>
            <w:sdt>
              <w:sdtPr>
                <w:tag w:val="_PLD_5784c760894b49a7852051772fb316c6"/>
                <w:id w:val="1441421123"/>
                <w:lock w:val="sdtLocked"/>
              </w:sdtPr>
              <w:sdtContent>
                <w:tc>
                  <w:tcPr>
                    <w:tcW w:w="2673" w:type="pct"/>
                    <w:gridSpan w:val="12"/>
                    <w:tcBorders>
                      <w:top w:val="single" w:sz="4" w:space="0" w:color="auto"/>
                      <w:bottom w:val="single" w:sz="4" w:space="0" w:color="auto"/>
                      <w:right w:val="single" w:sz="4" w:space="0" w:color="auto"/>
                    </w:tcBorders>
                    <w:shd w:val="clear" w:color="auto" w:fill="auto"/>
                    <w:vAlign w:val="center"/>
                  </w:tcPr>
                  <w:p w:rsidR="00442E7D" w:rsidRDefault="00B31390">
                    <w:pPr>
                      <w:autoSpaceDE w:val="0"/>
                      <w:autoSpaceDN w:val="0"/>
                      <w:adjustRightInd w:val="0"/>
                    </w:pPr>
                    <w:r>
                      <w:rPr>
                        <w:rFonts w:hint="eastAsia"/>
                      </w:rPr>
                      <w:t>上述三项担保金额合计（</w:t>
                    </w:r>
                    <w:r>
                      <w:t>C+D+E</w:t>
                    </w:r>
                    <w:r>
                      <w:rPr>
                        <w:rFonts w:hint="eastAsia"/>
                      </w:rPr>
                      <w:t>）</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autoSpaceDE w:val="0"/>
                  <w:autoSpaceDN w:val="0"/>
                  <w:adjustRightInd w:val="0"/>
                  <w:ind w:rightChars="40" w:right="84"/>
                  <w:jc w:val="right"/>
                </w:pPr>
                <w:r>
                  <w:t>61,441,656.00</w:t>
                </w:r>
              </w:p>
            </w:tc>
          </w:tr>
          <w:tr w:rsidR="00442E7D">
            <w:trPr>
              <w:trHeight w:val="308"/>
            </w:trPr>
            <w:sdt>
              <w:sdtPr>
                <w:rPr>
                  <w:rFonts w:ascii="宋体" w:hAnsi="宋体"/>
                </w:rPr>
                <w:tag w:val="_PLD_995b56519ff04cddbb551ae65d997daf"/>
                <w:id w:val="-69208189"/>
                <w:lock w:val="sdtLocked"/>
              </w:sdtPr>
              <w:sdtContent>
                <w:tc>
                  <w:tcPr>
                    <w:tcW w:w="2673" w:type="pct"/>
                    <w:gridSpan w:val="12"/>
                    <w:tcBorders>
                      <w:top w:val="single" w:sz="4" w:space="0" w:color="auto"/>
                      <w:bottom w:val="single" w:sz="4" w:space="0" w:color="auto"/>
                      <w:right w:val="single" w:sz="4" w:space="0" w:color="auto"/>
                    </w:tcBorders>
                    <w:shd w:val="clear" w:color="auto" w:fill="auto"/>
                    <w:vAlign w:val="center"/>
                  </w:tcPr>
                  <w:p w:rsidR="00442E7D" w:rsidRDefault="00B31390">
                    <w:pPr>
                      <w:pStyle w:val="ab"/>
                      <w:autoSpaceDE w:val="0"/>
                      <w:autoSpaceDN w:val="0"/>
                      <w:adjustRightInd w:val="0"/>
                      <w:rPr>
                        <w:rFonts w:ascii="宋体" w:hAnsi="宋体"/>
                      </w:rPr>
                    </w:pPr>
                    <w:r>
                      <w:rPr>
                        <w:rFonts w:ascii="宋体" w:hAnsi="宋体" w:hint="eastAsia"/>
                      </w:rPr>
                      <w:t>未到期担保可能承担连带清偿责任说明</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autoSpaceDE w:val="0"/>
                  <w:autoSpaceDN w:val="0"/>
                  <w:adjustRightInd w:val="0"/>
                  <w:jc w:val="right"/>
                </w:pPr>
                <w:r>
                  <w:rPr>
                    <w:rFonts w:hint="eastAsia"/>
                  </w:rPr>
                  <w:t>无</w:t>
                </w:r>
              </w:p>
            </w:tc>
          </w:tr>
          <w:tr w:rsidR="00442E7D">
            <w:trPr>
              <w:trHeight w:val="308"/>
            </w:trPr>
            <w:sdt>
              <w:sdtPr>
                <w:tag w:val="_PLD_7bd0acb0276b47dda4ce10a9123aad29"/>
                <w:id w:val="-1035890154"/>
                <w:lock w:val="sdtLocked"/>
              </w:sdtPr>
              <w:sdtContent>
                <w:tc>
                  <w:tcPr>
                    <w:tcW w:w="2673" w:type="pct"/>
                    <w:gridSpan w:val="12"/>
                    <w:tcBorders>
                      <w:top w:val="single" w:sz="4" w:space="0" w:color="auto"/>
                      <w:bottom w:val="single" w:sz="4" w:space="0" w:color="auto"/>
                      <w:right w:val="single" w:sz="4" w:space="0" w:color="auto"/>
                    </w:tcBorders>
                    <w:shd w:val="clear" w:color="auto" w:fill="auto"/>
                  </w:tcPr>
                  <w:p w:rsidR="00442E7D" w:rsidRDefault="00B31390">
                    <w:pPr>
                      <w:autoSpaceDE w:val="0"/>
                      <w:autoSpaceDN w:val="0"/>
                      <w:adjustRightInd w:val="0"/>
                    </w:pPr>
                    <w:r>
                      <w:rPr>
                        <w:rFonts w:hint="eastAsia"/>
                      </w:rPr>
                      <w:t>担保情况说明</w:t>
                    </w:r>
                  </w:p>
                </w:tc>
              </w:sdtContent>
            </w:sdt>
            <w:tc>
              <w:tcPr>
                <w:tcW w:w="2327" w:type="pct"/>
                <w:gridSpan w:val="17"/>
                <w:tcBorders>
                  <w:top w:val="single" w:sz="4" w:space="0" w:color="auto"/>
                  <w:left w:val="single" w:sz="4" w:space="0" w:color="auto"/>
                  <w:bottom w:val="single" w:sz="4" w:space="0" w:color="auto"/>
                </w:tcBorders>
                <w:shd w:val="clear" w:color="auto" w:fill="auto"/>
              </w:tcPr>
              <w:p w:rsidR="00442E7D" w:rsidRDefault="00B31390">
                <w:pPr>
                  <w:autoSpaceDE w:val="0"/>
                  <w:autoSpaceDN w:val="0"/>
                  <w:adjustRightInd w:val="0"/>
                  <w:jc w:val="right"/>
                </w:pPr>
                <w:r>
                  <w:rPr>
                    <w:rFonts w:hint="eastAsia"/>
                  </w:rPr>
                  <w:t>无</w:t>
                </w:r>
              </w:p>
            </w:tc>
          </w:tr>
        </w:tbl>
        <w:p w:rsidR="00442E7D" w:rsidRDefault="00442E7D">
          <w:pPr>
            <w:ind w:rightChars="-150" w:right="-315"/>
            <w:rPr>
              <w:b/>
              <w:sz w:val="18"/>
              <w:szCs w:val="18"/>
            </w:rPr>
          </w:pPr>
        </w:p>
        <w:p w:rsidR="00442E7D" w:rsidRPr="00E502EC" w:rsidRDefault="00B31390">
          <w:pPr>
            <w:ind w:rightChars="-150" w:right="-315"/>
            <w:rPr>
              <w:sz w:val="18"/>
              <w:szCs w:val="18"/>
            </w:rPr>
          </w:pPr>
          <w:r w:rsidRPr="00E502EC">
            <w:rPr>
              <w:b/>
              <w:sz w:val="18"/>
              <w:szCs w:val="18"/>
            </w:rPr>
            <w:t>注</w:t>
          </w:r>
          <w:r w:rsidRPr="00E502EC">
            <w:rPr>
              <w:b/>
              <w:sz w:val="18"/>
              <w:szCs w:val="18"/>
            </w:rPr>
            <w:t>1:</w:t>
          </w:r>
          <w:r w:rsidRPr="00E502EC">
            <w:rPr>
              <w:sz w:val="18"/>
              <w:szCs w:val="18"/>
            </w:rPr>
            <w:t>该笔担保为不定期担保。</w:t>
          </w:r>
        </w:p>
        <w:p w:rsidR="00442E7D" w:rsidRDefault="00282989">
          <w:pPr>
            <w:ind w:rightChars="-150" w:right="-315"/>
            <w:rPr>
              <w:b/>
              <w:sz w:val="18"/>
              <w:szCs w:val="18"/>
            </w:rPr>
          </w:pPr>
        </w:p>
      </w:sdtContent>
    </w:sdt>
    <w:bookmarkEnd w:id="102" w:displacedByCustomXml="next"/>
    <w:bookmarkEnd w:id="103" w:displacedByCustomXml="next"/>
    <w:sdt>
      <w:sdtPr>
        <w:rPr>
          <w:rFonts w:ascii="宋体" w:hAnsi="宋体" w:cs="宋体"/>
          <w:b w:val="0"/>
          <w:bCs/>
          <w:kern w:val="0"/>
          <w:szCs w:val="24"/>
        </w:rPr>
        <w:alias w:val="模块:其他重大合同"/>
        <w:tag w:val="_SEC_e046194a1b604165ab4ac9dbd406e6b1"/>
        <w:id w:val="-1477843570"/>
        <w:lock w:val="sdtLocked"/>
        <w:placeholder>
          <w:docPart w:val="GBC22222222222222222222222222222"/>
        </w:placeholder>
      </w:sdtPr>
      <w:sdtEndPr>
        <w:rPr>
          <w:rFonts w:hint="eastAsia"/>
        </w:rPr>
      </w:sdtEndPr>
      <w:sdtContent>
        <w:p w:rsidR="00442E7D" w:rsidRDefault="00B31390">
          <w:pPr>
            <w:pStyle w:val="3"/>
            <w:numPr>
              <w:ilvl w:val="0"/>
              <w:numId w:val="30"/>
            </w:numPr>
            <w:rPr>
              <w:rFonts w:ascii="宋体" w:hAnsi="宋体"/>
            </w:rPr>
          </w:pPr>
          <w:r>
            <w:rPr>
              <w:rFonts w:ascii="宋体" w:hAnsi="宋体"/>
            </w:rPr>
            <w:t>其他重大合同</w:t>
          </w:r>
        </w:p>
        <w:sdt>
          <w:sdtPr>
            <w:alias w:val="是否适用：其他重大合同[双击切换]"/>
            <w:tag w:val="_GBC_23289ac36e3b4aeeaff6a4f1df0c3165"/>
            <w:id w:val="55558878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p w:rsidR="00442E7D" w:rsidRDefault="00442E7D">
      <w:pPr>
        <w:sectPr w:rsidR="00442E7D">
          <w:pgSz w:w="16838" w:h="11906" w:orient="landscape"/>
          <w:pgMar w:top="1797" w:right="1525" w:bottom="1276" w:left="1440" w:header="851" w:footer="992" w:gutter="0"/>
          <w:cols w:space="425"/>
          <w:docGrid w:linePitch="312"/>
        </w:sectPr>
      </w:pPr>
    </w:p>
    <w:p w:rsidR="00442E7D" w:rsidRDefault="00B31390">
      <w:pPr>
        <w:pStyle w:val="2"/>
        <w:numPr>
          <w:ilvl w:val="0"/>
          <w:numId w:val="23"/>
        </w:numPr>
        <w:spacing w:line="240" w:lineRule="auto"/>
      </w:pPr>
      <w:bookmarkStart w:id="104" w:name="_Hlk72846301"/>
      <w:r>
        <w:rPr>
          <w:rFonts w:hint="eastAsia"/>
        </w:rPr>
        <w:lastRenderedPageBreak/>
        <w:t>募集资金使用进展说明</w:t>
      </w:r>
    </w:p>
    <w:sdt>
      <w:sdtPr>
        <w:alias w:val="是否适用：募集资金使用进展说明[双击切换]"/>
        <w:tag w:val="_GBC_aab82a57337f41868f8163d4c16e48f4"/>
        <w:id w:val="-667477414"/>
        <w:lock w:val="sdtLocked"/>
        <w:placeholder>
          <w:docPart w:val="GBC22222222222222222222222222222"/>
        </w:placeholder>
      </w:sdtPr>
      <w:sdtContent>
        <w:p w:rsidR="00442E7D" w:rsidRDefault="00B31390">
          <w:pPr>
            <w:pStyle w:val="Style239"/>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bookmarkStart w:id="105" w:name="_Hlk90391863" w:displacedByCustomXml="next"/>
    <w:bookmarkStart w:id="106" w:name="_Hlk106290436" w:displacedByCustomXml="next"/>
    <w:sdt>
      <w:sdtPr>
        <w:rPr>
          <w:rFonts w:ascii="宋体" w:eastAsia="Times New Roman" w:hAnsi="宋体" w:cs="宋体" w:hint="eastAsia"/>
          <w:b w:val="0"/>
          <w:bCs/>
          <w:kern w:val="0"/>
          <w:sz w:val="24"/>
          <w:szCs w:val="24"/>
        </w:rPr>
        <w:alias w:val="模块:募集资金整体使用情况"/>
        <w:tag w:val="_SEC_596fe457e62c488388e2e71a698f5d86"/>
        <w:id w:val="-599723469"/>
        <w:lock w:val="sdtLocked"/>
        <w:placeholder>
          <w:docPart w:val="GBC22222222222222222222222222222"/>
        </w:placeholder>
      </w:sdtPr>
      <w:sdtEndPr>
        <w:rPr>
          <w:rFonts w:ascii="Times New Roman" w:eastAsia="宋体" w:hAnsi="Times New Roman" w:cs="Times New Roman" w:hint="default"/>
          <w:sz w:val="21"/>
          <w:szCs w:val="21"/>
        </w:rPr>
      </w:sdtEndPr>
      <w:sdtContent>
        <w:p w:rsidR="00442E7D" w:rsidRDefault="00B31390">
          <w:pPr>
            <w:pStyle w:val="3"/>
            <w:numPr>
              <w:ilvl w:val="0"/>
              <w:numId w:val="31"/>
            </w:numPr>
            <w:tabs>
              <w:tab w:val="left" w:pos="360"/>
            </w:tabs>
            <w:ind w:left="450" w:hanging="450"/>
            <w:rPr>
              <w:rFonts w:ascii="宋体" w:hAnsi="宋体"/>
            </w:rPr>
          </w:pPr>
          <w:r>
            <w:rPr>
              <w:rFonts w:ascii="宋体" w:hAnsi="宋体" w:hint="eastAsia"/>
            </w:rPr>
            <w:t>募集资金整体使用情况</w:t>
          </w:r>
        </w:p>
        <w:sdt>
          <w:sdtPr>
            <w:alias w:val="是否适用：募集资金整体使用情况[双击切换]"/>
            <w:tag w:val="_GBC_00f9229141034c5085de67033ea91c0d"/>
            <w:id w:val="208810539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tag w:val="_PLD_8c5f1ebd06ca4a19b9183dc189bc4ad4"/>
            <w:id w:val="125517743"/>
            <w:lock w:val="sdtContentLocked"/>
            <w:placeholder>
              <w:docPart w:val="GBC22222222222222222222222222222"/>
            </w:placeholder>
          </w:sdtPr>
          <w:sdtEndPr>
            <w:rPr>
              <w:rFonts w:hint="default"/>
              <w:shd w:val="solid" w:color="FFFFFF" w:fill="auto"/>
            </w:rPr>
          </w:sdtEndPr>
          <w:sdtContent>
            <w:p w:rsidR="00442E7D" w:rsidRDefault="00B31390">
              <w:pPr>
                <w:jc w:val="right"/>
              </w:pPr>
              <w:r>
                <w:rPr>
                  <w:rFonts w:hint="eastAsia"/>
                </w:rPr>
                <w:t>单位</w:t>
              </w:r>
              <w:r>
                <w:t>：</w:t>
              </w:r>
              <w:r>
                <w:rPr>
                  <w:shd w:val="solid" w:color="FFFFFF" w:fill="auto"/>
                </w:rPr>
                <w:t>元</w:t>
              </w:r>
            </w:p>
          </w:sdtContent>
        </w:sdt>
        <w:tbl>
          <w:tblPr>
            <w:tblStyle w:val="Style110"/>
            <w:tblW w:w="1423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590"/>
            <w:gridCol w:w="1591"/>
            <w:gridCol w:w="1686"/>
            <w:gridCol w:w="1591"/>
            <w:gridCol w:w="1587"/>
            <w:gridCol w:w="1569"/>
            <w:gridCol w:w="1587"/>
            <w:gridCol w:w="1472"/>
          </w:tblGrid>
          <w:tr w:rsidR="00442E7D">
            <w:trPr>
              <w:trHeight w:val="996"/>
              <w:jc w:val="center"/>
            </w:trPr>
            <w:sdt>
              <w:sdtPr>
                <w:rPr>
                  <w:rFonts w:hint="eastAsia"/>
                  <w:bCs w:val="0"/>
                </w:rPr>
                <w:tag w:val="_PLD_7a3262e55a4f4f25bc61a50b32265ca0"/>
                <w:id w:val="-2112582208"/>
                <w:lock w:val="sdtLocked"/>
              </w:sdtPr>
              <w:sdtEndPr>
                <w:rPr>
                  <w:rFonts w:hint="default"/>
                </w:rPr>
              </w:sdtEndPr>
              <w:sdtContent>
                <w:tc>
                  <w:tcPr>
                    <w:tcW w:w="1592" w:type="dxa"/>
                    <w:shd w:val="clear" w:color="auto" w:fill="auto"/>
                    <w:vAlign w:val="center"/>
                  </w:tcPr>
                  <w:p w:rsidR="00442E7D" w:rsidRDefault="00B31390">
                    <w:pPr>
                      <w:jc w:val="center"/>
                      <w:rPr>
                        <w:bCs w:val="0"/>
                      </w:rPr>
                    </w:pPr>
                    <w:r>
                      <w:rPr>
                        <w:rFonts w:hint="eastAsia"/>
                      </w:rPr>
                      <w:t>募集资金</w:t>
                    </w:r>
                    <w:r>
                      <w:t>来源</w:t>
                    </w:r>
                  </w:p>
                </w:tc>
              </w:sdtContent>
            </w:sdt>
            <w:sdt>
              <w:sdtPr>
                <w:rPr>
                  <w:rFonts w:hint="eastAsia"/>
                  <w:bCs w:val="0"/>
                </w:rPr>
                <w:tag w:val="_PLD_4d48ebefe83d4d83b725648a6cfedf50"/>
                <w:id w:val="1308596150"/>
                <w:lock w:val="sdtLocked"/>
              </w:sdtPr>
              <w:sdtContent>
                <w:tc>
                  <w:tcPr>
                    <w:tcW w:w="1592" w:type="dxa"/>
                    <w:vAlign w:val="center"/>
                  </w:tcPr>
                  <w:p w:rsidR="00442E7D" w:rsidRDefault="00B31390">
                    <w:pPr>
                      <w:jc w:val="center"/>
                      <w:rPr>
                        <w:bCs w:val="0"/>
                      </w:rPr>
                    </w:pPr>
                    <w:r>
                      <w:rPr>
                        <w:rFonts w:hint="eastAsia"/>
                      </w:rPr>
                      <w:t>募集资金总额</w:t>
                    </w:r>
                  </w:p>
                </w:tc>
              </w:sdtContent>
            </w:sdt>
            <w:sdt>
              <w:sdtPr>
                <w:rPr>
                  <w:rFonts w:hint="eastAsia"/>
                  <w:bCs w:val="0"/>
                </w:rPr>
                <w:tag w:val="_PLD_ef4aa2792f8f45f4be8c7f23aba5fc0b"/>
                <w:id w:val="2103919178"/>
                <w:lock w:val="sdtLocked"/>
              </w:sdtPr>
              <w:sdtContent>
                <w:tc>
                  <w:tcPr>
                    <w:tcW w:w="1593" w:type="dxa"/>
                    <w:shd w:val="clear" w:color="auto" w:fill="auto"/>
                    <w:vAlign w:val="center"/>
                  </w:tcPr>
                  <w:p w:rsidR="00442E7D" w:rsidRDefault="00B31390">
                    <w:pPr>
                      <w:jc w:val="center"/>
                      <w:rPr>
                        <w:bCs w:val="0"/>
                      </w:rPr>
                    </w:pPr>
                    <w:r>
                      <w:rPr>
                        <w:rFonts w:hint="eastAsia"/>
                      </w:rPr>
                      <w:t>扣除发行费用后募集资金净额</w:t>
                    </w:r>
                  </w:p>
                </w:tc>
              </w:sdtContent>
            </w:sdt>
            <w:sdt>
              <w:sdtPr>
                <w:rPr>
                  <w:rFonts w:hint="eastAsia"/>
                  <w:bCs w:val="0"/>
                </w:rPr>
                <w:tag w:val="_PLD_e793fe697e3b489ea4041110c37567ad"/>
                <w:id w:val="1861701361"/>
                <w:lock w:val="sdtLocked"/>
              </w:sdtPr>
              <w:sdtContent>
                <w:tc>
                  <w:tcPr>
                    <w:tcW w:w="1592" w:type="dxa"/>
                    <w:shd w:val="clear" w:color="auto" w:fill="auto"/>
                    <w:vAlign w:val="center"/>
                  </w:tcPr>
                  <w:p w:rsidR="00442E7D" w:rsidRDefault="00B31390">
                    <w:pPr>
                      <w:jc w:val="center"/>
                      <w:rPr>
                        <w:bCs w:val="0"/>
                      </w:rPr>
                    </w:pPr>
                    <w:r>
                      <w:rPr>
                        <w:rFonts w:hint="eastAsia"/>
                      </w:rPr>
                      <w:t>募集资金承诺投资总额</w:t>
                    </w:r>
                  </w:p>
                </w:tc>
              </w:sdtContent>
            </w:sdt>
            <w:sdt>
              <w:sdtPr>
                <w:rPr>
                  <w:rFonts w:hint="eastAsia"/>
                  <w:bCs w:val="0"/>
                </w:rPr>
                <w:tag w:val="_PLD_30f1d02f4ed44bdcb8271928b1edc61d"/>
                <w:id w:val="-1117905902"/>
                <w:lock w:val="sdtLocked"/>
              </w:sdtPr>
              <w:sdtContent>
                <w:tc>
                  <w:tcPr>
                    <w:tcW w:w="1593" w:type="dxa"/>
                    <w:shd w:val="clear" w:color="auto" w:fill="auto"/>
                    <w:vAlign w:val="center"/>
                  </w:tcPr>
                  <w:p w:rsidR="00442E7D" w:rsidRDefault="00B31390">
                    <w:pPr>
                      <w:jc w:val="center"/>
                      <w:rPr>
                        <w:bCs w:val="0"/>
                      </w:rPr>
                    </w:pPr>
                    <w:r>
                      <w:rPr>
                        <w:rFonts w:hint="eastAsia"/>
                      </w:rPr>
                      <w:t>调整后募集资金承诺投资总额</w:t>
                    </w:r>
                    <w:r>
                      <w:rPr>
                        <w:rFonts w:hint="eastAsia"/>
                      </w:rPr>
                      <w:t>(1)</w:t>
                    </w:r>
                  </w:p>
                </w:tc>
              </w:sdtContent>
            </w:sdt>
            <w:sdt>
              <w:sdtPr>
                <w:rPr>
                  <w:rFonts w:hint="eastAsia"/>
                  <w:bCs w:val="0"/>
                </w:rPr>
                <w:tag w:val="_PLD_276ce450a1494008a90246facf6a3292"/>
                <w:id w:val="430481596"/>
                <w:lock w:val="sdtLocked"/>
              </w:sdtPr>
              <w:sdtContent>
                <w:tc>
                  <w:tcPr>
                    <w:tcW w:w="1592" w:type="dxa"/>
                    <w:shd w:val="clear" w:color="auto" w:fill="auto"/>
                    <w:vAlign w:val="center"/>
                  </w:tcPr>
                  <w:p w:rsidR="00442E7D" w:rsidRDefault="00B31390">
                    <w:pPr>
                      <w:jc w:val="center"/>
                      <w:rPr>
                        <w:bCs w:val="0"/>
                      </w:rPr>
                    </w:pPr>
                    <w:r>
                      <w:rPr>
                        <w:rFonts w:hint="eastAsia"/>
                      </w:rPr>
                      <w:t>截至</w:t>
                    </w:r>
                    <w:r>
                      <w:t>报告期末</w:t>
                    </w:r>
                    <w:r>
                      <w:rPr>
                        <w:rFonts w:hint="eastAsia"/>
                      </w:rPr>
                      <w:t>累计投入募集资金总额（</w:t>
                    </w:r>
                    <w:r>
                      <w:rPr>
                        <w:rFonts w:hint="eastAsia"/>
                      </w:rPr>
                      <w:t>2</w:t>
                    </w:r>
                    <w:r>
                      <w:rPr>
                        <w:rFonts w:hint="eastAsia"/>
                      </w:rPr>
                      <w:t>）</w:t>
                    </w:r>
                  </w:p>
                </w:tc>
              </w:sdtContent>
            </w:sdt>
            <w:sdt>
              <w:sdtPr>
                <w:rPr>
                  <w:rFonts w:hint="eastAsia"/>
                  <w:bCs w:val="0"/>
                </w:rPr>
                <w:tag w:val="_PLD_ad8d02422b3f4075ad613c68646b1fd6"/>
                <w:id w:val="-1160614372"/>
                <w:lock w:val="sdtLocked"/>
              </w:sdtPr>
              <w:sdtContent>
                <w:tc>
                  <w:tcPr>
                    <w:tcW w:w="1593" w:type="dxa"/>
                    <w:shd w:val="clear" w:color="auto" w:fill="auto"/>
                    <w:vAlign w:val="center"/>
                  </w:tcPr>
                  <w:p w:rsidR="00442E7D" w:rsidRDefault="00B31390">
                    <w:pPr>
                      <w:jc w:val="center"/>
                      <w:rPr>
                        <w:bCs w:val="0"/>
                      </w:rPr>
                    </w:pPr>
                    <w:r>
                      <w:rPr>
                        <w:rFonts w:hint="eastAsia"/>
                      </w:rPr>
                      <w:t>截至报告期末累计投入进度（</w:t>
                    </w:r>
                    <w:r>
                      <w:rPr>
                        <w:rFonts w:hint="eastAsia"/>
                      </w:rPr>
                      <w:t>%</w:t>
                    </w:r>
                    <w:r>
                      <w:rPr>
                        <w:rFonts w:hint="eastAsia"/>
                      </w:rPr>
                      <w:t>）</w:t>
                    </w:r>
                    <w:r>
                      <w:rPr>
                        <w:rFonts w:hint="eastAsia"/>
                      </w:rPr>
                      <w:t>(3)</w:t>
                    </w:r>
                    <w:r>
                      <w:rPr>
                        <w:rFonts w:hint="eastAsia"/>
                      </w:rPr>
                      <w:t>＝</w:t>
                    </w:r>
                    <w:r>
                      <w:rPr>
                        <w:rFonts w:hint="eastAsia"/>
                      </w:rPr>
                      <w:t>(2)/(1)</w:t>
                    </w:r>
                  </w:p>
                </w:tc>
              </w:sdtContent>
            </w:sdt>
            <w:sdt>
              <w:sdtPr>
                <w:rPr>
                  <w:rFonts w:hint="eastAsia"/>
                  <w:bCs w:val="0"/>
                </w:rPr>
                <w:tag w:val="_PLD_af0a34d7c0254ae3ab854caef847e3b4"/>
                <w:id w:val="1995066898"/>
                <w:lock w:val="sdtLocked"/>
              </w:sdtPr>
              <w:sdtContent>
                <w:tc>
                  <w:tcPr>
                    <w:tcW w:w="1592" w:type="dxa"/>
                    <w:shd w:val="clear" w:color="auto" w:fill="auto"/>
                    <w:vAlign w:val="center"/>
                  </w:tcPr>
                  <w:p w:rsidR="00442E7D" w:rsidRDefault="00B31390">
                    <w:pPr>
                      <w:jc w:val="center"/>
                      <w:rPr>
                        <w:bCs w:val="0"/>
                      </w:rPr>
                    </w:pPr>
                    <w:r>
                      <w:rPr>
                        <w:rFonts w:hint="eastAsia"/>
                      </w:rPr>
                      <w:t>本年度投入金额（</w:t>
                    </w:r>
                    <w:r>
                      <w:rPr>
                        <w:rFonts w:hint="eastAsia"/>
                      </w:rPr>
                      <w:t>4</w:t>
                    </w:r>
                    <w:r>
                      <w:rPr>
                        <w:rFonts w:hint="eastAsia"/>
                      </w:rPr>
                      <w:t>）</w:t>
                    </w:r>
                  </w:p>
                </w:tc>
              </w:sdtContent>
            </w:sdt>
            <w:sdt>
              <w:sdtPr>
                <w:rPr>
                  <w:rFonts w:hint="eastAsia"/>
                  <w:bCs w:val="0"/>
                </w:rPr>
                <w:tag w:val="_PLD_b4c80cc418da4b5ca8a1455e0ba09217"/>
                <w:id w:val="1729491369"/>
                <w:lock w:val="sdtLocked"/>
              </w:sdtPr>
              <w:sdtContent>
                <w:tc>
                  <w:tcPr>
                    <w:tcW w:w="1491" w:type="dxa"/>
                    <w:shd w:val="clear" w:color="auto" w:fill="auto"/>
                    <w:vAlign w:val="center"/>
                  </w:tcPr>
                  <w:p w:rsidR="00442E7D" w:rsidRDefault="00B31390">
                    <w:pPr>
                      <w:jc w:val="center"/>
                      <w:rPr>
                        <w:bCs w:val="0"/>
                      </w:rPr>
                    </w:pPr>
                    <w:r>
                      <w:rPr>
                        <w:rFonts w:hint="eastAsia"/>
                      </w:rPr>
                      <w:t>本年度投入金额占比（</w:t>
                    </w:r>
                    <w:r>
                      <w:rPr>
                        <w:rFonts w:hint="eastAsia"/>
                      </w:rPr>
                      <w:t>%</w:t>
                    </w:r>
                    <w:r>
                      <w:rPr>
                        <w:rFonts w:hint="eastAsia"/>
                      </w:rPr>
                      <w:t>）（</w:t>
                    </w:r>
                    <w:r>
                      <w:rPr>
                        <w:rFonts w:hint="eastAsia"/>
                      </w:rPr>
                      <w:t>5</w:t>
                    </w:r>
                    <w:r>
                      <w:rPr>
                        <w:rFonts w:hint="eastAsia"/>
                      </w:rPr>
                      <w:t>）</w:t>
                    </w:r>
                    <w:r>
                      <w:rPr>
                        <w:rFonts w:hint="eastAsia"/>
                      </w:rPr>
                      <w:t>=(4)/(1)</w:t>
                    </w:r>
                  </w:p>
                </w:tc>
              </w:sdtContent>
            </w:sdt>
          </w:tr>
          <w:sdt>
            <w:sdtPr>
              <w:rPr>
                <w:bCs w:val="0"/>
                <w:color w:val="000000"/>
              </w:rPr>
              <w:alias w:val="募集资金整体使用情况"/>
              <w:tag w:val="_TUP_a8458ddcafb84048b09ff958365d34bf"/>
              <w:id w:val="-1116364107"/>
              <w:lock w:val="sdtLocked"/>
              <w:placeholder>
                <w:docPart w:val="2EEDAE9FA6E046E7A83677755DF52E9A"/>
              </w:placeholder>
            </w:sdtPr>
            <w:sdtContent>
              <w:tr w:rsidR="00442E7D">
                <w:trPr>
                  <w:trHeight w:val="194"/>
                  <w:jc w:val="center"/>
                </w:trPr>
                <w:tc>
                  <w:tcPr>
                    <w:tcW w:w="1592" w:type="dxa"/>
                    <w:shd w:val="clear" w:color="auto" w:fill="auto"/>
                    <w:vAlign w:val="center"/>
                  </w:tcPr>
                  <w:p w:rsidR="00442E7D" w:rsidRDefault="00B31390">
                    <w:pPr>
                      <w:rPr>
                        <w:bCs w:val="0"/>
                      </w:rPr>
                    </w:pPr>
                    <w:r>
                      <w:t>首发</w:t>
                    </w:r>
                  </w:p>
                </w:tc>
                <w:tc>
                  <w:tcPr>
                    <w:tcW w:w="1592" w:type="dxa"/>
                    <w:vAlign w:val="center"/>
                  </w:tcPr>
                  <w:p w:rsidR="00442E7D" w:rsidRDefault="00B31390">
                    <w:pPr>
                      <w:jc w:val="right"/>
                      <w:rPr>
                        <w:bCs w:val="0"/>
                      </w:rPr>
                    </w:pPr>
                    <w:r>
                      <w:t>828,337,421.30</w:t>
                    </w:r>
                  </w:p>
                </w:tc>
                <w:tc>
                  <w:tcPr>
                    <w:tcW w:w="1593" w:type="dxa"/>
                    <w:shd w:val="clear" w:color="auto" w:fill="auto"/>
                    <w:vAlign w:val="center"/>
                  </w:tcPr>
                  <w:p w:rsidR="00442E7D" w:rsidRDefault="00B31390">
                    <w:pPr>
                      <w:jc w:val="right"/>
                      <w:rPr>
                        <w:bCs w:val="0"/>
                      </w:rPr>
                    </w:pPr>
                    <w:r>
                      <w:t>725,894,876.85</w:t>
                    </w:r>
                  </w:p>
                </w:tc>
                <w:tc>
                  <w:tcPr>
                    <w:tcW w:w="1592" w:type="dxa"/>
                    <w:shd w:val="clear" w:color="auto" w:fill="auto"/>
                    <w:vAlign w:val="center"/>
                  </w:tcPr>
                  <w:p w:rsidR="00442E7D" w:rsidRDefault="00B31390">
                    <w:pPr>
                      <w:jc w:val="right"/>
                      <w:rPr>
                        <w:bCs w:val="0"/>
                      </w:rPr>
                    </w:pPr>
                    <w:r>
                      <w:t>1,135,425,000.00</w:t>
                    </w:r>
                  </w:p>
                </w:tc>
                <w:tc>
                  <w:tcPr>
                    <w:tcW w:w="1593" w:type="dxa"/>
                    <w:shd w:val="clear" w:color="auto" w:fill="auto"/>
                    <w:vAlign w:val="center"/>
                  </w:tcPr>
                  <w:p w:rsidR="00442E7D" w:rsidRDefault="00B31390">
                    <w:pPr>
                      <w:jc w:val="right"/>
                      <w:rPr>
                        <w:bCs w:val="0"/>
                      </w:rPr>
                    </w:pPr>
                    <w:r>
                      <w:t>725,894,876.85</w:t>
                    </w:r>
                  </w:p>
                </w:tc>
                <w:tc>
                  <w:tcPr>
                    <w:tcW w:w="1592" w:type="dxa"/>
                    <w:shd w:val="clear" w:color="auto" w:fill="auto"/>
                    <w:vAlign w:val="center"/>
                  </w:tcPr>
                  <w:p w:rsidR="00442E7D" w:rsidRDefault="00B31390">
                    <w:pPr>
                      <w:jc w:val="right"/>
                      <w:rPr>
                        <w:bCs w:val="0"/>
                      </w:rPr>
                    </w:pPr>
                    <w:r>
                      <w:t>274,406,475.8</w:t>
                    </w:r>
                  </w:p>
                </w:tc>
                <w:tc>
                  <w:tcPr>
                    <w:tcW w:w="1593" w:type="dxa"/>
                    <w:shd w:val="clear" w:color="auto" w:fill="auto"/>
                    <w:vAlign w:val="center"/>
                  </w:tcPr>
                  <w:p w:rsidR="00442E7D" w:rsidRDefault="00B31390">
                    <w:pPr>
                      <w:jc w:val="right"/>
                      <w:rPr>
                        <w:bCs w:val="0"/>
                      </w:rPr>
                    </w:pPr>
                    <w:r>
                      <w:t>37.80</w:t>
                    </w:r>
                  </w:p>
                </w:tc>
                <w:tc>
                  <w:tcPr>
                    <w:tcW w:w="1592" w:type="dxa"/>
                    <w:shd w:val="clear" w:color="auto" w:fill="auto"/>
                    <w:vAlign w:val="center"/>
                  </w:tcPr>
                  <w:p w:rsidR="00442E7D" w:rsidRDefault="00B31390">
                    <w:pPr>
                      <w:jc w:val="right"/>
                      <w:rPr>
                        <w:bCs w:val="0"/>
                      </w:rPr>
                    </w:pPr>
                    <w:r>
                      <w:t>43,993,494.73</w:t>
                    </w:r>
                  </w:p>
                </w:tc>
                <w:tc>
                  <w:tcPr>
                    <w:tcW w:w="1491" w:type="dxa"/>
                    <w:shd w:val="clear" w:color="auto" w:fill="auto"/>
                    <w:vAlign w:val="center"/>
                  </w:tcPr>
                  <w:p w:rsidR="00442E7D" w:rsidRDefault="00B31390">
                    <w:pPr>
                      <w:jc w:val="right"/>
                      <w:rPr>
                        <w:bCs w:val="0"/>
                      </w:rPr>
                    </w:pPr>
                    <w:r>
                      <w:t>6.06</w:t>
                    </w:r>
                  </w:p>
                </w:tc>
              </w:tr>
            </w:sdtContent>
          </w:sdt>
        </w:tbl>
        <w:p w:rsidR="00442E7D" w:rsidRDefault="00282989">
          <w:pPr>
            <w:pStyle w:val="Style239"/>
          </w:pPr>
        </w:p>
      </w:sdtContent>
    </w:sdt>
    <w:bookmarkEnd w:id="105" w:displacedByCustomXml="next"/>
    <w:bookmarkStart w:id="107" w:name="_Hlk90391869" w:displacedByCustomXml="next"/>
    <w:sdt>
      <w:sdtPr>
        <w:rPr>
          <w:rFonts w:ascii="宋体" w:eastAsia="Times New Roman" w:hAnsi="宋体" w:cs="宋体" w:hint="eastAsia"/>
          <w:b w:val="0"/>
          <w:bCs/>
          <w:kern w:val="0"/>
          <w:sz w:val="24"/>
          <w:szCs w:val="24"/>
        </w:rPr>
        <w:alias w:val="模块:募投项目明细"/>
        <w:tag w:val="_SEC_d53d8f9e8dec45d3911d5aa5bf66733a"/>
        <w:id w:val="1371262176"/>
        <w:lock w:val="sdtLocked"/>
        <w:placeholder>
          <w:docPart w:val="GBC22222222222222222222222222222"/>
        </w:placeholder>
      </w:sdtPr>
      <w:sdtEndPr>
        <w:rPr>
          <w:rFonts w:ascii="Times New Roman" w:eastAsia="宋体" w:hAnsi="Times New Roman" w:cs="Times New Roman" w:hint="default"/>
          <w:sz w:val="21"/>
          <w:szCs w:val="21"/>
        </w:rPr>
      </w:sdtEndPr>
      <w:sdtContent>
        <w:p w:rsidR="00442E7D" w:rsidRDefault="00B31390">
          <w:pPr>
            <w:pStyle w:val="3"/>
            <w:numPr>
              <w:ilvl w:val="0"/>
              <w:numId w:val="31"/>
            </w:numPr>
            <w:tabs>
              <w:tab w:val="left" w:pos="360"/>
            </w:tabs>
            <w:ind w:left="450" w:hanging="450"/>
            <w:rPr>
              <w:rFonts w:ascii="宋体" w:hAnsi="宋体"/>
            </w:rPr>
          </w:pPr>
          <w:proofErr w:type="gramStart"/>
          <w:r>
            <w:rPr>
              <w:rFonts w:ascii="宋体" w:hAnsi="宋体" w:hint="eastAsia"/>
            </w:rPr>
            <w:t>募投项目</w:t>
          </w:r>
          <w:proofErr w:type="gramEnd"/>
          <w:r>
            <w:rPr>
              <w:rFonts w:ascii="宋体" w:hAnsi="宋体"/>
            </w:rPr>
            <w:t>明细</w:t>
          </w:r>
        </w:p>
        <w:sdt>
          <w:sdtPr>
            <w:alias w:val="是否适用：募投项目明细[双击切换]"/>
            <w:tag w:val="_GBC_9e9ce443881740a5a947a98fe5db8701"/>
            <w:id w:val="212835237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tag w:val="_PLD_4d5e252bc0234160aac04888e0c16d0e"/>
            <w:id w:val="-1266610773"/>
            <w:lock w:val="sdtLocked"/>
            <w:placeholder>
              <w:docPart w:val="A9E9329686424EFDB480C41C362D49F8"/>
            </w:placeholder>
          </w:sdtPr>
          <w:sdtEndPr>
            <w:rPr>
              <w:rFonts w:hint="default"/>
              <w:shd w:val="solid" w:color="FFFFFF" w:fill="auto"/>
            </w:rPr>
          </w:sdtEndPr>
          <w:sdtContent>
            <w:p w:rsidR="00442E7D" w:rsidRDefault="00B31390">
              <w:pPr>
                <w:jc w:val="right"/>
              </w:pPr>
              <w:r>
                <w:rPr>
                  <w:rFonts w:hint="eastAsia"/>
                </w:rPr>
                <w:t>单位</w:t>
              </w:r>
              <w:r>
                <w:t>：</w:t>
              </w:r>
              <w:r>
                <w:rPr>
                  <w:shd w:val="solid" w:color="FFFFFF" w:fill="auto"/>
                </w:rPr>
                <w:t>元</w:t>
              </w:r>
            </w:p>
          </w:sdtContent>
        </w:sdt>
        <w:tbl>
          <w:tblPr>
            <w:tblStyle w:val="Style110"/>
            <w:tblW w:w="14208" w:type="dxa"/>
            <w:jc w:val="center"/>
            <w:tblInd w:w="0" w:type="dxa"/>
            <w:tblLayout w:type="fixed"/>
            <w:tblLook w:val="04A0" w:firstRow="1" w:lastRow="0" w:firstColumn="1" w:lastColumn="0" w:noHBand="0" w:noVBand="1"/>
          </w:tblPr>
          <w:tblGrid>
            <w:gridCol w:w="1014"/>
            <w:gridCol w:w="1015"/>
            <w:gridCol w:w="1015"/>
            <w:gridCol w:w="1015"/>
            <w:gridCol w:w="1015"/>
            <w:gridCol w:w="1015"/>
            <w:gridCol w:w="1015"/>
            <w:gridCol w:w="1014"/>
            <w:gridCol w:w="1015"/>
            <w:gridCol w:w="1015"/>
            <w:gridCol w:w="1015"/>
            <w:gridCol w:w="1015"/>
            <w:gridCol w:w="1015"/>
            <w:gridCol w:w="1015"/>
          </w:tblGrid>
          <w:tr w:rsidR="00442E7D">
            <w:trPr>
              <w:trHeight w:val="800"/>
              <w:jc w:val="center"/>
            </w:trPr>
            <w:sdt>
              <w:sdtPr>
                <w:rPr>
                  <w:rFonts w:hint="eastAsia"/>
                </w:rPr>
                <w:tag w:val="_PLD_fd1e6ce1874f4014952ac4902b6d2ee4"/>
                <w:id w:val="-1380703569"/>
                <w:lock w:val="sdtLocked"/>
              </w:sdtPr>
              <w:sdtEndPr>
                <w:rPr>
                  <w:rFonts w:hint="default"/>
                </w:rPr>
              </w:sdtEndPr>
              <w:sdtContent>
                <w:tc>
                  <w:tcPr>
                    <w:tcW w:w="1014" w:type="dxa"/>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bCs w:val="0"/>
                      </w:rPr>
                    </w:pPr>
                    <w:r>
                      <w:rPr>
                        <w:rFonts w:hint="eastAsia"/>
                      </w:rPr>
                      <w:t>项目</w:t>
                    </w:r>
                    <w:r>
                      <w:t>名称</w:t>
                    </w:r>
                  </w:p>
                </w:tc>
              </w:sdtContent>
            </w:sdt>
            <w:sdt>
              <w:sdtPr>
                <w:rPr>
                  <w:rFonts w:hint="eastAsia"/>
                </w:rPr>
                <w:tag w:val="_PLD_edab83b539f948919f54872b8f744c0a"/>
                <w:id w:val="-261920375"/>
                <w:lock w:val="sdtLocked"/>
              </w:sdtPr>
              <w:sdtConten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bCs w:val="0"/>
                      </w:rPr>
                    </w:pPr>
                    <w:r>
                      <w:rPr>
                        <w:rFonts w:hint="eastAsia"/>
                      </w:rPr>
                      <w:t>是否涉及变更投向</w:t>
                    </w:r>
                  </w:p>
                </w:tc>
              </w:sdtContent>
            </w:sdt>
            <w:sdt>
              <w:sdtPr>
                <w:rPr>
                  <w:rFonts w:hint="eastAsia"/>
                </w:rPr>
                <w:tag w:val="_PLD_260c760fd86549d6b9324dffc5223cc9"/>
                <w:id w:val="358546278"/>
                <w:lock w:val="sdtLocked"/>
              </w:sdtPr>
              <w:sdtConten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bCs w:val="0"/>
                      </w:rPr>
                    </w:pPr>
                    <w:r>
                      <w:rPr>
                        <w:rFonts w:hint="eastAsia"/>
                      </w:rPr>
                      <w:t>募集资金来源</w:t>
                    </w:r>
                  </w:p>
                </w:tc>
              </w:sdtContent>
            </w:sdt>
            <w:sdt>
              <w:sdtPr>
                <w:rPr>
                  <w:rFonts w:hint="eastAsia"/>
                </w:rPr>
                <w:tag w:val="_PLD_ac3e64b8b3714214b5a399770285dd34"/>
                <w:id w:val="-312796293"/>
                <w:lock w:val="sdtLocked"/>
              </w:sdtPr>
              <w:sdtContent>
                <w:tc>
                  <w:tcPr>
                    <w:tcW w:w="1015"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项目募集资金承诺投资总额</w:t>
                    </w:r>
                  </w:p>
                </w:tc>
              </w:sdtContent>
            </w:sdt>
            <w:sdt>
              <w:sdtPr>
                <w:rPr>
                  <w:rFonts w:hint="eastAsia"/>
                </w:rPr>
                <w:tag w:val="_PLD_e7b1f19a3040499084603a8a4aee798f"/>
                <w:id w:val="-1715956423"/>
                <w:lock w:val="sdtLocked"/>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调整后募集资金投资总额</w:t>
                    </w:r>
                    <w:r>
                      <w:rPr>
                        <w:rFonts w:hint="eastAsia"/>
                      </w:rPr>
                      <w:t>(1)</w:t>
                    </w:r>
                  </w:p>
                </w:tc>
              </w:sdtContent>
            </w:sdt>
            <w:sdt>
              <w:sdtPr>
                <w:rPr>
                  <w:rFonts w:hint="eastAsia"/>
                </w:rPr>
                <w:tag w:val="_PLD_5f42fb07027c4d2bbcb913dc60de8114"/>
                <w:id w:val="200219111"/>
                <w:lock w:val="sdtLocked"/>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截至</w:t>
                    </w:r>
                    <w:r>
                      <w:t>报告期末</w:t>
                    </w:r>
                    <w:r>
                      <w:rPr>
                        <w:rFonts w:hint="eastAsia"/>
                      </w:rPr>
                      <w:t>累计投入募集资金总额（</w:t>
                    </w:r>
                    <w:r>
                      <w:rPr>
                        <w:rFonts w:hint="eastAsia"/>
                      </w:rPr>
                      <w:t>2</w:t>
                    </w:r>
                    <w:r>
                      <w:rPr>
                        <w:rFonts w:hint="eastAsia"/>
                      </w:rPr>
                      <w:t>）</w:t>
                    </w:r>
                  </w:p>
                </w:tc>
              </w:sdtContent>
            </w:sdt>
            <w:sdt>
              <w:sdtPr>
                <w:rPr>
                  <w:rFonts w:hint="eastAsia"/>
                </w:rPr>
                <w:tag w:val="_PLD_ca406d0ad878455cae5ba0c594bdb378"/>
                <w:id w:val="-261069680"/>
                <w:lock w:val="sdtLocked"/>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截至报告期末累计投入进度（</w:t>
                    </w:r>
                    <w:r>
                      <w:rPr>
                        <w:rFonts w:hint="eastAsia"/>
                      </w:rPr>
                      <w:t>%</w:t>
                    </w:r>
                    <w:r>
                      <w:rPr>
                        <w:rFonts w:hint="eastAsia"/>
                      </w:rPr>
                      <w:t>）</w:t>
                    </w:r>
                  </w:p>
                  <w:p w:rsidR="00442E7D" w:rsidRDefault="00B31390">
                    <w:pPr>
                      <w:jc w:val="center"/>
                      <w:rPr>
                        <w:bCs w:val="0"/>
                      </w:rPr>
                    </w:pPr>
                    <w:r>
                      <w:rPr>
                        <w:rFonts w:hint="eastAsia"/>
                      </w:rPr>
                      <w:t>(3)</w:t>
                    </w:r>
                    <w:r>
                      <w:rPr>
                        <w:rFonts w:hint="eastAsia"/>
                      </w:rPr>
                      <w:t>＝</w:t>
                    </w:r>
                    <w:r>
                      <w:rPr>
                        <w:rFonts w:hint="eastAsia"/>
                      </w:rPr>
                      <w:t>(2)/(1)</w:t>
                    </w:r>
                  </w:p>
                </w:tc>
              </w:sdtContent>
            </w:sdt>
            <w:sdt>
              <w:sdtPr>
                <w:rPr>
                  <w:rFonts w:hint="eastAsia"/>
                </w:rPr>
                <w:tag w:val="_PLD_26ae949c030f4e8a9f8ce380e37e781b"/>
                <w:id w:val="922993548"/>
                <w:lock w:val="sdtLocked"/>
              </w:sdtPr>
              <w:sdtContent>
                <w:tc>
                  <w:tcPr>
                    <w:tcW w:w="1014"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项目达到预定可使用状态日期</w:t>
                    </w:r>
                  </w:p>
                </w:tc>
              </w:sdtContent>
            </w:sdt>
            <w:sdt>
              <w:sdtPr>
                <w:rPr>
                  <w:rFonts w:hint="eastAsia"/>
                </w:rPr>
                <w:tag w:val="_PLD_a30eb56533e244f08e8e04cc8d59a97e"/>
                <w:id w:val="920296971"/>
                <w:lock w:val="sdtLocked"/>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是否</w:t>
                    </w:r>
                    <w:proofErr w:type="gramStart"/>
                    <w:r>
                      <w:rPr>
                        <w:rFonts w:hint="eastAsia"/>
                      </w:rPr>
                      <w:t>已结项</w:t>
                    </w:r>
                    <w:proofErr w:type="gramEnd"/>
                  </w:p>
                </w:tc>
              </w:sdtContent>
            </w:sdt>
            <w:sdt>
              <w:sdtPr>
                <w:rPr>
                  <w:rFonts w:hint="eastAsia"/>
                </w:rPr>
                <w:tag w:val="_PLD_fcb2396174f9458eb5034dabc6e1a238"/>
                <w:id w:val="2070766696"/>
                <w:lock w:val="sdtLocked"/>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投入进度是否符合计划的进度</w:t>
                    </w:r>
                  </w:p>
                </w:tc>
              </w:sdtContent>
            </w:sdt>
            <w:sdt>
              <w:sdtPr>
                <w:rPr>
                  <w:rFonts w:hint="eastAsia"/>
                </w:rPr>
                <w:tag w:val="_PLD_f2a13091f5bd4a3091f4196dfd6ac530"/>
                <w:id w:val="948055157"/>
                <w:lock w:val="sdtLocked"/>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center"/>
                      <w:rPr>
                        <w:bCs w:val="0"/>
                      </w:rPr>
                    </w:pPr>
                    <w:r>
                      <w:rPr>
                        <w:rFonts w:hint="eastAsia"/>
                      </w:rPr>
                      <w:t>投入进度未达计划的具体原因</w:t>
                    </w:r>
                  </w:p>
                </w:tc>
              </w:sdtContent>
            </w:sdt>
            <w:sdt>
              <w:sdtPr>
                <w:rPr>
                  <w:rFonts w:hint="eastAsia"/>
                </w:rPr>
                <w:tag w:val="_PLD_892f932d259341eab92886fb3b2bf99e"/>
                <w:id w:val="-861284639"/>
                <w:lock w:val="sdtLocked"/>
              </w:sdtPr>
              <w:sdtContent>
                <w:tc>
                  <w:tcPr>
                    <w:tcW w:w="1015"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jc w:val="center"/>
                      <w:rPr>
                        <w:bCs w:val="0"/>
                      </w:rPr>
                    </w:pPr>
                    <w:r>
                      <w:rPr>
                        <w:rFonts w:hint="eastAsia"/>
                      </w:rPr>
                      <w:t>本项目已实现的效益或者研发成果</w:t>
                    </w:r>
                  </w:p>
                </w:tc>
              </w:sdtContent>
            </w:sdt>
            <w:sdt>
              <w:sdtPr>
                <w:rPr>
                  <w:rFonts w:hint="eastAsia"/>
                </w:rPr>
                <w:tag w:val="_PLD_a2edb2a36df04afc98023fc976ce7b35"/>
                <w:id w:val="-476538838"/>
                <w:lock w:val="sdtLocked"/>
              </w:sdtPr>
              <w:sdtEndPr>
                <w:rPr>
                  <w:rFonts w:hint="default"/>
                </w:rPr>
              </w:sdtEndPr>
              <w:sdtContent>
                <w:tc>
                  <w:tcPr>
                    <w:tcW w:w="1015" w:type="dxa"/>
                    <w:tcBorders>
                      <w:top w:val="single" w:sz="4" w:space="0" w:color="auto"/>
                      <w:left w:val="nil"/>
                      <w:bottom w:val="single" w:sz="4" w:space="0" w:color="auto"/>
                      <w:right w:val="single" w:sz="4" w:space="0" w:color="auto"/>
                    </w:tcBorders>
                    <w:vAlign w:val="center"/>
                  </w:tcPr>
                  <w:p w:rsidR="00442E7D" w:rsidRDefault="00B31390">
                    <w:pPr>
                      <w:jc w:val="center"/>
                      <w:rPr>
                        <w:bCs w:val="0"/>
                      </w:rPr>
                    </w:pPr>
                    <w:r>
                      <w:rPr>
                        <w:rFonts w:hint="eastAsia"/>
                      </w:rPr>
                      <w:t>项目可行性是否发生重大变化，</w:t>
                    </w:r>
                    <w:r>
                      <w:t>如是，请说明具体情况</w:t>
                    </w:r>
                  </w:p>
                </w:tc>
              </w:sdtContent>
            </w:sdt>
            <w:sdt>
              <w:sdtPr>
                <w:rPr>
                  <w:rFonts w:hint="eastAsia"/>
                </w:rPr>
                <w:tag w:val="_PLD_a9c7c49e1b8d4d76a6fc657671c2c39c"/>
                <w:id w:val="-552922911"/>
                <w:lock w:val="sdtLocked"/>
              </w:sdtPr>
              <w:sdtEndPr>
                <w:rPr>
                  <w:rFonts w:hint="default"/>
                </w:rPr>
              </w:sdtEndPr>
              <w:sdtContent>
                <w:tc>
                  <w:tcPr>
                    <w:tcW w:w="1015" w:type="dxa"/>
                    <w:tcBorders>
                      <w:top w:val="single" w:sz="4" w:space="0" w:color="auto"/>
                      <w:left w:val="nil"/>
                      <w:bottom w:val="single" w:sz="4" w:space="0" w:color="auto"/>
                      <w:right w:val="single" w:sz="4" w:space="0" w:color="auto"/>
                    </w:tcBorders>
                    <w:vAlign w:val="center"/>
                  </w:tcPr>
                  <w:p w:rsidR="00442E7D" w:rsidRDefault="00B31390">
                    <w:pPr>
                      <w:jc w:val="center"/>
                      <w:rPr>
                        <w:bCs w:val="0"/>
                      </w:rPr>
                    </w:pPr>
                    <w:r>
                      <w:rPr>
                        <w:rFonts w:hint="eastAsia"/>
                      </w:rPr>
                      <w:t>节余的金额及形成原</w:t>
                    </w:r>
                    <w:r>
                      <w:t>因</w:t>
                    </w:r>
                  </w:p>
                </w:tc>
              </w:sdtContent>
            </w:sdt>
          </w:tr>
          <w:sdt>
            <w:sdtPr>
              <w:rPr>
                <w:rFonts w:asciiTheme="minorHAnsi" w:eastAsiaTheme="minorEastAsia" w:hAnsiTheme="minorHAnsi" w:cstheme="minorBidi"/>
                <w:bCs w:val="0"/>
                <w:kern w:val="2"/>
                <w:szCs w:val="22"/>
              </w:rPr>
              <w:alias w:val="募集资金使用进展明细"/>
              <w:tag w:val="_TUP_b6774a27254f4c3ea1373d256e1111ef"/>
              <w:id w:val="-80225223"/>
              <w:lock w:val="sdtLocked"/>
              <w:placeholder>
                <w:docPart w:val="B0126906920644A8889F1CE1B095A610"/>
              </w:placeholder>
            </w:sdtPr>
            <w:sdtContent>
              <w:tr w:rsidR="00442E7D">
                <w:trPr>
                  <w:trHeight w:val="160"/>
                  <w:jc w:val="center"/>
                </w:trPr>
                <w:tc>
                  <w:tcPr>
                    <w:tcW w:w="1014"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下一代智能高性能工业机器人研发及产业化项目</w:t>
                    </w:r>
                  </w:p>
                </w:tc>
                <w:sdt>
                  <w:sdtPr>
                    <w:alias w:val="募集资金使用进展明细_是否涉及变更投向"/>
                    <w:tag w:val="_GBC_142dd00d258641b3ab9b9048a2f164d4"/>
                    <w:id w:val="-589239086"/>
                    <w:lock w:val="sdtLocked"/>
                    <w:comboBox>
                      <w:listItem w:displayText="是" w:value="是"/>
                      <w:listItem w:displayText="否" w:value="否"/>
                    </w:comboBox>
                  </w:sdtPr>
                  <w:sdtConten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否</w:t>
                        </w:r>
                      </w:p>
                    </w:tc>
                  </w:sdtContent>
                </w:sd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首发</w:t>
                    </w:r>
                  </w:p>
                </w:tc>
                <w:tc>
                  <w:tcPr>
                    <w:tcW w:w="1015"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bCs w:val="0"/>
                      </w:rPr>
                    </w:pPr>
                    <w:r>
                      <w:t>436,925,000.00</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345,894,876.85</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127,033,779.9</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36.73</w:t>
                    </w:r>
                  </w:p>
                </w:tc>
                <w:tc>
                  <w:tcPr>
                    <w:tcW w:w="1014"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2023</w:t>
                    </w:r>
                    <w:r>
                      <w:t>年</w:t>
                    </w:r>
                    <w:r>
                      <w:t>12</w:t>
                    </w:r>
                    <w:r>
                      <w:t>月</w:t>
                    </w:r>
                  </w:p>
                </w:tc>
                <w:sdt>
                  <w:sdtPr>
                    <w:alias w:val="募集资金使用进展明细_是否已结项"/>
                    <w:tag w:val="_GBC_62d00049547a48cbaa493baf99aabe9d"/>
                    <w:id w:val="-1472050282"/>
                    <w:lock w:val="sdtLocked"/>
                    <w:comboBox>
                      <w:listItem w:displayText="是" w:value="是"/>
                      <w:listItem w:displayText="否" w:value="否"/>
                    </w:comboBox>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否</w:t>
                        </w:r>
                      </w:p>
                    </w:tc>
                  </w:sdtContent>
                </w:sdt>
                <w:sdt>
                  <w:sdtPr>
                    <w:alias w:val="募集资金使用进展明细_投入进度是否符合计划的进度"/>
                    <w:tag w:val="_GBC_a31764162c8f42ba9fe3585a92b47c20"/>
                    <w:id w:val="397255720"/>
                    <w:lock w:val="sdtLocked"/>
                    <w:comboBox>
                      <w:listItem w:displayText="是" w:value="是"/>
                      <w:listItem w:displayText="否" w:value="否"/>
                    </w:comboBox>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是</w:t>
                        </w:r>
                      </w:p>
                    </w:tc>
                  </w:sdtContent>
                </w:sd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不适用</w:t>
                    </w:r>
                  </w:p>
                </w:tc>
                <w:tc>
                  <w:tcPr>
                    <w:tcW w:w="1015"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rPr>
                        <w:bCs w:val="0"/>
                      </w:rPr>
                    </w:pPr>
                    <w:r>
                      <w:t>项目实施期内已申请或取得专利</w:t>
                    </w:r>
                    <w:r>
                      <w:t>71</w:t>
                    </w:r>
                    <w:r>
                      <w:t>项，新开发的工业机</w:t>
                    </w:r>
                    <w:r>
                      <w:lastRenderedPageBreak/>
                      <w:t>器人及产业化带来新产品销售额增加</w:t>
                    </w:r>
                  </w:p>
                </w:tc>
                <w:tc>
                  <w:tcPr>
                    <w:tcW w:w="1015" w:type="dxa"/>
                    <w:tcBorders>
                      <w:top w:val="single" w:sz="4" w:space="0" w:color="auto"/>
                      <w:left w:val="nil"/>
                      <w:bottom w:val="single" w:sz="4" w:space="0" w:color="auto"/>
                      <w:right w:val="single" w:sz="4" w:space="0" w:color="auto"/>
                    </w:tcBorders>
                    <w:vAlign w:val="center"/>
                  </w:tcPr>
                  <w:p w:rsidR="00442E7D" w:rsidRDefault="00B31390">
                    <w:pPr>
                      <w:rPr>
                        <w:bCs w:val="0"/>
                      </w:rPr>
                    </w:pPr>
                    <w:r>
                      <w:lastRenderedPageBreak/>
                      <w:t>否</w:t>
                    </w:r>
                  </w:p>
                </w:tc>
                <w:tc>
                  <w:tcPr>
                    <w:tcW w:w="1015" w:type="dxa"/>
                    <w:tcBorders>
                      <w:top w:val="single" w:sz="4" w:space="0" w:color="auto"/>
                      <w:left w:val="nil"/>
                      <w:bottom w:val="single" w:sz="4" w:space="0" w:color="auto"/>
                      <w:right w:val="single" w:sz="4" w:space="0" w:color="auto"/>
                    </w:tcBorders>
                    <w:vAlign w:val="center"/>
                  </w:tcPr>
                  <w:p w:rsidR="00442E7D" w:rsidRDefault="00B31390">
                    <w:pPr>
                      <w:rPr>
                        <w:bCs w:val="0"/>
                      </w:rPr>
                    </w:pPr>
                    <w:r>
                      <w:rPr>
                        <w:rFonts w:hint="eastAsia"/>
                      </w:rPr>
                      <w:t>不适用</w:t>
                    </w:r>
                  </w:p>
                </w:tc>
              </w:tr>
            </w:sdtContent>
          </w:sdt>
          <w:sdt>
            <w:sdtPr>
              <w:rPr>
                <w:rFonts w:asciiTheme="minorHAnsi" w:eastAsiaTheme="minorEastAsia" w:hAnsiTheme="minorHAnsi" w:cstheme="minorBidi"/>
                <w:bCs w:val="0"/>
                <w:kern w:val="2"/>
                <w:szCs w:val="22"/>
              </w:rPr>
              <w:alias w:val="募集资金使用进展明细"/>
              <w:tag w:val="_TUP_b6774a27254f4c3ea1373d256e1111ef"/>
              <w:id w:val="-1749568304"/>
              <w:lock w:val="sdtLocked"/>
              <w:placeholder>
                <w:docPart w:val="62A7B7D4724F4391A6A4D015FB4F7C8A"/>
              </w:placeholder>
            </w:sdtPr>
            <w:sdtContent>
              <w:tr w:rsidR="00442E7D">
                <w:trPr>
                  <w:trHeight w:val="160"/>
                  <w:jc w:val="center"/>
                </w:trPr>
                <w:tc>
                  <w:tcPr>
                    <w:tcW w:w="1014"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机器人核心部件性能提升与产能建设项目</w:t>
                    </w:r>
                  </w:p>
                </w:tc>
                <w:sdt>
                  <w:sdtPr>
                    <w:alias w:val="募集资金使用进展明细_是否涉及变更投向"/>
                    <w:tag w:val="_GBC_142dd00d258641b3ab9b9048a2f164d4"/>
                    <w:id w:val="-435903916"/>
                    <w:lock w:val="sdtLocked"/>
                    <w:placeholder>
                      <w:docPart w:val="9B8DCD45D1304035896006D7322DC397"/>
                    </w:placeholder>
                    <w:comboBox>
                      <w:listItem w:displayText="是" w:value="是"/>
                      <w:listItem w:displayText="否" w:value="否"/>
                    </w:comboBox>
                  </w:sdtPr>
                  <w:sdtConten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否</w:t>
                        </w:r>
                      </w:p>
                    </w:tc>
                  </w:sdtContent>
                </w:sd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首发</w:t>
                    </w:r>
                  </w:p>
                </w:tc>
                <w:tc>
                  <w:tcPr>
                    <w:tcW w:w="1015"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bCs w:val="0"/>
                      </w:rPr>
                    </w:pPr>
                    <w:r>
                      <w:t>334,470,000.00</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180,000,000.00</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64,972,865.47</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36.10</w:t>
                    </w:r>
                  </w:p>
                </w:tc>
                <w:tc>
                  <w:tcPr>
                    <w:tcW w:w="1014"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2023</w:t>
                    </w:r>
                    <w:r>
                      <w:t>年</w:t>
                    </w:r>
                    <w:r>
                      <w:t>12</w:t>
                    </w:r>
                    <w:r>
                      <w:t>月</w:t>
                    </w:r>
                  </w:p>
                </w:tc>
                <w:sdt>
                  <w:sdtPr>
                    <w:alias w:val="募集资金使用进展明细_是否已结项"/>
                    <w:tag w:val="_GBC_62d00049547a48cbaa493baf99aabe9d"/>
                    <w:id w:val="-900671446"/>
                    <w:lock w:val="sdtLocked"/>
                    <w:placeholder>
                      <w:docPart w:val="6C0E1CA758F04951AFC335C18FDB680F"/>
                    </w:placeholder>
                    <w:comboBox>
                      <w:listItem w:displayText="是" w:value="是"/>
                      <w:listItem w:displayText="否" w:value="否"/>
                    </w:comboBox>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否</w:t>
                        </w:r>
                      </w:p>
                    </w:tc>
                  </w:sdtContent>
                </w:sdt>
                <w:sdt>
                  <w:sdtPr>
                    <w:alias w:val="募集资金使用进展明细_投入进度是否符合计划的进度"/>
                    <w:tag w:val="_GBC_a31764162c8f42ba9fe3585a92b47c20"/>
                    <w:id w:val="574708655"/>
                    <w:lock w:val="sdtLocked"/>
                    <w:placeholder>
                      <w:docPart w:val="0E668871D79C426A96057C1B21883F21"/>
                    </w:placeholder>
                    <w:comboBox>
                      <w:listItem w:displayText="是" w:value="是"/>
                      <w:listItem w:displayText="否" w:value="否"/>
                    </w:comboBox>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是</w:t>
                        </w:r>
                      </w:p>
                    </w:tc>
                  </w:sdtContent>
                </w:sd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不适用</w:t>
                    </w:r>
                  </w:p>
                </w:tc>
                <w:tc>
                  <w:tcPr>
                    <w:tcW w:w="1015"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rPr>
                        <w:bCs w:val="0"/>
                      </w:rPr>
                    </w:pPr>
                    <w:r>
                      <w:t>项目实施期内已申请或取得专利</w:t>
                    </w:r>
                    <w:r>
                      <w:t>32</w:t>
                    </w:r>
                    <w:r>
                      <w:t>项，带来自主核心零部件的研发及批量应用。</w:t>
                    </w:r>
                  </w:p>
                </w:tc>
                <w:tc>
                  <w:tcPr>
                    <w:tcW w:w="1015" w:type="dxa"/>
                    <w:tcBorders>
                      <w:top w:val="single" w:sz="4" w:space="0" w:color="auto"/>
                      <w:left w:val="nil"/>
                      <w:bottom w:val="single" w:sz="4" w:space="0" w:color="auto"/>
                      <w:right w:val="single" w:sz="4" w:space="0" w:color="auto"/>
                    </w:tcBorders>
                    <w:vAlign w:val="center"/>
                  </w:tcPr>
                  <w:p w:rsidR="00442E7D" w:rsidRDefault="00B31390">
                    <w:pPr>
                      <w:rPr>
                        <w:bCs w:val="0"/>
                      </w:rPr>
                    </w:pPr>
                    <w:r>
                      <w:t>否</w:t>
                    </w:r>
                  </w:p>
                </w:tc>
                <w:tc>
                  <w:tcPr>
                    <w:tcW w:w="1015" w:type="dxa"/>
                    <w:tcBorders>
                      <w:top w:val="single" w:sz="4" w:space="0" w:color="auto"/>
                      <w:left w:val="nil"/>
                      <w:bottom w:val="single" w:sz="4" w:space="0" w:color="auto"/>
                      <w:right w:val="single" w:sz="4" w:space="0" w:color="auto"/>
                    </w:tcBorders>
                    <w:vAlign w:val="center"/>
                  </w:tcPr>
                  <w:p w:rsidR="00442E7D" w:rsidRDefault="00B31390">
                    <w:pPr>
                      <w:rPr>
                        <w:bCs w:val="0"/>
                      </w:rPr>
                    </w:pPr>
                    <w:r>
                      <w:rPr>
                        <w:rFonts w:hint="eastAsia"/>
                      </w:rPr>
                      <w:t>不适用</w:t>
                    </w:r>
                  </w:p>
                </w:tc>
              </w:tr>
            </w:sdtContent>
          </w:sdt>
          <w:sdt>
            <w:sdtPr>
              <w:rPr>
                <w:rFonts w:asciiTheme="minorHAnsi" w:eastAsiaTheme="minorEastAsia" w:hAnsiTheme="minorHAnsi" w:cstheme="minorBidi"/>
                <w:bCs w:val="0"/>
                <w:kern w:val="2"/>
                <w:szCs w:val="22"/>
              </w:rPr>
              <w:alias w:val="募集资金使用进展明细"/>
              <w:tag w:val="_TUP_b6774a27254f4c3ea1373d256e1111ef"/>
              <w:id w:val="593209416"/>
              <w:lock w:val="sdtLocked"/>
              <w:placeholder>
                <w:docPart w:val="A0CDD03A003142B0B6DA0EDEF29C8AF2"/>
              </w:placeholder>
            </w:sdtPr>
            <w:sdtContent>
              <w:tr w:rsidR="00442E7D">
                <w:trPr>
                  <w:trHeight w:val="160"/>
                  <w:jc w:val="center"/>
                </w:trPr>
                <w:tc>
                  <w:tcPr>
                    <w:tcW w:w="1014"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机器人云平台研发和产业化项目</w:t>
                    </w:r>
                  </w:p>
                </w:tc>
                <w:sdt>
                  <w:sdtPr>
                    <w:alias w:val="募集资金使用进展明细_是否涉及变更投向"/>
                    <w:tag w:val="_GBC_142dd00d258641b3ab9b9048a2f164d4"/>
                    <w:id w:val="-424796185"/>
                    <w:lock w:val="sdtLocked"/>
                    <w:comboBox>
                      <w:listItem w:displayText="是" w:value="是"/>
                      <w:listItem w:displayText="否" w:value="否"/>
                    </w:comboBox>
                  </w:sdtPr>
                  <w:sdtConten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否</w:t>
                        </w:r>
                      </w:p>
                    </w:tc>
                  </w:sdtContent>
                </w:sdt>
                <w:tc>
                  <w:tcPr>
                    <w:tcW w:w="1015" w:type="dxa"/>
                    <w:tcBorders>
                      <w:top w:val="single" w:sz="4" w:space="0" w:color="auto"/>
                      <w:left w:val="single" w:sz="4" w:space="0" w:color="auto"/>
                      <w:bottom w:val="single" w:sz="4" w:space="0" w:color="auto"/>
                      <w:right w:val="single" w:sz="4" w:space="0" w:color="auto"/>
                    </w:tcBorders>
                    <w:vAlign w:val="center"/>
                  </w:tcPr>
                  <w:p w:rsidR="00442E7D" w:rsidRDefault="00B31390">
                    <w:pPr>
                      <w:rPr>
                        <w:bCs w:val="0"/>
                      </w:rPr>
                    </w:pPr>
                    <w:r>
                      <w:t>首发</w:t>
                    </w:r>
                  </w:p>
                </w:tc>
                <w:tc>
                  <w:tcPr>
                    <w:tcW w:w="1015"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bCs w:val="0"/>
                      </w:rPr>
                    </w:pPr>
                    <w:r>
                      <w:t>364,030,000.00</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200,000,000.00</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82,399,830.39</w:t>
                    </w:r>
                  </w:p>
                </w:tc>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jc w:val="right"/>
                      <w:rPr>
                        <w:bCs w:val="0"/>
                      </w:rPr>
                    </w:pPr>
                    <w:r>
                      <w:t>41.20</w:t>
                    </w:r>
                  </w:p>
                </w:tc>
                <w:tc>
                  <w:tcPr>
                    <w:tcW w:w="1014"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2022</w:t>
                    </w:r>
                    <w:r>
                      <w:t>年</w:t>
                    </w:r>
                    <w:r>
                      <w:t>12</w:t>
                    </w:r>
                    <w:r>
                      <w:t>月</w:t>
                    </w:r>
                  </w:p>
                </w:tc>
                <w:sdt>
                  <w:sdtPr>
                    <w:alias w:val="募集资金使用进展明细_是否已结项"/>
                    <w:tag w:val="_GBC_62d00049547a48cbaa493baf99aabe9d"/>
                    <w:id w:val="1092437250"/>
                    <w:lock w:val="sdtLocked"/>
                    <w:comboBox>
                      <w:listItem w:displayText="是" w:value="是"/>
                      <w:listItem w:displayText="否" w:value="否"/>
                    </w:comboBox>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t>否</w:t>
                        </w:r>
                      </w:p>
                    </w:tc>
                  </w:sdtContent>
                </w:sdt>
                <w:sdt>
                  <w:sdtPr>
                    <w:alias w:val="募集资金使用进展明细_投入进度是否符合计划的进度"/>
                    <w:tag w:val="_GBC_a31764162c8f42ba9fe3585a92b47c20"/>
                    <w:id w:val="-1004818927"/>
                    <w:lock w:val="sdtLocked"/>
                    <w:comboBox>
                      <w:listItem w:displayText="是" w:value="是"/>
                      <w:listItem w:displayText="否" w:value="否"/>
                    </w:comboBox>
                  </w:sdtPr>
                  <w:sdtConten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rPr>
                            <w:bCs w:val="0"/>
                          </w:rPr>
                          <w:t>否</w:t>
                        </w:r>
                      </w:p>
                    </w:tc>
                  </w:sdtContent>
                </w:sdt>
                <w:tc>
                  <w:tcPr>
                    <w:tcW w:w="1015" w:type="dxa"/>
                    <w:tcBorders>
                      <w:top w:val="single" w:sz="4" w:space="0" w:color="auto"/>
                      <w:left w:val="nil"/>
                      <w:bottom w:val="single" w:sz="4" w:space="0" w:color="auto"/>
                      <w:right w:val="single" w:sz="4" w:space="0" w:color="auto"/>
                    </w:tcBorders>
                    <w:shd w:val="clear" w:color="auto" w:fill="auto"/>
                    <w:vAlign w:val="center"/>
                  </w:tcPr>
                  <w:p w:rsidR="00442E7D" w:rsidRDefault="00B31390">
                    <w:pPr>
                      <w:rPr>
                        <w:bCs w:val="0"/>
                      </w:rPr>
                    </w:pPr>
                    <w:r>
                      <w:rPr>
                        <w:rFonts w:hint="eastAsia"/>
                        <w:bCs w:val="0"/>
                        <w:sz w:val="20"/>
                      </w:rPr>
                      <w:t>【注</w:t>
                    </w:r>
                    <w:r>
                      <w:rPr>
                        <w:rFonts w:hint="eastAsia"/>
                        <w:bCs w:val="0"/>
                        <w:sz w:val="20"/>
                      </w:rPr>
                      <w:t>1</w:t>
                    </w:r>
                    <w:r>
                      <w:rPr>
                        <w:rFonts w:hint="eastAsia"/>
                        <w:bCs w:val="0"/>
                        <w:sz w:val="20"/>
                      </w:rPr>
                      <w:t>】</w:t>
                    </w:r>
                  </w:p>
                </w:tc>
                <w:tc>
                  <w:tcPr>
                    <w:tcW w:w="1015" w:type="dxa"/>
                    <w:tcBorders>
                      <w:top w:val="single" w:sz="4" w:space="0" w:color="auto"/>
                      <w:left w:val="nil"/>
                      <w:bottom w:val="single" w:sz="4" w:space="0" w:color="auto"/>
                      <w:right w:val="single" w:sz="4" w:space="0" w:color="auto"/>
                    </w:tcBorders>
                    <w:shd w:val="clear" w:color="auto" w:fill="auto"/>
                    <w:noWrap/>
                    <w:vAlign w:val="center"/>
                  </w:tcPr>
                  <w:p w:rsidR="00442E7D" w:rsidRDefault="00B31390">
                    <w:pPr>
                      <w:rPr>
                        <w:bCs w:val="0"/>
                      </w:rPr>
                    </w:pPr>
                    <w:r>
                      <w:t>项目实施期内已申报专利</w:t>
                    </w:r>
                    <w:r>
                      <w:t>5</w:t>
                    </w:r>
                    <w:r>
                      <w:t>项。</w:t>
                    </w:r>
                    <w:r>
                      <w:rPr>
                        <w:rFonts w:hint="eastAsia"/>
                      </w:rPr>
                      <w:t>软件著作权</w:t>
                    </w:r>
                    <w:r>
                      <w:rPr>
                        <w:rFonts w:hint="eastAsia"/>
                      </w:rPr>
                      <w:t>3</w:t>
                    </w:r>
                    <w:r>
                      <w:t>0</w:t>
                    </w:r>
                    <w:r>
                      <w:rPr>
                        <w:rFonts w:hint="eastAsia"/>
                      </w:rPr>
                      <w:t>项。</w:t>
                    </w:r>
                  </w:p>
                </w:tc>
                <w:tc>
                  <w:tcPr>
                    <w:tcW w:w="1015" w:type="dxa"/>
                    <w:tcBorders>
                      <w:top w:val="single" w:sz="4" w:space="0" w:color="auto"/>
                      <w:left w:val="nil"/>
                      <w:bottom w:val="single" w:sz="4" w:space="0" w:color="auto"/>
                      <w:right w:val="single" w:sz="4" w:space="0" w:color="auto"/>
                    </w:tcBorders>
                    <w:vAlign w:val="center"/>
                  </w:tcPr>
                  <w:p w:rsidR="00442E7D" w:rsidRDefault="00B31390">
                    <w:pPr>
                      <w:rPr>
                        <w:bCs w:val="0"/>
                      </w:rPr>
                    </w:pPr>
                    <w:r>
                      <w:t>否</w:t>
                    </w:r>
                  </w:p>
                </w:tc>
                <w:tc>
                  <w:tcPr>
                    <w:tcW w:w="1015" w:type="dxa"/>
                    <w:tcBorders>
                      <w:top w:val="single" w:sz="4" w:space="0" w:color="auto"/>
                      <w:left w:val="nil"/>
                      <w:bottom w:val="single" w:sz="4" w:space="0" w:color="auto"/>
                      <w:right w:val="single" w:sz="4" w:space="0" w:color="auto"/>
                    </w:tcBorders>
                    <w:vAlign w:val="center"/>
                  </w:tcPr>
                  <w:p w:rsidR="00442E7D" w:rsidRDefault="00B31390">
                    <w:pPr>
                      <w:rPr>
                        <w:bCs w:val="0"/>
                      </w:rPr>
                    </w:pPr>
                    <w:r>
                      <w:rPr>
                        <w:rFonts w:hint="eastAsia"/>
                      </w:rPr>
                      <w:t>不适用</w:t>
                    </w:r>
                  </w:p>
                </w:tc>
              </w:tr>
            </w:sdtContent>
          </w:sdt>
        </w:tbl>
        <w:p w:rsidR="00442E7D" w:rsidRPr="00E502EC" w:rsidRDefault="00B31390">
          <w:pPr>
            <w:rPr>
              <w:b/>
              <w:sz w:val="18"/>
              <w:szCs w:val="18"/>
            </w:rPr>
          </w:pPr>
          <w:r w:rsidRPr="00E502EC">
            <w:rPr>
              <w:b/>
              <w:sz w:val="18"/>
              <w:szCs w:val="18"/>
            </w:rPr>
            <w:t>注</w:t>
          </w:r>
          <w:r w:rsidRPr="00E502EC">
            <w:rPr>
              <w:b/>
              <w:sz w:val="18"/>
              <w:szCs w:val="18"/>
            </w:rPr>
            <w:t>1</w:t>
          </w:r>
          <w:r w:rsidRPr="00E502EC">
            <w:rPr>
              <w:b/>
              <w:sz w:val="18"/>
              <w:szCs w:val="18"/>
            </w:rPr>
            <w:t>：</w:t>
          </w:r>
        </w:p>
        <w:p w:rsidR="00442E7D" w:rsidRPr="008A2188" w:rsidRDefault="00B31390" w:rsidP="008A2188">
          <w:pPr>
            <w:rPr>
              <w:sz w:val="18"/>
              <w:szCs w:val="18"/>
            </w:rPr>
          </w:pPr>
          <w:r w:rsidRPr="00E502EC">
            <w:rPr>
              <w:sz w:val="18"/>
              <w:szCs w:val="18"/>
            </w:rPr>
            <w:t>“</w:t>
          </w:r>
          <w:r w:rsidRPr="00E502EC">
            <w:rPr>
              <w:sz w:val="18"/>
              <w:szCs w:val="18"/>
            </w:rPr>
            <w:t>机器人云平台研发和产业化项目</w:t>
          </w:r>
          <w:r w:rsidRPr="00E502EC">
            <w:rPr>
              <w:sz w:val="18"/>
              <w:szCs w:val="18"/>
            </w:rPr>
            <w:t>”</w:t>
          </w:r>
          <w:r w:rsidRPr="00E502EC">
            <w:rPr>
              <w:sz w:val="18"/>
              <w:szCs w:val="18"/>
            </w:rPr>
            <w:t>未达计划进度，主要因为：一方面受疫情等不可抗力因素影响，人员到位不及预期；另一方面公司在经营过程中，根据市场环境、下游行业需求等变动情况审慎决策控制投资进度。</w:t>
          </w:r>
        </w:p>
      </w:sdtContent>
    </w:sdt>
    <w:bookmarkEnd w:id="107" w:displacedByCustomXml="next"/>
    <w:bookmarkStart w:id="108" w:name="_Hlk90391874" w:displacedByCustomXml="next"/>
    <w:sdt>
      <w:sdtPr>
        <w:rPr>
          <w:rFonts w:ascii="宋体" w:eastAsia="Times New Roman" w:hAnsi="宋体" w:cs="宋体" w:hint="eastAsia"/>
          <w:b w:val="0"/>
          <w:bCs/>
          <w:kern w:val="0"/>
          <w:sz w:val="24"/>
          <w:szCs w:val="21"/>
        </w:rPr>
        <w:alias w:val="模块:报告期内募投变更情况"/>
        <w:tag w:val="_SEC_b9542b52ad4b44fdb6b316fb74c0a2b4"/>
        <w:id w:val="1793327495"/>
        <w:lock w:val="sdtLocked"/>
        <w:placeholder>
          <w:docPart w:val="GBC22222222222222222222222222222"/>
        </w:placeholder>
      </w:sdtPr>
      <w:sdtEndPr>
        <w:rPr>
          <w:rFonts w:ascii="Times New Roman" w:eastAsia="宋体" w:hAnsi="Times New Roman" w:cs="Times New Roman" w:hint="default"/>
          <w:sz w:val="21"/>
        </w:rPr>
      </w:sdtEndPr>
      <w:sdtContent>
        <w:p w:rsidR="00442E7D" w:rsidRDefault="00B31390">
          <w:pPr>
            <w:pStyle w:val="3"/>
            <w:numPr>
              <w:ilvl w:val="0"/>
              <w:numId w:val="31"/>
            </w:numPr>
            <w:tabs>
              <w:tab w:val="left" w:pos="360"/>
            </w:tabs>
            <w:ind w:left="450" w:hanging="450"/>
            <w:rPr>
              <w:rFonts w:ascii="宋体" w:hAnsi="宋体"/>
              <w:szCs w:val="21"/>
            </w:rPr>
          </w:pPr>
          <w:r>
            <w:rPr>
              <w:rFonts w:ascii="宋体" w:hAnsi="宋体" w:hint="eastAsia"/>
              <w:szCs w:val="21"/>
            </w:rPr>
            <w:t>报告期</w:t>
          </w:r>
          <w:proofErr w:type="gramStart"/>
          <w:r>
            <w:rPr>
              <w:rFonts w:ascii="宋体" w:hAnsi="宋体"/>
              <w:szCs w:val="21"/>
            </w:rPr>
            <w:t>内</w:t>
          </w:r>
          <w:r>
            <w:rPr>
              <w:rFonts w:ascii="宋体" w:hAnsi="宋体" w:hint="eastAsia"/>
              <w:szCs w:val="21"/>
            </w:rPr>
            <w:t>募投变更</w:t>
          </w:r>
          <w:proofErr w:type="gramEnd"/>
          <w:r>
            <w:rPr>
              <w:rFonts w:ascii="宋体" w:hAnsi="宋体" w:hint="eastAsia"/>
              <w:szCs w:val="21"/>
            </w:rPr>
            <w:t>情况</w:t>
          </w:r>
        </w:p>
        <w:sdt>
          <w:sdtPr>
            <w:alias w:val="是否适用：报告期内募投变更情况  [双击切换]"/>
            <w:tag w:val="_GBC_c0120d1eec124dda9131627f47c35b5c"/>
            <w:id w:val="20399132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108"/>
    <w:p w:rsidR="00442E7D" w:rsidRDefault="00442E7D">
      <w:pPr>
        <w:sectPr w:rsidR="00442E7D">
          <w:pgSz w:w="16838" w:h="11906" w:orient="landscape"/>
          <w:pgMar w:top="1797" w:right="1525" w:bottom="1276" w:left="1440" w:header="855" w:footer="992" w:gutter="0"/>
          <w:cols w:space="425"/>
          <w:docGrid w:linePitch="312"/>
        </w:sectPr>
      </w:pPr>
    </w:p>
    <w:p w:rsidR="00442E7D" w:rsidRDefault="00442E7D">
      <w:pPr>
        <w:pStyle w:val="Style101"/>
      </w:pPr>
      <w:bookmarkStart w:id="109" w:name="_Hlk74820557"/>
      <w:bookmarkEnd w:id="104"/>
      <w:bookmarkEnd w:id="106"/>
    </w:p>
    <w:p w:rsidR="00442E7D" w:rsidRDefault="00B31390">
      <w:pPr>
        <w:pStyle w:val="3"/>
        <w:numPr>
          <w:ilvl w:val="0"/>
          <w:numId w:val="31"/>
        </w:numPr>
        <w:tabs>
          <w:tab w:val="left" w:pos="360"/>
        </w:tabs>
        <w:ind w:left="450" w:hanging="450"/>
        <w:rPr>
          <w:rFonts w:ascii="宋体" w:hAnsi="宋体"/>
          <w:szCs w:val="21"/>
        </w:rPr>
      </w:pPr>
      <w:bookmarkStart w:id="110" w:name="_Hlk106701941"/>
      <w:r>
        <w:rPr>
          <w:rFonts w:ascii="宋体" w:hAnsi="宋体" w:hint="eastAsia"/>
          <w:szCs w:val="21"/>
        </w:rPr>
        <w:t>报告期</w:t>
      </w:r>
      <w:r>
        <w:rPr>
          <w:rFonts w:ascii="宋体" w:hAnsi="宋体"/>
          <w:szCs w:val="21"/>
        </w:rPr>
        <w:t>内</w:t>
      </w:r>
      <w:r>
        <w:rPr>
          <w:rFonts w:ascii="宋体" w:hAnsi="宋体" w:hint="eastAsia"/>
          <w:szCs w:val="21"/>
        </w:rPr>
        <w:t>募集</w:t>
      </w:r>
      <w:r>
        <w:rPr>
          <w:rFonts w:ascii="宋体" w:hAnsi="宋体"/>
          <w:szCs w:val="21"/>
        </w:rPr>
        <w:t>资金使用</w:t>
      </w:r>
      <w:r>
        <w:rPr>
          <w:rFonts w:ascii="宋体" w:hAnsi="宋体" w:hint="eastAsia"/>
          <w:szCs w:val="21"/>
        </w:rPr>
        <w:t>的</w:t>
      </w:r>
      <w:r>
        <w:rPr>
          <w:rFonts w:ascii="宋体" w:hAnsi="宋体"/>
          <w:szCs w:val="21"/>
        </w:rPr>
        <w:t>其他</w:t>
      </w:r>
      <w:r>
        <w:rPr>
          <w:rFonts w:ascii="宋体" w:hAnsi="宋体" w:hint="eastAsia"/>
          <w:szCs w:val="21"/>
        </w:rPr>
        <w:t>情况</w:t>
      </w:r>
    </w:p>
    <w:bookmarkStart w:id="111" w:name="_Hlk90391881" w:displacedByCustomXml="next"/>
    <w:sdt>
      <w:sdtPr>
        <w:rPr>
          <w:rFonts w:ascii="宋体" w:hAnsi="宋体" w:cs="宋体" w:hint="eastAsia"/>
          <w:b w:val="0"/>
          <w:bCs/>
          <w:kern w:val="0"/>
          <w:szCs w:val="24"/>
        </w:rPr>
        <w:alias w:val="模块:募集资金投资项目先期投入及置换情况  ____"/>
        <w:tag w:val="_SEC_50e8675b3f7049da8a86f9d2f90f6305"/>
        <w:id w:val="-1719275581"/>
        <w:lock w:val="sdtLocked"/>
        <w:placeholder>
          <w:docPart w:val="GBC22222222222222222222222222222"/>
        </w:placeholder>
      </w:sdtPr>
      <w:sdtEndPr>
        <w:rPr>
          <w:rFonts w:hint="default"/>
        </w:rPr>
      </w:sdtEndPr>
      <w:sdtContent>
        <w:p w:rsidR="00442E7D" w:rsidRDefault="00B31390">
          <w:pPr>
            <w:pStyle w:val="4"/>
            <w:numPr>
              <w:ilvl w:val="0"/>
              <w:numId w:val="32"/>
            </w:numPr>
            <w:tabs>
              <w:tab w:val="left" w:pos="360"/>
            </w:tabs>
            <w:ind w:left="0" w:firstLine="0"/>
            <w:rPr>
              <w:b w:val="0"/>
            </w:rPr>
          </w:pPr>
          <w:r>
            <w:rPr>
              <w:rFonts w:hint="eastAsia"/>
              <w:b w:val="0"/>
            </w:rPr>
            <w:t>募集资金投资项目先期投入及置换情况</w:t>
          </w:r>
        </w:p>
        <w:sdt>
          <w:sdtPr>
            <w:alias w:val="是否适用：募集资金投资项目先期投入及置换情况[双击切换]"/>
            <w:tag w:val="_GBC_8cbf7d4365934742ab70443ab9e937e7"/>
            <w:id w:val="-23277791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101"/>
          </w:pPr>
        </w:p>
      </w:sdtContent>
    </w:sdt>
    <w:bookmarkEnd w:id="111" w:displacedByCustomXml="next"/>
    <w:bookmarkStart w:id="112" w:name="_Hlk90391885" w:displacedByCustomXml="next"/>
    <w:sdt>
      <w:sdtPr>
        <w:rPr>
          <w:rFonts w:ascii="宋体" w:hAnsi="宋体" w:cs="宋体" w:hint="eastAsia"/>
          <w:b w:val="0"/>
          <w:bCs/>
          <w:kern w:val="0"/>
          <w:szCs w:val="24"/>
        </w:rPr>
        <w:alias w:val="模块:用闲置募集资金暂时补充流动资金情况  ____"/>
        <w:tag w:val="_SEC_48f7a005c95047a187c8d8cec0890218"/>
        <w:id w:val="-988712583"/>
        <w:lock w:val="sdtLocked"/>
        <w:placeholder>
          <w:docPart w:val="GBC22222222222222222222222222222"/>
        </w:placeholder>
      </w:sdtPr>
      <w:sdtEndPr>
        <w:rPr>
          <w:rFonts w:hint="default"/>
        </w:rPr>
      </w:sdtEndPr>
      <w:sdtContent>
        <w:p w:rsidR="00442E7D" w:rsidRDefault="00B31390">
          <w:pPr>
            <w:pStyle w:val="4"/>
            <w:numPr>
              <w:ilvl w:val="0"/>
              <w:numId w:val="32"/>
            </w:numPr>
            <w:tabs>
              <w:tab w:val="left" w:pos="360"/>
            </w:tabs>
            <w:ind w:left="0" w:firstLine="0"/>
            <w:rPr>
              <w:b w:val="0"/>
            </w:rPr>
          </w:pPr>
          <w:r>
            <w:rPr>
              <w:rFonts w:hint="eastAsia"/>
              <w:b w:val="0"/>
            </w:rPr>
            <w:t>用闲置募集资金暂时补充流动资金情况</w:t>
          </w:r>
        </w:p>
        <w:sdt>
          <w:sdtPr>
            <w:alias w:val="是否适用：用闲置募集资金暂时补充流动资金情况[双击切换]"/>
            <w:tag w:val="_GBC_75a22e550e6a4ec884f0af6c3eabbaaa"/>
            <w:id w:val="-213238791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color w:val="333399"/>
            </w:rPr>
            <w:alias w:val="用闲置募集资金暂时补充流动资金情况"/>
            <w:tag w:val="_GBC_8710d2a8ce734d6eacdc80cf87d64b37"/>
            <w:id w:val="690572681"/>
            <w:lock w:val="sdtLocked"/>
            <w:placeholder>
              <w:docPart w:val="GBC22222222222222222222222222222"/>
            </w:placeholder>
          </w:sdtPr>
          <w:sdtContent>
            <w:p w:rsidR="00442E7D" w:rsidRDefault="00B31390">
              <w:pPr>
                <w:spacing w:line="360" w:lineRule="auto"/>
                <w:ind w:firstLineChars="200" w:firstLine="420"/>
                <w:jc w:val="both"/>
              </w:pPr>
              <w:r>
                <w:t>2021</w:t>
              </w:r>
              <w:r>
                <w:t>年</w:t>
              </w:r>
              <w:r>
                <w:t>7</w:t>
              </w:r>
              <w:r>
                <w:t>月</w:t>
              </w:r>
              <w:r>
                <w:t>23</w:t>
              </w:r>
              <w:r>
                <w:t>日，公司第二届董事会第十八次会议及第二届监事会第十一次会议审议通过了《关于使用部分闲置募集资金临时补充流动资金的议案》，同意公司在确保不影响募集资金投资项目建设进度的前提下，使用不超过人民币</w:t>
              </w:r>
              <w:r>
                <w:t>15,000</w:t>
              </w:r>
              <w:r>
                <w:t>万元的闲置募集资金临时补充流动资金，使用期限自董事会审议通过之日起不超过</w:t>
              </w:r>
              <w:r>
                <w:t>12</w:t>
              </w:r>
              <w:r>
                <w:t>个月。</w:t>
              </w:r>
              <w:r>
                <w:rPr>
                  <w:rFonts w:hint="eastAsia"/>
                </w:rPr>
                <w:t>具体内容详见公司于</w:t>
              </w:r>
              <w:r>
                <w:rPr>
                  <w:rFonts w:hint="eastAsia"/>
                </w:rPr>
                <w:t>2021</w:t>
              </w:r>
              <w:r>
                <w:rPr>
                  <w:rFonts w:hint="eastAsia"/>
                </w:rPr>
                <w:t>年</w:t>
              </w:r>
              <w:r>
                <w:rPr>
                  <w:rFonts w:hint="eastAsia"/>
                </w:rPr>
                <w:t>7</w:t>
              </w:r>
              <w:r>
                <w:rPr>
                  <w:rFonts w:hint="eastAsia"/>
                </w:rPr>
                <w:t>月</w:t>
              </w:r>
              <w:r>
                <w:rPr>
                  <w:rFonts w:hint="eastAsia"/>
                </w:rPr>
                <w:t>24</w:t>
              </w:r>
              <w:r>
                <w:rPr>
                  <w:rFonts w:hint="eastAsia"/>
                </w:rPr>
                <w:t>日在上海证券交易所网站（</w:t>
              </w:r>
              <w:r>
                <w:rPr>
                  <w:rFonts w:hint="eastAsia"/>
                </w:rPr>
                <w:t>www.sse.com.cn</w:t>
              </w:r>
              <w:r>
                <w:rPr>
                  <w:rFonts w:hint="eastAsia"/>
                </w:rPr>
                <w:t>）披露的《埃夫特智能装备股份有限公司关于使用部分闲置募集资金临时补充流动资金的公告》（公告编号：</w:t>
              </w:r>
              <w:r>
                <w:rPr>
                  <w:rFonts w:hint="eastAsia"/>
                </w:rPr>
                <w:t>2021-028</w:t>
              </w:r>
              <w:r>
                <w:rPr>
                  <w:rFonts w:hint="eastAsia"/>
                </w:rPr>
                <w:t>）。</w:t>
              </w:r>
            </w:p>
            <w:p w:rsidR="00442E7D" w:rsidRDefault="00B31390">
              <w:pPr>
                <w:spacing w:line="360" w:lineRule="auto"/>
                <w:ind w:firstLineChars="200" w:firstLine="420"/>
                <w:jc w:val="both"/>
              </w:pPr>
              <w:r>
                <w:t>截止</w:t>
              </w:r>
              <w:r>
                <w:t>2022</w:t>
              </w:r>
              <w:r>
                <w:t>年</w:t>
              </w:r>
              <w:r>
                <w:t>6</w:t>
              </w:r>
              <w:r>
                <w:t>月</w:t>
              </w:r>
              <w:r>
                <w:t>30</w:t>
              </w:r>
              <w:r>
                <w:t>日，公司实际使用闲置募集资金临时补充流动资金的金额已全部归还。</w:t>
              </w:r>
              <w:r>
                <w:rPr>
                  <w:rFonts w:hint="eastAsia"/>
                </w:rPr>
                <w:t>具体内容详见公司于</w:t>
              </w:r>
              <w:r>
                <w:rPr>
                  <w:rFonts w:hint="eastAsia"/>
                </w:rPr>
                <w:t>2022</w:t>
              </w:r>
              <w:r>
                <w:rPr>
                  <w:rFonts w:hint="eastAsia"/>
                </w:rPr>
                <w:t>年</w:t>
              </w:r>
              <w:r>
                <w:rPr>
                  <w:rFonts w:hint="eastAsia"/>
                </w:rPr>
                <w:t>6</w:t>
              </w:r>
              <w:r>
                <w:rPr>
                  <w:rFonts w:hint="eastAsia"/>
                </w:rPr>
                <w:t>月</w:t>
              </w:r>
              <w:r>
                <w:t>29</w:t>
              </w:r>
              <w:r>
                <w:rPr>
                  <w:rFonts w:hint="eastAsia"/>
                </w:rPr>
                <w:t>日在上海证券交易所网站（</w:t>
              </w:r>
              <w:r>
                <w:rPr>
                  <w:rFonts w:hint="eastAsia"/>
                </w:rPr>
                <w:t>www.sse.com.cn</w:t>
              </w:r>
              <w:r>
                <w:rPr>
                  <w:rFonts w:hint="eastAsia"/>
                </w:rPr>
                <w:t>）披露的《埃夫特智能装备股份有限公司关于提前归还临时用于补充流动资金的募集资金的公告》（公告编号：</w:t>
              </w:r>
              <w:r>
                <w:rPr>
                  <w:rFonts w:hint="eastAsia"/>
                </w:rPr>
                <w:t>2022-</w:t>
              </w:r>
              <w:r>
                <w:t>036</w:t>
              </w:r>
              <w:r>
                <w:rPr>
                  <w:rFonts w:hint="eastAsia"/>
                </w:rPr>
                <w:t>）。</w:t>
              </w:r>
            </w:p>
          </w:sdtContent>
        </w:sdt>
        <w:p w:rsidR="00442E7D" w:rsidRDefault="00282989">
          <w:pPr>
            <w:pStyle w:val="Style101"/>
          </w:pPr>
        </w:p>
      </w:sdtContent>
    </w:sdt>
    <w:bookmarkEnd w:id="112" w:displacedByCustomXml="next"/>
    <w:bookmarkStart w:id="113" w:name="_Hlk90391888" w:displacedByCustomXml="next"/>
    <w:sdt>
      <w:sdtPr>
        <w:rPr>
          <w:rFonts w:ascii="宋体" w:hAnsi="宋体" w:cs="宋体" w:hint="eastAsia"/>
          <w:b w:val="0"/>
          <w:bCs/>
          <w:kern w:val="0"/>
          <w:szCs w:val="24"/>
        </w:rPr>
        <w:alias w:val="模块:对闲置募集资金进行现金管理，投资相关产品情况  ____"/>
        <w:tag w:val="_SEC_90965339a4c94427af9f4207bc083090"/>
        <w:id w:val="-1751421970"/>
        <w:lock w:val="sdtLocked"/>
        <w:placeholder>
          <w:docPart w:val="GBC22222222222222222222222222222"/>
        </w:placeholder>
      </w:sdtPr>
      <w:sdtEndPr>
        <w:rPr>
          <w:rFonts w:ascii="Times New Roman" w:hAnsi="Times New Roman" w:cs="Times New Roman" w:hint="default"/>
          <w:szCs w:val="21"/>
        </w:rPr>
      </w:sdtEndPr>
      <w:sdtContent>
        <w:p w:rsidR="00442E7D" w:rsidRDefault="00B31390">
          <w:pPr>
            <w:pStyle w:val="4"/>
            <w:numPr>
              <w:ilvl w:val="0"/>
              <w:numId w:val="32"/>
            </w:numPr>
            <w:tabs>
              <w:tab w:val="left" w:pos="360"/>
            </w:tabs>
            <w:ind w:left="0" w:firstLine="0"/>
            <w:rPr>
              <w:b w:val="0"/>
            </w:rPr>
          </w:pPr>
          <w:r>
            <w:rPr>
              <w:rFonts w:hint="eastAsia"/>
              <w:b w:val="0"/>
            </w:rPr>
            <w:t>对闲置募集资金进行现金管理，投资相关产品情况</w:t>
          </w:r>
        </w:p>
        <w:sdt>
          <w:sdtPr>
            <w:alias w:val="是否适用：对闲置募集资金进行现金管理，投资相关产品情况[双击切换]"/>
            <w:tag w:val="_GBC_6ad4f86aa6014fea97478a5679c507f6"/>
            <w:id w:val="-173060315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对闲置募集资金进行现金管理投资相关产品情况"/>
            <w:tag w:val="_GBC_f620be59b77b41bab0661d7d9a35572a"/>
            <w:id w:val="-1123461025"/>
            <w:lock w:val="sdtLocked"/>
            <w:placeholder>
              <w:docPart w:val="GBC22222222222222222222222222222"/>
            </w:placeholder>
          </w:sdtPr>
          <w:sdtContent>
            <w:p w:rsidR="00442E7D" w:rsidRDefault="00B31390">
              <w:pPr>
                <w:spacing w:line="360" w:lineRule="auto"/>
                <w:ind w:firstLineChars="200" w:firstLine="420"/>
                <w:jc w:val="both"/>
              </w:pPr>
              <w:r>
                <w:t>2021</w:t>
              </w:r>
              <w:r>
                <w:t>年</w:t>
              </w:r>
              <w:r>
                <w:t>7</w:t>
              </w:r>
              <w:r>
                <w:t>月</w:t>
              </w:r>
              <w:r>
                <w:t>23</w:t>
              </w:r>
              <w:r>
                <w:t>日，公司第二届董事会第十八次会议及第二届监事会第十一次会议审议通过了《关于使用暂时闲置募集资金进行现金管理的议案》，同意公司在保证不影响募集资金投资项目实施、确保募集资金安全的前提下，使用最高不超过人民币</w:t>
              </w:r>
              <w:r>
                <w:t>40,000</w:t>
              </w:r>
              <w:r>
                <w:t>万元的暂时闲置募集资金进行现金管理，用于购买安全性高、流动性好、有保本约定的投资产品（包括但不限于结构性存款、协议存单、通知存款、定期存款、大额存单等），使用期限不超过</w:t>
              </w:r>
              <w:r>
                <w:t>12</w:t>
              </w:r>
              <w:r>
                <w:t>个月，在前述额度及期限范围内，资金可以循环滚动使用。</w:t>
              </w:r>
              <w:r>
                <w:rPr>
                  <w:rFonts w:hint="eastAsia"/>
                </w:rPr>
                <w:t>具体内容详见公司于</w:t>
              </w:r>
              <w:r>
                <w:rPr>
                  <w:rFonts w:hint="eastAsia"/>
                </w:rPr>
                <w:t>2021</w:t>
              </w:r>
              <w:r>
                <w:rPr>
                  <w:rFonts w:hint="eastAsia"/>
                </w:rPr>
                <w:t>年</w:t>
              </w:r>
              <w:r>
                <w:rPr>
                  <w:rFonts w:hint="eastAsia"/>
                </w:rPr>
                <w:t>7</w:t>
              </w:r>
              <w:r>
                <w:rPr>
                  <w:rFonts w:hint="eastAsia"/>
                </w:rPr>
                <w:t>月</w:t>
              </w:r>
              <w:r>
                <w:rPr>
                  <w:rFonts w:hint="eastAsia"/>
                </w:rPr>
                <w:t>24</w:t>
              </w:r>
              <w:r>
                <w:rPr>
                  <w:rFonts w:hint="eastAsia"/>
                </w:rPr>
                <w:t>日在上海证券交易所网站（</w:t>
              </w:r>
              <w:r>
                <w:rPr>
                  <w:rFonts w:hint="eastAsia"/>
                </w:rPr>
                <w:t>www.sse.com.cn</w:t>
              </w:r>
              <w:r>
                <w:rPr>
                  <w:rFonts w:hint="eastAsia"/>
                </w:rPr>
                <w:t>）披露的《埃夫特智能装备股份有限公司关于使用暂时闲置募集资金进行现金管理的公告》（公告编号：</w:t>
              </w:r>
              <w:r>
                <w:rPr>
                  <w:rFonts w:hint="eastAsia"/>
                </w:rPr>
                <w:t>2021-027</w:t>
              </w:r>
              <w:r>
                <w:rPr>
                  <w:rFonts w:hint="eastAsia"/>
                </w:rPr>
                <w:t>）。</w:t>
              </w:r>
            </w:p>
            <w:p w:rsidR="00442E7D" w:rsidRDefault="00B31390">
              <w:pPr>
                <w:spacing w:line="360" w:lineRule="auto"/>
                <w:ind w:firstLineChars="200" w:firstLine="420"/>
                <w:jc w:val="both"/>
              </w:pPr>
              <w:r>
                <w:rPr>
                  <w:rFonts w:hint="eastAsia"/>
                </w:rPr>
                <w:t>本报告期使用闲置募集资金进行现金管理最高額为</w:t>
              </w:r>
              <w:r>
                <w:t>38,500.00</w:t>
              </w:r>
              <w:r>
                <w:rPr>
                  <w:rFonts w:hint="eastAsia"/>
                </w:rPr>
                <w:t>万元，</w:t>
              </w:r>
              <w:r>
                <w:t>截至</w:t>
              </w:r>
              <w:r>
                <w:t>2022</w:t>
              </w:r>
              <w:r>
                <w:t>年</w:t>
              </w:r>
              <w:r>
                <w:t>6</w:t>
              </w:r>
              <w:r>
                <w:t>月</w:t>
              </w:r>
              <w:r>
                <w:t>30</w:t>
              </w:r>
              <w:r>
                <w:t>日，公司使用暂时闲置募集资金用于现金管理的金额为人民币</w:t>
              </w:r>
              <w:r>
                <w:t>37,500.00</w:t>
              </w:r>
              <w:r>
                <w:t>万元。</w:t>
              </w:r>
            </w:p>
            <w:p w:rsidR="00442E7D" w:rsidRDefault="00282989">
              <w:pPr>
                <w:pStyle w:val="Style239"/>
              </w:pPr>
            </w:p>
          </w:sdtContent>
        </w:sdt>
      </w:sdtContent>
    </w:sdt>
    <w:bookmarkEnd w:id="113" w:displacedByCustomXml="next"/>
    <w:bookmarkStart w:id="114" w:name="_Hlk90391891" w:displacedByCustomXml="next"/>
    <w:sdt>
      <w:sdtPr>
        <w:rPr>
          <w:rFonts w:ascii="宋体" w:hAnsi="宋体" w:cs="宋体" w:hint="eastAsia"/>
          <w:b w:val="0"/>
          <w:bCs/>
          <w:kern w:val="0"/>
          <w:szCs w:val="24"/>
        </w:rPr>
        <w:alias w:val="模块:用超募资金永久补充流动资金或归还银行贷款情况  ____"/>
        <w:tag w:val="_SEC_727c478e10bd4249a537c3bbde643f38"/>
        <w:id w:val="-1579205558"/>
        <w:lock w:val="sdtLocked"/>
        <w:placeholder>
          <w:docPart w:val="GBC22222222222222222222222222222"/>
        </w:placeholder>
      </w:sdtPr>
      <w:sdtEndPr>
        <w:rPr>
          <w:rFonts w:hint="default"/>
        </w:rPr>
      </w:sdtEndPr>
      <w:sdtContent>
        <w:p w:rsidR="00442E7D" w:rsidRDefault="00B31390">
          <w:pPr>
            <w:pStyle w:val="4"/>
            <w:numPr>
              <w:ilvl w:val="0"/>
              <w:numId w:val="32"/>
            </w:numPr>
            <w:tabs>
              <w:tab w:val="left" w:pos="360"/>
            </w:tabs>
            <w:ind w:left="0" w:firstLine="0"/>
            <w:rPr>
              <w:b w:val="0"/>
            </w:rPr>
          </w:pPr>
          <w:r>
            <w:rPr>
              <w:rFonts w:hint="eastAsia"/>
              <w:b w:val="0"/>
            </w:rPr>
            <w:t>用超募资金永久补充流动资金或归还银行贷款情况</w:t>
          </w:r>
        </w:p>
        <w:sdt>
          <w:sdtPr>
            <w:alias w:val="是否适用：用超募资金永久补充流动资金或归还银行贷款情况[双击切换]"/>
            <w:tag w:val="_GBC_074e827a0f014c24a35fbfdee2874fab"/>
            <w:id w:val="-43845651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101"/>
          </w:pPr>
        </w:p>
      </w:sdtContent>
    </w:sdt>
    <w:bookmarkEnd w:id="114" w:displacedByCustomXml="next"/>
    <w:sdt>
      <w:sdtPr>
        <w:rPr>
          <w:rFonts w:ascii="宋体" w:hAnsi="宋体" w:cs="宋体"/>
          <w:b w:val="0"/>
          <w:bCs/>
          <w:kern w:val="0"/>
          <w:szCs w:val="24"/>
        </w:rPr>
        <w:alias w:val="模块:其他"/>
        <w:tag w:val="_SEC_65cbe526233047e7845e54a77bffdff7"/>
        <w:id w:val="451138959"/>
        <w:lock w:val="sdtLocked"/>
        <w:placeholder>
          <w:docPart w:val="GBC22222222222222222222222222222"/>
        </w:placeholder>
      </w:sdtPr>
      <w:sdtEndPr>
        <w:rPr>
          <w:rFonts w:ascii="Times New Roman" w:hAnsi="Times New Roman" w:cs="Times New Roman"/>
          <w:szCs w:val="21"/>
        </w:rPr>
      </w:sdtEndPr>
      <w:sdtContent>
        <w:p w:rsidR="00442E7D" w:rsidRDefault="00B31390">
          <w:pPr>
            <w:pStyle w:val="4"/>
            <w:numPr>
              <w:ilvl w:val="0"/>
              <w:numId w:val="32"/>
            </w:numPr>
            <w:tabs>
              <w:tab w:val="left" w:pos="360"/>
            </w:tabs>
            <w:ind w:left="0" w:firstLine="0"/>
            <w:rPr>
              <w:b w:val="0"/>
            </w:rPr>
          </w:pPr>
          <w:r>
            <w:rPr>
              <w:b w:val="0"/>
            </w:rPr>
            <w:t>其他</w:t>
          </w:r>
        </w:p>
        <w:sdt>
          <w:sdtPr>
            <w:alias w:val="是否适用：募集资金使用的其他情况?[双击切换]"/>
            <w:tag w:val="_GBC_e871046785a4482991ba8d848743b590"/>
            <w:id w:val="90095091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val="0"/>
            </w:rPr>
            <w:alias w:val="募集资金其他使用情况"/>
            <w:tag w:val="_GBC_00f0a264bba24ac0adeca53143eebc3a"/>
            <w:id w:val="1412663025"/>
            <w:lock w:val="sdtLocked"/>
            <w:placeholder>
              <w:docPart w:val="989DB00C9D53444BAED93DD995700BEB"/>
            </w:placeholder>
          </w:sdtPr>
          <w:sdtEndPr>
            <w:rPr>
              <w:bCs/>
            </w:rPr>
          </w:sdtEndPr>
          <w:sdtContent>
            <w:p w:rsidR="00442E7D" w:rsidRDefault="00B31390">
              <w:pPr>
                <w:spacing w:line="360" w:lineRule="auto"/>
                <w:ind w:firstLineChars="200" w:firstLine="420"/>
                <w:jc w:val="both"/>
                <w:rPr>
                  <w:kern w:val="2"/>
                </w:rPr>
              </w:pPr>
              <w:r>
                <w:rPr>
                  <w:rFonts w:hint="eastAsia"/>
                  <w:kern w:val="2"/>
                </w:rPr>
                <w:t>2022</w:t>
              </w:r>
              <w:r>
                <w:rPr>
                  <w:rFonts w:hint="eastAsia"/>
                  <w:kern w:val="2"/>
                </w:rPr>
                <w:t>年</w:t>
              </w:r>
              <w:r>
                <w:rPr>
                  <w:rFonts w:hint="eastAsia"/>
                  <w:kern w:val="2"/>
                </w:rPr>
                <w:t>4</w:t>
              </w:r>
              <w:r>
                <w:rPr>
                  <w:rFonts w:hint="eastAsia"/>
                  <w:kern w:val="2"/>
                </w:rPr>
                <w:t>月</w:t>
              </w:r>
              <w:r>
                <w:rPr>
                  <w:rFonts w:hint="eastAsia"/>
                  <w:kern w:val="2"/>
                </w:rPr>
                <w:t>28</w:t>
              </w:r>
              <w:r>
                <w:rPr>
                  <w:rFonts w:hint="eastAsia"/>
                  <w:kern w:val="2"/>
                </w:rPr>
                <w:t>日，公司第二届董事会第二十五次会议及第二届监事会第十六次会议，审议通过了《关于部分募投项目增加募投项目实施主体的议案》，同意公司增加子公司埃华路（芜湖）</w:t>
              </w:r>
              <w:r>
                <w:rPr>
                  <w:rFonts w:hint="eastAsia"/>
                  <w:kern w:val="2"/>
                </w:rPr>
                <w:lastRenderedPageBreak/>
                <w:t>机器人工程有限公司、希美埃（芜湖）机器人技术有限公司</w:t>
              </w:r>
              <w:proofErr w:type="gramStart"/>
              <w:r>
                <w:rPr>
                  <w:rFonts w:hint="eastAsia"/>
                  <w:kern w:val="2"/>
                </w:rPr>
                <w:t>作为募投项目</w:t>
              </w:r>
              <w:proofErr w:type="gramEnd"/>
              <w:r>
                <w:rPr>
                  <w:rFonts w:hint="eastAsia"/>
                  <w:kern w:val="2"/>
                </w:rPr>
                <w:t>“下一代智能高性能工业机器人研发及产业化项目”的实施主体，并使用部分募集资金向子公司提供借款，用于</w:t>
              </w:r>
              <w:proofErr w:type="gramStart"/>
              <w:r>
                <w:rPr>
                  <w:rFonts w:hint="eastAsia"/>
                  <w:kern w:val="2"/>
                </w:rPr>
                <w:t>实施募投项</w:t>
              </w:r>
              <w:proofErr w:type="gramEnd"/>
              <w:r>
                <w:rPr>
                  <w:rFonts w:hint="eastAsia"/>
                  <w:kern w:val="2"/>
                </w:rPr>
                <w:t>目，同时公司董事会批准设立募集资金专户并授权公司管理</w:t>
              </w:r>
              <w:proofErr w:type="gramStart"/>
              <w:r>
                <w:rPr>
                  <w:rFonts w:hint="eastAsia"/>
                  <w:kern w:val="2"/>
                </w:rPr>
                <w:t>层签</w:t>
              </w:r>
              <w:proofErr w:type="gramEnd"/>
              <w:r>
                <w:rPr>
                  <w:rFonts w:hint="eastAsia"/>
                  <w:kern w:val="2"/>
                </w:rPr>
                <w:t>署办理开立募集资金专户的四方监管协议。具体内容详见公司于</w:t>
              </w:r>
              <w:r>
                <w:rPr>
                  <w:rFonts w:hint="eastAsia"/>
                  <w:kern w:val="2"/>
                </w:rPr>
                <w:t>2022</w:t>
              </w:r>
              <w:r>
                <w:rPr>
                  <w:rFonts w:hint="eastAsia"/>
                  <w:kern w:val="2"/>
                </w:rPr>
                <w:t>年</w:t>
              </w:r>
              <w:r>
                <w:rPr>
                  <w:rFonts w:hint="eastAsia"/>
                  <w:kern w:val="2"/>
                </w:rPr>
                <w:t>4</w:t>
              </w:r>
              <w:r>
                <w:rPr>
                  <w:rFonts w:hint="eastAsia"/>
                  <w:kern w:val="2"/>
                </w:rPr>
                <w:t>月</w:t>
              </w:r>
              <w:r>
                <w:rPr>
                  <w:rFonts w:hint="eastAsia"/>
                  <w:kern w:val="2"/>
                </w:rPr>
                <w:t>30</w:t>
              </w:r>
              <w:r>
                <w:rPr>
                  <w:rFonts w:hint="eastAsia"/>
                  <w:kern w:val="2"/>
                </w:rPr>
                <w:t>日在上海证券交易所网站（</w:t>
              </w:r>
              <w:r>
                <w:rPr>
                  <w:rFonts w:hint="eastAsia"/>
                  <w:kern w:val="2"/>
                </w:rPr>
                <w:t>www.sse.com.cn</w:t>
              </w:r>
              <w:r>
                <w:rPr>
                  <w:rFonts w:hint="eastAsia"/>
                  <w:kern w:val="2"/>
                </w:rPr>
                <w:t>）披露的《埃夫特关于增加募投项目实施主体的公告》（公告编号：</w:t>
              </w:r>
              <w:r>
                <w:rPr>
                  <w:rFonts w:hint="eastAsia"/>
                  <w:kern w:val="2"/>
                </w:rPr>
                <w:t>2022-021</w:t>
              </w:r>
              <w:r>
                <w:rPr>
                  <w:rFonts w:hint="eastAsia"/>
                  <w:kern w:val="2"/>
                </w:rPr>
                <w:t>）。</w:t>
              </w:r>
            </w:p>
            <w:p w:rsidR="00442E7D" w:rsidRDefault="00282989">
              <w:pPr>
                <w:pStyle w:val="Style239"/>
              </w:pPr>
            </w:p>
          </w:sdtContent>
        </w:sdt>
      </w:sdtContent>
    </w:sdt>
    <w:bookmarkEnd w:id="110"/>
    <w:p w:rsidR="00442E7D" w:rsidRDefault="00442E7D">
      <w:pPr>
        <w:pStyle w:val="Style101"/>
      </w:pPr>
    </w:p>
    <w:sdt>
      <w:sdtPr>
        <w:rPr>
          <w:b w:val="0"/>
          <w:bCs/>
          <w:szCs w:val="24"/>
        </w:rPr>
        <w:alias w:val="模块:"/>
        <w:tag w:val="_SEC_0705015634e74218914134e2680e2a06"/>
        <w:id w:val="112713715"/>
        <w:lock w:val="sdtLocked"/>
        <w:placeholder>
          <w:docPart w:val="GBC22222222222222222222222222222"/>
        </w:placeholder>
      </w:sdtPr>
      <w:sdtContent>
        <w:p w:rsidR="00442E7D" w:rsidRDefault="00B31390">
          <w:pPr>
            <w:pStyle w:val="2"/>
            <w:numPr>
              <w:ilvl w:val="0"/>
              <w:numId w:val="23"/>
            </w:numPr>
          </w:pPr>
          <w:r>
            <w:t>其他</w:t>
          </w:r>
          <w:r>
            <w:rPr>
              <w:rFonts w:hint="eastAsia"/>
            </w:rPr>
            <w:t>重大事项的说明</w:t>
          </w:r>
        </w:p>
        <w:sdt>
          <w:sdtPr>
            <w:alias w:val="是否适用：其他重大事项的说明[双击切换]"/>
            <w:tag w:val="_GBC_b6d954366a5c4032a5fd98a1690e59b0"/>
            <w:id w:val="69720448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BD7DE6" w:rsidRDefault="00BD7DE6">
          <w:pPr>
            <w:rPr>
              <w:rFonts w:ascii="宋体" w:hAnsi="宋体" w:cs="宋体"/>
              <w:szCs w:val="24"/>
            </w:rPr>
          </w:pPr>
          <w:r>
            <w:br w:type="page"/>
          </w:r>
        </w:p>
        <w:p w:rsidR="00442E7D" w:rsidRDefault="00282989">
          <w:pPr>
            <w:pStyle w:val="Style101"/>
          </w:pPr>
        </w:p>
      </w:sdtContent>
    </w:sdt>
    <w:p w:rsidR="00442E7D" w:rsidRDefault="00B31390">
      <w:pPr>
        <w:pStyle w:val="1"/>
        <w:numPr>
          <w:ilvl w:val="0"/>
          <w:numId w:val="2"/>
        </w:numPr>
        <w:rPr>
          <w:rFonts w:ascii="黑体" w:hAnsi="黑体"/>
        </w:rPr>
      </w:pPr>
      <w:bookmarkStart w:id="115" w:name="_Toc76124426"/>
      <w:bookmarkStart w:id="116" w:name="_Toc392233016"/>
      <w:bookmarkEnd w:id="109"/>
      <w:r>
        <w:rPr>
          <w:rFonts w:ascii="黑体" w:hAnsi="黑体" w:hint="eastAsia"/>
        </w:rPr>
        <w:t>股份变动及股东情况</w:t>
      </w:r>
      <w:bookmarkEnd w:id="84"/>
      <w:bookmarkEnd w:id="115"/>
      <w:bookmarkEnd w:id="116"/>
    </w:p>
    <w:p w:rsidR="00442E7D" w:rsidRDefault="00B31390">
      <w:pPr>
        <w:pStyle w:val="2"/>
        <w:numPr>
          <w:ilvl w:val="0"/>
          <w:numId w:val="33"/>
        </w:numPr>
      </w:pPr>
      <w:bookmarkStart w:id="117" w:name="_Toc342059476"/>
      <w:bookmarkStart w:id="118" w:name="_Toc342565989"/>
      <w:r>
        <w:t>股</w:t>
      </w:r>
      <w:r>
        <w:rPr>
          <w:rFonts w:hint="eastAsia"/>
        </w:rPr>
        <w:t>本变动情况</w:t>
      </w:r>
      <w:bookmarkEnd w:id="117"/>
      <w:bookmarkEnd w:id="118"/>
    </w:p>
    <w:p w:rsidR="00442E7D" w:rsidRDefault="00B31390">
      <w:pPr>
        <w:pStyle w:val="3"/>
        <w:numPr>
          <w:ilvl w:val="1"/>
          <w:numId w:val="34"/>
        </w:numPr>
        <w:rPr>
          <w:rFonts w:ascii="宋体" w:hAnsi="宋体"/>
        </w:rPr>
      </w:pPr>
      <w:bookmarkStart w:id="119" w:name="_Toc342059477"/>
      <w:bookmarkStart w:id="120" w:name="_Toc342565990"/>
      <w:r>
        <w:rPr>
          <w:rFonts w:ascii="宋体" w:hAnsi="宋体" w:hint="eastAsia"/>
        </w:rPr>
        <w:t>股份变动情况表</w:t>
      </w:r>
      <w:bookmarkEnd w:id="119"/>
      <w:bookmarkEnd w:id="120"/>
    </w:p>
    <w:p w:rsidR="00442E7D" w:rsidRDefault="00B31390">
      <w:pPr>
        <w:pStyle w:val="4"/>
        <w:numPr>
          <w:ilvl w:val="2"/>
          <w:numId w:val="35"/>
        </w:numPr>
        <w:rPr>
          <w:rFonts w:ascii="宋体" w:hAnsi="宋体"/>
        </w:rPr>
      </w:pPr>
      <w:r>
        <w:rPr>
          <w:rFonts w:ascii="宋体" w:hAnsi="宋体" w:hint="eastAsia"/>
        </w:rPr>
        <w:t>股份变动情况表</w:t>
      </w:r>
    </w:p>
    <w:bookmarkStart w:id="121" w:name="_Hlk27484533" w:displacedByCustomXml="next"/>
    <w:bookmarkStart w:id="122" w:name="_Hlk42868758" w:displacedByCustomXml="next"/>
    <w:sdt>
      <w:sdtPr>
        <w:alias w:val="选项模块:报告期内，公司股份总数及股本结构未发生变化"/>
        <w:tag w:val="_SEC_3782effb59ab48a69b560d20cb0ee63c"/>
        <w:id w:val="-960264726"/>
        <w:lock w:val="sdtLocked"/>
        <w:placeholder>
          <w:docPart w:val="GBC22222222222222222222222222222"/>
        </w:placeholder>
      </w:sdtPr>
      <w:sdtContent>
        <w:p w:rsidR="00442E7D" w:rsidRDefault="00B31390">
          <w:pPr>
            <w:pStyle w:val="Style239"/>
          </w:pPr>
          <w:r>
            <w:rPr>
              <w:rFonts w:hint="eastAsia"/>
            </w:rPr>
            <w:t>报告期内，公司普通股股份总数及股本结构变化如下：</w:t>
          </w:r>
          <w:r>
            <w:t xml:space="preserve"> </w:t>
          </w:r>
        </w:p>
        <w:tbl>
          <w:tblPr>
            <w:tblStyle w:val="Style248"/>
            <w:tblW w:w="8574" w:type="dxa"/>
            <w:tblInd w:w="-10" w:type="dxa"/>
            <w:tblLook w:val="04A0" w:firstRow="1" w:lastRow="0" w:firstColumn="1" w:lastColumn="0" w:noHBand="0" w:noVBand="1"/>
          </w:tblPr>
          <w:tblGrid>
            <w:gridCol w:w="856"/>
            <w:gridCol w:w="1282"/>
            <w:gridCol w:w="616"/>
            <w:gridCol w:w="790"/>
            <w:gridCol w:w="709"/>
            <w:gridCol w:w="545"/>
            <w:gridCol w:w="942"/>
            <w:gridCol w:w="936"/>
            <w:gridCol w:w="1282"/>
            <w:gridCol w:w="616"/>
          </w:tblGrid>
          <w:tr w:rsidR="00442E7D">
            <w:trPr>
              <w:trHeight w:val="283"/>
            </w:trPr>
            <w:tc>
              <w:tcPr>
                <w:tcW w:w="856" w:type="dxa"/>
                <w:vMerge w:val="restart"/>
                <w:tcBorders>
                  <w:top w:val="single" w:sz="8" w:space="0" w:color="000000"/>
                  <w:left w:val="single" w:sz="8" w:space="0" w:color="000000"/>
                  <w:bottom w:val="single" w:sz="8" w:space="0" w:color="000000"/>
                  <w:right w:val="single" w:sz="8" w:space="0" w:color="000000"/>
                </w:tcBorders>
                <w:shd w:val="clear" w:color="auto" w:fill="auto"/>
              </w:tcPr>
              <w:p w:rsidR="00442E7D" w:rsidRDefault="00442E7D">
                <w:pPr>
                  <w:rPr>
                    <w:rFonts w:eastAsiaTheme="minorEastAsia"/>
                    <w:bCs w:val="0"/>
                    <w:sz w:val="24"/>
                    <w:szCs w:val="24"/>
                  </w:rPr>
                </w:pPr>
              </w:p>
            </w:tc>
            <w:tc>
              <w:tcPr>
                <w:tcW w:w="1898"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本次变动前</w:t>
                </w:r>
              </w:p>
            </w:tc>
            <w:tc>
              <w:tcPr>
                <w:tcW w:w="3922" w:type="dxa"/>
                <w:gridSpan w:val="5"/>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本次变动增减（＋，－）</w:t>
                </w:r>
              </w:p>
            </w:tc>
            <w:tc>
              <w:tcPr>
                <w:tcW w:w="1898"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本次变动后</w:t>
                </w:r>
              </w:p>
            </w:tc>
          </w:tr>
          <w:tr w:rsidR="00442E7D">
            <w:trPr>
              <w:trHeight w:val="399"/>
            </w:trPr>
            <w:tc>
              <w:tcPr>
                <w:tcW w:w="856" w:type="dxa"/>
                <w:vMerge/>
                <w:tcBorders>
                  <w:top w:val="single" w:sz="8" w:space="0" w:color="000000"/>
                  <w:left w:val="single" w:sz="8" w:space="0" w:color="000000"/>
                  <w:bottom w:val="single" w:sz="8" w:space="0" w:color="000000"/>
                  <w:right w:val="single" w:sz="8" w:space="0" w:color="000000"/>
                </w:tcBorders>
                <w:vAlign w:val="center"/>
              </w:tcPr>
              <w:p w:rsidR="00442E7D" w:rsidRDefault="00442E7D">
                <w:pPr>
                  <w:rPr>
                    <w:rFonts w:eastAsiaTheme="minorEastAsia"/>
                    <w:bCs w:val="0"/>
                    <w:sz w:val="24"/>
                    <w:szCs w:val="24"/>
                  </w:rPr>
                </w:pP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数量</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比例</w:t>
                </w:r>
                <w:r>
                  <w:rPr>
                    <w:rFonts w:eastAsiaTheme="minorEastAsia"/>
                    <w:bCs w:val="0"/>
                    <w:color w:val="000000"/>
                    <w:sz w:val="16"/>
                    <w:szCs w:val="16"/>
                  </w:rPr>
                  <w:t>(%)</w:t>
                </w:r>
              </w:p>
            </w:tc>
            <w:tc>
              <w:tcPr>
                <w:tcW w:w="790"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发行新股</w:t>
                </w:r>
              </w:p>
            </w:tc>
            <w:tc>
              <w:tcPr>
                <w:tcW w:w="709"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送股</w:t>
                </w:r>
              </w:p>
            </w:tc>
            <w:tc>
              <w:tcPr>
                <w:tcW w:w="545"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公积金转股</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其他</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小计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数量</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center"/>
                  <w:rPr>
                    <w:rFonts w:eastAsiaTheme="minorEastAsia"/>
                    <w:bCs w:val="0"/>
                    <w:color w:val="000000"/>
                    <w:sz w:val="16"/>
                    <w:szCs w:val="16"/>
                  </w:rPr>
                </w:pPr>
                <w:r>
                  <w:rPr>
                    <w:rFonts w:eastAsiaTheme="minorEastAsia"/>
                    <w:bCs w:val="0"/>
                    <w:color w:val="000000"/>
                    <w:sz w:val="16"/>
                    <w:szCs w:val="16"/>
                  </w:rPr>
                  <w:t>比例</w:t>
                </w:r>
                <w:r>
                  <w:rPr>
                    <w:rFonts w:eastAsiaTheme="minorEastAsia"/>
                    <w:bCs w:val="0"/>
                    <w:color w:val="000000"/>
                    <w:sz w:val="16"/>
                    <w:szCs w:val="16"/>
                  </w:rPr>
                  <w:t>(%)</w:t>
                </w: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一、有限</w:t>
                </w:r>
                <w:proofErr w:type="gramStart"/>
                <w:r>
                  <w:rPr>
                    <w:rFonts w:eastAsiaTheme="minorEastAsia"/>
                    <w:bCs w:val="0"/>
                    <w:color w:val="000000"/>
                    <w:sz w:val="16"/>
                    <w:szCs w:val="16"/>
                  </w:rPr>
                  <w:t>售条件</w:t>
                </w:r>
                <w:proofErr w:type="gramEnd"/>
                <w:r>
                  <w:rPr>
                    <w:rFonts w:eastAsiaTheme="minorEastAsia"/>
                    <w:bCs w:val="0"/>
                    <w:color w:val="000000"/>
                    <w:sz w:val="16"/>
                    <w:szCs w:val="16"/>
                  </w:rPr>
                  <w:t>股份</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201,947,062</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38.7</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1,331,600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1,331,600</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203,278,662</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38.96</w:t>
                </w:r>
              </w:p>
            </w:tc>
          </w:tr>
          <w:tr w:rsidR="00442E7D">
            <w:trPr>
              <w:trHeight w:val="283"/>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1</w:t>
                </w:r>
                <w:r>
                  <w:rPr>
                    <w:rFonts w:eastAsiaTheme="minorEastAsia"/>
                    <w:bCs w:val="0"/>
                    <w:color w:val="000000"/>
                    <w:sz w:val="16"/>
                    <w:szCs w:val="16"/>
                  </w:rPr>
                  <w:t>、国家持股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both"/>
                  <w:rPr>
                    <w:rFonts w:eastAsiaTheme="minorEastAsia"/>
                    <w:bCs w:val="0"/>
                    <w:color w:val="000000"/>
                    <w:sz w:val="16"/>
                    <w:szCs w:val="16"/>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color w:val="000000"/>
                    <w:sz w:val="16"/>
                    <w:szCs w:val="16"/>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rPr>
                    <w:rFonts w:eastAsiaTheme="minorEastAsia"/>
                    <w:bCs w:val="0"/>
                    <w:color w:val="000000"/>
                    <w:sz w:val="16"/>
                    <w:szCs w:val="16"/>
                  </w:rPr>
                </w:pPr>
                <w:r>
                  <w:rPr>
                    <w:rFonts w:eastAsiaTheme="minorEastAsia"/>
                    <w:bCs w:val="0"/>
                    <w:color w:val="000000"/>
                    <w:sz w:val="16"/>
                    <w:szCs w:val="16"/>
                  </w:rPr>
                  <w:t>2</w:t>
                </w:r>
                <w:r>
                  <w:rPr>
                    <w:rFonts w:eastAsiaTheme="minorEastAsia"/>
                    <w:bCs w:val="0"/>
                    <w:color w:val="000000"/>
                    <w:sz w:val="16"/>
                    <w:szCs w:val="16"/>
                  </w:rPr>
                  <w:t>、国有法人持股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149,592,012</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28.67</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1,331,600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1,331,600</w:t>
                </w:r>
              </w:p>
            </w:tc>
            <w:tc>
              <w:tcPr>
                <w:tcW w:w="1282"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150,923,612</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28.92</w:t>
                </w: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3</w:t>
                </w:r>
                <w:r>
                  <w:rPr>
                    <w:rFonts w:eastAsiaTheme="minorEastAsia"/>
                    <w:bCs w:val="0"/>
                    <w:color w:val="000000"/>
                    <w:sz w:val="16"/>
                    <w:szCs w:val="16"/>
                  </w:rPr>
                  <w:t>、其他内资持股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45,415,050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8.7</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128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45,415,050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8.7</w:t>
                </w:r>
              </w:p>
            </w:tc>
          </w:tr>
          <w:tr w:rsidR="00442E7D">
            <w:trPr>
              <w:trHeight w:val="591"/>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其中：境内非国有法人持股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45,415,050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8.7</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128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45,415,050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8.7</w:t>
                </w: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ind w:firstLineChars="300" w:firstLine="480"/>
                  <w:jc w:val="both"/>
                  <w:rPr>
                    <w:rFonts w:eastAsiaTheme="minorEastAsia"/>
                    <w:bCs w:val="0"/>
                    <w:color w:val="000000"/>
                    <w:sz w:val="16"/>
                    <w:szCs w:val="16"/>
                  </w:rPr>
                </w:pPr>
                <w:r>
                  <w:rPr>
                    <w:rFonts w:eastAsiaTheme="minorEastAsia"/>
                    <w:bCs w:val="0"/>
                    <w:color w:val="000000"/>
                    <w:sz w:val="16"/>
                    <w:szCs w:val="16"/>
                  </w:rPr>
                  <w:t>境内自然人持股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ind w:firstLineChars="300" w:firstLine="480"/>
                  <w:jc w:val="both"/>
                  <w:rPr>
                    <w:rFonts w:eastAsiaTheme="minorEastAsia"/>
                    <w:bCs w:val="0"/>
                    <w:color w:val="000000"/>
                    <w:sz w:val="16"/>
                    <w:szCs w:val="16"/>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1282"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442E7D">
                <w:pPr>
                  <w:jc w:val="right"/>
                  <w:rPr>
                    <w:rFonts w:eastAsiaTheme="minorEastAsia"/>
                    <w:bCs w:val="0"/>
                    <w:color w:val="000000"/>
                    <w:sz w:val="16"/>
                    <w:szCs w:val="16"/>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r>
          <w:tr w:rsidR="00442E7D">
            <w:trPr>
              <w:trHeight w:val="283"/>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4</w:t>
                </w:r>
                <w:r>
                  <w:rPr>
                    <w:rFonts w:eastAsiaTheme="minorEastAsia"/>
                    <w:bCs w:val="0"/>
                    <w:color w:val="000000"/>
                    <w:sz w:val="16"/>
                    <w:szCs w:val="16"/>
                  </w:rPr>
                  <w:t>、外资持股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6,940,000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1.33</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1282"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6,940</w:t>
                </w:r>
                <w:r>
                  <w:rPr>
                    <w:rFonts w:eastAsiaTheme="minorEastAsia" w:hint="eastAsia"/>
                    <w:bCs w:val="0"/>
                    <w:color w:val="000000"/>
                    <w:sz w:val="16"/>
                    <w:szCs w:val="16"/>
                  </w:rPr>
                  <w:t>,</w:t>
                </w:r>
                <w:r>
                  <w:rPr>
                    <w:rFonts w:eastAsiaTheme="minorEastAsia"/>
                    <w:bCs w:val="0"/>
                    <w:color w:val="000000"/>
                    <w:sz w:val="16"/>
                    <w:szCs w:val="16"/>
                  </w:rPr>
                  <w:t>000</w:t>
                </w:r>
              </w:p>
            </w:tc>
            <w:tc>
              <w:tcPr>
                <w:tcW w:w="616"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1.33</w:t>
                </w: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其中：境外法人持股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4,000,000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0.77</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1282"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4,000,000</w:t>
                </w:r>
              </w:p>
            </w:tc>
            <w:tc>
              <w:tcPr>
                <w:tcW w:w="61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0.77</w:t>
                </w: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ind w:firstLineChars="300" w:firstLine="480"/>
                  <w:jc w:val="both"/>
                  <w:rPr>
                    <w:rFonts w:eastAsiaTheme="minorEastAsia"/>
                    <w:bCs w:val="0"/>
                    <w:color w:val="000000"/>
                    <w:sz w:val="16"/>
                    <w:szCs w:val="16"/>
                  </w:rPr>
                </w:pPr>
                <w:r>
                  <w:rPr>
                    <w:rFonts w:eastAsiaTheme="minorEastAsia"/>
                    <w:bCs w:val="0"/>
                    <w:color w:val="000000"/>
                    <w:sz w:val="16"/>
                    <w:szCs w:val="16"/>
                  </w:rPr>
                  <w:t>境外自然人持股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2,940,000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0.56</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color w:val="000000"/>
                    <w:sz w:val="16"/>
                    <w:szCs w:val="16"/>
                  </w:rPr>
                </w:pP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2,940,000</w:t>
                </w:r>
              </w:p>
            </w:tc>
            <w:tc>
              <w:tcPr>
                <w:tcW w:w="61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0.56</w:t>
                </w:r>
              </w:p>
            </w:tc>
          </w:tr>
          <w:tr w:rsidR="00442E7D">
            <w:trPr>
              <w:trHeight w:val="591"/>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二、无限</w:t>
                </w:r>
                <w:proofErr w:type="gramStart"/>
                <w:r>
                  <w:rPr>
                    <w:rFonts w:eastAsiaTheme="minorEastAsia"/>
                    <w:bCs w:val="0"/>
                    <w:color w:val="000000"/>
                    <w:sz w:val="16"/>
                    <w:szCs w:val="16"/>
                  </w:rPr>
                  <w:t>售条件</w:t>
                </w:r>
                <w:proofErr w:type="gramEnd"/>
                <w:r>
                  <w:rPr>
                    <w:rFonts w:eastAsiaTheme="minorEastAsia"/>
                    <w:bCs w:val="0"/>
                    <w:color w:val="000000"/>
                    <w:sz w:val="16"/>
                    <w:szCs w:val="16"/>
                  </w:rPr>
                  <w:t>流通股份</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319,832,938</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61.3</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-1,331,600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-1,331,600</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318,501,338</w:t>
                </w:r>
              </w:p>
            </w:tc>
            <w:tc>
              <w:tcPr>
                <w:tcW w:w="61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61.04</w:t>
                </w: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1</w:t>
                </w:r>
                <w:r>
                  <w:rPr>
                    <w:rFonts w:eastAsiaTheme="minorEastAsia"/>
                    <w:bCs w:val="0"/>
                    <w:color w:val="000000"/>
                    <w:sz w:val="16"/>
                    <w:szCs w:val="16"/>
                  </w:rPr>
                  <w:t>、人民币普通股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319,832,938</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61.3</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-1,331,600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-1,331,600</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318,501,338</w:t>
                </w:r>
              </w:p>
            </w:tc>
            <w:tc>
              <w:tcPr>
                <w:tcW w:w="61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61.04</w:t>
                </w: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2</w:t>
                </w:r>
                <w:r>
                  <w:rPr>
                    <w:rFonts w:eastAsiaTheme="minorEastAsia"/>
                    <w:bCs w:val="0"/>
                    <w:color w:val="000000"/>
                    <w:sz w:val="16"/>
                    <w:szCs w:val="16"/>
                  </w:rPr>
                  <w:t>、境内上市的外资股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both"/>
                  <w:rPr>
                    <w:rFonts w:eastAsiaTheme="minorEastAsia"/>
                    <w:bCs w:val="0"/>
                    <w:color w:val="000000"/>
                    <w:sz w:val="16"/>
                    <w:szCs w:val="16"/>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color w:val="000000"/>
                    <w:sz w:val="16"/>
                    <w:szCs w:val="16"/>
                  </w:rPr>
                </w:pP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3</w:t>
                </w:r>
                <w:r>
                  <w:rPr>
                    <w:rFonts w:eastAsiaTheme="minorEastAsia"/>
                    <w:bCs w:val="0"/>
                    <w:color w:val="000000"/>
                    <w:sz w:val="16"/>
                    <w:szCs w:val="16"/>
                  </w:rPr>
                  <w:t>、境外上市的外资股</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both"/>
                  <w:rPr>
                    <w:rFonts w:eastAsiaTheme="minorEastAsia"/>
                    <w:bCs w:val="0"/>
                    <w:color w:val="000000"/>
                    <w:sz w:val="16"/>
                    <w:szCs w:val="16"/>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color w:val="000000"/>
                    <w:sz w:val="16"/>
                    <w:szCs w:val="16"/>
                  </w:rPr>
                </w:pP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r>
          <w:tr w:rsidR="00442E7D">
            <w:trPr>
              <w:trHeight w:val="283"/>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4</w:t>
                </w:r>
                <w:r>
                  <w:rPr>
                    <w:rFonts w:eastAsiaTheme="minorEastAsia"/>
                    <w:bCs w:val="0"/>
                    <w:color w:val="000000"/>
                    <w:sz w:val="16"/>
                    <w:szCs w:val="16"/>
                  </w:rPr>
                  <w:t>、其他</w:t>
                </w: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both"/>
                  <w:rPr>
                    <w:rFonts w:eastAsiaTheme="minorEastAsia"/>
                    <w:bCs w:val="0"/>
                    <w:color w:val="000000"/>
                    <w:sz w:val="16"/>
                    <w:szCs w:val="16"/>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color w:val="000000"/>
                    <w:sz w:val="16"/>
                    <w:szCs w:val="16"/>
                  </w:rPr>
                </w:pP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bCs w:val="0"/>
                    <w:sz w:val="20"/>
                    <w:szCs w:val="20"/>
                  </w:rPr>
                </w:pPr>
              </w:p>
            </w:tc>
          </w:tr>
          <w:tr w:rsidR="00442E7D">
            <w:trPr>
              <w:trHeight w:val="399"/>
            </w:trPr>
            <w:tc>
              <w:tcPr>
                <w:tcW w:w="85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both"/>
                  <w:rPr>
                    <w:rFonts w:eastAsiaTheme="minorEastAsia"/>
                    <w:bCs w:val="0"/>
                    <w:color w:val="000000"/>
                    <w:sz w:val="16"/>
                    <w:szCs w:val="16"/>
                  </w:rPr>
                </w:pPr>
                <w:r>
                  <w:rPr>
                    <w:rFonts w:eastAsiaTheme="minorEastAsia"/>
                    <w:bCs w:val="0"/>
                    <w:color w:val="000000"/>
                    <w:sz w:val="16"/>
                    <w:szCs w:val="16"/>
                  </w:rPr>
                  <w:t>三、股份总数</w:t>
                </w:r>
              </w:p>
            </w:tc>
            <w:tc>
              <w:tcPr>
                <w:tcW w:w="128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521,780,000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100</w:t>
                </w:r>
              </w:p>
            </w:tc>
            <w:tc>
              <w:tcPr>
                <w:tcW w:w="790"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545" w:type="dxa"/>
                <w:tcBorders>
                  <w:top w:val="single" w:sz="8" w:space="0" w:color="000000"/>
                  <w:left w:val="single" w:sz="8" w:space="0" w:color="000000"/>
                  <w:bottom w:val="single" w:sz="8" w:space="0" w:color="000000"/>
                  <w:right w:val="single" w:sz="8" w:space="0" w:color="000000"/>
                </w:tcBorders>
                <w:shd w:val="clear" w:color="auto" w:fill="auto"/>
              </w:tcPr>
              <w:p w:rsidR="00442E7D" w:rsidRDefault="00B31390">
                <w:pPr>
                  <w:jc w:val="right"/>
                  <w:rPr>
                    <w:rFonts w:eastAsiaTheme="minorEastAsia"/>
                    <w:bCs w:val="0"/>
                    <w:color w:val="000000"/>
                    <w:sz w:val="16"/>
                    <w:szCs w:val="16"/>
                  </w:rPr>
                </w:pPr>
                <w:r>
                  <w:rPr>
                    <w:rFonts w:eastAsiaTheme="minorEastAsia"/>
                    <w:bCs w:val="0"/>
                    <w:color w:val="000000"/>
                    <w:sz w:val="16"/>
                    <w:szCs w:val="16"/>
                  </w:rPr>
                  <w:t>0</w:t>
                </w:r>
              </w:p>
            </w:tc>
            <w:tc>
              <w:tcPr>
                <w:tcW w:w="94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color w:val="000000"/>
                    <w:sz w:val="16"/>
                    <w:szCs w:val="16"/>
                  </w:rPr>
                </w:pPr>
                <w:r>
                  <w:rPr>
                    <w:rFonts w:eastAsiaTheme="minorEastAsia"/>
                    <w:color w:val="000000"/>
                    <w:sz w:val="16"/>
                    <w:szCs w:val="16"/>
                  </w:rPr>
                  <w:t>0</w:t>
                </w:r>
              </w:p>
            </w:tc>
            <w:tc>
              <w:tcPr>
                <w:tcW w:w="9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442E7D">
                <w:pPr>
                  <w:jc w:val="right"/>
                  <w:rPr>
                    <w:rFonts w:eastAsiaTheme="minorEastAsia"/>
                    <w:color w:val="000000"/>
                    <w:sz w:val="16"/>
                    <w:szCs w:val="16"/>
                  </w:rPr>
                </w:pPr>
              </w:p>
            </w:tc>
            <w:tc>
              <w:tcPr>
                <w:tcW w:w="12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521,780,000</w:t>
                </w:r>
              </w:p>
            </w:tc>
            <w:tc>
              <w:tcPr>
                <w:tcW w:w="616" w:type="dxa"/>
                <w:tcBorders>
                  <w:top w:val="single" w:sz="8" w:space="0" w:color="000000"/>
                  <w:left w:val="single" w:sz="8" w:space="0" w:color="000000"/>
                  <w:bottom w:val="single" w:sz="8" w:space="0" w:color="000000"/>
                  <w:right w:val="single" w:sz="8" w:space="0" w:color="000000"/>
                </w:tcBorders>
                <w:shd w:val="clear" w:color="auto" w:fill="auto"/>
                <w:vAlign w:val="center"/>
              </w:tcPr>
              <w:p w:rsidR="00442E7D" w:rsidRDefault="00B31390">
                <w:pPr>
                  <w:jc w:val="right"/>
                  <w:rPr>
                    <w:rFonts w:eastAsiaTheme="minorEastAsia"/>
                    <w:bCs w:val="0"/>
                    <w:color w:val="000000"/>
                    <w:sz w:val="16"/>
                    <w:szCs w:val="16"/>
                  </w:rPr>
                </w:pPr>
                <w:r>
                  <w:rPr>
                    <w:rFonts w:eastAsiaTheme="minorEastAsia"/>
                    <w:bCs w:val="0"/>
                    <w:color w:val="000000"/>
                    <w:sz w:val="16"/>
                    <w:szCs w:val="16"/>
                  </w:rPr>
                  <w:t>100</w:t>
                </w:r>
              </w:p>
            </w:tc>
          </w:tr>
        </w:tbl>
        <w:p w:rsidR="00442E7D" w:rsidRDefault="00282989">
          <w:pPr>
            <w:pStyle w:val="Style239"/>
          </w:pPr>
        </w:p>
      </w:sdtContent>
    </w:sdt>
    <w:p w:rsidR="00442E7D" w:rsidRDefault="00442E7D">
      <w:pPr>
        <w:pStyle w:val="Style239"/>
      </w:pPr>
      <w:bookmarkStart w:id="123" w:name="_Hlk42868799"/>
      <w:bookmarkEnd w:id="122"/>
      <w:bookmarkEnd w:id="121"/>
      <w:bookmarkEnd w:id="123"/>
    </w:p>
    <w:bookmarkStart w:id="124" w:name="_Toc342059483" w:displacedByCustomXml="next"/>
    <w:bookmarkStart w:id="125" w:name="_Toc342565996" w:displacedByCustomXml="next"/>
    <w:sdt>
      <w:sdtPr>
        <w:rPr>
          <w:rFonts w:ascii="宋体" w:hAnsi="宋体" w:cs="宋体"/>
          <w:b w:val="0"/>
          <w:bCs/>
          <w:kern w:val="0"/>
          <w:szCs w:val="22"/>
        </w:rPr>
        <w:alias w:val="模块:股份变动情况说明"/>
        <w:tag w:val="_GBC_11d26f58e47e4a1f997d73362074f464"/>
        <w:id w:val="1846895409"/>
        <w:lock w:val="sdtLocked"/>
        <w:placeholder>
          <w:docPart w:val="GBC22222222222222222222222222222"/>
        </w:placeholder>
      </w:sdtPr>
      <w:sdtEndPr>
        <w:rPr>
          <w:rFonts w:hint="eastAsia"/>
          <w:szCs w:val="24"/>
        </w:rPr>
      </w:sdtEndPr>
      <w:sdtContent>
        <w:p w:rsidR="00442E7D" w:rsidRDefault="00B31390">
          <w:pPr>
            <w:pStyle w:val="4"/>
            <w:numPr>
              <w:ilvl w:val="2"/>
              <w:numId w:val="35"/>
            </w:numPr>
            <w:rPr>
              <w:rFonts w:ascii="宋体" w:hAnsi="宋体"/>
            </w:rPr>
          </w:pPr>
          <w:r>
            <w:rPr>
              <w:rFonts w:ascii="宋体" w:hAnsi="宋体"/>
            </w:rPr>
            <w:t>股份变动情况说明</w:t>
          </w:r>
        </w:p>
        <w:sdt>
          <w:sdtPr>
            <w:alias w:val="是否适用：普通股股份变动情况说明[双击切换]"/>
            <w:tag w:val="_GBC_28994e6dc9c649e498c0ab9c340777bf"/>
            <w:id w:val="-105654278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kern w:val="0"/>
            </w:rPr>
            <w:alias w:val="股份变动情况说明"/>
            <w:tag w:val="_GBC_370febd389f14759b2ed3f1114b289a6"/>
            <w:id w:val="1934393261"/>
            <w:lock w:val="sdtLocked"/>
            <w:placeholder>
              <w:docPart w:val="6D555826306F4C8EABE3BC3B3A41F890"/>
            </w:placeholder>
          </w:sdtPr>
          <w:sdtEndPr>
            <w:rPr>
              <w:rFonts w:eastAsiaTheme="minorEastAsia" w:hint="default"/>
              <w:kern w:val="2"/>
            </w:rPr>
          </w:sdtEndPr>
          <w:sdtContent>
            <w:p w:rsidR="00442E7D" w:rsidRPr="00304646" w:rsidRDefault="00B31390" w:rsidP="00304646">
              <w:pPr>
                <w:pStyle w:val="a9"/>
                <w:spacing w:line="360" w:lineRule="auto"/>
                <w:ind w:leftChars="86" w:left="181" w:firstLineChars="200" w:firstLine="420"/>
                <w:rPr>
                  <w:rFonts w:eastAsiaTheme="minorEastAsia"/>
                </w:rPr>
              </w:pPr>
              <w:r w:rsidRPr="00304646">
                <w:rPr>
                  <w:rFonts w:eastAsiaTheme="minorEastAsia"/>
                </w:rPr>
                <w:t>国</w:t>
              </w:r>
              <w:proofErr w:type="gramStart"/>
              <w:r w:rsidRPr="00304646">
                <w:rPr>
                  <w:rFonts w:eastAsiaTheme="minorEastAsia"/>
                </w:rPr>
                <w:t>信资本</w:t>
              </w:r>
              <w:proofErr w:type="gramEnd"/>
              <w:r w:rsidRPr="00304646">
                <w:rPr>
                  <w:rFonts w:eastAsiaTheme="minorEastAsia"/>
                </w:rPr>
                <w:t>参与公司首次公开发行战略配售获得的部分限售股份在报告期内通过转融通方式借出，借出部分体现为无限</w:t>
              </w:r>
              <w:proofErr w:type="gramStart"/>
              <w:r w:rsidRPr="00304646">
                <w:rPr>
                  <w:rFonts w:eastAsiaTheme="minorEastAsia"/>
                </w:rPr>
                <w:t>售条</w:t>
              </w:r>
              <w:proofErr w:type="gramEnd"/>
              <w:r w:rsidRPr="00304646">
                <w:rPr>
                  <w:rFonts w:eastAsiaTheme="minorEastAsia"/>
                </w:rPr>
                <w:t>件流通股。本报告期期初国</w:t>
              </w:r>
              <w:proofErr w:type="gramStart"/>
              <w:r w:rsidRPr="00304646">
                <w:rPr>
                  <w:rFonts w:eastAsiaTheme="minorEastAsia"/>
                </w:rPr>
                <w:t>信资本</w:t>
              </w:r>
              <w:proofErr w:type="gramEnd"/>
              <w:r w:rsidRPr="00304646">
                <w:rPr>
                  <w:rFonts w:eastAsiaTheme="minorEastAsia"/>
                </w:rPr>
                <w:t>借出股数</w:t>
              </w:r>
              <w:r w:rsidRPr="00304646">
                <w:rPr>
                  <w:rFonts w:eastAsiaTheme="minorEastAsia"/>
                </w:rPr>
                <w:t>1,637,200</w:t>
              </w:r>
              <w:r w:rsidRPr="00304646">
                <w:rPr>
                  <w:rFonts w:eastAsiaTheme="minorEastAsia"/>
                </w:rPr>
                <w:t>股，期末借出股数</w:t>
              </w:r>
              <w:r w:rsidRPr="00304646">
                <w:rPr>
                  <w:rFonts w:eastAsiaTheme="minorEastAsia"/>
                </w:rPr>
                <w:t>305,600</w:t>
              </w:r>
              <w:r w:rsidRPr="00304646">
                <w:rPr>
                  <w:rFonts w:eastAsiaTheme="minorEastAsia"/>
                </w:rPr>
                <w:t>股，产生本报告期内限售股变动股数</w:t>
              </w:r>
              <w:r w:rsidRPr="00304646">
                <w:rPr>
                  <w:rFonts w:eastAsiaTheme="minorEastAsia"/>
                </w:rPr>
                <w:t>1,331,600</w:t>
              </w:r>
              <w:r w:rsidRPr="00304646">
                <w:rPr>
                  <w:rFonts w:eastAsiaTheme="minorEastAsia"/>
                </w:rPr>
                <w:t>股。</w:t>
              </w:r>
            </w:p>
          </w:sdtContent>
        </w:sdt>
        <w:p w:rsidR="00442E7D" w:rsidRDefault="00282989">
          <w:pPr>
            <w:pStyle w:val="Style101"/>
          </w:pPr>
        </w:p>
      </w:sdtContent>
    </w:sdt>
    <w:sdt>
      <w:sdtPr>
        <w:rPr>
          <w:rFonts w:ascii="宋体" w:hAnsi="宋体" w:cs="宋体"/>
          <w:b w:val="0"/>
          <w:bCs/>
          <w:kern w:val="0"/>
          <w:szCs w:val="22"/>
        </w:rPr>
        <w:alias w:val="模块:报告期后到半年报披露日期间发生股份变动对每股收益等指标影响"/>
        <w:tag w:val="_GBC_2c9eb79778814e39ab254196ba75dab3"/>
        <w:id w:val="741610675"/>
        <w:lock w:val="sdtLocked"/>
        <w:placeholder>
          <w:docPart w:val="GBC22222222222222222222222222222"/>
        </w:placeholder>
      </w:sdtPr>
      <w:sdtEndPr>
        <w:rPr>
          <w:rFonts w:hint="eastAsia"/>
          <w:szCs w:val="24"/>
        </w:rPr>
      </w:sdtEndPr>
      <w:sdtContent>
        <w:p w:rsidR="00442E7D" w:rsidRDefault="00B31390">
          <w:pPr>
            <w:pStyle w:val="4"/>
            <w:numPr>
              <w:ilvl w:val="2"/>
              <w:numId w:val="35"/>
            </w:numPr>
            <w:rPr>
              <w:rFonts w:ascii="宋体" w:hAnsi="宋体" w:cs="宋体"/>
              <w:kern w:val="0"/>
              <w:szCs w:val="22"/>
            </w:rPr>
          </w:pPr>
          <w:r>
            <w:rPr>
              <w:rFonts w:ascii="宋体" w:hAnsi="宋体"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1541272199"/>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sdt>
      <w:sdtPr>
        <w:rPr>
          <w:rFonts w:ascii="宋体" w:hAnsi="宋体" w:cs="宋体"/>
          <w:b w:val="0"/>
          <w:bCs/>
          <w:kern w:val="0"/>
          <w:szCs w:val="22"/>
        </w:rPr>
        <w:alias w:val="模块:公司认为必要或证券监管机构要求披露的其他内容"/>
        <w:tag w:val="_GBC_ea8cea8d08c04df4b51a4a58c86eadd2"/>
        <w:id w:val="1614251487"/>
        <w:lock w:val="sdtLocked"/>
        <w:placeholder>
          <w:docPart w:val="GBC22222222222222222222222222222"/>
        </w:placeholder>
      </w:sdtPr>
      <w:sdtEndPr>
        <w:rPr>
          <w:rFonts w:hint="eastAsia"/>
          <w:szCs w:val="24"/>
        </w:rPr>
      </w:sdtEndPr>
      <w:sdtContent>
        <w:p w:rsidR="00442E7D" w:rsidRDefault="00B31390">
          <w:pPr>
            <w:pStyle w:val="4"/>
            <w:numPr>
              <w:ilvl w:val="2"/>
              <w:numId w:val="35"/>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1594975744"/>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bookmarkStart w:id="126" w:name="_Hlk42869658" w:displacedByCustomXml="next"/>
    <w:sdt>
      <w:sdtPr>
        <w:rPr>
          <w:rFonts w:ascii="宋体" w:hAnsi="宋体" w:cs="宋体"/>
          <w:b w:val="0"/>
          <w:bCs/>
          <w:kern w:val="0"/>
          <w:szCs w:val="24"/>
        </w:rPr>
        <w:alias w:val="模块:限售股份变动情况"/>
        <w:tag w:val="_SEC_50388f4758524fb2a455b1039c3d00e6"/>
        <w:id w:val="576249574"/>
        <w:lock w:val="sdtLocked"/>
        <w:placeholder>
          <w:docPart w:val="GBC22222222222222222222222222222"/>
        </w:placeholder>
      </w:sdtPr>
      <w:sdtContent>
        <w:p w:rsidR="00442E7D" w:rsidRDefault="00B31390">
          <w:pPr>
            <w:pStyle w:val="3"/>
            <w:numPr>
              <w:ilvl w:val="1"/>
              <w:numId w:val="34"/>
            </w:numPr>
            <w:rPr>
              <w:rFonts w:ascii="宋体" w:hAnsi="宋体"/>
            </w:rPr>
          </w:pPr>
          <w:r>
            <w:rPr>
              <w:rFonts w:ascii="宋体" w:hAnsi="宋体"/>
            </w:rPr>
            <w:t>限售股份变动情况</w:t>
          </w:r>
        </w:p>
        <w:sdt>
          <w:sdtPr>
            <w:alias w:val="是否适用：限售股份变动情况表[双击切换]"/>
            <w:tag w:val="_GBC_6744ef8971f848f3b3b2765f7c8763a6"/>
            <w:id w:val="569709025"/>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26"/>
    <w:p w:rsidR="00442E7D" w:rsidRDefault="00B31390">
      <w:pPr>
        <w:pStyle w:val="2"/>
        <w:numPr>
          <w:ilvl w:val="0"/>
          <w:numId w:val="33"/>
        </w:numPr>
      </w:pPr>
      <w:r>
        <w:t>股东情况</w:t>
      </w:r>
      <w:bookmarkEnd w:id="125"/>
      <w:bookmarkEnd w:id="124"/>
    </w:p>
    <w:sdt>
      <w:sdtPr>
        <w:rPr>
          <w:rFonts w:ascii="宋体" w:hAnsi="宋体" w:cs="宋体"/>
          <w:b w:val="0"/>
          <w:bCs/>
          <w:kern w:val="0"/>
          <w:szCs w:val="22"/>
        </w:rPr>
        <w:alias w:val="模块:股东总数"/>
        <w:tag w:val="_GBC_ba0ac3b5d31347c0a620e3662112fa62"/>
        <w:id w:val="-2004042063"/>
        <w:lock w:val="sdtLocked"/>
        <w:placeholder>
          <w:docPart w:val="GBC22222222222222222222222222222"/>
        </w:placeholder>
      </w:sdtPr>
      <w:sdtEndPr>
        <w:rPr>
          <w:szCs w:val="24"/>
        </w:rPr>
      </w:sdtEndPr>
      <w:sdtContent>
        <w:p w:rsidR="00442E7D" w:rsidRDefault="00B31390">
          <w:pPr>
            <w:pStyle w:val="3"/>
            <w:numPr>
              <w:ilvl w:val="1"/>
              <w:numId w:val="36"/>
            </w:numPr>
            <w:rPr>
              <w:rFonts w:ascii="宋体" w:hAnsi="宋体"/>
            </w:rPr>
          </w:pPr>
          <w:r>
            <w:rPr>
              <w:rFonts w:ascii="宋体" w:hAnsi="宋体"/>
            </w:rPr>
            <w:t>股东总数:</w:t>
          </w:r>
        </w:p>
        <w:tbl>
          <w:tblPr>
            <w:tblStyle w:val="aff0"/>
            <w:tblW w:w="0" w:type="auto"/>
            <w:tblLook w:val="04A0" w:firstRow="1" w:lastRow="0" w:firstColumn="1" w:lastColumn="0" w:noHBand="0" w:noVBand="1"/>
          </w:tblPr>
          <w:tblGrid>
            <w:gridCol w:w="4942"/>
            <w:gridCol w:w="3881"/>
          </w:tblGrid>
          <w:tr w:rsidR="00442E7D">
            <w:sdt>
              <w:sdtPr>
                <w:tag w:val="_PLD_9206d6884981495295105158630a6172"/>
                <w:id w:val="-1957177286"/>
                <w:lock w:val="sdtLocked"/>
              </w:sdtPr>
              <w:sdtContent>
                <w:tc>
                  <w:tcPr>
                    <w:tcW w:w="5070" w:type="dxa"/>
                  </w:tcPr>
                  <w:p w:rsidR="00442E7D" w:rsidRDefault="00B31390">
                    <w:pPr>
                      <w:pStyle w:val="Style101"/>
                    </w:pPr>
                    <w:r>
                      <w:t>截至报告期末</w:t>
                    </w:r>
                    <w:r>
                      <w:rPr>
                        <w:rFonts w:hint="eastAsia"/>
                      </w:rPr>
                      <w:t>普通股</w:t>
                    </w:r>
                    <w:r>
                      <w:t>股东总数(户)</w:t>
                    </w:r>
                  </w:p>
                </w:tc>
              </w:sdtContent>
            </w:sdt>
            <w:sdt>
              <w:sdtPr>
                <w:alias w:val="报告期末股东总数"/>
                <w:tag w:val="_GBC_9fd402ec66014f4e9716c7fdb0286bd2"/>
                <w:id w:val="-1562861912"/>
                <w:lock w:val="sdtLocked"/>
              </w:sdtPr>
              <w:sdtContent>
                <w:tc>
                  <w:tcPr>
                    <w:tcW w:w="3978" w:type="dxa"/>
                  </w:tcPr>
                  <w:p w:rsidR="00442E7D" w:rsidRDefault="00B31390">
                    <w:pPr>
                      <w:jc w:val="right"/>
                    </w:pPr>
                    <w:r>
                      <w:t>17,574</w:t>
                    </w:r>
                  </w:p>
                </w:tc>
              </w:sdtContent>
            </w:sdt>
          </w:tr>
          <w:tr w:rsidR="00442E7D">
            <w:sdt>
              <w:sdtPr>
                <w:tag w:val="_PLD_40c51c13ddad420ab635010b5df15a40"/>
                <w:id w:val="-167185111"/>
                <w:lock w:val="sdtLocked"/>
              </w:sdtPr>
              <w:sdtContent>
                <w:tc>
                  <w:tcPr>
                    <w:tcW w:w="5070" w:type="dxa"/>
                  </w:tcPr>
                  <w:p w:rsidR="00442E7D" w:rsidRDefault="00B31390">
                    <w:pPr>
                      <w:pStyle w:val="Style101"/>
                    </w:pPr>
                    <w:r>
                      <w:rPr>
                        <w:rFonts w:hint="eastAsia"/>
                      </w:rPr>
                      <w:t>截至报告期末表决权恢复的优先股股东总数（户）</w:t>
                    </w:r>
                  </w:p>
                </w:tc>
              </w:sdtContent>
            </w:sdt>
            <w:tc>
              <w:tcPr>
                <w:tcW w:w="3978" w:type="dxa"/>
              </w:tcPr>
              <w:p w:rsidR="00442E7D" w:rsidRDefault="00B31390">
                <w:pPr>
                  <w:jc w:val="right"/>
                </w:pPr>
                <w:r>
                  <w:rPr>
                    <w:rFonts w:hint="eastAsia"/>
                  </w:rPr>
                  <w:t>0</w:t>
                </w:r>
              </w:p>
            </w:tc>
          </w:tr>
          <w:tr w:rsidR="00442E7D">
            <w:tc>
              <w:tcPr>
                <w:tcW w:w="5070" w:type="dxa"/>
              </w:tcPr>
              <w:sdt>
                <w:sdtPr>
                  <w:rPr>
                    <w:rFonts w:ascii="Times New Roman" w:hAnsi="Times New Roman" w:hint="eastAsia"/>
                  </w:rPr>
                  <w:tag w:val="_PLD_e5f7465047a04842b2100db13cb563d9"/>
                  <w:id w:val="-1587302846"/>
                  <w:lock w:val="sdtLocked"/>
                </w:sdtPr>
                <w:sdtContent>
                  <w:p w:rsidR="00442E7D" w:rsidRDefault="00B31390">
                    <w:pPr>
                      <w:pStyle w:val="Style101"/>
                    </w:pPr>
                    <w:r>
                      <w:rPr>
                        <w:rFonts w:hint="eastAsia"/>
                      </w:rPr>
                      <w:t>截至报告期末持有特别表决权股份的股东总数（户）</w:t>
                    </w:r>
                  </w:p>
                </w:sdtContent>
              </w:sdt>
            </w:tc>
            <w:tc>
              <w:tcPr>
                <w:tcW w:w="3978" w:type="dxa"/>
              </w:tcPr>
              <w:p w:rsidR="00442E7D" w:rsidRDefault="00B31390">
                <w:pPr>
                  <w:jc w:val="right"/>
                </w:pPr>
                <w:r>
                  <w:rPr>
                    <w:rFonts w:hint="eastAsia"/>
                  </w:rPr>
                  <w:t>0</w:t>
                </w:r>
              </w:p>
            </w:tc>
          </w:tr>
        </w:tbl>
        <w:p w:rsidR="00442E7D" w:rsidRDefault="00282989">
          <w:pPr>
            <w:pStyle w:val="Style101"/>
          </w:pPr>
        </w:p>
      </w:sdtContent>
    </w:sdt>
    <w:p w:rsidR="00442E7D" w:rsidRDefault="00442E7D">
      <w:pPr>
        <w:pStyle w:val="Style101"/>
      </w:pPr>
    </w:p>
    <w:bookmarkStart w:id="127" w:name="_Hlk42869285" w:displacedByCustomXml="next"/>
    <w:sdt>
      <w:sdtPr>
        <w:rPr>
          <w:rFonts w:ascii="宋体" w:hAnsi="宋体" w:cs="宋体"/>
          <w:szCs w:val="24"/>
        </w:rPr>
        <w:alias w:val="模块:存托凭证持有人数量"/>
        <w:tag w:val="_SEC_2372e6da5cf344769c6419b142eb9eba"/>
        <w:id w:val="1955135783"/>
        <w:lock w:val="sdtLocked"/>
        <w:placeholder>
          <w:docPart w:val="GBC22222222222222222222222222222"/>
        </w:placeholder>
      </w:sdtPr>
      <w:sdtContent>
        <w:p w:rsidR="00442E7D" w:rsidRDefault="00B31390">
          <w:pPr>
            <w:rPr>
              <w:b/>
            </w:rPr>
          </w:pPr>
          <w:r>
            <w:rPr>
              <w:b/>
            </w:rPr>
            <w:t>存托凭证持有人数量</w:t>
          </w:r>
        </w:p>
        <w:sdt>
          <w:sdtPr>
            <w:alias w:val="是否适用：存托凭证持有人数量[双击切换]"/>
            <w:tag w:val="_GBC_df7f294f93dc4a95b06e79fc01ec42ae"/>
            <w:id w:val="-203404218"/>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B31390">
      <w:pPr>
        <w:pStyle w:val="3"/>
        <w:numPr>
          <w:ilvl w:val="1"/>
          <w:numId w:val="36"/>
        </w:numPr>
        <w:rPr>
          <w:rFonts w:ascii="宋体" w:hAnsi="宋体"/>
          <w:szCs w:val="21"/>
        </w:rPr>
      </w:pPr>
      <w:bookmarkStart w:id="128" w:name="_Hlk42870891"/>
      <w:bookmarkEnd w:id="127"/>
      <w:r>
        <w:rPr>
          <w:rFonts w:ascii="宋体" w:hAnsi="宋体" w:hint="eastAsia"/>
          <w:szCs w:val="21"/>
        </w:rPr>
        <w:t>截至报告</w:t>
      </w:r>
      <w:proofErr w:type="gramStart"/>
      <w:r>
        <w:rPr>
          <w:rFonts w:ascii="宋体" w:hAnsi="宋体" w:hint="eastAsia"/>
          <w:szCs w:val="21"/>
        </w:rPr>
        <w:t>期末前</w:t>
      </w:r>
      <w:proofErr w:type="gramEnd"/>
      <w:r>
        <w:rPr>
          <w:rFonts w:ascii="宋体" w:hAnsi="宋体" w:hint="eastAsia"/>
          <w:szCs w:val="21"/>
        </w:rPr>
        <w:t>十名股东、前十名无限</w:t>
      </w:r>
      <w:proofErr w:type="gramStart"/>
      <w:r>
        <w:rPr>
          <w:rFonts w:ascii="宋体" w:hAnsi="宋体" w:hint="eastAsia"/>
          <w:szCs w:val="21"/>
        </w:rPr>
        <w:t>售条</w:t>
      </w:r>
      <w:proofErr w:type="gramEnd"/>
      <w:r>
        <w:rPr>
          <w:rFonts w:ascii="宋体" w:hAnsi="宋体" w:hint="eastAsia"/>
          <w:szCs w:val="21"/>
        </w:rPr>
        <w:t>件股东持股情况表</w:t>
      </w:r>
    </w:p>
    <w:sdt>
      <w:sdtPr>
        <w:rPr>
          <w:rFonts w:ascii="宋体" w:hAnsi="宋体" w:cs="宋体" w:hint="eastAsia"/>
          <w:szCs w:val="24"/>
        </w:rPr>
        <w:alias w:val="模块:"/>
        <w:tag w:val="_SEC_6c6be928322a4a02826c66a46fc39818"/>
        <w:id w:val="-165858772"/>
        <w:lock w:val="sdtLocked"/>
        <w:placeholder>
          <w:docPart w:val="GBC22222222222222222222222222222"/>
        </w:placeholder>
      </w:sdtPr>
      <w:sdtContent>
        <w:p w:rsidR="00442E7D" w:rsidRDefault="00B31390">
          <w:pPr>
            <w:rPr>
              <w:b/>
            </w:rPr>
          </w:pPr>
          <w:r>
            <w:rPr>
              <w:rFonts w:hint="eastAsia"/>
              <w:b/>
            </w:rPr>
            <w:t>前十名</w:t>
          </w:r>
          <w:r>
            <w:rPr>
              <w:b/>
            </w:rPr>
            <w:t>股东</w:t>
          </w:r>
          <w:r>
            <w:rPr>
              <w:rFonts w:hint="eastAsia"/>
              <w:b/>
            </w:rPr>
            <w:t>同时通过普通</w:t>
          </w:r>
          <w:r>
            <w:rPr>
              <w:b/>
            </w:rPr>
            <w:t>证券账户和证券公司客户信用交易担保证券账户持</w:t>
          </w:r>
          <w:r>
            <w:rPr>
              <w:rFonts w:hint="eastAsia"/>
              <w:b/>
            </w:rPr>
            <w:t>股的</w:t>
          </w:r>
          <w:r>
            <w:rPr>
              <w:b/>
            </w:rPr>
            <w:t>情形</w:t>
          </w:r>
        </w:p>
        <w:sdt>
          <w:sdtPr>
            <w:alias w:val="是否适用：前十名股东同时通过普通证券账户和证券公司客户信用交易担保证券账户持股的情形[双击切换]"/>
            <w:tag w:val="_GBC_41f87271fb1b4b8b9a5fa20cc2b8a640"/>
            <w:id w:val="-1874519998"/>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282989">
          <w:pPr>
            <w:pStyle w:val="Style101"/>
          </w:pPr>
        </w:p>
      </w:sdtContent>
    </w:sdt>
    <w:bookmarkStart w:id="129" w:name="_Hlk76116300" w:displacedByCustomXml="next"/>
    <w:sdt>
      <w:sdtPr>
        <w:rPr>
          <w:rFonts w:hint="eastAsia"/>
        </w:rPr>
        <w:alias w:val="模块:前十名股东持股情况表"/>
        <w:tag w:val="_SEC_769166f460cf41719d4a683cd259025b"/>
        <w:id w:val="-962258418"/>
        <w:lock w:val="sdtLocked"/>
        <w:placeholder>
          <w:docPart w:val="GBC22222222222222222222222222222"/>
        </w:placeholder>
      </w:sdtPr>
      <w:sdtEndPr>
        <w:rPr>
          <w:rFonts w:eastAsiaTheme="minorEastAsia" w:hint="default"/>
          <w:sz w:val="18"/>
          <w:szCs w:val="18"/>
        </w:rPr>
      </w:sdtEndPr>
      <w:sdtContent>
        <w:p w:rsidR="00442E7D" w:rsidRDefault="00B31390">
          <w:pPr>
            <w:jc w:val="right"/>
          </w:pPr>
          <w:r>
            <w:t>单位</w:t>
          </w:r>
          <w:r>
            <w:t>:</w:t>
          </w:r>
          <w:sdt>
            <w:sdtPr>
              <w:rPr>
                <w:bCs w:val="0"/>
              </w:rPr>
              <w:alias w:val="单位：前十名股东持股情况"/>
              <w:tag w:val="_GBC_73996b9ab8f54ba3b3e788593dc65aac"/>
              <w:id w:val="536855157"/>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t>股</w:t>
              </w:r>
            </w:sdtContent>
          </w:sdt>
        </w:p>
        <w:tbl>
          <w:tblPr>
            <w:tblStyle w:val="Style11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133"/>
            <w:gridCol w:w="1276"/>
            <w:gridCol w:w="686"/>
            <w:gridCol w:w="164"/>
            <w:gridCol w:w="1276"/>
            <w:gridCol w:w="653"/>
            <w:gridCol w:w="625"/>
            <w:gridCol w:w="374"/>
            <w:gridCol w:w="51"/>
            <w:gridCol w:w="566"/>
            <w:gridCol w:w="748"/>
          </w:tblGrid>
          <w:tr w:rsidR="00442E7D">
            <w:trPr>
              <w:cantSplit/>
            </w:trPr>
            <w:sdt>
              <w:sdtPr>
                <w:rPr>
                  <w:rFonts w:ascii="宋体" w:hAnsi="宋体"/>
                </w:rPr>
                <w:tag w:val="_PLD_25704ae1a4b04ea0932006f1e2b7c151"/>
                <w:id w:val="1843813887"/>
                <w:lock w:val="sdtLocked"/>
              </w:sdtPr>
              <w:sdtContent>
                <w:tc>
                  <w:tcPr>
                    <w:tcW w:w="5000" w:type="pct"/>
                    <w:gridSpan w:val="12"/>
                    <w:shd w:val="clear" w:color="auto" w:fill="auto"/>
                    <w:vAlign w:val="center"/>
                  </w:tcPr>
                  <w:p w:rsidR="00442E7D" w:rsidRDefault="00B31390">
                    <w:pPr>
                      <w:pStyle w:val="ab"/>
                      <w:jc w:val="center"/>
                      <w:rPr>
                        <w:rFonts w:ascii="宋体" w:hAnsi="宋体"/>
                      </w:rPr>
                    </w:pPr>
                    <w:r>
                      <w:rPr>
                        <w:rFonts w:ascii="宋体" w:hAnsi="宋体"/>
                      </w:rPr>
                      <w:t>前十名股东持股情况</w:t>
                    </w:r>
                  </w:p>
                </w:tc>
              </w:sdtContent>
            </w:sdt>
          </w:tr>
          <w:tr w:rsidR="00442E7D">
            <w:trPr>
              <w:cantSplit/>
              <w:trHeight w:val="843"/>
            </w:trPr>
            <w:sdt>
              <w:sdtPr>
                <w:tag w:val="_PLD_febf8ad3cd004ab4abe85ab2eafb4074"/>
                <w:id w:val="1172844266"/>
                <w:lock w:val="sdtLocked"/>
              </w:sdtPr>
              <w:sdtContent>
                <w:tc>
                  <w:tcPr>
                    <w:tcW w:w="720" w:type="pct"/>
                    <w:vMerge w:val="restart"/>
                    <w:shd w:val="clear" w:color="auto" w:fill="auto"/>
                    <w:vAlign w:val="center"/>
                  </w:tcPr>
                  <w:p w:rsidR="00442E7D" w:rsidRDefault="00B31390">
                    <w:r>
                      <w:t>股东名称</w:t>
                    </w:r>
                  </w:p>
                  <w:p w:rsidR="00442E7D" w:rsidRDefault="00B31390">
                    <w:r>
                      <w:rPr>
                        <w:rFonts w:hint="eastAsia"/>
                      </w:rPr>
                      <w:t>（全称）</w:t>
                    </w:r>
                  </w:p>
                </w:tc>
              </w:sdtContent>
            </w:sdt>
            <w:sdt>
              <w:sdtPr>
                <w:tag w:val="_PLD_151ed6770493426faeeb883c71d4ccc9"/>
                <w:id w:val="101159929"/>
                <w:lock w:val="sdtLocked"/>
              </w:sdtPr>
              <w:sdtContent>
                <w:tc>
                  <w:tcPr>
                    <w:tcW w:w="642" w:type="pct"/>
                    <w:vMerge w:val="restart"/>
                    <w:shd w:val="clear" w:color="auto" w:fill="auto"/>
                    <w:vAlign w:val="center"/>
                  </w:tcPr>
                  <w:p w:rsidR="00442E7D" w:rsidRDefault="00B31390">
                    <w:r>
                      <w:t>报告期内增减</w:t>
                    </w:r>
                  </w:p>
                </w:tc>
              </w:sdtContent>
            </w:sdt>
            <w:sdt>
              <w:sdtPr>
                <w:tag w:val="_PLD_a175ed5cc9f74becb38c654559617907"/>
                <w:id w:val="455763044"/>
                <w:lock w:val="sdtLocked"/>
              </w:sdtPr>
              <w:sdtContent>
                <w:tc>
                  <w:tcPr>
                    <w:tcW w:w="723" w:type="pct"/>
                    <w:vMerge w:val="restart"/>
                    <w:shd w:val="clear" w:color="auto" w:fill="auto"/>
                    <w:vAlign w:val="center"/>
                  </w:tcPr>
                  <w:p w:rsidR="00442E7D" w:rsidRDefault="00B31390">
                    <w:r>
                      <w:t>期末持股数量</w:t>
                    </w:r>
                  </w:p>
                </w:tc>
              </w:sdtContent>
            </w:sdt>
            <w:sdt>
              <w:sdtPr>
                <w:tag w:val="_PLD_f757752905c344d88c327bcf23558c6c"/>
                <w:id w:val="-1390405796"/>
                <w:lock w:val="sdtLocked"/>
              </w:sdtPr>
              <w:sdtContent>
                <w:tc>
                  <w:tcPr>
                    <w:tcW w:w="482" w:type="pct"/>
                    <w:gridSpan w:val="2"/>
                    <w:vMerge w:val="restart"/>
                    <w:shd w:val="clear" w:color="auto" w:fill="auto"/>
                    <w:vAlign w:val="center"/>
                  </w:tcPr>
                  <w:p w:rsidR="00442E7D" w:rsidRDefault="00B31390">
                    <w:r>
                      <w:t>比例</w:t>
                    </w:r>
                    <w:r>
                      <w:t>(%)</w:t>
                    </w:r>
                  </w:p>
                </w:tc>
              </w:sdtContent>
            </w:sdt>
            <w:sdt>
              <w:sdtPr>
                <w:rPr>
                  <w:rFonts w:ascii="宋体" w:hAnsi="宋体"/>
                </w:rPr>
                <w:tag w:val="_PLD_979a0b0e13374fcbb24c009c2f18c9ef"/>
                <w:id w:val="-2108110909"/>
                <w:lock w:val="sdtLocked"/>
              </w:sdtPr>
              <w:sdtContent>
                <w:tc>
                  <w:tcPr>
                    <w:tcW w:w="723" w:type="pct"/>
                    <w:vMerge w:val="restart"/>
                    <w:shd w:val="clear" w:color="auto" w:fill="auto"/>
                    <w:vAlign w:val="center"/>
                  </w:tcPr>
                  <w:p w:rsidR="00442E7D" w:rsidRDefault="00B31390">
                    <w:pPr>
                      <w:pStyle w:val="a3"/>
                      <w:jc w:val="left"/>
                      <w:rPr>
                        <w:rFonts w:ascii="宋体" w:hAnsi="宋体"/>
                        <w:bCs w:val="0"/>
                      </w:rPr>
                    </w:pPr>
                    <w:r>
                      <w:rPr>
                        <w:rFonts w:ascii="宋体" w:hAnsi="宋体"/>
                      </w:rPr>
                      <w:t>持有有限</w:t>
                    </w:r>
                    <w:proofErr w:type="gramStart"/>
                    <w:r>
                      <w:rPr>
                        <w:rFonts w:ascii="宋体" w:hAnsi="宋体"/>
                      </w:rPr>
                      <w:t>售条件</w:t>
                    </w:r>
                    <w:proofErr w:type="gramEnd"/>
                    <w:r>
                      <w:rPr>
                        <w:rFonts w:ascii="宋体" w:hAnsi="宋体"/>
                      </w:rPr>
                      <w:t>股份数量</w:t>
                    </w:r>
                  </w:p>
                </w:tc>
              </w:sdtContent>
            </w:sdt>
            <w:tc>
              <w:tcPr>
                <w:tcW w:w="724" w:type="pct"/>
                <w:gridSpan w:val="2"/>
                <w:vMerge w:val="restart"/>
                <w:vAlign w:val="center"/>
              </w:tcPr>
              <w:sdt>
                <w:sdtPr>
                  <w:rPr>
                    <w:rFonts w:ascii="宋体" w:hAnsi="宋体" w:hint="eastAsia"/>
                  </w:rPr>
                  <w:tag w:val="_PLD_09d909fca153451f8b46de46609562cf"/>
                  <w:id w:val="-278497323"/>
                  <w:lock w:val="sdtLocked"/>
                </w:sdtPr>
                <w:sdtEndPr>
                  <w:rPr>
                    <w:rFonts w:hint="default"/>
                  </w:rPr>
                </w:sdtEndPr>
                <w:sdtContent>
                  <w:p w:rsidR="00442E7D" w:rsidRDefault="00B31390">
                    <w:pPr>
                      <w:pStyle w:val="a3"/>
                      <w:jc w:val="left"/>
                      <w:rPr>
                        <w:rFonts w:ascii="宋体" w:hAnsi="宋体"/>
                      </w:rPr>
                    </w:pPr>
                    <w:r>
                      <w:rPr>
                        <w:rFonts w:ascii="宋体" w:hAnsi="宋体" w:hint="eastAsia"/>
                      </w:rPr>
                      <w:t>包含</w:t>
                    </w:r>
                    <w:r>
                      <w:rPr>
                        <w:rFonts w:ascii="宋体" w:hAnsi="宋体"/>
                      </w:rPr>
                      <w:t>转融通借出股</w:t>
                    </w:r>
                    <w:r>
                      <w:rPr>
                        <w:rFonts w:ascii="宋体" w:hAnsi="宋体" w:hint="eastAsia"/>
                      </w:rPr>
                      <w:t>份</w:t>
                    </w:r>
                    <w:r>
                      <w:rPr>
                        <w:rFonts w:ascii="宋体" w:hAnsi="宋体"/>
                      </w:rPr>
                      <w:t>的限售股份数量</w:t>
                    </w:r>
                  </w:p>
                </w:sdtContent>
              </w:sdt>
            </w:tc>
            <w:sdt>
              <w:sdtPr>
                <w:tag w:val="_PLD_55c21d6bece2473b9e91a13f1fc3209c"/>
                <w:id w:val="1895697554"/>
                <w:lock w:val="sdtLocked"/>
              </w:sdtPr>
              <w:sdtContent>
                <w:tc>
                  <w:tcPr>
                    <w:tcW w:w="562" w:type="pct"/>
                    <w:gridSpan w:val="3"/>
                    <w:shd w:val="clear" w:color="auto" w:fill="auto"/>
                    <w:vAlign w:val="center"/>
                  </w:tcPr>
                  <w:p w:rsidR="00442E7D" w:rsidRDefault="00B31390">
                    <w:r>
                      <w:t>质押</w:t>
                    </w:r>
                    <w:r>
                      <w:rPr>
                        <w:rFonts w:hint="eastAsia"/>
                      </w:rPr>
                      <w:t>、标记</w:t>
                    </w:r>
                    <w:r>
                      <w:t>或冻结情况</w:t>
                    </w:r>
                  </w:p>
                </w:tc>
              </w:sdtContent>
            </w:sdt>
            <w:sdt>
              <w:sdtPr>
                <w:tag w:val="_PLD_6e6bb880c9fe4934939cff29906e34fe"/>
                <w:id w:val="-2024925599"/>
                <w:lock w:val="sdtLocked"/>
              </w:sdtPr>
              <w:sdtContent>
                <w:tc>
                  <w:tcPr>
                    <w:tcW w:w="424" w:type="pct"/>
                    <w:vMerge w:val="restart"/>
                    <w:shd w:val="clear" w:color="auto" w:fill="auto"/>
                    <w:vAlign w:val="center"/>
                  </w:tcPr>
                  <w:p w:rsidR="00442E7D" w:rsidRDefault="00B31390">
                    <w:r>
                      <w:t>股东</w:t>
                    </w:r>
                  </w:p>
                  <w:p w:rsidR="00442E7D" w:rsidRDefault="00B31390">
                    <w:r>
                      <w:t>性质</w:t>
                    </w:r>
                  </w:p>
                </w:tc>
              </w:sdtContent>
            </w:sdt>
          </w:tr>
          <w:tr w:rsidR="00442E7D">
            <w:trPr>
              <w:cantSplit/>
              <w:trHeight w:val="1415"/>
            </w:trPr>
            <w:tc>
              <w:tcPr>
                <w:tcW w:w="720" w:type="pct"/>
                <w:vMerge/>
                <w:tcBorders>
                  <w:bottom w:val="single" w:sz="4" w:space="0" w:color="auto"/>
                </w:tcBorders>
                <w:shd w:val="clear" w:color="auto" w:fill="auto"/>
              </w:tcPr>
              <w:p w:rsidR="00442E7D" w:rsidRDefault="00442E7D"/>
            </w:tc>
            <w:tc>
              <w:tcPr>
                <w:tcW w:w="642" w:type="pct"/>
                <w:vMerge/>
                <w:tcBorders>
                  <w:bottom w:val="single" w:sz="4" w:space="0" w:color="auto"/>
                </w:tcBorders>
                <w:shd w:val="clear" w:color="auto" w:fill="auto"/>
              </w:tcPr>
              <w:p w:rsidR="00442E7D" w:rsidRDefault="00442E7D"/>
            </w:tc>
            <w:tc>
              <w:tcPr>
                <w:tcW w:w="723" w:type="pct"/>
                <w:vMerge/>
                <w:tcBorders>
                  <w:bottom w:val="single" w:sz="4" w:space="0" w:color="auto"/>
                </w:tcBorders>
                <w:shd w:val="clear" w:color="auto" w:fill="auto"/>
              </w:tcPr>
              <w:p w:rsidR="00442E7D" w:rsidRDefault="00442E7D"/>
            </w:tc>
            <w:tc>
              <w:tcPr>
                <w:tcW w:w="482" w:type="pct"/>
                <w:gridSpan w:val="2"/>
                <w:vMerge/>
                <w:tcBorders>
                  <w:bottom w:val="single" w:sz="4" w:space="0" w:color="auto"/>
                </w:tcBorders>
                <w:shd w:val="clear" w:color="auto" w:fill="auto"/>
              </w:tcPr>
              <w:p w:rsidR="00442E7D" w:rsidRDefault="00442E7D"/>
            </w:tc>
            <w:tc>
              <w:tcPr>
                <w:tcW w:w="723" w:type="pct"/>
                <w:vMerge/>
                <w:tcBorders>
                  <w:bottom w:val="single" w:sz="4" w:space="0" w:color="auto"/>
                </w:tcBorders>
                <w:shd w:val="clear" w:color="auto" w:fill="auto"/>
              </w:tcPr>
              <w:p w:rsidR="00442E7D" w:rsidRDefault="00442E7D"/>
            </w:tc>
            <w:tc>
              <w:tcPr>
                <w:tcW w:w="724" w:type="pct"/>
                <w:gridSpan w:val="2"/>
                <w:vMerge/>
                <w:tcBorders>
                  <w:bottom w:val="single" w:sz="4" w:space="0" w:color="auto"/>
                </w:tcBorders>
              </w:tcPr>
              <w:p w:rsidR="00442E7D" w:rsidRDefault="00442E7D"/>
            </w:tc>
            <w:sdt>
              <w:sdtPr>
                <w:tag w:val="_PLD_880b15fda366425797944e063400ebda"/>
                <w:id w:val="-490340840"/>
                <w:lock w:val="sdtLocked"/>
              </w:sdtPr>
              <w:sdtContent>
                <w:tc>
                  <w:tcPr>
                    <w:tcW w:w="241" w:type="pct"/>
                    <w:gridSpan w:val="2"/>
                    <w:tcBorders>
                      <w:bottom w:val="single" w:sz="4" w:space="0" w:color="auto"/>
                    </w:tcBorders>
                    <w:shd w:val="clear" w:color="auto" w:fill="auto"/>
                    <w:vAlign w:val="center"/>
                  </w:tcPr>
                  <w:p w:rsidR="00442E7D" w:rsidRDefault="00B31390">
                    <w:r>
                      <w:t>股份</w:t>
                    </w:r>
                  </w:p>
                  <w:p w:rsidR="00442E7D" w:rsidRDefault="00B31390">
                    <w:r>
                      <w:t>状态</w:t>
                    </w:r>
                  </w:p>
                </w:tc>
              </w:sdtContent>
            </w:sdt>
            <w:sdt>
              <w:sdtPr>
                <w:tag w:val="_PLD_beacd55a4fd14a0f8b5ed2fcc2cedf72"/>
                <w:id w:val="1262962413"/>
                <w:lock w:val="sdtLocked"/>
              </w:sdtPr>
              <w:sdtContent>
                <w:tc>
                  <w:tcPr>
                    <w:tcW w:w="321" w:type="pct"/>
                    <w:tcBorders>
                      <w:bottom w:val="single" w:sz="4" w:space="0" w:color="auto"/>
                    </w:tcBorders>
                    <w:shd w:val="clear" w:color="auto" w:fill="auto"/>
                    <w:vAlign w:val="center"/>
                  </w:tcPr>
                  <w:p w:rsidR="00442E7D" w:rsidRDefault="00B31390">
                    <w:r>
                      <w:t>数量</w:t>
                    </w:r>
                  </w:p>
                </w:tc>
              </w:sdtContent>
            </w:sdt>
            <w:tc>
              <w:tcPr>
                <w:tcW w:w="424" w:type="pct"/>
                <w:vMerge/>
                <w:shd w:val="clear" w:color="auto" w:fill="auto"/>
              </w:tcPr>
              <w:p w:rsidR="00442E7D" w:rsidRDefault="00442E7D"/>
            </w:tc>
          </w:tr>
          <w:sdt>
            <w:sdtPr>
              <w:alias w:val="前十名股东持股情况"/>
              <w:tag w:val="_TUP_b6625b98fb034d219361dd9a07e89023"/>
              <w:id w:val="-1188905122"/>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proofErr w:type="gramStart"/>
                    <w:r>
                      <w:rPr>
                        <w:rFonts w:hint="eastAsia"/>
                      </w:rPr>
                      <w:t>芜湖远宏工业机器人</w:t>
                    </w:r>
                    <w:proofErr w:type="gramEnd"/>
                    <w:r>
                      <w:rPr>
                        <w:rFonts w:hint="eastAsia"/>
                      </w:rPr>
                      <w:t>投资有限公司</w:t>
                    </w:r>
                  </w:p>
                  <w:p w:rsidR="00442E7D" w:rsidRDefault="00442E7D">
                    <w:pPr>
                      <w:pStyle w:val="Style239"/>
                    </w:pP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84,000,000</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16.1</w:t>
                    </w:r>
                  </w:p>
                </w:tc>
                <w:tc>
                  <w:tcPr>
                    <w:tcW w:w="723" w:type="pct"/>
                    <w:shd w:val="clear" w:color="auto" w:fill="auto"/>
                    <w:vAlign w:val="center"/>
                  </w:tcPr>
                  <w:p w:rsidR="00442E7D" w:rsidRDefault="00B31390">
                    <w:pPr>
                      <w:jc w:val="right"/>
                    </w:pPr>
                    <w:r>
                      <w:t>84,000,000</w:t>
                    </w:r>
                  </w:p>
                </w:tc>
                <w:tc>
                  <w:tcPr>
                    <w:tcW w:w="724" w:type="pct"/>
                    <w:gridSpan w:val="2"/>
                    <w:vAlign w:val="center"/>
                  </w:tcPr>
                  <w:p w:rsidR="00442E7D" w:rsidRDefault="00B31390">
                    <w:pPr>
                      <w:jc w:val="right"/>
                    </w:pPr>
                    <w:r>
                      <w:t>84,000,000</w:t>
                    </w:r>
                  </w:p>
                </w:tc>
                <w:sdt>
                  <w:sdtPr>
                    <w:alias w:val="前十名股东持有股份状态"/>
                    <w:tag w:val="_GBC_601a9cb87dc846af9d4bed69aaea7888"/>
                    <w:id w:val="135307862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46851716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国有法人</w:t>
                        </w:r>
                      </w:p>
                    </w:tc>
                  </w:sdtContent>
                </w:sdt>
              </w:tr>
            </w:sdtContent>
          </w:sdt>
          <w:sdt>
            <w:sdtPr>
              <w:alias w:val="前十名股东持股情况"/>
              <w:tag w:val="_TUP_b6625b98fb034d219361dd9a07e89023"/>
              <w:id w:val="425932769"/>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r>
                      <w:rPr>
                        <w:rFonts w:hint="eastAsia"/>
                      </w:rPr>
                      <w:t>芜湖远大创业投资有限公司</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60,930,000</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11.68</w:t>
                    </w:r>
                  </w:p>
                </w:tc>
                <w:tc>
                  <w:tcPr>
                    <w:tcW w:w="723" w:type="pct"/>
                    <w:shd w:val="clear" w:color="auto" w:fill="auto"/>
                    <w:vAlign w:val="center"/>
                  </w:tcPr>
                  <w:p w:rsidR="00442E7D" w:rsidRDefault="00B31390">
                    <w:pPr>
                      <w:jc w:val="right"/>
                    </w:pPr>
                    <w:r>
                      <w:t>60,930,000</w:t>
                    </w:r>
                  </w:p>
                </w:tc>
                <w:tc>
                  <w:tcPr>
                    <w:tcW w:w="724" w:type="pct"/>
                    <w:gridSpan w:val="2"/>
                    <w:vAlign w:val="center"/>
                  </w:tcPr>
                  <w:p w:rsidR="00442E7D" w:rsidRDefault="00B31390">
                    <w:pPr>
                      <w:jc w:val="right"/>
                    </w:pPr>
                    <w:r>
                      <w:t>60,930,000</w:t>
                    </w:r>
                  </w:p>
                </w:tc>
                <w:sdt>
                  <w:sdtPr>
                    <w:alias w:val="前十名股东持有股份状态"/>
                    <w:tag w:val="_GBC_601a9cb87dc846af9d4bed69aaea7888"/>
                    <w:id w:val="-67866060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4280765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国有法人</w:t>
                        </w:r>
                      </w:p>
                    </w:tc>
                  </w:sdtContent>
                </w:sdt>
              </w:tr>
            </w:sdtContent>
          </w:sdt>
          <w:sdt>
            <w:sdtPr>
              <w:alias w:val="前十名股东持股情况"/>
              <w:tag w:val="_TUP_b6625b98fb034d219361dd9a07e89023"/>
              <w:id w:val="-1462648150"/>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r>
                      <w:rPr>
                        <w:rFonts w:hint="eastAsia"/>
                      </w:rPr>
                      <w:t>安徽信保基石资产管理有限公司－</w:t>
                    </w:r>
                    <w:proofErr w:type="gramStart"/>
                    <w:r>
                      <w:rPr>
                        <w:rFonts w:hint="eastAsia"/>
                      </w:rPr>
                      <w:t>安徽信惟基石</w:t>
                    </w:r>
                    <w:proofErr w:type="gramEnd"/>
                    <w:r>
                      <w:rPr>
                        <w:rFonts w:hint="eastAsia"/>
                      </w:rPr>
                      <w:t>产业升级基金合伙企业（有限合伙）</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60,000,000</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11.5</w:t>
                    </w:r>
                  </w:p>
                </w:tc>
                <w:tc>
                  <w:tcPr>
                    <w:tcW w:w="723" w:type="pct"/>
                    <w:shd w:val="clear" w:color="auto" w:fill="auto"/>
                    <w:vAlign w:val="center"/>
                  </w:tcPr>
                  <w:p w:rsidR="00442E7D" w:rsidRDefault="00B31390">
                    <w:pPr>
                      <w:jc w:val="right"/>
                    </w:pPr>
                    <w:r>
                      <w:t>0</w:t>
                    </w:r>
                  </w:p>
                </w:tc>
                <w:tc>
                  <w:tcPr>
                    <w:tcW w:w="724" w:type="pct"/>
                    <w:gridSpan w:val="2"/>
                    <w:vAlign w:val="center"/>
                  </w:tcPr>
                  <w:p w:rsidR="00442E7D" w:rsidRDefault="00B31390">
                    <w:pPr>
                      <w:jc w:val="right"/>
                    </w:pPr>
                    <w:r>
                      <w:t>0</w:t>
                    </w:r>
                  </w:p>
                </w:tc>
                <w:sdt>
                  <w:sdtPr>
                    <w:alias w:val="前十名股东持有股份状态"/>
                    <w:tag w:val="_GBC_601a9cb87dc846af9d4bed69aaea7888"/>
                    <w:id w:val="-24618691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107727473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境内非国有法人</w:t>
                        </w:r>
                      </w:p>
                    </w:tc>
                  </w:sdtContent>
                </w:sdt>
              </w:tr>
            </w:sdtContent>
          </w:sdt>
          <w:sdt>
            <w:sdtPr>
              <w:alias w:val="前十名股东持股情况"/>
              <w:tag w:val="_TUP_b6625b98fb034d219361dd9a07e89023"/>
              <w:id w:val="411982153"/>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r>
                      <w:rPr>
                        <w:rFonts w:hint="eastAsia"/>
                      </w:rPr>
                      <w:t>上海</w:t>
                    </w:r>
                    <w:proofErr w:type="gramStart"/>
                    <w:r>
                      <w:rPr>
                        <w:rFonts w:hint="eastAsia"/>
                      </w:rPr>
                      <w:t>鼎晖源霖</w:t>
                    </w:r>
                    <w:proofErr w:type="gramEnd"/>
                    <w:r>
                      <w:rPr>
                        <w:rFonts w:hint="eastAsia"/>
                      </w:rPr>
                      <w:t>股权投资合伙企业（有限合伙）</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50,444,444</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9.67</w:t>
                    </w:r>
                  </w:p>
                </w:tc>
                <w:tc>
                  <w:tcPr>
                    <w:tcW w:w="723" w:type="pct"/>
                    <w:shd w:val="clear" w:color="auto" w:fill="auto"/>
                    <w:vAlign w:val="center"/>
                  </w:tcPr>
                  <w:p w:rsidR="00442E7D" w:rsidRDefault="00B31390">
                    <w:pPr>
                      <w:jc w:val="right"/>
                    </w:pPr>
                    <w:r>
                      <w:t>0</w:t>
                    </w:r>
                  </w:p>
                </w:tc>
                <w:tc>
                  <w:tcPr>
                    <w:tcW w:w="724" w:type="pct"/>
                    <w:gridSpan w:val="2"/>
                    <w:vAlign w:val="center"/>
                  </w:tcPr>
                  <w:p w:rsidR="00442E7D" w:rsidRDefault="00B31390">
                    <w:pPr>
                      <w:jc w:val="right"/>
                    </w:pPr>
                    <w:r>
                      <w:t>0</w:t>
                    </w:r>
                  </w:p>
                </w:tc>
                <w:sdt>
                  <w:sdtPr>
                    <w:alias w:val="前十名股东持有股份状态"/>
                    <w:tag w:val="_GBC_601a9cb87dc846af9d4bed69aaea7888"/>
                    <w:id w:val="-49256455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85950900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境内非国有法人</w:t>
                        </w:r>
                      </w:p>
                    </w:tc>
                  </w:sdtContent>
                </w:sdt>
              </w:tr>
            </w:sdtContent>
          </w:sdt>
          <w:sdt>
            <w:sdtPr>
              <w:alias w:val="前十名股东持股情况"/>
              <w:tag w:val="_TUP_b6625b98fb034d219361dd9a07e89023"/>
              <w:id w:val="-286510234"/>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r>
                      <w:rPr>
                        <w:rFonts w:hint="eastAsia"/>
                      </w:rPr>
                      <w:t>芜湖睿博投资管理中心（有限合伙）</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45,922,050</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8.8</w:t>
                    </w:r>
                  </w:p>
                </w:tc>
                <w:tc>
                  <w:tcPr>
                    <w:tcW w:w="723" w:type="pct"/>
                    <w:shd w:val="clear" w:color="auto" w:fill="auto"/>
                    <w:vAlign w:val="center"/>
                  </w:tcPr>
                  <w:p w:rsidR="00442E7D" w:rsidRDefault="00B31390">
                    <w:pPr>
                      <w:jc w:val="right"/>
                    </w:pPr>
                    <w:r>
                      <w:t>45,415,050</w:t>
                    </w:r>
                  </w:p>
                </w:tc>
                <w:tc>
                  <w:tcPr>
                    <w:tcW w:w="724" w:type="pct"/>
                    <w:gridSpan w:val="2"/>
                    <w:vAlign w:val="center"/>
                  </w:tcPr>
                  <w:p w:rsidR="00442E7D" w:rsidRDefault="00B31390">
                    <w:pPr>
                      <w:jc w:val="right"/>
                    </w:pPr>
                    <w:r>
                      <w:t>45,415,050</w:t>
                    </w:r>
                  </w:p>
                </w:tc>
                <w:sdt>
                  <w:sdtPr>
                    <w:alias w:val="前十名股东持有股份状态"/>
                    <w:tag w:val="_GBC_601a9cb87dc846af9d4bed69aaea7888"/>
                    <w:id w:val="-163131202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rPr>
                      <w:rFonts w:eastAsiaTheme="minorEastAsia"/>
                      <w:color w:val="000000"/>
                    </w:rPr>
                    <w:alias w:val="前十名股东的股东性质"/>
                    <w:tag w:val="_GBC_68958727cb594705a259c3dd038cbe2f"/>
                    <w:id w:val="106067657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r>
                          <w:rPr>
                            <w:rFonts w:eastAsiaTheme="minorEastAsia"/>
                            <w:color w:val="000000"/>
                          </w:rPr>
                          <w:t>境内非国有法人</w:t>
                        </w:r>
                      </w:p>
                    </w:tc>
                  </w:sdtContent>
                </w:sdt>
              </w:tr>
            </w:sdtContent>
          </w:sdt>
          <w:sdt>
            <w:sdtPr>
              <w:alias w:val="前十名股东持股情况"/>
              <w:tag w:val="_TUP_b6625b98fb034d219361dd9a07e89023"/>
              <w:id w:val="2040468234"/>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r>
                      <w:rPr>
                        <w:rFonts w:hint="eastAsia"/>
                      </w:rPr>
                      <w:t>美的集团股份有限公司</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35,600,000</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6.82</w:t>
                    </w:r>
                  </w:p>
                </w:tc>
                <w:tc>
                  <w:tcPr>
                    <w:tcW w:w="723" w:type="pct"/>
                    <w:shd w:val="clear" w:color="auto" w:fill="auto"/>
                    <w:vAlign w:val="center"/>
                  </w:tcPr>
                  <w:p w:rsidR="00442E7D" w:rsidRDefault="00B31390">
                    <w:pPr>
                      <w:jc w:val="right"/>
                    </w:pPr>
                    <w:r>
                      <w:t>0</w:t>
                    </w:r>
                  </w:p>
                </w:tc>
                <w:tc>
                  <w:tcPr>
                    <w:tcW w:w="724" w:type="pct"/>
                    <w:gridSpan w:val="2"/>
                    <w:vAlign w:val="center"/>
                  </w:tcPr>
                  <w:p w:rsidR="00442E7D" w:rsidRDefault="00B31390">
                    <w:pPr>
                      <w:jc w:val="right"/>
                    </w:pPr>
                    <w:r>
                      <w:t>0</w:t>
                    </w:r>
                  </w:p>
                </w:tc>
                <w:sdt>
                  <w:sdtPr>
                    <w:alias w:val="前十名股东持有股份状态"/>
                    <w:tag w:val="_GBC_601a9cb87dc846af9d4bed69aaea7888"/>
                    <w:id w:val="75911210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11726517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境内非国有法人</w:t>
                        </w:r>
                      </w:p>
                    </w:tc>
                  </w:sdtContent>
                </w:sdt>
              </w:tr>
            </w:sdtContent>
          </w:sdt>
          <w:sdt>
            <w:sdtPr>
              <w:alias w:val="前十名股东持股情况"/>
              <w:tag w:val="_TUP_b6625b98fb034d219361dd9a07e89023"/>
              <w:id w:val="-2125983474"/>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r>
                      <w:t>PHINDA HOLDING S.A.</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19,985,000</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3.83</w:t>
                    </w:r>
                  </w:p>
                </w:tc>
                <w:tc>
                  <w:tcPr>
                    <w:tcW w:w="723" w:type="pct"/>
                    <w:shd w:val="clear" w:color="auto" w:fill="auto"/>
                    <w:vAlign w:val="center"/>
                  </w:tcPr>
                  <w:p w:rsidR="00442E7D" w:rsidRDefault="00B31390">
                    <w:pPr>
                      <w:jc w:val="right"/>
                    </w:pPr>
                    <w:r>
                      <w:t>4,000,000</w:t>
                    </w:r>
                  </w:p>
                </w:tc>
                <w:tc>
                  <w:tcPr>
                    <w:tcW w:w="724" w:type="pct"/>
                    <w:gridSpan w:val="2"/>
                    <w:vAlign w:val="center"/>
                  </w:tcPr>
                  <w:p w:rsidR="00442E7D" w:rsidRDefault="00B31390">
                    <w:pPr>
                      <w:jc w:val="right"/>
                    </w:pPr>
                    <w:r>
                      <w:t>4,000,000</w:t>
                    </w:r>
                  </w:p>
                </w:tc>
                <w:sdt>
                  <w:sdtPr>
                    <w:alias w:val="前十名股东持有股份状态"/>
                    <w:tag w:val="_GBC_601a9cb87dc846af9d4bed69aaea7888"/>
                    <w:id w:val="-133715314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155635600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境外法人</w:t>
                        </w:r>
                      </w:p>
                    </w:tc>
                  </w:sdtContent>
                </w:sdt>
              </w:tr>
            </w:sdtContent>
          </w:sdt>
          <w:sdt>
            <w:sdtPr>
              <w:alias w:val="前十名股东持股情况"/>
              <w:tag w:val="_TUP_b6625b98fb034d219361dd9a07e89023"/>
              <w:id w:val="-645670204"/>
              <w:lock w:val="sdtLocked"/>
              <w:placeholder>
                <w:docPart w:val="4B177CC373F847DFAA4D20FD5DAD0CAC"/>
              </w:placeholder>
            </w:sdtPr>
            <w:sdtContent>
              <w:tr w:rsidR="00442E7D">
                <w:trPr>
                  <w:cantSplit/>
                </w:trPr>
                <w:tc>
                  <w:tcPr>
                    <w:tcW w:w="720" w:type="pct"/>
                    <w:shd w:val="clear" w:color="auto" w:fill="auto"/>
                  </w:tcPr>
                  <w:p w:rsidR="00442E7D" w:rsidRDefault="00B31390">
                    <w:pPr>
                      <w:pStyle w:val="Style239"/>
                    </w:pPr>
                    <w:r>
                      <w:rPr>
                        <w:rFonts w:hint="eastAsia"/>
                      </w:rPr>
                      <w:t>马鞍山幸福基石投资管理有限公司－马鞍山基石智能制造产业基金合伙企业（有限合伙）</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17,948,718</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3.44</w:t>
                    </w:r>
                  </w:p>
                </w:tc>
                <w:tc>
                  <w:tcPr>
                    <w:tcW w:w="723" w:type="pct"/>
                    <w:shd w:val="clear" w:color="auto" w:fill="auto"/>
                    <w:vAlign w:val="center"/>
                  </w:tcPr>
                  <w:p w:rsidR="00442E7D" w:rsidRDefault="00B31390">
                    <w:pPr>
                      <w:jc w:val="right"/>
                    </w:pPr>
                    <w:r>
                      <w:t>0</w:t>
                    </w:r>
                  </w:p>
                </w:tc>
                <w:tc>
                  <w:tcPr>
                    <w:tcW w:w="724" w:type="pct"/>
                    <w:gridSpan w:val="2"/>
                    <w:vAlign w:val="center"/>
                  </w:tcPr>
                  <w:p w:rsidR="00442E7D" w:rsidRDefault="00B31390">
                    <w:pPr>
                      <w:jc w:val="right"/>
                    </w:pPr>
                    <w:r>
                      <w:t>0</w:t>
                    </w:r>
                  </w:p>
                </w:tc>
                <w:sdt>
                  <w:sdtPr>
                    <w:alias w:val="前十名股东持有股份状态"/>
                    <w:tag w:val="_GBC_601a9cb87dc846af9d4bed69aaea7888"/>
                    <w:id w:val="-203233827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32960777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境内非国有法人</w:t>
                        </w:r>
                      </w:p>
                    </w:tc>
                  </w:sdtContent>
                </w:sdt>
              </w:tr>
            </w:sdtContent>
          </w:sdt>
          <w:sdt>
            <w:sdtPr>
              <w:alias w:val="前十名股东持股情况"/>
              <w:tag w:val="_TUP_b6625b98fb034d219361dd9a07e89023"/>
              <w:id w:val="-819720524"/>
              <w:lock w:val="sdtLocked"/>
              <w:placeholder>
                <w:docPart w:val="FF61CEDFC18B4481B523F0603940F77D"/>
              </w:placeholder>
            </w:sdtPr>
            <w:sdtContent>
              <w:tr w:rsidR="00442E7D">
                <w:trPr>
                  <w:cantSplit/>
                </w:trPr>
                <w:tc>
                  <w:tcPr>
                    <w:tcW w:w="720" w:type="pct"/>
                    <w:shd w:val="clear" w:color="auto" w:fill="auto"/>
                  </w:tcPr>
                  <w:p w:rsidR="00442E7D" w:rsidRDefault="00B31390">
                    <w:pPr>
                      <w:pStyle w:val="Style239"/>
                    </w:pPr>
                    <w:r>
                      <w:rPr>
                        <w:rFonts w:hint="eastAsia"/>
                      </w:rPr>
                      <w:t>国</w:t>
                    </w:r>
                    <w:proofErr w:type="gramStart"/>
                    <w:r>
                      <w:rPr>
                        <w:rFonts w:hint="eastAsia"/>
                      </w:rPr>
                      <w:t>信资本</w:t>
                    </w:r>
                    <w:proofErr w:type="gramEnd"/>
                    <w:r>
                      <w:rPr>
                        <w:rFonts w:hint="eastAsia"/>
                      </w:rPr>
                      <w:t>有限责任公司</w:t>
                    </w:r>
                  </w:p>
                </w:tc>
                <w:tc>
                  <w:tcPr>
                    <w:tcW w:w="642" w:type="pct"/>
                    <w:shd w:val="clear" w:color="auto" w:fill="auto"/>
                    <w:vAlign w:val="center"/>
                  </w:tcPr>
                  <w:p w:rsidR="00442E7D" w:rsidRDefault="00B31390">
                    <w:pPr>
                      <w:jc w:val="right"/>
                    </w:pPr>
                    <w:r>
                      <w:t>1,331,600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t>5,993,612</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t>1.15</w:t>
                    </w:r>
                  </w:p>
                </w:tc>
                <w:tc>
                  <w:tcPr>
                    <w:tcW w:w="723" w:type="pct"/>
                    <w:shd w:val="clear" w:color="auto" w:fill="auto"/>
                    <w:vAlign w:val="center"/>
                  </w:tcPr>
                  <w:p w:rsidR="00442E7D" w:rsidRDefault="00B31390">
                    <w:pPr>
                      <w:jc w:val="right"/>
                    </w:pPr>
                    <w:r>
                      <w:t>5,993,612</w:t>
                    </w:r>
                  </w:p>
                </w:tc>
                <w:tc>
                  <w:tcPr>
                    <w:tcW w:w="724" w:type="pct"/>
                    <w:gridSpan w:val="2"/>
                    <w:vAlign w:val="center"/>
                  </w:tcPr>
                  <w:p w:rsidR="00442E7D" w:rsidRDefault="00B31390">
                    <w:pPr>
                      <w:jc w:val="right"/>
                    </w:pPr>
                    <w:r>
                      <w:t>6,299,212</w:t>
                    </w:r>
                  </w:p>
                </w:tc>
                <w:sdt>
                  <w:sdtPr>
                    <w:alias w:val="前十名股东持有股份状态"/>
                    <w:tag w:val="_GBC_601a9cb87dc846af9d4bed69aaea7888"/>
                    <w:id w:val="-4884828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t>0</w:t>
                    </w:r>
                  </w:p>
                </w:tc>
                <w:sdt>
                  <w:sdtPr>
                    <w:alias w:val="前十名股东的股东性质"/>
                    <w:tag w:val="_GBC_68958727cb594705a259c3dd038cbe2f"/>
                    <w:id w:val="-157080483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国有法人</w:t>
                        </w:r>
                      </w:p>
                    </w:tc>
                  </w:sdtContent>
                </w:sdt>
              </w:tr>
            </w:sdtContent>
          </w:sdt>
          <w:sdt>
            <w:sdtPr>
              <w:alias w:val="前十名股东持股情况"/>
              <w:tag w:val="_TUP_b6625b98fb034d219361dd9a07e89023"/>
              <w:id w:val="-97636313"/>
              <w:lock w:val="sdtLocked"/>
              <w:placeholder>
                <w:docPart w:val="4CF408712BED49ABA1BF8E1686182B83"/>
              </w:placeholder>
            </w:sdtPr>
            <w:sdtContent>
              <w:tr w:rsidR="00442E7D">
                <w:trPr>
                  <w:cantSplit/>
                </w:trPr>
                <w:tc>
                  <w:tcPr>
                    <w:tcW w:w="720" w:type="pct"/>
                    <w:shd w:val="clear" w:color="auto" w:fill="auto"/>
                  </w:tcPr>
                  <w:p w:rsidR="00442E7D" w:rsidRDefault="00B31390">
                    <w:pPr>
                      <w:pStyle w:val="Style239"/>
                    </w:pPr>
                    <w:r>
                      <w:rPr>
                        <w:rFonts w:hint="eastAsia"/>
                      </w:rPr>
                      <w:t>芜湖奇瑞科技有限公司</w:t>
                    </w:r>
                  </w:p>
                </w:tc>
                <w:tc>
                  <w:tcPr>
                    <w:tcW w:w="642" w:type="pct"/>
                    <w:shd w:val="clear" w:color="auto" w:fill="auto"/>
                    <w:vAlign w:val="center"/>
                  </w:tcPr>
                  <w:p w:rsidR="00442E7D" w:rsidRDefault="00B31390">
                    <w:pPr>
                      <w:jc w:val="right"/>
                    </w:pPr>
                    <w:r>
                      <w:t>0</w:t>
                    </w:r>
                  </w:p>
                </w:tc>
                <w:tc>
                  <w:tcPr>
                    <w:tcW w:w="7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5,510,000</w:t>
                    </w:r>
                  </w:p>
                </w:tc>
                <w:tc>
                  <w:tcPr>
                    <w:tcW w:w="48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42E7D" w:rsidRDefault="00B31390">
                    <w:pPr>
                      <w:jc w:val="right"/>
                      <w:rPr>
                        <w:rFonts w:eastAsiaTheme="minorEastAsia"/>
                      </w:rPr>
                    </w:pPr>
                    <w:r>
                      <w:rPr>
                        <w:rFonts w:eastAsiaTheme="minorEastAsia"/>
                        <w:color w:val="000000"/>
                      </w:rPr>
                      <w:t>1.06</w:t>
                    </w:r>
                  </w:p>
                </w:tc>
                <w:tc>
                  <w:tcPr>
                    <w:tcW w:w="723" w:type="pct"/>
                    <w:shd w:val="clear" w:color="auto" w:fill="auto"/>
                    <w:vAlign w:val="center"/>
                  </w:tcPr>
                  <w:p w:rsidR="00442E7D" w:rsidRDefault="00B31390">
                    <w:pPr>
                      <w:jc w:val="right"/>
                    </w:pPr>
                    <w:r>
                      <w:t>0</w:t>
                    </w:r>
                  </w:p>
                </w:tc>
                <w:tc>
                  <w:tcPr>
                    <w:tcW w:w="724" w:type="pct"/>
                    <w:gridSpan w:val="2"/>
                    <w:vAlign w:val="center"/>
                  </w:tcPr>
                  <w:p w:rsidR="00442E7D" w:rsidRDefault="00B31390">
                    <w:pPr>
                      <w:jc w:val="right"/>
                    </w:pPr>
                    <w:r>
                      <w:t>0</w:t>
                    </w:r>
                  </w:p>
                </w:tc>
                <w:sdt>
                  <w:sdtPr>
                    <w:alias w:val="前十名股东持有股份状态"/>
                    <w:tag w:val="_GBC_601a9cb87dc846af9d4bed69aaea7888"/>
                    <w:id w:val="148890061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241" w:type="pct"/>
                        <w:gridSpan w:val="2"/>
                        <w:shd w:val="clear" w:color="auto" w:fill="auto"/>
                        <w:vAlign w:val="center"/>
                      </w:tcPr>
                      <w:p w:rsidR="00442E7D" w:rsidRDefault="00B31390">
                        <w:pPr>
                          <w:jc w:val="right"/>
                        </w:pPr>
                        <w:r>
                          <w:t>无</w:t>
                        </w:r>
                      </w:p>
                    </w:tc>
                  </w:sdtContent>
                </w:sdt>
                <w:tc>
                  <w:tcPr>
                    <w:tcW w:w="321" w:type="pct"/>
                    <w:shd w:val="clear" w:color="auto" w:fill="auto"/>
                    <w:vAlign w:val="center"/>
                  </w:tcPr>
                  <w:p w:rsidR="00442E7D" w:rsidRDefault="00B31390">
                    <w:pPr>
                      <w:jc w:val="right"/>
                    </w:pPr>
                    <w:r>
                      <w:rPr>
                        <w:rFonts w:hint="eastAsia"/>
                      </w:rPr>
                      <w:t>0</w:t>
                    </w:r>
                  </w:p>
                </w:tc>
                <w:sdt>
                  <w:sdtPr>
                    <w:alias w:val="前十名股东的股东性质"/>
                    <w:tag w:val="_GBC_68958727cb594705a259c3dd038cbe2f"/>
                    <w:id w:val="166227845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424" w:type="pct"/>
                        <w:shd w:val="clear" w:color="auto" w:fill="auto"/>
                      </w:tcPr>
                      <w:p w:rsidR="00442E7D" w:rsidRDefault="00B31390">
                        <w:pPr>
                          <w:pStyle w:val="Style239"/>
                        </w:pPr>
                        <w:r>
                          <w:t>境内非国有法人</w:t>
                        </w:r>
                      </w:p>
                    </w:tc>
                  </w:sdtContent>
                </w:sdt>
              </w:tr>
            </w:sdtContent>
          </w:sdt>
          <w:tr w:rsidR="00442E7D">
            <w:trPr>
              <w:cantSplit/>
            </w:trPr>
            <w:sdt>
              <w:sdtPr>
                <w:tag w:val="_PLD_c9e6bafac4994fc7871e4eb6c4bef60e"/>
                <w:id w:val="-1967492976"/>
                <w:lock w:val="sdtLocked"/>
              </w:sdtPr>
              <w:sdtContent>
                <w:tc>
                  <w:tcPr>
                    <w:tcW w:w="5000" w:type="pct"/>
                    <w:gridSpan w:val="12"/>
                    <w:shd w:val="clear" w:color="auto" w:fill="auto"/>
                  </w:tcPr>
                  <w:p w:rsidR="00442E7D" w:rsidRDefault="00B31390">
                    <w:pPr>
                      <w:jc w:val="center"/>
                    </w:pPr>
                    <w:r>
                      <w:t>前十名无限</w:t>
                    </w:r>
                    <w:proofErr w:type="gramStart"/>
                    <w:r>
                      <w:t>售条件</w:t>
                    </w:r>
                    <w:proofErr w:type="gramEnd"/>
                    <w:r>
                      <w:t>股东持股情况</w:t>
                    </w:r>
                  </w:p>
                </w:tc>
              </w:sdtContent>
            </w:sdt>
          </w:tr>
          <w:tr w:rsidR="00442E7D">
            <w:trPr>
              <w:cantSplit/>
            </w:trPr>
            <w:sdt>
              <w:sdtPr>
                <w:tag w:val="_PLD_392c944a7c114c3889557be2a5fbd5e2"/>
                <w:id w:val="-1940596357"/>
                <w:lock w:val="sdtLocked"/>
              </w:sdtPr>
              <w:sdtContent>
                <w:tc>
                  <w:tcPr>
                    <w:tcW w:w="2474" w:type="pct"/>
                    <w:gridSpan w:val="4"/>
                    <w:vMerge w:val="restart"/>
                    <w:shd w:val="clear" w:color="auto" w:fill="auto"/>
                    <w:vAlign w:val="center"/>
                  </w:tcPr>
                  <w:p w:rsidR="00442E7D" w:rsidRDefault="00B31390">
                    <w:pPr>
                      <w:jc w:val="center"/>
                    </w:pPr>
                    <w:r>
                      <w:t>股东名称</w:t>
                    </w:r>
                  </w:p>
                </w:tc>
              </w:sdtContent>
            </w:sdt>
            <w:sdt>
              <w:sdtPr>
                <w:tag w:val="_PLD_d6e1cfed098f41c9bd47022a76f5fe3c"/>
                <w:id w:val="-1535648784"/>
                <w:lock w:val="sdtLocked"/>
              </w:sdtPr>
              <w:sdtContent>
                <w:tc>
                  <w:tcPr>
                    <w:tcW w:w="1186" w:type="pct"/>
                    <w:gridSpan w:val="3"/>
                    <w:vMerge w:val="restart"/>
                    <w:shd w:val="clear" w:color="auto" w:fill="auto"/>
                    <w:vAlign w:val="center"/>
                  </w:tcPr>
                  <w:p w:rsidR="00442E7D" w:rsidRDefault="00B31390">
                    <w:pPr>
                      <w:jc w:val="center"/>
                    </w:pPr>
                    <w:r>
                      <w:t>持有无限</w:t>
                    </w:r>
                    <w:proofErr w:type="gramStart"/>
                    <w:r>
                      <w:t>售条件</w:t>
                    </w:r>
                    <w:proofErr w:type="gramEnd"/>
                    <w:r>
                      <w:t>流通股的数量</w:t>
                    </w:r>
                  </w:p>
                </w:tc>
              </w:sdtContent>
            </w:sdt>
            <w:sdt>
              <w:sdtPr>
                <w:tag w:val="_PLD_a77673e8fdc1415f8fbb60a2f7a2660c"/>
                <w:id w:val="-315651960"/>
                <w:lock w:val="sdtLocked"/>
              </w:sdtPr>
              <w:sdtContent>
                <w:tc>
                  <w:tcPr>
                    <w:tcW w:w="1340" w:type="pct"/>
                    <w:gridSpan w:val="5"/>
                    <w:tcBorders>
                      <w:bottom w:val="single" w:sz="4" w:space="0" w:color="auto"/>
                    </w:tcBorders>
                    <w:shd w:val="clear" w:color="auto" w:fill="auto"/>
                    <w:vAlign w:val="center"/>
                  </w:tcPr>
                  <w:p w:rsidR="00442E7D" w:rsidRDefault="00B31390">
                    <w:pPr>
                      <w:jc w:val="center"/>
                    </w:pPr>
                    <w:r>
                      <w:t>股份种类</w:t>
                    </w:r>
                    <w:r>
                      <w:rPr>
                        <w:rFonts w:hint="eastAsia"/>
                      </w:rPr>
                      <w:t>及数量</w:t>
                    </w:r>
                  </w:p>
                </w:tc>
              </w:sdtContent>
            </w:sdt>
          </w:tr>
          <w:tr w:rsidR="00442E7D">
            <w:trPr>
              <w:cantSplit/>
            </w:trPr>
            <w:tc>
              <w:tcPr>
                <w:tcW w:w="2474" w:type="pct"/>
                <w:gridSpan w:val="4"/>
                <w:vMerge/>
                <w:shd w:val="clear" w:color="auto" w:fill="auto"/>
                <w:vAlign w:val="center"/>
              </w:tcPr>
              <w:p w:rsidR="00442E7D" w:rsidRDefault="00442E7D">
                <w:pPr>
                  <w:jc w:val="center"/>
                </w:pPr>
              </w:p>
            </w:tc>
            <w:tc>
              <w:tcPr>
                <w:tcW w:w="1186" w:type="pct"/>
                <w:gridSpan w:val="3"/>
                <w:vMerge/>
                <w:shd w:val="clear" w:color="auto" w:fill="auto"/>
                <w:vAlign w:val="center"/>
              </w:tcPr>
              <w:p w:rsidR="00442E7D" w:rsidRDefault="00442E7D">
                <w:pPr>
                  <w:jc w:val="center"/>
                </w:pPr>
              </w:p>
            </w:tc>
            <w:sdt>
              <w:sdtPr>
                <w:tag w:val="_PLD_1dffa6c076534a1999d8549abe4fe883"/>
                <w:id w:val="704758286"/>
                <w:lock w:val="sdtLocked"/>
              </w:sdtPr>
              <w:sdtContent>
                <w:tc>
                  <w:tcPr>
                    <w:tcW w:w="566" w:type="pct"/>
                    <w:gridSpan w:val="2"/>
                    <w:shd w:val="clear" w:color="auto" w:fill="auto"/>
                    <w:vAlign w:val="center"/>
                  </w:tcPr>
                  <w:p w:rsidR="00442E7D" w:rsidRDefault="00B31390">
                    <w:pPr>
                      <w:jc w:val="center"/>
                    </w:pPr>
                    <w:r>
                      <w:rPr>
                        <w:rFonts w:hint="eastAsia"/>
                      </w:rPr>
                      <w:t>种类</w:t>
                    </w:r>
                  </w:p>
                </w:tc>
              </w:sdtContent>
            </w:sdt>
            <w:sdt>
              <w:sdtPr>
                <w:tag w:val="_PLD_77c24846b23f4da78746d1a64bbe819e"/>
                <w:id w:val="59528122"/>
                <w:lock w:val="sdtLocked"/>
              </w:sdtPr>
              <w:sdtContent>
                <w:tc>
                  <w:tcPr>
                    <w:tcW w:w="774" w:type="pct"/>
                    <w:gridSpan w:val="3"/>
                    <w:shd w:val="clear" w:color="auto" w:fill="auto"/>
                    <w:vAlign w:val="center"/>
                  </w:tcPr>
                  <w:p w:rsidR="00442E7D" w:rsidRDefault="00B31390">
                    <w:pPr>
                      <w:jc w:val="center"/>
                    </w:pPr>
                    <w:r>
                      <w:rPr>
                        <w:rFonts w:hint="eastAsia"/>
                      </w:rPr>
                      <w:t>数量</w:t>
                    </w:r>
                  </w:p>
                </w:tc>
              </w:sdtContent>
            </w:sdt>
          </w:tr>
          <w:sdt>
            <w:sdtPr>
              <w:alias w:val="前十名无限售条件股东持股情况"/>
              <w:tag w:val="_TUP_9d20dbd91b934a4f974de5220b6d037f"/>
              <w:id w:val="976957286"/>
              <w:lock w:val="sdtLocked"/>
              <w:placeholder>
                <w:docPart w:val="4CF408712BED49ABA1BF8E1686182B83"/>
              </w:placeholder>
            </w:sdtPr>
            <w:sdtContent>
              <w:tr w:rsidR="00442E7D">
                <w:trPr>
                  <w:cantSplit/>
                </w:trPr>
                <w:tc>
                  <w:tcPr>
                    <w:tcW w:w="2474" w:type="pct"/>
                    <w:gridSpan w:val="4"/>
                    <w:shd w:val="clear" w:color="auto" w:fill="auto"/>
                  </w:tcPr>
                  <w:p w:rsidR="00442E7D" w:rsidRDefault="00B31390">
                    <w:pPr>
                      <w:pStyle w:val="Style239"/>
                    </w:pPr>
                    <w:proofErr w:type="gramStart"/>
                    <w:r>
                      <w:t>安徽信惟基石</w:t>
                    </w:r>
                    <w:proofErr w:type="gramEnd"/>
                    <w:r>
                      <w:t>产业升级基金合伙企业（有限合伙）</w:t>
                    </w:r>
                  </w:p>
                </w:tc>
                <w:tc>
                  <w:tcPr>
                    <w:tcW w:w="1186" w:type="pct"/>
                    <w:gridSpan w:val="3"/>
                    <w:shd w:val="clear" w:color="auto" w:fill="auto"/>
                  </w:tcPr>
                  <w:p w:rsidR="00442E7D" w:rsidRDefault="00B31390">
                    <w:pPr>
                      <w:jc w:val="right"/>
                    </w:pPr>
                    <w:r>
                      <w:t>60,000,000</w:t>
                    </w:r>
                  </w:p>
                </w:tc>
                <w:sdt>
                  <w:sdtPr>
                    <w:rPr>
                      <w:bCs w:val="0"/>
                    </w:rPr>
                    <w:alias w:val="前十名无限售条件股东期末持有流通股的种类"/>
                    <w:tag w:val="_GBC_1e9b5cd905ad4aaebdc32a1af6bcccdd"/>
                    <w:id w:val="1549719788"/>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vAlign w:val="center"/>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60,000,000</w:t>
                    </w:r>
                  </w:p>
                </w:tc>
              </w:tr>
            </w:sdtContent>
          </w:sdt>
          <w:sdt>
            <w:sdtPr>
              <w:alias w:val="前十名无限售条件股东持股情况"/>
              <w:tag w:val="_TUP_9d20dbd91b934a4f974de5220b6d037f"/>
              <w:id w:val="-1965649677"/>
              <w:lock w:val="sdtLocked"/>
              <w:placeholder>
                <w:docPart w:val="4CF408712BED49ABA1BF8E1686182B83"/>
              </w:placeholder>
            </w:sdtPr>
            <w:sdtContent>
              <w:tr w:rsidR="00442E7D">
                <w:trPr>
                  <w:cantSplit/>
                </w:trPr>
                <w:tc>
                  <w:tcPr>
                    <w:tcW w:w="2474" w:type="pct"/>
                    <w:gridSpan w:val="4"/>
                    <w:shd w:val="clear" w:color="auto" w:fill="auto"/>
                  </w:tcPr>
                  <w:p w:rsidR="00442E7D" w:rsidRDefault="00B31390">
                    <w:pPr>
                      <w:pStyle w:val="Style239"/>
                    </w:pPr>
                    <w:r>
                      <w:t>上海</w:t>
                    </w:r>
                    <w:proofErr w:type="gramStart"/>
                    <w:r>
                      <w:t>鼎晖源霖</w:t>
                    </w:r>
                    <w:proofErr w:type="gramEnd"/>
                    <w:r>
                      <w:t>股权投资合伙企业（有限合伙）</w:t>
                    </w:r>
                  </w:p>
                </w:tc>
                <w:tc>
                  <w:tcPr>
                    <w:tcW w:w="1186" w:type="pct"/>
                    <w:gridSpan w:val="3"/>
                    <w:shd w:val="clear" w:color="auto" w:fill="auto"/>
                  </w:tcPr>
                  <w:p w:rsidR="00442E7D" w:rsidRDefault="00B31390">
                    <w:pPr>
                      <w:jc w:val="right"/>
                    </w:pPr>
                    <w:r>
                      <w:t>50,444,444</w:t>
                    </w:r>
                  </w:p>
                </w:tc>
                <w:sdt>
                  <w:sdtPr>
                    <w:rPr>
                      <w:bCs w:val="0"/>
                    </w:rPr>
                    <w:alias w:val="前十名无限售条件股东期末持有流通股的种类"/>
                    <w:tag w:val="_GBC_1e9b5cd905ad4aaebdc32a1af6bcccdd"/>
                    <w:id w:val="-1446690035"/>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vAlign w:val="center"/>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50,444,444</w:t>
                    </w:r>
                  </w:p>
                </w:tc>
              </w:tr>
            </w:sdtContent>
          </w:sdt>
          <w:sdt>
            <w:sdtPr>
              <w:alias w:val="前十名无限售条件股东持股情况"/>
              <w:tag w:val="_TUP_9d20dbd91b934a4f974de5220b6d037f"/>
              <w:id w:val="824254337"/>
              <w:lock w:val="sdtLocked"/>
              <w:placeholder>
                <w:docPart w:val="4CF408712BED49ABA1BF8E1686182B83"/>
              </w:placeholder>
            </w:sdtPr>
            <w:sdtContent>
              <w:tr w:rsidR="00442E7D">
                <w:trPr>
                  <w:cantSplit/>
                </w:trPr>
                <w:tc>
                  <w:tcPr>
                    <w:tcW w:w="2474" w:type="pct"/>
                    <w:gridSpan w:val="4"/>
                    <w:shd w:val="clear" w:color="auto" w:fill="auto"/>
                  </w:tcPr>
                  <w:p w:rsidR="00442E7D" w:rsidRDefault="00B31390">
                    <w:pPr>
                      <w:pStyle w:val="Style239"/>
                    </w:pPr>
                    <w:r>
                      <w:t>美的集团股份有限公司</w:t>
                    </w:r>
                  </w:p>
                </w:tc>
                <w:tc>
                  <w:tcPr>
                    <w:tcW w:w="1186" w:type="pct"/>
                    <w:gridSpan w:val="3"/>
                    <w:shd w:val="clear" w:color="auto" w:fill="auto"/>
                  </w:tcPr>
                  <w:p w:rsidR="00442E7D" w:rsidRDefault="00B31390">
                    <w:pPr>
                      <w:jc w:val="right"/>
                    </w:pPr>
                    <w:r>
                      <w:t>35,600,000</w:t>
                    </w:r>
                  </w:p>
                </w:tc>
                <w:sdt>
                  <w:sdtPr>
                    <w:rPr>
                      <w:bCs w:val="0"/>
                    </w:rPr>
                    <w:alias w:val="前十名无限售条件股东期末持有流通股的种类"/>
                    <w:tag w:val="_GBC_1e9b5cd905ad4aaebdc32a1af6bcccdd"/>
                    <w:id w:val="146946011"/>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vAlign w:val="center"/>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35,600,000</w:t>
                    </w:r>
                  </w:p>
                </w:tc>
              </w:tr>
            </w:sdtContent>
          </w:sdt>
          <w:sdt>
            <w:sdtPr>
              <w:alias w:val="前十名无限售条件股东持股情况"/>
              <w:tag w:val="_TUP_9d20dbd91b934a4f974de5220b6d037f"/>
              <w:id w:val="-248348193"/>
              <w:lock w:val="sdtLocked"/>
              <w:placeholder>
                <w:docPart w:val="4CF408712BED49ABA1BF8E1686182B83"/>
              </w:placeholder>
            </w:sdtPr>
            <w:sdtContent>
              <w:tr w:rsidR="00442E7D">
                <w:trPr>
                  <w:cantSplit/>
                </w:trPr>
                <w:tc>
                  <w:tcPr>
                    <w:tcW w:w="2474" w:type="pct"/>
                    <w:gridSpan w:val="4"/>
                    <w:shd w:val="clear" w:color="auto" w:fill="auto"/>
                  </w:tcPr>
                  <w:p w:rsidR="00442E7D" w:rsidRDefault="00B31390">
                    <w:pPr>
                      <w:pStyle w:val="Style239"/>
                    </w:pPr>
                    <w:r>
                      <w:t>马鞍山基石智能制造产业基金合伙企业（有限合伙）</w:t>
                    </w:r>
                  </w:p>
                </w:tc>
                <w:tc>
                  <w:tcPr>
                    <w:tcW w:w="1186" w:type="pct"/>
                    <w:gridSpan w:val="3"/>
                    <w:shd w:val="clear" w:color="auto" w:fill="auto"/>
                  </w:tcPr>
                  <w:p w:rsidR="00442E7D" w:rsidRDefault="00B31390">
                    <w:pPr>
                      <w:jc w:val="right"/>
                    </w:pPr>
                    <w:r>
                      <w:t>17,948,718</w:t>
                    </w:r>
                  </w:p>
                </w:tc>
                <w:sdt>
                  <w:sdtPr>
                    <w:rPr>
                      <w:bCs w:val="0"/>
                    </w:rPr>
                    <w:alias w:val="前十名无限售条件股东期末持有流通股的种类"/>
                    <w:tag w:val="_GBC_1e9b5cd905ad4aaebdc32a1af6bcccdd"/>
                    <w:id w:val="-435833535"/>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vAlign w:val="center"/>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17,948,718</w:t>
                    </w:r>
                  </w:p>
                </w:tc>
              </w:tr>
            </w:sdtContent>
          </w:sdt>
          <w:sdt>
            <w:sdtPr>
              <w:alias w:val="前十名无限售条件股东持股情况"/>
              <w:tag w:val="_TUP_9d20dbd91b934a4f974de5220b6d037f"/>
              <w:id w:val="1606456111"/>
              <w:lock w:val="sdtLocked"/>
              <w:placeholder>
                <w:docPart w:val="4CF408712BED49ABA1BF8E1686182B83"/>
              </w:placeholder>
            </w:sdtPr>
            <w:sdtContent>
              <w:tr w:rsidR="00442E7D">
                <w:trPr>
                  <w:cantSplit/>
                </w:trPr>
                <w:tc>
                  <w:tcPr>
                    <w:tcW w:w="2474" w:type="pct"/>
                    <w:gridSpan w:val="4"/>
                    <w:shd w:val="clear" w:color="auto" w:fill="auto"/>
                  </w:tcPr>
                  <w:p w:rsidR="00442E7D" w:rsidRDefault="00B31390">
                    <w:pPr>
                      <w:pStyle w:val="Style239"/>
                    </w:pPr>
                    <w:r>
                      <w:t>PHINDA</w:t>
                    </w:r>
                    <w:r w:rsidR="00304646">
                      <w:t xml:space="preserve"> </w:t>
                    </w:r>
                    <w:r>
                      <w:t>HOLDING</w:t>
                    </w:r>
                    <w:r w:rsidR="00304646">
                      <w:t xml:space="preserve"> </w:t>
                    </w:r>
                    <w:r>
                      <w:t>S.A.</w:t>
                    </w:r>
                  </w:p>
                </w:tc>
                <w:tc>
                  <w:tcPr>
                    <w:tcW w:w="1186" w:type="pct"/>
                    <w:gridSpan w:val="3"/>
                    <w:shd w:val="clear" w:color="auto" w:fill="auto"/>
                  </w:tcPr>
                  <w:p w:rsidR="00442E7D" w:rsidRDefault="00B31390">
                    <w:pPr>
                      <w:jc w:val="right"/>
                    </w:pPr>
                    <w:r>
                      <w:t>15,985,000</w:t>
                    </w:r>
                  </w:p>
                </w:tc>
                <w:sdt>
                  <w:sdtPr>
                    <w:rPr>
                      <w:bCs w:val="0"/>
                    </w:rPr>
                    <w:alias w:val="前十名无限售条件股东期末持有流通股的种类"/>
                    <w:tag w:val="_GBC_1e9b5cd905ad4aaebdc32a1af6bcccdd"/>
                    <w:id w:val="-1385323911"/>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15,985,000</w:t>
                    </w:r>
                  </w:p>
                </w:tc>
              </w:tr>
            </w:sdtContent>
          </w:sdt>
          <w:sdt>
            <w:sdtPr>
              <w:alias w:val="前十名无限售条件股东持股情况"/>
              <w:tag w:val="_TUP_9d20dbd91b934a4f974de5220b6d037f"/>
              <w:id w:val="-538353517"/>
              <w:lock w:val="sdtLocked"/>
              <w:placeholder>
                <w:docPart w:val="4CF408712BED49ABA1BF8E1686182B83"/>
              </w:placeholder>
            </w:sdtPr>
            <w:sdtContent>
              <w:tr w:rsidR="00442E7D">
                <w:trPr>
                  <w:cantSplit/>
                </w:trPr>
                <w:tc>
                  <w:tcPr>
                    <w:tcW w:w="2474" w:type="pct"/>
                    <w:gridSpan w:val="4"/>
                    <w:shd w:val="clear" w:color="auto" w:fill="auto"/>
                  </w:tcPr>
                  <w:p w:rsidR="00442E7D" w:rsidRDefault="00B31390">
                    <w:pPr>
                      <w:pStyle w:val="Style239"/>
                    </w:pPr>
                    <w:r>
                      <w:t>芜湖奇瑞科技有限公司</w:t>
                    </w:r>
                  </w:p>
                </w:tc>
                <w:tc>
                  <w:tcPr>
                    <w:tcW w:w="1186" w:type="pct"/>
                    <w:gridSpan w:val="3"/>
                    <w:shd w:val="clear" w:color="auto" w:fill="auto"/>
                  </w:tcPr>
                  <w:p w:rsidR="00442E7D" w:rsidRDefault="00B31390">
                    <w:pPr>
                      <w:jc w:val="right"/>
                    </w:pPr>
                    <w:r>
                      <w:t>5,510,000</w:t>
                    </w:r>
                  </w:p>
                </w:tc>
                <w:sdt>
                  <w:sdtPr>
                    <w:rPr>
                      <w:bCs w:val="0"/>
                    </w:rPr>
                    <w:alias w:val="前十名无限售条件股东期末持有流通股的种类"/>
                    <w:tag w:val="_GBC_1e9b5cd905ad4aaebdc32a1af6bcccdd"/>
                    <w:id w:val="-930502753"/>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5,510,000</w:t>
                    </w:r>
                  </w:p>
                </w:tc>
              </w:tr>
            </w:sdtContent>
          </w:sdt>
          <w:sdt>
            <w:sdtPr>
              <w:alias w:val="前十名无限售条件股东持股情况"/>
              <w:tag w:val="_TUP_9d20dbd91b934a4f974de5220b6d037f"/>
              <w:id w:val="1403873087"/>
              <w:lock w:val="sdtLocked"/>
              <w:placeholder>
                <w:docPart w:val="C7C75ED65B6E4EFC8511B810CC34B46B"/>
              </w:placeholder>
            </w:sdtPr>
            <w:sdtContent>
              <w:tr w:rsidR="00442E7D">
                <w:trPr>
                  <w:cantSplit/>
                </w:trPr>
                <w:tc>
                  <w:tcPr>
                    <w:tcW w:w="2474" w:type="pct"/>
                    <w:gridSpan w:val="4"/>
                    <w:shd w:val="clear" w:color="auto" w:fill="auto"/>
                  </w:tcPr>
                  <w:p w:rsidR="00442E7D" w:rsidRDefault="00B31390">
                    <w:pPr>
                      <w:pStyle w:val="Style239"/>
                    </w:pPr>
                    <w:r>
                      <w:t>建信（北京）投资基金管理有限责任公司</w:t>
                    </w:r>
                  </w:p>
                </w:tc>
                <w:tc>
                  <w:tcPr>
                    <w:tcW w:w="1186" w:type="pct"/>
                    <w:gridSpan w:val="3"/>
                    <w:shd w:val="clear" w:color="auto" w:fill="auto"/>
                  </w:tcPr>
                  <w:p w:rsidR="00442E7D" w:rsidRDefault="00B31390">
                    <w:pPr>
                      <w:jc w:val="right"/>
                    </w:pPr>
                    <w:r>
                      <w:t>3,418,800</w:t>
                    </w:r>
                  </w:p>
                </w:tc>
                <w:sdt>
                  <w:sdtPr>
                    <w:rPr>
                      <w:bCs w:val="0"/>
                    </w:rPr>
                    <w:alias w:val="前十名无限售条件股东期末持有流通股的种类"/>
                    <w:tag w:val="_GBC_1e9b5cd905ad4aaebdc32a1af6bcccdd"/>
                    <w:id w:val="830031551"/>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3,418,800</w:t>
                    </w:r>
                  </w:p>
                </w:tc>
              </w:tr>
            </w:sdtContent>
          </w:sdt>
          <w:sdt>
            <w:sdtPr>
              <w:alias w:val="前十名无限售条件股东持股情况"/>
              <w:tag w:val="_TUP_9d20dbd91b934a4f974de5220b6d037f"/>
              <w:id w:val="-2059769500"/>
              <w:lock w:val="sdtLocked"/>
              <w:placeholder>
                <w:docPart w:val="C7C75ED65B6E4EFC8511B810CC34B46B"/>
              </w:placeholder>
            </w:sdtPr>
            <w:sdtContent>
              <w:tr w:rsidR="00442E7D">
                <w:trPr>
                  <w:cantSplit/>
                </w:trPr>
                <w:tc>
                  <w:tcPr>
                    <w:tcW w:w="2474" w:type="pct"/>
                    <w:gridSpan w:val="4"/>
                    <w:shd w:val="clear" w:color="auto" w:fill="auto"/>
                  </w:tcPr>
                  <w:p w:rsidR="00442E7D" w:rsidRDefault="00B31390">
                    <w:pPr>
                      <w:pStyle w:val="Style239"/>
                    </w:pPr>
                    <w:r>
                      <w:t>厦门京道产业投资基金管理有限公司－厦门</w:t>
                    </w:r>
                    <w:proofErr w:type="gramStart"/>
                    <w:r>
                      <w:t>京道智勤投资</w:t>
                    </w:r>
                    <w:proofErr w:type="gramEnd"/>
                    <w:r>
                      <w:t>合伙企业（有限合伙）</w:t>
                    </w:r>
                  </w:p>
                </w:tc>
                <w:tc>
                  <w:tcPr>
                    <w:tcW w:w="1186" w:type="pct"/>
                    <w:gridSpan w:val="3"/>
                    <w:shd w:val="clear" w:color="auto" w:fill="auto"/>
                  </w:tcPr>
                  <w:p w:rsidR="00442E7D" w:rsidRDefault="00B31390">
                    <w:pPr>
                      <w:jc w:val="right"/>
                    </w:pPr>
                    <w:r>
                      <w:t>2,076,920</w:t>
                    </w:r>
                  </w:p>
                </w:tc>
                <w:sdt>
                  <w:sdtPr>
                    <w:rPr>
                      <w:bCs w:val="0"/>
                    </w:rPr>
                    <w:alias w:val="前十名无限售条件股东期末持有流通股的种类"/>
                    <w:tag w:val="_GBC_1e9b5cd905ad4aaebdc32a1af6bcccdd"/>
                    <w:id w:val="870107059"/>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2,076,920</w:t>
                    </w:r>
                  </w:p>
                </w:tc>
              </w:tr>
            </w:sdtContent>
          </w:sdt>
          <w:sdt>
            <w:sdtPr>
              <w:alias w:val="前十名无限售条件股东持股情况"/>
              <w:tag w:val="_TUP_9d20dbd91b934a4f974de5220b6d037f"/>
              <w:id w:val="751089536"/>
              <w:lock w:val="sdtLocked"/>
              <w:placeholder>
                <w:docPart w:val="C7C75ED65B6E4EFC8511B810CC34B46B"/>
              </w:placeholder>
            </w:sdtPr>
            <w:sdtContent>
              <w:tr w:rsidR="00442E7D">
                <w:trPr>
                  <w:cantSplit/>
                </w:trPr>
                <w:tc>
                  <w:tcPr>
                    <w:tcW w:w="2474" w:type="pct"/>
                    <w:gridSpan w:val="4"/>
                    <w:shd w:val="clear" w:color="auto" w:fill="auto"/>
                  </w:tcPr>
                  <w:p w:rsidR="00442E7D" w:rsidRDefault="00B31390">
                    <w:pPr>
                      <w:pStyle w:val="Style239"/>
                    </w:pPr>
                    <w:r>
                      <w:rPr>
                        <w:rFonts w:hint="eastAsia"/>
                      </w:rPr>
                      <w:t>宁波梅山保税港区雅瑞悦</w:t>
                    </w:r>
                    <w:proofErr w:type="gramStart"/>
                    <w:r>
                      <w:rPr>
                        <w:rFonts w:hint="eastAsia"/>
                      </w:rPr>
                      <w:t>世</w:t>
                    </w:r>
                    <w:proofErr w:type="gramEnd"/>
                    <w:r>
                      <w:rPr>
                        <w:rFonts w:hint="eastAsia"/>
                      </w:rPr>
                      <w:t>投资合伙企业（有限合伙）</w:t>
                    </w:r>
                  </w:p>
                </w:tc>
                <w:tc>
                  <w:tcPr>
                    <w:tcW w:w="1186" w:type="pct"/>
                    <w:gridSpan w:val="3"/>
                    <w:shd w:val="clear" w:color="auto" w:fill="auto"/>
                  </w:tcPr>
                  <w:p w:rsidR="00442E7D" w:rsidRDefault="00B31390">
                    <w:pPr>
                      <w:jc w:val="right"/>
                    </w:pPr>
                    <w:r>
                      <w:t>1,000,000</w:t>
                    </w:r>
                  </w:p>
                </w:tc>
                <w:sdt>
                  <w:sdtPr>
                    <w:rPr>
                      <w:bCs w:val="0"/>
                    </w:rPr>
                    <w:alias w:val="前十名无限售条件股东期末持有流通股的种类"/>
                    <w:tag w:val="_GBC_1e9b5cd905ad4aaebdc32a1af6bcccdd"/>
                    <w:id w:val="1773281095"/>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1,000,000</w:t>
                    </w:r>
                  </w:p>
                </w:tc>
              </w:tr>
            </w:sdtContent>
          </w:sdt>
          <w:sdt>
            <w:sdtPr>
              <w:alias w:val="前十名无限售条件股东持股情况"/>
              <w:tag w:val="_TUP_9d20dbd91b934a4f974de5220b6d037f"/>
              <w:id w:val="-95946926"/>
              <w:lock w:val="sdtLocked"/>
              <w:placeholder>
                <w:docPart w:val="C7C75ED65B6E4EFC8511B810CC34B46B"/>
              </w:placeholder>
            </w:sdtPr>
            <w:sdtContent>
              <w:tr w:rsidR="00442E7D">
                <w:trPr>
                  <w:cantSplit/>
                </w:trPr>
                <w:tc>
                  <w:tcPr>
                    <w:tcW w:w="2474" w:type="pct"/>
                    <w:gridSpan w:val="4"/>
                    <w:shd w:val="clear" w:color="auto" w:fill="auto"/>
                  </w:tcPr>
                  <w:p w:rsidR="00442E7D" w:rsidRDefault="00B31390">
                    <w:pPr>
                      <w:pStyle w:val="Style239"/>
                    </w:pPr>
                    <w:r>
                      <w:rPr>
                        <w:rFonts w:hint="eastAsia"/>
                      </w:rPr>
                      <w:t>陈芳</w:t>
                    </w:r>
                  </w:p>
                </w:tc>
                <w:tc>
                  <w:tcPr>
                    <w:tcW w:w="1186" w:type="pct"/>
                    <w:gridSpan w:val="3"/>
                    <w:shd w:val="clear" w:color="auto" w:fill="auto"/>
                  </w:tcPr>
                  <w:p w:rsidR="00442E7D" w:rsidRDefault="00B31390">
                    <w:pPr>
                      <w:jc w:val="right"/>
                    </w:pPr>
                    <w:r>
                      <w:t>903,000</w:t>
                    </w:r>
                  </w:p>
                </w:tc>
                <w:sdt>
                  <w:sdtPr>
                    <w:rPr>
                      <w:bCs w:val="0"/>
                    </w:rPr>
                    <w:alias w:val="前十名无限售条件股东期末持有流通股的种类"/>
                    <w:tag w:val="_GBC_1e9b5cd905ad4aaebdc32a1af6bcccdd"/>
                    <w:id w:val="285483462"/>
                    <w:lock w:val="sdtLocked"/>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566" w:type="pct"/>
                        <w:gridSpan w:val="2"/>
                        <w:shd w:val="clear" w:color="auto" w:fill="auto"/>
                      </w:tcPr>
                      <w:p w:rsidR="00442E7D" w:rsidRDefault="00B31390">
                        <w:pPr>
                          <w:jc w:val="center"/>
                          <w:rPr>
                            <w:bCs w:val="0"/>
                          </w:rPr>
                        </w:pPr>
                        <w:r>
                          <w:t>人民币普通股</w:t>
                        </w:r>
                      </w:p>
                    </w:tc>
                  </w:sdtContent>
                </w:sdt>
                <w:tc>
                  <w:tcPr>
                    <w:tcW w:w="774" w:type="pct"/>
                    <w:gridSpan w:val="3"/>
                    <w:shd w:val="clear" w:color="auto" w:fill="auto"/>
                  </w:tcPr>
                  <w:p w:rsidR="00442E7D" w:rsidRDefault="00B31390">
                    <w:pPr>
                      <w:jc w:val="right"/>
                    </w:pPr>
                    <w:r>
                      <w:t>903,000</w:t>
                    </w:r>
                  </w:p>
                </w:tc>
              </w:tr>
            </w:sdtContent>
          </w:sdt>
          <w:tr w:rsidR="00442E7D">
            <w:trPr>
              <w:cantSplit/>
            </w:trPr>
            <w:tc>
              <w:tcPr>
                <w:tcW w:w="2474" w:type="pct"/>
                <w:gridSpan w:val="4"/>
                <w:shd w:val="clear" w:color="auto" w:fill="auto"/>
              </w:tcPr>
              <w:sdt>
                <w:sdtPr>
                  <w:rPr>
                    <w:rFonts w:hint="eastAsia"/>
                  </w:rPr>
                  <w:tag w:val="_PLD_eac3023fe0894934bf60a8c6732ab00b"/>
                  <w:id w:val="1962916766"/>
                  <w:lock w:val="sdtLocked"/>
                </w:sdtPr>
                <w:sdtContent>
                  <w:p w:rsidR="00442E7D" w:rsidRDefault="00B31390">
                    <w:pPr>
                      <w:pStyle w:val="Style239"/>
                    </w:pPr>
                    <w:r>
                      <w:rPr>
                        <w:rFonts w:hint="eastAsia"/>
                      </w:rPr>
                      <w:t>前十名股东中回购专户情况说明</w:t>
                    </w:r>
                  </w:p>
                </w:sdtContent>
              </w:sdt>
            </w:tc>
            <w:tc>
              <w:tcPr>
                <w:tcW w:w="2526" w:type="pct"/>
                <w:gridSpan w:val="8"/>
                <w:shd w:val="clear" w:color="auto" w:fill="auto"/>
              </w:tcPr>
              <w:p w:rsidR="00442E7D" w:rsidRDefault="00B31390">
                <w:pPr>
                  <w:pStyle w:val="Style239"/>
                </w:pPr>
                <w:r>
                  <w:t>不适用</w:t>
                </w:r>
              </w:p>
            </w:tc>
          </w:tr>
          <w:tr w:rsidR="00442E7D">
            <w:trPr>
              <w:cantSplit/>
            </w:trPr>
            <w:tc>
              <w:tcPr>
                <w:tcW w:w="2474" w:type="pct"/>
                <w:gridSpan w:val="4"/>
                <w:shd w:val="clear" w:color="auto" w:fill="auto"/>
              </w:tcPr>
              <w:sdt>
                <w:sdtPr>
                  <w:rPr>
                    <w:szCs w:val="21"/>
                  </w:rPr>
                  <w:tag w:val="_PLD_aaf5fa38dc18438485a516fe5e503b8c"/>
                  <w:id w:val="-44684662"/>
                  <w:lock w:val="sdtLocked"/>
                </w:sdtPr>
                <w:sdtContent>
                  <w:p w:rsidR="00442E7D" w:rsidRDefault="00B31390">
                    <w:pPr>
                      <w:pStyle w:val="Style101"/>
                    </w:pPr>
                    <w:r>
                      <w:rPr>
                        <w:szCs w:val="21"/>
                      </w:rPr>
                      <w:t>上述股东</w:t>
                    </w:r>
                    <w:r>
                      <w:rPr>
                        <w:rFonts w:hint="eastAsia"/>
                        <w:szCs w:val="21"/>
                      </w:rPr>
                      <w:t>委托表决权、受托表决权、放弃表决权</w:t>
                    </w:r>
                    <w:r>
                      <w:rPr>
                        <w:szCs w:val="21"/>
                      </w:rPr>
                      <w:t>的说明</w:t>
                    </w:r>
                  </w:p>
                </w:sdtContent>
              </w:sdt>
            </w:tc>
            <w:tc>
              <w:tcPr>
                <w:tcW w:w="2526" w:type="pct"/>
                <w:gridSpan w:val="8"/>
                <w:shd w:val="clear" w:color="auto" w:fill="auto"/>
              </w:tcPr>
              <w:p w:rsidR="00442E7D" w:rsidRDefault="00B31390">
                <w:pPr>
                  <w:pStyle w:val="Style239"/>
                </w:pPr>
                <w:r>
                  <w:t>不适用</w:t>
                </w:r>
              </w:p>
            </w:tc>
          </w:tr>
          <w:tr w:rsidR="00442E7D">
            <w:trPr>
              <w:cantSplit/>
            </w:trPr>
            <w:sdt>
              <w:sdtPr>
                <w:tag w:val="_PLD_5aad6b79dfab41378a9b43bdde854967"/>
                <w:id w:val="900636418"/>
                <w:lock w:val="sdtLocked"/>
              </w:sdtPr>
              <w:sdtContent>
                <w:tc>
                  <w:tcPr>
                    <w:tcW w:w="2474" w:type="pct"/>
                    <w:gridSpan w:val="4"/>
                    <w:shd w:val="clear" w:color="auto" w:fill="auto"/>
                  </w:tcPr>
                  <w:p w:rsidR="00442E7D" w:rsidRDefault="00B31390">
                    <w:pPr>
                      <w:pStyle w:val="Style239"/>
                    </w:pPr>
                    <w:r>
                      <w:t>上述股东关联关系或一致行动的说明</w:t>
                    </w:r>
                  </w:p>
                </w:tc>
              </w:sdtContent>
            </w:sdt>
            <w:tc>
              <w:tcPr>
                <w:tcW w:w="2526" w:type="pct"/>
                <w:gridSpan w:val="8"/>
                <w:shd w:val="clear" w:color="auto" w:fill="auto"/>
              </w:tcPr>
              <w:p w:rsidR="00442E7D" w:rsidRDefault="00B31390">
                <w:pPr>
                  <w:pStyle w:val="Style239"/>
                </w:pPr>
                <w:r>
                  <w:t>1</w:t>
                </w:r>
                <w:r>
                  <w:t>、芜湖</w:t>
                </w:r>
                <w:proofErr w:type="gramStart"/>
                <w:r>
                  <w:t>远宏及其</w:t>
                </w:r>
                <w:proofErr w:type="gramEnd"/>
                <w:r>
                  <w:t>一致行动人共持有埃夫特</w:t>
                </w:r>
                <w:r>
                  <w:t>36.5771%</w:t>
                </w:r>
                <w:r>
                  <w:t>股权和表决权，具体如下：（</w:t>
                </w:r>
                <w:r>
                  <w:t>1</w:t>
                </w:r>
                <w:r>
                  <w:t>）芜湖</w:t>
                </w:r>
                <w:proofErr w:type="gramStart"/>
                <w:r>
                  <w:t>远宏及其</w:t>
                </w:r>
                <w:proofErr w:type="gramEnd"/>
                <w:r>
                  <w:t>母公司远大创投共持有公司</w:t>
                </w:r>
                <w:r>
                  <w:t>27.7761%</w:t>
                </w:r>
                <w:r>
                  <w:t>股权；（</w:t>
                </w:r>
                <w:r>
                  <w:t>2</w:t>
                </w:r>
                <w:r>
                  <w:t>）根据芜湖远宏、远大创投与</w:t>
                </w:r>
                <w:proofErr w:type="gramStart"/>
                <w:r>
                  <w:t>睿博投资</w:t>
                </w:r>
                <w:proofErr w:type="gramEnd"/>
                <w:r>
                  <w:t>于</w:t>
                </w:r>
                <w:r>
                  <w:t>2017</w:t>
                </w:r>
                <w:r>
                  <w:t>年</w:t>
                </w:r>
                <w:r>
                  <w:t>9</w:t>
                </w:r>
                <w:r>
                  <w:t>月</w:t>
                </w:r>
                <w:r>
                  <w:t>20</w:t>
                </w:r>
                <w:r>
                  <w:t>日签订的《一致行动人协议》，</w:t>
                </w:r>
                <w:proofErr w:type="gramStart"/>
                <w:r>
                  <w:t>睿博投</w:t>
                </w:r>
                <w:proofErr w:type="gramEnd"/>
                <w:r>
                  <w:t>资作为芜湖</w:t>
                </w:r>
                <w:proofErr w:type="gramStart"/>
                <w:r>
                  <w:t>远宏一</w:t>
                </w:r>
                <w:proofErr w:type="gramEnd"/>
                <w:r>
                  <w:t>致行动人，持有埃夫特</w:t>
                </w:r>
                <w:r>
                  <w:t>8.8010%</w:t>
                </w:r>
                <w:r>
                  <w:t>股权</w:t>
                </w:r>
              </w:p>
              <w:p w:rsidR="00442E7D" w:rsidRDefault="00B31390">
                <w:pPr>
                  <w:pStyle w:val="Style239"/>
                </w:pPr>
                <w:r>
                  <w:t>2</w:t>
                </w:r>
                <w:r>
                  <w:t>、</w:t>
                </w:r>
                <w:proofErr w:type="gramStart"/>
                <w:r>
                  <w:t>信惟基石</w:t>
                </w:r>
                <w:proofErr w:type="gramEnd"/>
                <w:r>
                  <w:t>、马鞍山基石均为基石资产管理股份有限公司管理下的基金，分别持有公司</w:t>
                </w:r>
                <w:r>
                  <w:t>11.4991%</w:t>
                </w:r>
                <w:r>
                  <w:t>、</w:t>
                </w:r>
                <w:r>
                  <w:t>3.4399%</w:t>
                </w:r>
                <w:r>
                  <w:t>股份，合计持有公司</w:t>
                </w:r>
                <w:r>
                  <w:t>14.9390%</w:t>
                </w:r>
                <w:r>
                  <w:t>股份</w:t>
                </w:r>
              </w:p>
              <w:p w:rsidR="00442E7D" w:rsidRDefault="00B31390">
                <w:pPr>
                  <w:pStyle w:val="Style239"/>
                </w:pPr>
                <w:r>
                  <w:t>3</w:t>
                </w:r>
                <w:r>
                  <w:t>、美的集团直接持有公司</w:t>
                </w:r>
                <w:r>
                  <w:t>6.8228%</w:t>
                </w:r>
                <w:r>
                  <w:t>股权；同时其全资控股的美的机器人产业发展有限公司持有</w:t>
                </w:r>
                <w:proofErr w:type="gramStart"/>
                <w:r>
                  <w:t>芜湖远宏</w:t>
                </w:r>
                <w:proofErr w:type="gramEnd"/>
                <w:r>
                  <w:t>5.00%</w:t>
                </w:r>
                <w:r>
                  <w:t>的股份，芜湖远宏持有公司</w:t>
                </w:r>
                <w:r>
                  <w:t>16.0987%</w:t>
                </w:r>
                <w:r>
                  <w:t>股份</w:t>
                </w:r>
              </w:p>
            </w:tc>
          </w:tr>
          <w:tr w:rsidR="00442E7D">
            <w:trPr>
              <w:cantSplit/>
            </w:trPr>
            <w:sdt>
              <w:sdtPr>
                <w:tag w:val="_PLD_6bdf5e7731c24c4f9b613f95544a4770"/>
                <w:id w:val="1949655312"/>
                <w:lock w:val="sdtLocked"/>
              </w:sdtPr>
              <w:sdtContent>
                <w:tc>
                  <w:tcPr>
                    <w:tcW w:w="2474" w:type="pct"/>
                    <w:gridSpan w:val="4"/>
                    <w:shd w:val="clear" w:color="auto" w:fill="auto"/>
                  </w:tcPr>
                  <w:p w:rsidR="00442E7D" w:rsidRDefault="00B31390">
                    <w:pPr>
                      <w:pStyle w:val="Style239"/>
                    </w:pPr>
                    <w:r>
                      <w:rPr>
                        <w:rFonts w:hint="eastAsia"/>
                      </w:rPr>
                      <w:t>表决权恢复的优先股股东及持股数量的说明</w:t>
                    </w:r>
                  </w:p>
                </w:tc>
              </w:sdtContent>
            </w:sdt>
            <w:tc>
              <w:tcPr>
                <w:tcW w:w="2526" w:type="pct"/>
                <w:gridSpan w:val="8"/>
                <w:shd w:val="clear" w:color="auto" w:fill="auto"/>
              </w:tcPr>
              <w:p w:rsidR="00442E7D" w:rsidRDefault="00B31390">
                <w:pPr>
                  <w:pStyle w:val="Style239"/>
                </w:pPr>
                <w:r>
                  <w:t>不适用</w:t>
                </w:r>
              </w:p>
            </w:tc>
          </w:tr>
        </w:tbl>
        <w:p w:rsidR="00442E7D" w:rsidRDefault="00442E7D">
          <w:pPr>
            <w:pStyle w:val="Style101"/>
          </w:pPr>
        </w:p>
        <w:p w:rsidR="00442E7D" w:rsidRDefault="00B31390">
          <w:pPr>
            <w:pStyle w:val="Style239"/>
          </w:pPr>
          <w:r>
            <w:t>前十名有限</w:t>
          </w:r>
          <w:proofErr w:type="gramStart"/>
          <w:r>
            <w:t>售条件</w:t>
          </w:r>
          <w:proofErr w:type="gramEnd"/>
          <w:r>
            <w:t>股东持股数量及限售条件</w:t>
          </w:r>
        </w:p>
        <w:sdt>
          <w:sdtPr>
            <w:rPr>
              <w:bCs w:val="0"/>
            </w:rPr>
            <w:alias w:val="是否适用：前十名有限售条件股东持股数量及限售条件[双击切换]"/>
            <w:tag w:val="_GBC_b0a773d626ca4b029e25d9384983416e"/>
            <w:id w:val="-329680844"/>
            <w:lock w:val="sdtLocked"/>
            <w:placeholder>
              <w:docPart w:val="GBC22222222222222222222222222222"/>
            </w:placeholder>
          </w:sdtPr>
          <w:sdtContent>
            <w:p w:rsidR="00442E7D" w:rsidRDefault="00B31390">
              <w:pPr>
                <w:rPr>
                  <w:bCs w:val="0"/>
                </w:rPr>
              </w:pPr>
              <w:r>
                <w:rPr>
                  <w:bCs w:val="0"/>
                </w:rPr>
                <w:fldChar w:fldCharType="begin"/>
              </w:r>
              <w:r>
                <w:instrText>MACROBUTTON  SnrToggleCheckbox √</w:instrText>
              </w:r>
              <w:r>
                <w:instrText>适用</w:instrText>
              </w:r>
              <w:r>
                <w:instrText xml:space="preserve"> </w:instrText>
              </w:r>
              <w:r>
                <w:rPr>
                  <w:bCs w:val="0"/>
                </w:rPr>
                <w:fldChar w:fldCharType="end"/>
              </w:r>
              <w:r>
                <w:rPr>
                  <w:bCs w:val="0"/>
                </w:rPr>
                <w:fldChar w:fldCharType="begin"/>
              </w:r>
              <w:r>
                <w:instrText xml:space="preserve"> MACROBUTTON  SnrToggleCheckbox □</w:instrText>
              </w:r>
              <w:r>
                <w:instrText>不适用</w:instrText>
              </w:r>
              <w:r>
                <w:instrText xml:space="preserve"> </w:instrText>
              </w:r>
              <w:r>
                <w:rPr>
                  <w:bCs w:val="0"/>
                </w:rPr>
                <w:fldChar w:fldCharType="end"/>
              </w:r>
            </w:p>
          </w:sdtContent>
        </w:sdt>
        <w:p w:rsidR="00442E7D" w:rsidRDefault="00B31390">
          <w:pPr>
            <w:jc w:val="right"/>
          </w:pPr>
          <w:r>
            <w:t>单位：</w:t>
          </w:r>
          <w:sdt>
            <w:sdtPr>
              <w:alias w:val="单位：前十名有限售条件股东持股数量及限售条件"/>
              <w:tag w:val="_GBC_ac6ba0fdd0cf449587ff75f83f29e89c"/>
              <w:id w:val="-1245645360"/>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t>股</w:t>
              </w:r>
            </w:sdtContent>
          </w:sdt>
        </w:p>
        <w:tbl>
          <w:tblPr>
            <w:tblStyle w:val="Style11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4"/>
            <w:gridCol w:w="2905"/>
            <w:gridCol w:w="1699"/>
            <w:gridCol w:w="1278"/>
            <w:gridCol w:w="992"/>
            <w:gridCol w:w="1315"/>
          </w:tblGrid>
          <w:tr w:rsidR="00442E7D">
            <w:trPr>
              <w:cantSplit/>
            </w:trPr>
            <w:sdt>
              <w:sdtPr>
                <w:tag w:val="_PLD_23b808729aa6431d9b56fff6b9ee14fd"/>
                <w:id w:val="-1426270021"/>
                <w:lock w:val="sdtLocked"/>
              </w:sdtPr>
              <w:sdtContent>
                <w:tc>
                  <w:tcPr>
                    <w:tcW w:w="360" w:type="pct"/>
                    <w:vMerge w:val="restart"/>
                    <w:shd w:val="clear" w:color="auto" w:fill="auto"/>
                    <w:vAlign w:val="center"/>
                  </w:tcPr>
                  <w:p w:rsidR="00442E7D" w:rsidRDefault="00B31390">
                    <w:pPr>
                      <w:jc w:val="center"/>
                    </w:pPr>
                    <w:r>
                      <w:t>序号</w:t>
                    </w:r>
                  </w:p>
                </w:tc>
              </w:sdtContent>
            </w:sdt>
            <w:sdt>
              <w:sdtPr>
                <w:tag w:val="_PLD_e385c0ed798d4d82b7cc1d0ed84a8c8f"/>
                <w:id w:val="-411781103"/>
                <w:lock w:val="sdtLocked"/>
              </w:sdtPr>
              <w:sdtContent>
                <w:tc>
                  <w:tcPr>
                    <w:tcW w:w="1646" w:type="pct"/>
                    <w:vMerge w:val="restart"/>
                    <w:shd w:val="clear" w:color="auto" w:fill="auto"/>
                    <w:vAlign w:val="center"/>
                  </w:tcPr>
                  <w:p w:rsidR="00442E7D" w:rsidRDefault="00B31390">
                    <w:pPr>
                      <w:jc w:val="center"/>
                    </w:pPr>
                    <w:r>
                      <w:t>有限</w:t>
                    </w:r>
                    <w:proofErr w:type="gramStart"/>
                    <w:r>
                      <w:t>售条件</w:t>
                    </w:r>
                    <w:proofErr w:type="gramEnd"/>
                    <w:r>
                      <w:t>股东名称</w:t>
                    </w:r>
                  </w:p>
                </w:tc>
              </w:sdtContent>
            </w:sdt>
            <w:sdt>
              <w:sdtPr>
                <w:tag w:val="_PLD_654fa77cfcf6471cabda71c12ddf195d"/>
                <w:id w:val="-855419801"/>
                <w:lock w:val="sdtLocked"/>
              </w:sdtPr>
              <w:sdtContent>
                <w:tc>
                  <w:tcPr>
                    <w:tcW w:w="963" w:type="pct"/>
                    <w:vMerge w:val="restart"/>
                    <w:shd w:val="clear" w:color="auto" w:fill="auto"/>
                    <w:vAlign w:val="center"/>
                  </w:tcPr>
                  <w:p w:rsidR="00442E7D" w:rsidRDefault="00B31390">
                    <w:pPr>
                      <w:jc w:val="center"/>
                    </w:pPr>
                    <w:r>
                      <w:t>持有的有限</w:t>
                    </w:r>
                    <w:proofErr w:type="gramStart"/>
                    <w:r>
                      <w:t>售条件</w:t>
                    </w:r>
                    <w:proofErr w:type="gramEnd"/>
                    <w:r>
                      <w:t>股份数量</w:t>
                    </w:r>
                  </w:p>
                </w:tc>
              </w:sdtContent>
            </w:sdt>
            <w:sdt>
              <w:sdtPr>
                <w:tag w:val="_PLD_67b67b80e8c542e19d1e8761c907c0a9"/>
                <w:id w:val="1172460895"/>
                <w:lock w:val="sdtLocked"/>
              </w:sdtPr>
              <w:sdtContent>
                <w:tc>
                  <w:tcPr>
                    <w:tcW w:w="1285" w:type="pct"/>
                    <w:gridSpan w:val="2"/>
                    <w:shd w:val="clear" w:color="auto" w:fill="auto"/>
                    <w:vAlign w:val="center"/>
                  </w:tcPr>
                  <w:p w:rsidR="00442E7D" w:rsidRDefault="00B31390">
                    <w:pPr>
                      <w:jc w:val="center"/>
                    </w:pPr>
                    <w:r>
                      <w:t>有限</w:t>
                    </w:r>
                    <w:proofErr w:type="gramStart"/>
                    <w:r>
                      <w:t>售条件</w:t>
                    </w:r>
                    <w:proofErr w:type="gramEnd"/>
                    <w:r>
                      <w:t>股份可上市交易情况</w:t>
                    </w:r>
                  </w:p>
                </w:tc>
              </w:sdtContent>
            </w:sdt>
            <w:sdt>
              <w:sdtPr>
                <w:tag w:val="_PLD_72288f5640f74ea785ee5b63c5ac1fa7"/>
                <w:id w:val="2114935531"/>
                <w:lock w:val="sdtLocked"/>
              </w:sdtPr>
              <w:sdtContent>
                <w:tc>
                  <w:tcPr>
                    <w:tcW w:w="746" w:type="pct"/>
                    <w:vMerge w:val="restart"/>
                    <w:shd w:val="clear" w:color="auto" w:fill="auto"/>
                    <w:vAlign w:val="center"/>
                  </w:tcPr>
                  <w:p w:rsidR="00442E7D" w:rsidRDefault="00B31390">
                    <w:pPr>
                      <w:jc w:val="center"/>
                    </w:pPr>
                    <w:r>
                      <w:t>限售条件</w:t>
                    </w:r>
                  </w:p>
                </w:tc>
              </w:sdtContent>
            </w:sdt>
          </w:tr>
          <w:tr w:rsidR="00442E7D">
            <w:trPr>
              <w:cantSplit/>
            </w:trPr>
            <w:tc>
              <w:tcPr>
                <w:tcW w:w="360" w:type="pct"/>
                <w:vMerge/>
                <w:shd w:val="clear" w:color="auto" w:fill="auto"/>
              </w:tcPr>
              <w:p w:rsidR="00442E7D" w:rsidRDefault="00442E7D">
                <w:pPr>
                  <w:jc w:val="center"/>
                </w:pPr>
              </w:p>
            </w:tc>
            <w:tc>
              <w:tcPr>
                <w:tcW w:w="1646" w:type="pct"/>
                <w:vMerge/>
                <w:shd w:val="clear" w:color="auto" w:fill="auto"/>
              </w:tcPr>
              <w:p w:rsidR="00442E7D" w:rsidRDefault="00442E7D">
                <w:pPr>
                  <w:jc w:val="center"/>
                </w:pPr>
              </w:p>
            </w:tc>
            <w:tc>
              <w:tcPr>
                <w:tcW w:w="963" w:type="pct"/>
                <w:vMerge/>
                <w:shd w:val="clear" w:color="auto" w:fill="auto"/>
              </w:tcPr>
              <w:p w:rsidR="00442E7D" w:rsidRDefault="00442E7D">
                <w:pPr>
                  <w:jc w:val="center"/>
                </w:pPr>
              </w:p>
            </w:tc>
            <w:sdt>
              <w:sdtPr>
                <w:tag w:val="_PLD_b2c2e0a90da043ec9d47f535a9f409e4"/>
                <w:id w:val="1267728335"/>
                <w:lock w:val="sdtLocked"/>
              </w:sdtPr>
              <w:sdtContent>
                <w:tc>
                  <w:tcPr>
                    <w:tcW w:w="724" w:type="pct"/>
                    <w:shd w:val="clear" w:color="auto" w:fill="auto"/>
                    <w:vAlign w:val="center"/>
                  </w:tcPr>
                  <w:p w:rsidR="00442E7D" w:rsidRDefault="00B31390">
                    <w:pPr>
                      <w:jc w:val="center"/>
                    </w:pPr>
                    <w:r>
                      <w:t>可上市交易时间</w:t>
                    </w:r>
                  </w:p>
                </w:tc>
              </w:sdtContent>
            </w:sdt>
            <w:sdt>
              <w:sdtPr>
                <w:tag w:val="_PLD_4de6c6f41f3d42bf95b829e0a9336d8c"/>
                <w:id w:val="624354656"/>
                <w:lock w:val="sdtLocked"/>
              </w:sdtPr>
              <w:sdtContent>
                <w:tc>
                  <w:tcPr>
                    <w:tcW w:w="562" w:type="pct"/>
                    <w:shd w:val="clear" w:color="auto" w:fill="auto"/>
                    <w:vAlign w:val="center"/>
                  </w:tcPr>
                  <w:p w:rsidR="00442E7D" w:rsidRDefault="00B31390">
                    <w:pPr>
                      <w:jc w:val="center"/>
                    </w:pPr>
                    <w:r>
                      <w:t>新增可上市交易股份数量</w:t>
                    </w:r>
                  </w:p>
                </w:tc>
              </w:sdtContent>
            </w:sdt>
            <w:tc>
              <w:tcPr>
                <w:tcW w:w="746" w:type="pct"/>
                <w:vMerge/>
                <w:shd w:val="clear" w:color="auto" w:fill="auto"/>
              </w:tcPr>
              <w:p w:rsidR="00442E7D" w:rsidRDefault="00442E7D">
                <w:pPr>
                  <w:jc w:val="center"/>
                </w:pPr>
              </w:p>
            </w:tc>
          </w:tr>
          <w:sdt>
            <w:sdtPr>
              <w:rPr>
                <w:rFonts w:ascii="宋体" w:eastAsiaTheme="minorEastAsia" w:hAnsi="宋体" w:cs="宋体"/>
                <w:kern w:val="0"/>
                <w:sz w:val="24"/>
                <w:szCs w:val="24"/>
              </w:rPr>
              <w:alias w:val="前十名有限售条件股东持股数量及限售条件"/>
              <w:tag w:val="_TUP_448531fe5793474593ff660728e7149f"/>
              <w:id w:val="-1238623510"/>
              <w:lock w:val="sdtLocked"/>
              <w:placeholder>
                <w:docPart w:val="195CBF02E00C4BB29AFF008CAE16003D"/>
              </w:placeholder>
            </w:sdtPr>
            <w:sdtEndPr>
              <w:rPr>
                <w:rFonts w:ascii="Times New Roman" w:eastAsia="宋体" w:hAnsi="Times New Roman" w:cs="Times New Roman"/>
                <w:sz w:val="21"/>
                <w:szCs w:val="21"/>
              </w:rPr>
            </w:sdtEndPr>
            <w:sdtContent>
              <w:tr w:rsidR="00442E7D">
                <w:trPr>
                  <w:cantSplit/>
                  <w:trHeight w:val="345"/>
                </w:trPr>
                <w:tc>
                  <w:tcPr>
                    <w:tcW w:w="360" w:type="pct"/>
                    <w:shd w:val="clear" w:color="auto" w:fill="auto"/>
                  </w:tcPr>
                  <w:sdt>
                    <w:sdtPr>
                      <w:rPr>
                        <w:rFonts w:ascii="宋体" w:hAnsi="宋体" w:cs="宋体"/>
                        <w:kern w:val="0"/>
                        <w:sz w:val="24"/>
                        <w:szCs w:val="24"/>
                      </w:rPr>
                      <w:tag w:val="_PLD_b8ff1d63a104431ca5399b96b6ac41bb"/>
                      <w:id w:val="55208847"/>
                      <w:lock w:val="sdtLocked"/>
                    </w:sdtPr>
                    <w:sdtEndPr>
                      <w:rPr>
                        <w:rFonts w:cs="Times New Roman"/>
                        <w:kern w:val="2"/>
                        <w:sz w:val="21"/>
                        <w:szCs w:val="21"/>
                      </w:rPr>
                    </w:sdtEndPr>
                    <w:sdtContent>
                      <w:p w:rsidR="00442E7D" w:rsidRDefault="00B31390">
                        <w:pPr>
                          <w:pStyle w:val="ab"/>
                          <w:rPr>
                            <w:rFonts w:ascii="宋体" w:hAnsi="宋体"/>
                          </w:rPr>
                        </w:pPr>
                        <w:r>
                          <w:rPr>
                            <w:rFonts w:ascii="宋体" w:hAnsi="宋体"/>
                          </w:rPr>
                          <w:t>1</w:t>
                        </w:r>
                      </w:p>
                    </w:sdtContent>
                  </w:sdt>
                </w:tc>
                <w:tc>
                  <w:tcPr>
                    <w:tcW w:w="1646" w:type="pct"/>
                    <w:shd w:val="clear" w:color="auto" w:fill="auto"/>
                  </w:tcPr>
                  <w:p w:rsidR="00442E7D" w:rsidRDefault="00B31390">
                    <w:pPr>
                      <w:pStyle w:val="Style239"/>
                    </w:pPr>
                    <w:proofErr w:type="gramStart"/>
                    <w:r>
                      <w:t>芜湖远宏工业机器人</w:t>
                    </w:r>
                    <w:proofErr w:type="gramEnd"/>
                    <w:r>
                      <w:t>投资有限公司</w:t>
                    </w:r>
                  </w:p>
                </w:tc>
                <w:tc>
                  <w:tcPr>
                    <w:tcW w:w="963" w:type="pct"/>
                    <w:shd w:val="clear" w:color="auto" w:fill="auto"/>
                  </w:tcPr>
                  <w:p w:rsidR="00442E7D" w:rsidRDefault="00B31390">
                    <w:pPr>
                      <w:jc w:val="right"/>
                    </w:pPr>
                    <w:r>
                      <w:t>84,000,000</w:t>
                    </w:r>
                  </w:p>
                </w:tc>
                <w:tc>
                  <w:tcPr>
                    <w:tcW w:w="724" w:type="pct"/>
                    <w:shd w:val="clear" w:color="auto" w:fill="auto"/>
                  </w:tcPr>
                  <w:p w:rsidR="00442E7D" w:rsidRDefault="00B31390">
                    <w:pPr>
                      <w:pStyle w:val="Style239"/>
                      <w:jc w:val="right"/>
                    </w:pPr>
                    <w:r>
                      <w:t>2023-7-17</w:t>
                    </w:r>
                  </w:p>
                </w:tc>
                <w:tc>
                  <w:tcPr>
                    <w:tcW w:w="562" w:type="pct"/>
                    <w:shd w:val="clear" w:color="auto" w:fill="auto"/>
                  </w:tcPr>
                  <w:p w:rsidR="00442E7D" w:rsidRDefault="00B31390">
                    <w:pPr>
                      <w:jc w:val="right"/>
                    </w:pPr>
                    <w:r>
                      <w:t>0</w:t>
                    </w:r>
                  </w:p>
                </w:tc>
                <w:tc>
                  <w:tcPr>
                    <w:tcW w:w="746" w:type="pct"/>
                    <w:shd w:val="clear" w:color="auto" w:fill="auto"/>
                  </w:tcPr>
                  <w:p w:rsidR="00442E7D" w:rsidRDefault="00B31390">
                    <w:pPr>
                      <w:pStyle w:val="Style239"/>
                    </w:pPr>
                    <w:r>
                      <w:t>首发前股份</w:t>
                    </w:r>
                  </w:p>
                </w:tc>
              </w:tr>
            </w:sdtContent>
          </w:sdt>
          <w:sdt>
            <w:sdtPr>
              <w:rPr>
                <w:rFonts w:ascii="宋体" w:eastAsiaTheme="minorEastAsia" w:hAnsi="宋体" w:cs="宋体"/>
                <w:kern w:val="0"/>
                <w:sz w:val="24"/>
                <w:szCs w:val="24"/>
              </w:rPr>
              <w:alias w:val="前十名有限售条件股东持股数量及限售条件"/>
              <w:tag w:val="_TUP_448531fe5793474593ff660728e7149f"/>
              <w:id w:val="188723265"/>
              <w:lock w:val="sdtLocked"/>
              <w:placeholder>
                <w:docPart w:val="195CBF02E00C4BB29AFF008CAE16003D"/>
              </w:placeholder>
            </w:sdtPr>
            <w:sdtEndPr>
              <w:rPr>
                <w:rFonts w:ascii="Times New Roman" w:eastAsia="宋体" w:hAnsi="Times New Roman" w:cs="Times New Roman"/>
                <w:sz w:val="21"/>
                <w:szCs w:val="21"/>
              </w:rPr>
            </w:sdtEndPr>
            <w:sdtContent>
              <w:tr w:rsidR="00442E7D">
                <w:trPr>
                  <w:cantSplit/>
                  <w:trHeight w:val="345"/>
                </w:trPr>
                <w:tc>
                  <w:tcPr>
                    <w:tcW w:w="360" w:type="pct"/>
                    <w:shd w:val="clear" w:color="auto" w:fill="auto"/>
                  </w:tcPr>
                  <w:sdt>
                    <w:sdtPr>
                      <w:rPr>
                        <w:rFonts w:ascii="宋体" w:hAnsi="宋体" w:cs="宋体"/>
                        <w:kern w:val="0"/>
                        <w:sz w:val="24"/>
                        <w:szCs w:val="24"/>
                      </w:rPr>
                      <w:tag w:val="_PLD_b8ff1d63a104431ca5399b96b6ac41bb"/>
                      <w:id w:val="-959174781"/>
                      <w:lock w:val="sdtLocked"/>
                    </w:sdtPr>
                    <w:sdtEndPr>
                      <w:rPr>
                        <w:rFonts w:cs="Times New Roman"/>
                        <w:kern w:val="2"/>
                        <w:sz w:val="21"/>
                        <w:szCs w:val="21"/>
                      </w:rPr>
                    </w:sdtEndPr>
                    <w:sdtContent>
                      <w:p w:rsidR="00442E7D" w:rsidRDefault="00B31390">
                        <w:pPr>
                          <w:pStyle w:val="ab"/>
                          <w:rPr>
                            <w:rFonts w:ascii="宋体" w:hAnsi="宋体"/>
                          </w:rPr>
                        </w:pPr>
                        <w:r>
                          <w:rPr>
                            <w:rFonts w:ascii="宋体" w:hAnsi="宋体"/>
                          </w:rPr>
                          <w:t>2</w:t>
                        </w:r>
                      </w:p>
                    </w:sdtContent>
                  </w:sdt>
                </w:tc>
                <w:tc>
                  <w:tcPr>
                    <w:tcW w:w="1646" w:type="pct"/>
                    <w:shd w:val="clear" w:color="auto" w:fill="auto"/>
                  </w:tcPr>
                  <w:p w:rsidR="00442E7D" w:rsidRDefault="00B31390">
                    <w:pPr>
                      <w:pStyle w:val="Style239"/>
                    </w:pPr>
                    <w:r>
                      <w:t>芜湖远大创业投资有限公司</w:t>
                    </w:r>
                  </w:p>
                </w:tc>
                <w:tc>
                  <w:tcPr>
                    <w:tcW w:w="963" w:type="pct"/>
                    <w:shd w:val="clear" w:color="auto" w:fill="auto"/>
                  </w:tcPr>
                  <w:p w:rsidR="00442E7D" w:rsidRDefault="00B31390">
                    <w:pPr>
                      <w:jc w:val="right"/>
                    </w:pPr>
                    <w:r>
                      <w:t>60,930,000</w:t>
                    </w:r>
                  </w:p>
                </w:tc>
                <w:tc>
                  <w:tcPr>
                    <w:tcW w:w="724" w:type="pct"/>
                    <w:shd w:val="clear" w:color="auto" w:fill="auto"/>
                  </w:tcPr>
                  <w:p w:rsidR="00442E7D" w:rsidRDefault="00B31390">
                    <w:pPr>
                      <w:pStyle w:val="Style239"/>
                      <w:jc w:val="right"/>
                    </w:pPr>
                    <w:r>
                      <w:t>2023-7-17</w:t>
                    </w:r>
                  </w:p>
                </w:tc>
                <w:tc>
                  <w:tcPr>
                    <w:tcW w:w="562" w:type="pct"/>
                    <w:shd w:val="clear" w:color="auto" w:fill="auto"/>
                  </w:tcPr>
                  <w:p w:rsidR="00442E7D" w:rsidRDefault="00B31390">
                    <w:pPr>
                      <w:jc w:val="right"/>
                    </w:pPr>
                    <w:r>
                      <w:t>0</w:t>
                    </w:r>
                  </w:p>
                </w:tc>
                <w:tc>
                  <w:tcPr>
                    <w:tcW w:w="746" w:type="pct"/>
                    <w:shd w:val="clear" w:color="auto" w:fill="auto"/>
                  </w:tcPr>
                  <w:p w:rsidR="00442E7D" w:rsidRDefault="00B31390">
                    <w:pPr>
                      <w:pStyle w:val="Style239"/>
                    </w:pPr>
                    <w:r>
                      <w:t>首发前股份</w:t>
                    </w:r>
                  </w:p>
                </w:tc>
              </w:tr>
            </w:sdtContent>
          </w:sdt>
          <w:sdt>
            <w:sdtPr>
              <w:rPr>
                <w:rFonts w:ascii="宋体" w:eastAsiaTheme="minorEastAsia" w:hAnsi="宋体" w:cs="宋体"/>
                <w:kern w:val="0"/>
                <w:sz w:val="24"/>
                <w:szCs w:val="24"/>
              </w:rPr>
              <w:alias w:val="前十名有限售条件股东持股数量及限售条件"/>
              <w:tag w:val="_TUP_448531fe5793474593ff660728e7149f"/>
              <w:id w:val="1801103440"/>
              <w:lock w:val="sdtLocked"/>
              <w:placeholder>
                <w:docPart w:val="195CBF02E00C4BB29AFF008CAE16003D"/>
              </w:placeholder>
            </w:sdtPr>
            <w:sdtEndPr>
              <w:rPr>
                <w:rFonts w:ascii="Times New Roman" w:eastAsia="宋体" w:hAnsi="Times New Roman" w:cs="Times New Roman"/>
                <w:sz w:val="21"/>
                <w:szCs w:val="21"/>
              </w:rPr>
            </w:sdtEndPr>
            <w:sdtContent>
              <w:tr w:rsidR="00442E7D">
                <w:trPr>
                  <w:cantSplit/>
                  <w:trHeight w:val="345"/>
                </w:trPr>
                <w:tc>
                  <w:tcPr>
                    <w:tcW w:w="360" w:type="pct"/>
                    <w:shd w:val="clear" w:color="auto" w:fill="auto"/>
                  </w:tcPr>
                  <w:sdt>
                    <w:sdtPr>
                      <w:rPr>
                        <w:rFonts w:ascii="宋体" w:hAnsi="宋体" w:cs="宋体"/>
                        <w:kern w:val="0"/>
                        <w:sz w:val="24"/>
                        <w:szCs w:val="24"/>
                      </w:rPr>
                      <w:tag w:val="_PLD_b8ff1d63a104431ca5399b96b6ac41bb"/>
                      <w:id w:val="62298071"/>
                      <w:lock w:val="sdtLocked"/>
                    </w:sdtPr>
                    <w:sdtEndPr>
                      <w:rPr>
                        <w:rFonts w:cs="Times New Roman"/>
                        <w:kern w:val="2"/>
                        <w:sz w:val="21"/>
                        <w:szCs w:val="21"/>
                      </w:rPr>
                    </w:sdtEndPr>
                    <w:sdtContent>
                      <w:p w:rsidR="00442E7D" w:rsidRDefault="00B31390">
                        <w:pPr>
                          <w:pStyle w:val="ab"/>
                          <w:rPr>
                            <w:rFonts w:ascii="宋体" w:hAnsi="宋体"/>
                          </w:rPr>
                        </w:pPr>
                        <w:r>
                          <w:rPr>
                            <w:rFonts w:ascii="宋体" w:hAnsi="宋体"/>
                          </w:rPr>
                          <w:t>3</w:t>
                        </w:r>
                      </w:p>
                    </w:sdtContent>
                  </w:sdt>
                </w:tc>
                <w:tc>
                  <w:tcPr>
                    <w:tcW w:w="1646" w:type="pct"/>
                    <w:shd w:val="clear" w:color="auto" w:fill="auto"/>
                  </w:tcPr>
                  <w:p w:rsidR="00442E7D" w:rsidRDefault="00B31390">
                    <w:pPr>
                      <w:pStyle w:val="Style239"/>
                    </w:pPr>
                    <w:r>
                      <w:t>芜湖睿博投资管理中心（有限合伙）</w:t>
                    </w:r>
                  </w:p>
                </w:tc>
                <w:tc>
                  <w:tcPr>
                    <w:tcW w:w="963" w:type="pct"/>
                    <w:shd w:val="clear" w:color="auto" w:fill="auto"/>
                  </w:tcPr>
                  <w:p w:rsidR="00442E7D" w:rsidRDefault="00B31390">
                    <w:pPr>
                      <w:jc w:val="right"/>
                    </w:pPr>
                    <w:r>
                      <w:t>45,415,050</w:t>
                    </w:r>
                  </w:p>
                </w:tc>
                <w:tc>
                  <w:tcPr>
                    <w:tcW w:w="724" w:type="pct"/>
                    <w:shd w:val="clear" w:color="auto" w:fill="auto"/>
                  </w:tcPr>
                  <w:p w:rsidR="00442E7D" w:rsidRDefault="00B31390">
                    <w:pPr>
                      <w:pStyle w:val="Style239"/>
                      <w:jc w:val="right"/>
                    </w:pPr>
                    <w:r>
                      <w:t>2023-7-17</w:t>
                    </w:r>
                  </w:p>
                </w:tc>
                <w:tc>
                  <w:tcPr>
                    <w:tcW w:w="562" w:type="pct"/>
                    <w:shd w:val="clear" w:color="auto" w:fill="auto"/>
                  </w:tcPr>
                  <w:p w:rsidR="00442E7D" w:rsidRDefault="00B31390">
                    <w:pPr>
                      <w:jc w:val="right"/>
                    </w:pPr>
                    <w:r>
                      <w:t>0</w:t>
                    </w:r>
                  </w:p>
                </w:tc>
                <w:tc>
                  <w:tcPr>
                    <w:tcW w:w="746" w:type="pct"/>
                    <w:shd w:val="clear" w:color="auto" w:fill="auto"/>
                  </w:tcPr>
                  <w:p w:rsidR="00442E7D" w:rsidRDefault="00B31390">
                    <w:pPr>
                      <w:pStyle w:val="Style239"/>
                    </w:pPr>
                    <w:r>
                      <w:t>首发前股份</w:t>
                    </w:r>
                  </w:p>
                </w:tc>
              </w:tr>
            </w:sdtContent>
          </w:sdt>
          <w:sdt>
            <w:sdtPr>
              <w:rPr>
                <w:rFonts w:ascii="宋体" w:eastAsiaTheme="minorEastAsia" w:hAnsi="宋体" w:cs="宋体"/>
                <w:kern w:val="0"/>
                <w:sz w:val="24"/>
                <w:szCs w:val="24"/>
              </w:rPr>
              <w:alias w:val="前十名有限售条件股东持股数量及限售条件"/>
              <w:tag w:val="_TUP_448531fe5793474593ff660728e7149f"/>
              <w:id w:val="478575558"/>
              <w:lock w:val="sdtLocked"/>
              <w:placeholder>
                <w:docPart w:val="195CBF02E00C4BB29AFF008CAE16003D"/>
              </w:placeholder>
            </w:sdtPr>
            <w:sdtEndPr>
              <w:rPr>
                <w:rFonts w:ascii="Times New Roman" w:eastAsia="宋体" w:hAnsi="Times New Roman" w:cs="Times New Roman"/>
                <w:sz w:val="21"/>
                <w:szCs w:val="21"/>
              </w:rPr>
            </w:sdtEndPr>
            <w:sdtContent>
              <w:tr w:rsidR="00442E7D">
                <w:trPr>
                  <w:cantSplit/>
                  <w:trHeight w:val="345"/>
                </w:trPr>
                <w:tc>
                  <w:tcPr>
                    <w:tcW w:w="360" w:type="pct"/>
                    <w:shd w:val="clear" w:color="auto" w:fill="auto"/>
                  </w:tcPr>
                  <w:sdt>
                    <w:sdtPr>
                      <w:rPr>
                        <w:rFonts w:ascii="宋体" w:hAnsi="宋体" w:cs="宋体"/>
                        <w:kern w:val="0"/>
                        <w:sz w:val="24"/>
                        <w:szCs w:val="24"/>
                      </w:rPr>
                      <w:tag w:val="_PLD_b8ff1d63a104431ca5399b96b6ac41bb"/>
                      <w:id w:val="1936936504"/>
                      <w:lock w:val="sdtLocked"/>
                    </w:sdtPr>
                    <w:sdtEndPr>
                      <w:rPr>
                        <w:rFonts w:cs="Times New Roman"/>
                        <w:kern w:val="2"/>
                        <w:sz w:val="21"/>
                        <w:szCs w:val="21"/>
                      </w:rPr>
                    </w:sdtEndPr>
                    <w:sdtContent>
                      <w:p w:rsidR="00442E7D" w:rsidRDefault="00B31390">
                        <w:pPr>
                          <w:pStyle w:val="ab"/>
                          <w:rPr>
                            <w:rFonts w:ascii="宋体" w:hAnsi="宋体"/>
                          </w:rPr>
                        </w:pPr>
                        <w:r>
                          <w:rPr>
                            <w:rFonts w:ascii="宋体" w:hAnsi="宋体"/>
                          </w:rPr>
                          <w:t>4</w:t>
                        </w:r>
                      </w:p>
                    </w:sdtContent>
                  </w:sdt>
                </w:tc>
                <w:tc>
                  <w:tcPr>
                    <w:tcW w:w="1646" w:type="pct"/>
                    <w:shd w:val="clear" w:color="auto" w:fill="auto"/>
                  </w:tcPr>
                  <w:p w:rsidR="00442E7D" w:rsidRDefault="00B31390">
                    <w:pPr>
                      <w:pStyle w:val="Style239"/>
                    </w:pPr>
                    <w:r>
                      <w:t>PHINDA HOLDING S.A.</w:t>
                    </w:r>
                  </w:p>
                </w:tc>
                <w:tc>
                  <w:tcPr>
                    <w:tcW w:w="963" w:type="pct"/>
                    <w:shd w:val="clear" w:color="auto" w:fill="auto"/>
                  </w:tcPr>
                  <w:p w:rsidR="00442E7D" w:rsidRDefault="00B31390">
                    <w:pPr>
                      <w:jc w:val="right"/>
                    </w:pPr>
                    <w:r>
                      <w:t>4,000,000</w:t>
                    </w:r>
                  </w:p>
                </w:tc>
                <w:tc>
                  <w:tcPr>
                    <w:tcW w:w="724" w:type="pct"/>
                    <w:shd w:val="clear" w:color="auto" w:fill="auto"/>
                  </w:tcPr>
                  <w:p w:rsidR="00442E7D" w:rsidRDefault="00B31390">
                    <w:pPr>
                      <w:pStyle w:val="Style239"/>
                      <w:jc w:val="right"/>
                    </w:pPr>
                    <w:r>
                      <w:t>注</w:t>
                    </w:r>
                    <w:r>
                      <w:t>2</w:t>
                    </w:r>
                  </w:p>
                </w:tc>
                <w:tc>
                  <w:tcPr>
                    <w:tcW w:w="562" w:type="pct"/>
                    <w:shd w:val="clear" w:color="auto" w:fill="auto"/>
                  </w:tcPr>
                  <w:p w:rsidR="00442E7D" w:rsidRDefault="00B31390">
                    <w:pPr>
                      <w:jc w:val="right"/>
                    </w:pPr>
                    <w:r>
                      <w:t>0</w:t>
                    </w:r>
                  </w:p>
                </w:tc>
                <w:tc>
                  <w:tcPr>
                    <w:tcW w:w="746" w:type="pct"/>
                    <w:shd w:val="clear" w:color="auto" w:fill="auto"/>
                  </w:tcPr>
                  <w:p w:rsidR="00442E7D" w:rsidRDefault="00B31390">
                    <w:pPr>
                      <w:pStyle w:val="Style239"/>
                    </w:pPr>
                    <w:r>
                      <w:t>首发前股份</w:t>
                    </w:r>
                  </w:p>
                </w:tc>
              </w:tr>
            </w:sdtContent>
          </w:sdt>
          <w:sdt>
            <w:sdtPr>
              <w:rPr>
                <w:rFonts w:ascii="宋体" w:eastAsiaTheme="minorEastAsia" w:hAnsi="宋体" w:cs="宋体"/>
                <w:kern w:val="0"/>
                <w:sz w:val="24"/>
                <w:szCs w:val="24"/>
              </w:rPr>
              <w:alias w:val="前十名有限售条件股东持股数量及限售条件"/>
              <w:tag w:val="_TUP_448531fe5793474593ff660728e7149f"/>
              <w:id w:val="308525664"/>
              <w:lock w:val="sdtLocked"/>
              <w:placeholder>
                <w:docPart w:val="195CBF02E00C4BB29AFF008CAE16003D"/>
              </w:placeholder>
            </w:sdtPr>
            <w:sdtEndPr>
              <w:rPr>
                <w:rFonts w:ascii="Times New Roman" w:eastAsia="宋体" w:hAnsi="Times New Roman" w:cs="Times New Roman"/>
                <w:sz w:val="21"/>
                <w:szCs w:val="21"/>
              </w:rPr>
            </w:sdtEndPr>
            <w:sdtContent>
              <w:tr w:rsidR="00442E7D">
                <w:trPr>
                  <w:cantSplit/>
                  <w:trHeight w:val="345"/>
                </w:trPr>
                <w:tc>
                  <w:tcPr>
                    <w:tcW w:w="360" w:type="pct"/>
                    <w:shd w:val="clear" w:color="auto" w:fill="auto"/>
                  </w:tcPr>
                  <w:sdt>
                    <w:sdtPr>
                      <w:rPr>
                        <w:rFonts w:ascii="宋体" w:hAnsi="宋体" w:cs="宋体"/>
                        <w:kern w:val="0"/>
                        <w:sz w:val="24"/>
                        <w:szCs w:val="24"/>
                      </w:rPr>
                      <w:tag w:val="_PLD_b8ff1d63a104431ca5399b96b6ac41bb"/>
                      <w:id w:val="-1141033918"/>
                      <w:lock w:val="sdtLocked"/>
                    </w:sdtPr>
                    <w:sdtEndPr>
                      <w:rPr>
                        <w:rFonts w:cs="Times New Roman"/>
                        <w:kern w:val="2"/>
                        <w:sz w:val="21"/>
                        <w:szCs w:val="21"/>
                      </w:rPr>
                    </w:sdtEndPr>
                    <w:sdtContent>
                      <w:p w:rsidR="00442E7D" w:rsidRDefault="00B31390">
                        <w:pPr>
                          <w:pStyle w:val="ab"/>
                          <w:rPr>
                            <w:rFonts w:ascii="宋体" w:hAnsi="宋体"/>
                          </w:rPr>
                        </w:pPr>
                        <w:r>
                          <w:rPr>
                            <w:rFonts w:ascii="宋体" w:hAnsi="宋体"/>
                          </w:rPr>
                          <w:t>5</w:t>
                        </w:r>
                      </w:p>
                    </w:sdtContent>
                  </w:sdt>
                </w:tc>
                <w:tc>
                  <w:tcPr>
                    <w:tcW w:w="1646" w:type="pct"/>
                    <w:shd w:val="clear" w:color="auto" w:fill="auto"/>
                  </w:tcPr>
                  <w:p w:rsidR="00442E7D" w:rsidRDefault="00B31390">
                    <w:pPr>
                      <w:pStyle w:val="Style239"/>
                    </w:pPr>
                    <w:r>
                      <w:t>国</w:t>
                    </w:r>
                    <w:proofErr w:type="gramStart"/>
                    <w:r>
                      <w:t>信资本</w:t>
                    </w:r>
                    <w:proofErr w:type="gramEnd"/>
                    <w:r>
                      <w:t>有限责任公司</w:t>
                    </w:r>
                  </w:p>
                </w:tc>
                <w:tc>
                  <w:tcPr>
                    <w:tcW w:w="963" w:type="pct"/>
                    <w:shd w:val="clear" w:color="auto" w:fill="auto"/>
                  </w:tcPr>
                  <w:p w:rsidR="00442E7D" w:rsidRDefault="00B31390">
                    <w:pPr>
                      <w:jc w:val="right"/>
                    </w:pPr>
                    <w:r>
                      <w:t>5,993,612</w:t>
                    </w:r>
                  </w:p>
                </w:tc>
                <w:tc>
                  <w:tcPr>
                    <w:tcW w:w="724" w:type="pct"/>
                    <w:shd w:val="clear" w:color="auto" w:fill="auto"/>
                  </w:tcPr>
                  <w:p w:rsidR="00442E7D" w:rsidRDefault="00B31390">
                    <w:pPr>
                      <w:pStyle w:val="Style239"/>
                      <w:jc w:val="right"/>
                    </w:pPr>
                    <w:r>
                      <w:t>2022-7-15</w:t>
                    </w:r>
                  </w:p>
                </w:tc>
                <w:tc>
                  <w:tcPr>
                    <w:tcW w:w="562" w:type="pct"/>
                    <w:shd w:val="clear" w:color="auto" w:fill="auto"/>
                  </w:tcPr>
                  <w:p w:rsidR="00442E7D" w:rsidRDefault="00B31390">
                    <w:pPr>
                      <w:jc w:val="right"/>
                    </w:pPr>
                    <w:r>
                      <w:t>0</w:t>
                    </w:r>
                  </w:p>
                </w:tc>
                <w:tc>
                  <w:tcPr>
                    <w:tcW w:w="746" w:type="pct"/>
                    <w:shd w:val="clear" w:color="auto" w:fill="auto"/>
                  </w:tcPr>
                  <w:p w:rsidR="00442E7D" w:rsidRDefault="00B31390">
                    <w:pPr>
                      <w:pStyle w:val="Style239"/>
                    </w:pPr>
                    <w:r>
                      <w:t>战略配售股</w:t>
                    </w:r>
                  </w:p>
                </w:tc>
              </w:tr>
            </w:sdtContent>
          </w:sdt>
          <w:sdt>
            <w:sdtPr>
              <w:rPr>
                <w:rFonts w:ascii="宋体" w:eastAsiaTheme="minorEastAsia" w:hAnsi="宋体" w:cs="宋体"/>
                <w:kern w:val="0"/>
                <w:sz w:val="24"/>
                <w:szCs w:val="24"/>
              </w:rPr>
              <w:alias w:val="前十名有限售条件股东持股数量及限售条件"/>
              <w:tag w:val="_TUP_448531fe5793474593ff660728e7149f"/>
              <w:id w:val="-365526559"/>
              <w:lock w:val="sdtLocked"/>
              <w:placeholder>
                <w:docPart w:val="195CBF02E00C4BB29AFF008CAE16003D"/>
              </w:placeholder>
            </w:sdtPr>
            <w:sdtEndPr>
              <w:rPr>
                <w:rFonts w:ascii="Times New Roman" w:eastAsia="宋体" w:hAnsi="Times New Roman" w:cs="Times New Roman"/>
                <w:sz w:val="21"/>
                <w:szCs w:val="21"/>
              </w:rPr>
            </w:sdtEndPr>
            <w:sdtContent>
              <w:tr w:rsidR="00442E7D">
                <w:trPr>
                  <w:cantSplit/>
                  <w:trHeight w:val="345"/>
                </w:trPr>
                <w:tc>
                  <w:tcPr>
                    <w:tcW w:w="360" w:type="pct"/>
                    <w:shd w:val="clear" w:color="auto" w:fill="auto"/>
                  </w:tcPr>
                  <w:sdt>
                    <w:sdtPr>
                      <w:rPr>
                        <w:rFonts w:ascii="宋体" w:hAnsi="宋体" w:cs="宋体"/>
                        <w:kern w:val="0"/>
                        <w:sz w:val="24"/>
                        <w:szCs w:val="24"/>
                      </w:rPr>
                      <w:tag w:val="_PLD_b8ff1d63a104431ca5399b96b6ac41bb"/>
                      <w:id w:val="1617107444"/>
                      <w:lock w:val="sdtLocked"/>
                    </w:sdtPr>
                    <w:sdtEndPr>
                      <w:rPr>
                        <w:rFonts w:cs="Times New Roman"/>
                        <w:kern w:val="2"/>
                        <w:sz w:val="21"/>
                        <w:szCs w:val="21"/>
                      </w:rPr>
                    </w:sdtEndPr>
                    <w:sdtContent>
                      <w:p w:rsidR="00442E7D" w:rsidRDefault="00B31390">
                        <w:pPr>
                          <w:pStyle w:val="ab"/>
                          <w:rPr>
                            <w:rFonts w:ascii="宋体" w:hAnsi="宋体"/>
                          </w:rPr>
                        </w:pPr>
                        <w:r>
                          <w:rPr>
                            <w:rFonts w:ascii="宋体" w:hAnsi="宋体"/>
                          </w:rPr>
                          <w:t>6</w:t>
                        </w:r>
                      </w:p>
                    </w:sdtContent>
                  </w:sdt>
                </w:tc>
                <w:tc>
                  <w:tcPr>
                    <w:tcW w:w="1646" w:type="pct"/>
                    <w:shd w:val="clear" w:color="auto" w:fill="auto"/>
                  </w:tcPr>
                  <w:p w:rsidR="00442E7D" w:rsidRDefault="00B31390">
                    <w:pPr>
                      <w:pStyle w:val="Style239"/>
                    </w:pPr>
                    <w:r>
                      <w:t>Sergio Della Mea</w:t>
                    </w:r>
                  </w:p>
                </w:tc>
                <w:tc>
                  <w:tcPr>
                    <w:tcW w:w="963" w:type="pct"/>
                    <w:shd w:val="clear" w:color="auto" w:fill="auto"/>
                  </w:tcPr>
                  <w:p w:rsidR="00442E7D" w:rsidRDefault="00B31390">
                    <w:pPr>
                      <w:jc w:val="right"/>
                    </w:pPr>
                    <w:r>
                      <w:t>1,470,000</w:t>
                    </w:r>
                  </w:p>
                </w:tc>
                <w:tc>
                  <w:tcPr>
                    <w:tcW w:w="724" w:type="pct"/>
                    <w:shd w:val="clear" w:color="auto" w:fill="auto"/>
                  </w:tcPr>
                  <w:p w:rsidR="00442E7D" w:rsidRDefault="00B31390">
                    <w:pPr>
                      <w:pStyle w:val="Style239"/>
                      <w:jc w:val="right"/>
                    </w:pPr>
                    <w:r>
                      <w:t>注</w:t>
                    </w:r>
                    <w:r>
                      <w:t>1</w:t>
                    </w:r>
                  </w:p>
                </w:tc>
                <w:tc>
                  <w:tcPr>
                    <w:tcW w:w="562" w:type="pct"/>
                    <w:shd w:val="clear" w:color="auto" w:fill="auto"/>
                  </w:tcPr>
                  <w:p w:rsidR="00442E7D" w:rsidRDefault="00B31390">
                    <w:pPr>
                      <w:jc w:val="right"/>
                    </w:pPr>
                    <w:r>
                      <w:t>0</w:t>
                    </w:r>
                  </w:p>
                </w:tc>
                <w:tc>
                  <w:tcPr>
                    <w:tcW w:w="746" w:type="pct"/>
                    <w:shd w:val="clear" w:color="auto" w:fill="auto"/>
                  </w:tcPr>
                  <w:p w:rsidR="00442E7D" w:rsidRDefault="00B31390">
                    <w:pPr>
                      <w:pStyle w:val="Style239"/>
                    </w:pPr>
                    <w:r>
                      <w:t>首发前股份</w:t>
                    </w:r>
                  </w:p>
                </w:tc>
              </w:tr>
            </w:sdtContent>
          </w:sdt>
          <w:sdt>
            <w:sdtPr>
              <w:rPr>
                <w:rFonts w:ascii="宋体" w:eastAsiaTheme="minorEastAsia" w:hAnsi="宋体" w:cs="宋体"/>
                <w:kern w:val="0"/>
                <w:sz w:val="24"/>
                <w:szCs w:val="24"/>
              </w:rPr>
              <w:alias w:val="前十名有限售条件股东持股数量及限售条件"/>
              <w:tag w:val="_TUP_448531fe5793474593ff660728e7149f"/>
              <w:id w:val="-940533011"/>
              <w:lock w:val="sdtLocked"/>
              <w:placeholder>
                <w:docPart w:val="195CBF02E00C4BB29AFF008CAE16003D"/>
              </w:placeholder>
            </w:sdtPr>
            <w:sdtEndPr>
              <w:rPr>
                <w:rFonts w:ascii="Times New Roman" w:eastAsia="宋体" w:hAnsi="Times New Roman" w:cs="Times New Roman"/>
                <w:sz w:val="21"/>
                <w:szCs w:val="21"/>
              </w:rPr>
            </w:sdtEndPr>
            <w:sdtContent>
              <w:tr w:rsidR="00442E7D">
                <w:trPr>
                  <w:cantSplit/>
                  <w:trHeight w:val="345"/>
                </w:trPr>
                <w:tc>
                  <w:tcPr>
                    <w:tcW w:w="360" w:type="pct"/>
                    <w:shd w:val="clear" w:color="auto" w:fill="auto"/>
                  </w:tcPr>
                  <w:sdt>
                    <w:sdtPr>
                      <w:rPr>
                        <w:rFonts w:ascii="宋体" w:hAnsi="宋体" w:cs="宋体"/>
                        <w:kern w:val="0"/>
                        <w:sz w:val="24"/>
                        <w:szCs w:val="24"/>
                      </w:rPr>
                      <w:tag w:val="_PLD_b8ff1d63a104431ca5399b96b6ac41bb"/>
                      <w:id w:val="-163243073"/>
                      <w:lock w:val="sdtLocked"/>
                    </w:sdtPr>
                    <w:sdtEndPr>
                      <w:rPr>
                        <w:rFonts w:cs="Times New Roman"/>
                        <w:kern w:val="2"/>
                        <w:sz w:val="21"/>
                        <w:szCs w:val="21"/>
                      </w:rPr>
                    </w:sdtEndPr>
                    <w:sdtContent>
                      <w:p w:rsidR="00442E7D" w:rsidRDefault="00B31390">
                        <w:pPr>
                          <w:pStyle w:val="ab"/>
                          <w:rPr>
                            <w:rFonts w:ascii="宋体" w:hAnsi="宋体"/>
                          </w:rPr>
                        </w:pPr>
                        <w:r>
                          <w:rPr>
                            <w:rFonts w:ascii="宋体" w:hAnsi="宋体"/>
                          </w:rPr>
                          <w:t>7</w:t>
                        </w:r>
                      </w:p>
                    </w:sdtContent>
                  </w:sdt>
                </w:tc>
                <w:tc>
                  <w:tcPr>
                    <w:tcW w:w="1646" w:type="pct"/>
                    <w:shd w:val="clear" w:color="auto" w:fill="auto"/>
                  </w:tcPr>
                  <w:p w:rsidR="00442E7D" w:rsidRDefault="00B31390">
                    <w:pPr>
                      <w:pStyle w:val="Style239"/>
                    </w:pPr>
                    <w:r>
                      <w:t>Marco Zanor</w:t>
                    </w:r>
                  </w:p>
                </w:tc>
                <w:tc>
                  <w:tcPr>
                    <w:tcW w:w="963" w:type="pct"/>
                    <w:shd w:val="clear" w:color="auto" w:fill="auto"/>
                  </w:tcPr>
                  <w:p w:rsidR="00442E7D" w:rsidRDefault="00B31390">
                    <w:pPr>
                      <w:jc w:val="right"/>
                    </w:pPr>
                    <w:r>
                      <w:t>1,470,000</w:t>
                    </w:r>
                  </w:p>
                </w:tc>
                <w:tc>
                  <w:tcPr>
                    <w:tcW w:w="724" w:type="pct"/>
                    <w:shd w:val="clear" w:color="auto" w:fill="auto"/>
                  </w:tcPr>
                  <w:p w:rsidR="00442E7D" w:rsidRDefault="00B31390">
                    <w:pPr>
                      <w:pStyle w:val="Style239"/>
                      <w:jc w:val="right"/>
                    </w:pPr>
                    <w:r>
                      <w:t>注</w:t>
                    </w:r>
                    <w:r>
                      <w:t>1</w:t>
                    </w:r>
                  </w:p>
                </w:tc>
                <w:tc>
                  <w:tcPr>
                    <w:tcW w:w="562" w:type="pct"/>
                    <w:shd w:val="clear" w:color="auto" w:fill="auto"/>
                  </w:tcPr>
                  <w:p w:rsidR="00442E7D" w:rsidRDefault="00B31390">
                    <w:pPr>
                      <w:jc w:val="right"/>
                    </w:pPr>
                    <w:r>
                      <w:t>0</w:t>
                    </w:r>
                  </w:p>
                </w:tc>
                <w:tc>
                  <w:tcPr>
                    <w:tcW w:w="746" w:type="pct"/>
                    <w:shd w:val="clear" w:color="auto" w:fill="auto"/>
                  </w:tcPr>
                  <w:p w:rsidR="00442E7D" w:rsidRDefault="00B31390">
                    <w:pPr>
                      <w:pStyle w:val="Style239"/>
                    </w:pPr>
                    <w:r>
                      <w:t>首发前股份</w:t>
                    </w:r>
                  </w:p>
                </w:tc>
              </w:tr>
            </w:sdtContent>
          </w:sdt>
          <w:tr w:rsidR="00442E7D">
            <w:trPr>
              <w:cantSplit/>
            </w:trPr>
            <w:sdt>
              <w:sdtPr>
                <w:tag w:val="_PLD_93a9569c37f94f3190c8e5fafcc19bae"/>
                <w:id w:val="-595175080"/>
                <w:lock w:val="sdtLocked"/>
              </w:sdtPr>
              <w:sdtContent>
                <w:tc>
                  <w:tcPr>
                    <w:tcW w:w="2006" w:type="pct"/>
                    <w:gridSpan w:val="2"/>
                    <w:shd w:val="clear" w:color="auto" w:fill="auto"/>
                  </w:tcPr>
                  <w:p w:rsidR="00442E7D" w:rsidRDefault="00B31390">
                    <w:pPr>
                      <w:ind w:rightChars="46" w:right="97"/>
                    </w:pPr>
                    <w:r>
                      <w:rPr>
                        <w:rFonts w:hint="eastAsia"/>
                      </w:rPr>
                      <w:t>上述股东关联关系或一致行动的说明</w:t>
                    </w:r>
                  </w:p>
                </w:tc>
              </w:sdtContent>
            </w:sdt>
            <w:tc>
              <w:tcPr>
                <w:tcW w:w="2994" w:type="pct"/>
                <w:gridSpan w:val="4"/>
                <w:shd w:val="clear" w:color="auto" w:fill="auto"/>
              </w:tcPr>
              <w:p w:rsidR="00442E7D" w:rsidRDefault="00B31390">
                <w:pPr>
                  <w:jc w:val="both"/>
                </w:pPr>
                <w:r>
                  <w:t>芜湖</w:t>
                </w:r>
                <w:proofErr w:type="gramStart"/>
                <w:r>
                  <w:t>远宏及其</w:t>
                </w:r>
                <w:proofErr w:type="gramEnd"/>
                <w:r>
                  <w:t>一致行动人共持有埃夫特</w:t>
                </w:r>
                <w:r>
                  <w:t>36.5771%</w:t>
                </w:r>
                <w:r>
                  <w:t>股权和表决权，具体如下：</w:t>
                </w:r>
              </w:p>
              <w:p w:rsidR="00442E7D" w:rsidRDefault="00B31390">
                <w:pPr>
                  <w:jc w:val="both"/>
                </w:pPr>
                <w:r>
                  <w:t>（</w:t>
                </w:r>
                <w:r>
                  <w:t>1</w:t>
                </w:r>
                <w:r>
                  <w:t>）芜湖</w:t>
                </w:r>
                <w:proofErr w:type="gramStart"/>
                <w:r>
                  <w:t>远宏及其</w:t>
                </w:r>
                <w:proofErr w:type="gramEnd"/>
                <w:r>
                  <w:t>母公司远大创投共持有公司</w:t>
                </w:r>
                <w:r>
                  <w:t>27.7761%</w:t>
                </w:r>
                <w:r>
                  <w:t>股权；</w:t>
                </w:r>
              </w:p>
              <w:p w:rsidR="00442E7D" w:rsidRDefault="00B31390">
                <w:pPr>
                  <w:pStyle w:val="Style101"/>
                </w:pPr>
                <w:r>
                  <w:rPr>
                    <w:rFonts w:cs="Times New Roman"/>
                  </w:rPr>
                  <w:t>（</w:t>
                </w:r>
                <w:r>
                  <w:rPr>
                    <w:rFonts w:ascii="Times New Roman" w:hAnsi="Times New Roman" w:cs="Times New Roman"/>
                  </w:rPr>
                  <w:t>2</w:t>
                </w:r>
                <w:r>
                  <w:rPr>
                    <w:rFonts w:cs="Times New Roman"/>
                  </w:rPr>
                  <w:t>）根据芜湖远宏、远大创投与</w:t>
                </w:r>
                <w:proofErr w:type="gramStart"/>
                <w:r>
                  <w:rPr>
                    <w:rFonts w:cs="Times New Roman"/>
                  </w:rPr>
                  <w:t>睿博投资</w:t>
                </w:r>
                <w:proofErr w:type="gramEnd"/>
                <w:r>
                  <w:rPr>
                    <w:rFonts w:cs="Times New Roman"/>
                  </w:rPr>
                  <w:t>于</w:t>
                </w:r>
                <w:r>
                  <w:rPr>
                    <w:rFonts w:ascii="Times New Roman" w:hAnsi="Times New Roman" w:cs="Times New Roman"/>
                  </w:rPr>
                  <w:t>2017</w:t>
                </w:r>
                <w:r>
                  <w:rPr>
                    <w:rFonts w:cs="Times New Roman"/>
                  </w:rPr>
                  <w:t>年</w:t>
                </w:r>
                <w:r>
                  <w:rPr>
                    <w:rFonts w:ascii="Times New Roman" w:hAnsi="Times New Roman" w:cs="Times New Roman"/>
                  </w:rPr>
                  <w:t>9</w:t>
                </w:r>
                <w:r>
                  <w:rPr>
                    <w:rFonts w:cs="Times New Roman"/>
                  </w:rPr>
                  <w:t>月</w:t>
                </w:r>
                <w:r>
                  <w:rPr>
                    <w:rFonts w:ascii="Times New Roman" w:hAnsi="Times New Roman" w:cs="Times New Roman"/>
                  </w:rPr>
                  <w:t>20</w:t>
                </w:r>
                <w:r>
                  <w:rPr>
                    <w:rFonts w:cs="Times New Roman"/>
                  </w:rPr>
                  <w:t>日签订的《一致行动人协议》，</w:t>
                </w:r>
                <w:proofErr w:type="gramStart"/>
                <w:r>
                  <w:rPr>
                    <w:rFonts w:cs="Times New Roman"/>
                  </w:rPr>
                  <w:t>睿博投</w:t>
                </w:r>
                <w:proofErr w:type="gramEnd"/>
                <w:r>
                  <w:rPr>
                    <w:rFonts w:cs="Times New Roman"/>
                  </w:rPr>
                  <w:t>资作为芜湖</w:t>
                </w:r>
                <w:proofErr w:type="gramStart"/>
                <w:r>
                  <w:rPr>
                    <w:rFonts w:cs="Times New Roman"/>
                  </w:rPr>
                  <w:t>远宏一</w:t>
                </w:r>
                <w:proofErr w:type="gramEnd"/>
                <w:r>
                  <w:rPr>
                    <w:rFonts w:cs="Times New Roman"/>
                  </w:rPr>
                  <w:t>致行动人，持有埃夫特</w:t>
                </w:r>
                <w:r>
                  <w:rPr>
                    <w:rFonts w:ascii="Times New Roman" w:hAnsi="Times New Roman" w:cs="Times New Roman"/>
                  </w:rPr>
                  <w:t>8.8010%</w:t>
                </w:r>
                <w:r>
                  <w:rPr>
                    <w:rFonts w:cs="Times New Roman"/>
                  </w:rPr>
                  <w:t>股权</w:t>
                </w:r>
                <w:r>
                  <w:rPr>
                    <w:rFonts w:cs="Times New Roman" w:hint="eastAsia"/>
                  </w:rPr>
                  <w:t>。</w:t>
                </w:r>
              </w:p>
              <w:p w:rsidR="00442E7D" w:rsidRDefault="00442E7D">
                <w:pPr>
                  <w:ind w:rightChars="46" w:right="97"/>
                  <w:rPr>
                    <w:rFonts w:cs="Arial"/>
                  </w:rPr>
                </w:pPr>
              </w:p>
            </w:tc>
          </w:tr>
        </w:tbl>
        <w:p w:rsidR="00442E7D" w:rsidRPr="00632205" w:rsidRDefault="00B31390">
          <w:pPr>
            <w:spacing w:line="360" w:lineRule="auto"/>
            <w:rPr>
              <w:rFonts w:eastAsiaTheme="minorEastAsia"/>
              <w:sz w:val="18"/>
              <w:szCs w:val="18"/>
            </w:rPr>
          </w:pPr>
          <w:r w:rsidRPr="00632205">
            <w:rPr>
              <w:rFonts w:eastAsiaTheme="minorEastAsia"/>
              <w:b/>
              <w:sz w:val="18"/>
              <w:szCs w:val="18"/>
            </w:rPr>
            <w:t>注</w:t>
          </w:r>
          <w:r w:rsidRPr="00632205">
            <w:rPr>
              <w:rFonts w:eastAsiaTheme="minorEastAsia"/>
              <w:b/>
              <w:sz w:val="18"/>
              <w:szCs w:val="18"/>
            </w:rPr>
            <w:t>1</w:t>
          </w:r>
          <w:r w:rsidRPr="00632205">
            <w:rPr>
              <w:rFonts w:eastAsiaTheme="minorEastAsia"/>
              <w:sz w:val="18"/>
              <w:szCs w:val="18"/>
            </w:rPr>
            <w:t>：根据公司监事</w:t>
          </w:r>
          <w:r w:rsidRPr="00632205">
            <w:rPr>
              <w:rFonts w:eastAsiaTheme="minorEastAsia"/>
              <w:sz w:val="18"/>
              <w:szCs w:val="18"/>
            </w:rPr>
            <w:t>Fabrizio Ceresa</w:t>
          </w:r>
          <w:r w:rsidRPr="00632205">
            <w:rPr>
              <w:rFonts w:eastAsiaTheme="minorEastAsia"/>
              <w:sz w:val="18"/>
              <w:szCs w:val="18"/>
            </w:rPr>
            <w:t>、</w:t>
          </w:r>
          <w:r w:rsidRPr="00632205">
            <w:rPr>
              <w:rFonts w:eastAsiaTheme="minorEastAsia"/>
              <w:sz w:val="18"/>
              <w:szCs w:val="18"/>
            </w:rPr>
            <w:t>Sergio Della Mea</w:t>
          </w:r>
          <w:r w:rsidRPr="00632205">
            <w:rPr>
              <w:rFonts w:eastAsiaTheme="minorEastAsia"/>
              <w:sz w:val="18"/>
              <w:szCs w:val="18"/>
            </w:rPr>
            <w:t>以及核心技术人员</w:t>
          </w:r>
          <w:r w:rsidRPr="00632205">
            <w:rPr>
              <w:rFonts w:eastAsiaTheme="minorEastAsia"/>
              <w:sz w:val="18"/>
              <w:szCs w:val="18"/>
            </w:rPr>
            <w:t>Marco Zanor</w:t>
          </w:r>
          <w:r w:rsidRPr="00632205">
            <w:rPr>
              <w:rFonts w:eastAsiaTheme="minorEastAsia"/>
              <w:sz w:val="18"/>
              <w:szCs w:val="18"/>
            </w:rPr>
            <w:t>承诺</w:t>
          </w:r>
          <w:r w:rsidRPr="00632205">
            <w:rPr>
              <w:rFonts w:eastAsiaTheme="minorEastAsia"/>
              <w:sz w:val="18"/>
              <w:szCs w:val="18"/>
            </w:rPr>
            <w:t>“</w:t>
          </w:r>
          <w:r w:rsidRPr="00632205">
            <w:rPr>
              <w:rFonts w:eastAsiaTheme="minorEastAsia"/>
              <w:sz w:val="18"/>
              <w:szCs w:val="18"/>
            </w:rPr>
            <w:t>发行人上市时未盈利的，在发行人实现盈利前，本人自发行人股票上市之日起</w:t>
          </w:r>
          <w:r w:rsidRPr="00632205">
            <w:rPr>
              <w:rFonts w:eastAsiaTheme="minorEastAsia"/>
              <w:sz w:val="18"/>
              <w:szCs w:val="18"/>
            </w:rPr>
            <w:t>3</w:t>
          </w:r>
          <w:r w:rsidRPr="00632205">
            <w:rPr>
              <w:rFonts w:eastAsiaTheme="minorEastAsia"/>
              <w:sz w:val="18"/>
              <w:szCs w:val="18"/>
            </w:rPr>
            <w:t>个完整会计年度内，不转让或者委托他人管理本人直接和间接持有的发行人首次公开发行</w:t>
          </w:r>
          <w:r w:rsidRPr="00632205">
            <w:rPr>
              <w:rFonts w:eastAsiaTheme="minorEastAsia"/>
              <w:sz w:val="18"/>
              <w:szCs w:val="18"/>
            </w:rPr>
            <w:t>A</w:t>
          </w:r>
          <w:r w:rsidRPr="00632205">
            <w:rPr>
              <w:rFonts w:eastAsiaTheme="minorEastAsia"/>
              <w:sz w:val="18"/>
              <w:szCs w:val="18"/>
            </w:rPr>
            <w:t>股股票前已发行的股份，也不由发行人回购该部分股份（即不减持首发前股份）；若本人在前述期间内离职的，本人将继续遵守本条有关不减持首发前股份的承诺。发行人实现盈利后，本人可以自当年年度报告披露后次日起减持首发前股份，并遵守上海证券交易所的相关规定。</w:t>
          </w:r>
          <w:r w:rsidRPr="00632205">
            <w:rPr>
              <w:rFonts w:eastAsiaTheme="minorEastAsia"/>
              <w:sz w:val="18"/>
              <w:szCs w:val="18"/>
            </w:rPr>
            <w:t>”</w:t>
          </w:r>
        </w:p>
        <w:p w:rsidR="00442E7D" w:rsidRPr="00632205" w:rsidRDefault="00B31390">
          <w:pPr>
            <w:spacing w:line="360" w:lineRule="auto"/>
            <w:jc w:val="both"/>
            <w:rPr>
              <w:rFonts w:eastAsiaTheme="minorEastAsia"/>
              <w:sz w:val="18"/>
              <w:szCs w:val="18"/>
            </w:rPr>
          </w:pPr>
          <w:r w:rsidRPr="00632205">
            <w:rPr>
              <w:rFonts w:eastAsiaTheme="minorEastAsia"/>
              <w:b/>
              <w:sz w:val="18"/>
              <w:szCs w:val="18"/>
            </w:rPr>
            <w:t>注</w:t>
          </w:r>
          <w:r w:rsidRPr="00632205">
            <w:rPr>
              <w:rFonts w:eastAsiaTheme="minorEastAsia"/>
              <w:b/>
              <w:sz w:val="18"/>
              <w:szCs w:val="18"/>
            </w:rPr>
            <w:t>2</w:t>
          </w:r>
          <w:r w:rsidRPr="00632205">
            <w:rPr>
              <w:rFonts w:eastAsiaTheme="minorEastAsia"/>
              <w:b/>
              <w:sz w:val="18"/>
              <w:szCs w:val="18"/>
            </w:rPr>
            <w:t>：</w:t>
          </w:r>
          <w:r w:rsidR="006C1F0A" w:rsidRPr="006C1F0A">
            <w:rPr>
              <w:rFonts w:eastAsiaTheme="minorEastAsia"/>
              <w:sz w:val="18"/>
              <w:szCs w:val="18"/>
            </w:rPr>
            <w:t>公司外方监事</w:t>
          </w:r>
          <w:r w:rsidR="006C1F0A" w:rsidRPr="006C1F0A">
            <w:rPr>
              <w:rFonts w:eastAsiaTheme="minorEastAsia"/>
              <w:sz w:val="18"/>
              <w:szCs w:val="18"/>
            </w:rPr>
            <w:t>Fabrizio Ceresa</w:t>
          </w:r>
          <w:r w:rsidR="006C1F0A" w:rsidRPr="006C1F0A">
            <w:rPr>
              <w:rFonts w:eastAsiaTheme="minorEastAsia"/>
              <w:sz w:val="18"/>
              <w:szCs w:val="18"/>
            </w:rPr>
            <w:t>通过</w:t>
          </w:r>
          <w:r w:rsidR="006C1F0A" w:rsidRPr="006C1F0A">
            <w:rPr>
              <w:rFonts w:eastAsiaTheme="minorEastAsia"/>
              <w:sz w:val="18"/>
              <w:szCs w:val="18"/>
            </w:rPr>
            <w:t>PHINDA HOLDING S.A</w:t>
          </w:r>
          <w:r w:rsidR="006C1F0A" w:rsidRPr="006C1F0A">
            <w:rPr>
              <w:rFonts w:eastAsiaTheme="minorEastAsia"/>
              <w:sz w:val="18"/>
              <w:szCs w:val="18"/>
            </w:rPr>
            <w:t>间接持有公司股份</w:t>
          </w:r>
          <w:r w:rsidR="006C1F0A" w:rsidRPr="006C1F0A">
            <w:rPr>
              <w:rFonts w:eastAsiaTheme="minorEastAsia"/>
              <w:sz w:val="18"/>
              <w:szCs w:val="18"/>
            </w:rPr>
            <w:t>4,000,000</w:t>
          </w:r>
          <w:r w:rsidR="006C1F0A" w:rsidRPr="006C1F0A">
            <w:rPr>
              <w:rFonts w:eastAsiaTheme="minorEastAsia"/>
              <w:sz w:val="18"/>
              <w:szCs w:val="18"/>
            </w:rPr>
            <w:t>股，</w:t>
          </w:r>
          <w:r w:rsidRPr="006C1F0A">
            <w:rPr>
              <w:rFonts w:eastAsiaTheme="minorEastAsia"/>
              <w:sz w:val="18"/>
              <w:szCs w:val="18"/>
            </w:rPr>
            <w:t>根据</w:t>
          </w:r>
          <w:r w:rsidRPr="006C1F0A">
            <w:rPr>
              <w:rFonts w:eastAsiaTheme="minorEastAsia"/>
              <w:sz w:val="18"/>
              <w:szCs w:val="18"/>
            </w:rPr>
            <w:t>Fabrizio Ceresa</w:t>
          </w:r>
          <w:r w:rsidRPr="006C1F0A">
            <w:rPr>
              <w:rFonts w:eastAsiaTheme="minorEastAsia"/>
              <w:sz w:val="18"/>
              <w:szCs w:val="18"/>
            </w:rPr>
            <w:t>承诺</w:t>
          </w:r>
          <w:r w:rsidRPr="006C1F0A">
            <w:rPr>
              <w:rFonts w:eastAsiaTheme="minorEastAsia"/>
              <w:sz w:val="18"/>
              <w:szCs w:val="18"/>
            </w:rPr>
            <w:t>“</w:t>
          </w:r>
          <w:r w:rsidRPr="006C1F0A">
            <w:rPr>
              <w:rFonts w:eastAsiaTheme="minorEastAsia"/>
              <w:sz w:val="18"/>
              <w:szCs w:val="18"/>
            </w:rPr>
            <w:t>公司上市时未盈利的，在公司实现盈利前，本人自公司股票上市之日起</w:t>
          </w:r>
          <w:r w:rsidRPr="006C1F0A">
            <w:rPr>
              <w:rFonts w:eastAsiaTheme="minorEastAsia"/>
              <w:sz w:val="18"/>
              <w:szCs w:val="18"/>
            </w:rPr>
            <w:t>3</w:t>
          </w:r>
          <w:r w:rsidRPr="006C1F0A">
            <w:rPr>
              <w:rFonts w:eastAsiaTheme="minorEastAsia"/>
              <w:sz w:val="18"/>
              <w:szCs w:val="18"/>
            </w:rPr>
            <w:t>个完</w:t>
          </w:r>
          <w:r w:rsidRPr="00632205">
            <w:rPr>
              <w:rFonts w:eastAsiaTheme="minorEastAsia"/>
              <w:sz w:val="18"/>
              <w:szCs w:val="18"/>
            </w:rPr>
            <w:t>整会计年度内，不转让或者委托他人管理本人直接和间接持有的公司首次公开发行</w:t>
          </w:r>
          <w:r w:rsidRPr="00632205">
            <w:rPr>
              <w:rFonts w:eastAsiaTheme="minorEastAsia"/>
              <w:sz w:val="18"/>
              <w:szCs w:val="18"/>
            </w:rPr>
            <w:t>A</w:t>
          </w:r>
          <w:r w:rsidRPr="00632205">
            <w:rPr>
              <w:rFonts w:eastAsiaTheme="minorEastAsia"/>
              <w:sz w:val="18"/>
              <w:szCs w:val="18"/>
            </w:rPr>
            <w:t>股股票前已发行的股份，也不由公司回购该部分股份（即不减持首发前股份）；若本人在前述期间内离职的，本人将继续遵守本条有关不减持首发前股份的承诺。公司实现盈利后，本人可以自当年年度报告披露后次日起减持首发前股份，并遵守上海证券交易所的相关规定。</w:t>
          </w:r>
          <w:r w:rsidRPr="00632205">
            <w:rPr>
              <w:rFonts w:eastAsiaTheme="minorEastAsia"/>
              <w:sz w:val="18"/>
              <w:szCs w:val="18"/>
            </w:rPr>
            <w:t>”</w:t>
          </w:r>
        </w:p>
      </w:sdtContent>
    </w:sdt>
    <w:bookmarkEnd w:id="129" w:displacedByCustomXml="next"/>
    <w:bookmarkEnd w:id="128" w:displacedByCustomXml="next"/>
    <w:bookmarkStart w:id="130" w:name="_Hlk42871405" w:displacedByCustomXml="next"/>
    <w:bookmarkStart w:id="131" w:name="_Toc342566000" w:displacedByCustomXml="next"/>
    <w:bookmarkStart w:id="132" w:name="_Toc342059487" w:displacedByCustomXml="next"/>
    <w:sdt>
      <w:sdtPr>
        <w:rPr>
          <w:rFonts w:ascii="宋体" w:hAnsi="宋体" w:cs="宋体" w:hint="eastAsia"/>
          <w:szCs w:val="24"/>
        </w:rPr>
        <w:alias w:val="模块:截止报告期末公司前10名境内存托凭证持有人情况表"/>
        <w:tag w:val="_SEC_3102c832a4f14f2dbb09ceb0587d8194"/>
        <w:id w:val="-140123648"/>
        <w:lock w:val="sdtLocked"/>
        <w:placeholder>
          <w:docPart w:val="GBC22222222222222222222222222222"/>
        </w:placeholder>
      </w:sdtPr>
      <w:sdtContent>
        <w:p w:rsidR="00442E7D" w:rsidRDefault="00B31390">
          <w:pPr>
            <w:rPr>
              <w:b/>
            </w:rPr>
          </w:pPr>
          <w:r>
            <w:rPr>
              <w:rFonts w:hint="eastAsia"/>
              <w:b/>
            </w:rPr>
            <w:t>截至</w:t>
          </w:r>
          <w:r>
            <w:rPr>
              <w:b/>
            </w:rPr>
            <w:t>报告期末</w:t>
          </w:r>
          <w:r>
            <w:rPr>
              <w:rFonts w:hint="eastAsia"/>
              <w:b/>
            </w:rPr>
            <w:t>公司前十名境内存托凭证持有人情况表</w:t>
          </w:r>
        </w:p>
        <w:p w:rsidR="00442E7D" w:rsidRDefault="00282989">
          <w:pPr>
            <w:pStyle w:val="Style101"/>
          </w:pPr>
          <w:sdt>
            <w:sdtPr>
              <w:rPr>
                <w:bCs w:val="0"/>
                <w:szCs w:val="21"/>
              </w:rPr>
              <w:alias w:val="是否适用：前十名存托凭证持有人情况[双击切换]"/>
              <w:tag w:val="_GBC_b229d36514754ccdb3833dca0133d89f"/>
              <w:id w:val="-629241841"/>
              <w:lock w:val="sdtLocked"/>
              <w:placeholder>
                <w:docPart w:val="GBC22222222222222222222222222222"/>
              </w:placeholder>
            </w:sdtPr>
            <w:sdtContent>
              <w:r w:rsidR="00B31390">
                <w:rPr>
                  <w:bCs w:val="0"/>
                  <w:szCs w:val="21"/>
                </w:rPr>
                <w:fldChar w:fldCharType="begin"/>
              </w:r>
              <w:r w:rsidR="00B31390">
                <w:rPr>
                  <w:szCs w:val="21"/>
                </w:rPr>
                <w:instrText xml:space="preserve"> MACROBUTTON  SnrToggleCheckbox □适用 </w:instrText>
              </w:r>
              <w:r w:rsidR="00B31390">
                <w:rPr>
                  <w:bCs w:val="0"/>
                  <w:szCs w:val="21"/>
                </w:rPr>
                <w:fldChar w:fldCharType="end"/>
              </w:r>
              <w:r w:rsidR="00B31390">
                <w:rPr>
                  <w:bCs w:val="0"/>
                  <w:szCs w:val="21"/>
                </w:rPr>
                <w:fldChar w:fldCharType="begin"/>
              </w:r>
              <w:r w:rsidR="00B31390">
                <w:rPr>
                  <w:szCs w:val="21"/>
                </w:rPr>
                <w:instrText xml:space="preserve"> MACROBUTTON  SnrToggleCheckbox √不适用 </w:instrText>
              </w:r>
              <w:r w:rsidR="00B31390">
                <w:rPr>
                  <w:bCs w:val="0"/>
                  <w:szCs w:val="21"/>
                </w:rPr>
                <w:fldChar w:fldCharType="end"/>
              </w:r>
            </w:sdtContent>
          </w:sdt>
        </w:p>
      </w:sdtContent>
    </w:sdt>
    <w:bookmarkEnd w:id="130" w:displacedByCustomXml="next"/>
    <w:bookmarkStart w:id="133" w:name="_Hlk42871551" w:displacedByCustomXml="next"/>
    <w:sdt>
      <w:sdtPr>
        <w:rPr>
          <w:rFonts w:ascii="宋体" w:hAnsi="宋体" w:cs="宋体"/>
          <w:szCs w:val="24"/>
        </w:rPr>
        <w:alias w:val="模块:前十名有限售条件存托凭证持有人持有数量及限售条件"/>
        <w:tag w:val="_SEC_2f10486bd0694a4ea2cdff0a42a678bd"/>
        <w:id w:val="-508286331"/>
        <w:lock w:val="sdtLocked"/>
        <w:placeholder>
          <w:docPart w:val="GBC22222222222222222222222222222"/>
        </w:placeholder>
      </w:sdtPr>
      <w:sdtContent>
        <w:p w:rsidR="00442E7D" w:rsidRDefault="00B31390">
          <w:pPr>
            <w:rPr>
              <w:b/>
            </w:rPr>
          </w:pPr>
          <w:r>
            <w:rPr>
              <w:b/>
            </w:rPr>
            <w:t>前十名有限</w:t>
          </w:r>
          <w:proofErr w:type="gramStart"/>
          <w:r>
            <w:rPr>
              <w:b/>
            </w:rPr>
            <w:t>售条件</w:t>
          </w:r>
          <w:r>
            <w:rPr>
              <w:rFonts w:hint="eastAsia"/>
              <w:b/>
            </w:rPr>
            <w:t>存</w:t>
          </w:r>
          <w:proofErr w:type="gramEnd"/>
          <w:r>
            <w:rPr>
              <w:rFonts w:hint="eastAsia"/>
              <w:b/>
            </w:rPr>
            <w:t>托凭证</w:t>
          </w:r>
          <w:r>
            <w:rPr>
              <w:b/>
            </w:rPr>
            <w:t>持有人持有数量及限售条件</w:t>
          </w:r>
        </w:p>
        <w:sdt>
          <w:sdtPr>
            <w:rPr>
              <w:bCs w:val="0"/>
              <w:szCs w:val="21"/>
            </w:rPr>
            <w:alias w:val="是否适用：前十名有限售条件存托凭证持有人持有数量及限售条件[双击切换]"/>
            <w:tag w:val="_GBC_27e12e505ce4481c962e63e880bd9162"/>
            <w:id w:val="-1918619674"/>
            <w:lock w:val="sdtLocked"/>
            <w:placeholder>
              <w:docPart w:val="GBC22222222222222222222222222222"/>
            </w:placeholder>
          </w:sdtPr>
          <w:sdtContent>
            <w:p w:rsidR="00442E7D" w:rsidRDefault="00B31390">
              <w:pPr>
                <w:pStyle w:val="Style101"/>
              </w:pPr>
              <w:r>
                <w:rPr>
                  <w:bCs w:val="0"/>
                  <w:szCs w:val="21"/>
                </w:rPr>
                <w:fldChar w:fldCharType="begin"/>
              </w:r>
              <w:r>
                <w:rPr>
                  <w:szCs w:val="21"/>
                </w:rPr>
                <w:instrText xml:space="preserve"> MACROBUTTON  SnrToggleCheckbox □适用 </w:instrText>
              </w:r>
              <w:r>
                <w:rPr>
                  <w:bCs w:val="0"/>
                  <w:szCs w:val="21"/>
                </w:rPr>
                <w:fldChar w:fldCharType="end"/>
              </w:r>
              <w:r>
                <w:rPr>
                  <w:bCs w:val="0"/>
                  <w:szCs w:val="21"/>
                </w:rPr>
                <w:fldChar w:fldCharType="begin"/>
              </w:r>
              <w:r>
                <w:rPr>
                  <w:szCs w:val="21"/>
                </w:rPr>
                <w:instrText xml:space="preserve"> MACROBUTTON  SnrToggleCheckbox √不适用 </w:instrText>
              </w:r>
              <w:r>
                <w:rPr>
                  <w:bCs w:val="0"/>
                  <w:szCs w:val="21"/>
                </w:rPr>
                <w:fldChar w:fldCharType="end"/>
              </w:r>
            </w:p>
          </w:sdtContent>
        </w:sdt>
      </w:sdtContent>
    </w:sdt>
    <w:bookmarkEnd w:id="133" w:displacedByCustomXml="next"/>
    <w:bookmarkStart w:id="134" w:name="_Hlk42871595" w:displacedByCustomXml="next"/>
    <w:bookmarkStart w:id="135" w:name="_Hlk25681314" w:displacedByCustomXml="next"/>
    <w:sdt>
      <w:sdtPr>
        <w:rPr>
          <w:rFonts w:ascii="宋体" w:hAnsi="宋体" w:cs="宋体"/>
          <w:b w:val="0"/>
          <w:bCs/>
          <w:kern w:val="0"/>
          <w:szCs w:val="21"/>
        </w:rPr>
        <w:alias w:val="模块:截止报告期末表决权数量前十名股东情况表  单位:股序号..."/>
        <w:tag w:val="_SEC_4be4a4a6ff7044f797640792b4cd6635"/>
        <w:id w:val="892699065"/>
        <w:lock w:val="sdtLocked"/>
        <w:placeholder>
          <w:docPart w:val="GBC22222222222222222222222222222"/>
        </w:placeholder>
      </w:sdtPr>
      <w:sdtEndPr>
        <w:rPr>
          <w:szCs w:val="24"/>
        </w:rPr>
      </w:sdtEndPr>
      <w:sdtContent>
        <w:p w:rsidR="00442E7D" w:rsidRDefault="00B31390">
          <w:pPr>
            <w:pStyle w:val="3"/>
            <w:numPr>
              <w:ilvl w:val="1"/>
              <w:numId w:val="36"/>
            </w:numPr>
            <w:ind w:left="426" w:hanging="426"/>
            <w:rPr>
              <w:rFonts w:ascii="宋体" w:hAnsi="宋体"/>
              <w:szCs w:val="21"/>
            </w:rPr>
          </w:pPr>
          <w:r>
            <w:rPr>
              <w:rFonts w:ascii="宋体" w:hAnsi="宋体"/>
              <w:szCs w:val="21"/>
            </w:rPr>
            <w:t>截至报告期末</w:t>
          </w:r>
          <w:r>
            <w:rPr>
              <w:rFonts w:ascii="宋体" w:hAnsi="宋体" w:hint="eastAsia"/>
              <w:szCs w:val="21"/>
            </w:rPr>
            <w:t>表决权</w:t>
          </w:r>
          <w:r>
            <w:rPr>
              <w:rFonts w:ascii="宋体" w:hAnsi="宋体"/>
              <w:szCs w:val="21"/>
            </w:rPr>
            <w:t>数量前十名股东情况表</w:t>
          </w:r>
        </w:p>
        <w:sdt>
          <w:sdtPr>
            <w:rPr>
              <w:rFonts w:hint="eastAsia"/>
            </w:rPr>
            <w:alias w:val="是否适用：报告期末表决权数量前十名股东情况表[双击切换]"/>
            <w:tag w:val="_GBC_5c41ba1e124945bf8aa15cce789fd38b"/>
            <w:id w:val="-2084593819"/>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4" w:displacedByCustomXml="next"/>
    <w:bookmarkEnd w:id="135" w:displacedByCustomXml="next"/>
    <w:sdt>
      <w:sdtPr>
        <w:rPr>
          <w:rFonts w:ascii="宋体" w:hAnsi="宋体" w:cs="宋体"/>
          <w:b w:val="0"/>
          <w:bCs/>
          <w:kern w:val="0"/>
          <w:szCs w:val="22"/>
        </w:rPr>
        <w:alias w:val="模块:战略投资者或一般法人因配售新股成为前10名股东"/>
        <w:tag w:val="_GBC_e978a717352b4bf6852a761b15c1e95b"/>
        <w:id w:val="1406112339"/>
        <w:lock w:val="sdtLocked"/>
        <w:placeholder>
          <w:docPart w:val="GBC22222222222222222222222222222"/>
        </w:placeholder>
      </w:sdtPr>
      <w:sdtEndPr>
        <w:rPr>
          <w:szCs w:val="24"/>
        </w:rPr>
      </w:sdtEndPr>
      <w:sdtContent>
        <w:p w:rsidR="00442E7D" w:rsidRDefault="00B31390">
          <w:pPr>
            <w:pStyle w:val="3"/>
            <w:numPr>
              <w:ilvl w:val="1"/>
              <w:numId w:val="36"/>
            </w:numPr>
            <w:rPr>
              <w:rFonts w:ascii="宋体" w:hAnsi="宋体"/>
            </w:rPr>
          </w:pPr>
          <w:r>
            <w:rPr>
              <w:rFonts w:ascii="宋体" w:hAnsi="宋体"/>
            </w:rPr>
            <w:t>战略投资者或一般法人因配售新股</w:t>
          </w:r>
          <w:r>
            <w:rPr>
              <w:rFonts w:ascii="宋体" w:hAnsi="宋体" w:hint="eastAsia"/>
              <w:shd w:val="solid" w:color="FFFFFF" w:fill="auto"/>
            </w:rPr>
            <w:t>/存托凭证</w:t>
          </w:r>
          <w:r>
            <w:rPr>
              <w:rFonts w:ascii="宋体" w:hAnsi="宋体"/>
            </w:rPr>
            <w:t>成为前</w:t>
          </w:r>
          <w:r>
            <w:rPr>
              <w:rFonts w:ascii="宋体" w:hAnsi="宋体" w:hint="eastAsia"/>
            </w:rPr>
            <w:t>十</w:t>
          </w:r>
          <w:r>
            <w:rPr>
              <w:rFonts w:ascii="宋体" w:hAnsi="宋体"/>
            </w:rPr>
            <w:t>名股东</w:t>
          </w:r>
        </w:p>
        <w:sdt>
          <w:sdtPr>
            <w:alias w:val="是否适用：战略投资者或一般法人因配售新股成为前10名股东[双击切换]"/>
            <w:tag w:val="_GBC_fe7bdc72bd78490fb48d0f3eaca6248e"/>
            <w:id w:val="-37886536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0"/>
            <w:tblW w:w="0" w:type="auto"/>
            <w:tblLook w:val="04A0" w:firstRow="1" w:lastRow="0" w:firstColumn="1" w:lastColumn="0" w:noHBand="0" w:noVBand="1"/>
          </w:tblPr>
          <w:tblGrid>
            <w:gridCol w:w="2939"/>
            <w:gridCol w:w="2945"/>
            <w:gridCol w:w="2939"/>
          </w:tblGrid>
          <w:tr w:rsidR="00442E7D">
            <w:sdt>
              <w:sdtPr>
                <w:tag w:val="_PLD_b720b370cfc64e7f9d06f6ca11b76758"/>
                <w:id w:val="259954474"/>
                <w:lock w:val="sdtLocked"/>
              </w:sdtPr>
              <w:sdtContent>
                <w:tc>
                  <w:tcPr>
                    <w:tcW w:w="3016" w:type="dxa"/>
                  </w:tcPr>
                  <w:p w:rsidR="00442E7D" w:rsidRDefault="00B31390">
                    <w:pPr>
                      <w:jc w:val="center"/>
                    </w:pPr>
                    <w:r>
                      <w:t>战略投资者或一般法人的名称</w:t>
                    </w:r>
                  </w:p>
                </w:tc>
              </w:sdtContent>
            </w:sdt>
            <w:sdt>
              <w:sdtPr>
                <w:tag w:val="_PLD_1763d66d974943fbb28281aaacc445c1"/>
                <w:id w:val="1948200051"/>
                <w:lock w:val="sdtLocked"/>
              </w:sdtPr>
              <w:sdtContent>
                <w:tc>
                  <w:tcPr>
                    <w:tcW w:w="3016" w:type="dxa"/>
                  </w:tcPr>
                  <w:p w:rsidR="00442E7D" w:rsidRDefault="00B31390">
                    <w:pPr>
                      <w:jc w:val="center"/>
                    </w:pPr>
                    <w:r>
                      <w:t>约定持股起始日期</w:t>
                    </w:r>
                  </w:p>
                </w:tc>
              </w:sdtContent>
            </w:sdt>
            <w:sdt>
              <w:sdtPr>
                <w:tag w:val="_PLD_7fe7f879a4dc4a669c19a95107185aa0"/>
                <w:id w:val="1983581829"/>
                <w:lock w:val="sdtLocked"/>
              </w:sdtPr>
              <w:sdtContent>
                <w:tc>
                  <w:tcPr>
                    <w:tcW w:w="3016" w:type="dxa"/>
                  </w:tcPr>
                  <w:p w:rsidR="00442E7D" w:rsidRDefault="00B31390">
                    <w:pPr>
                      <w:jc w:val="center"/>
                    </w:pPr>
                    <w:r>
                      <w:t>约定持股终止日期</w:t>
                    </w:r>
                  </w:p>
                </w:tc>
              </w:sdtContent>
            </w:sdt>
          </w:tr>
          <w:sdt>
            <w:sdtPr>
              <w:rPr>
                <w:rFonts w:asciiTheme="minorHAnsi" w:eastAsiaTheme="minorEastAsia" w:hAnsiTheme="minorHAnsi" w:cstheme="minorBidi" w:hint="eastAsia"/>
                <w:kern w:val="2"/>
                <w:szCs w:val="22"/>
              </w:rPr>
              <w:alias w:val="战略投资者或一般法人参与配售新股约定持股期限的情况"/>
              <w:tag w:val="_GBC_f3a536665a1248a180d42417489e0a24"/>
              <w:id w:val="1124117700"/>
              <w:lock w:val="sdtLocked"/>
              <w:placeholder>
                <w:docPart w:val="3A4038DB2B12486EA5C85563D57AA48A"/>
              </w:placeholder>
            </w:sdtPr>
            <w:sdtContent>
              <w:tr w:rsidR="00442E7D">
                <w:tc>
                  <w:tcPr>
                    <w:tcW w:w="3016" w:type="dxa"/>
                  </w:tcPr>
                  <w:p w:rsidR="00442E7D" w:rsidRDefault="00B31390">
                    <w:pPr>
                      <w:jc w:val="left"/>
                    </w:pPr>
                    <w:r>
                      <w:t>国</w:t>
                    </w:r>
                    <w:proofErr w:type="gramStart"/>
                    <w:r>
                      <w:t>信资本</w:t>
                    </w:r>
                    <w:proofErr w:type="gramEnd"/>
                    <w:r>
                      <w:t>有限责任公司</w:t>
                    </w:r>
                  </w:p>
                </w:tc>
                <w:tc>
                  <w:tcPr>
                    <w:tcW w:w="3016" w:type="dxa"/>
                  </w:tcPr>
                  <w:p w:rsidR="00442E7D" w:rsidRDefault="00B31390">
                    <w:pPr>
                      <w:jc w:val="left"/>
                    </w:pPr>
                    <w:r>
                      <w:t>2020</w:t>
                    </w:r>
                    <w:r>
                      <w:t>年</w:t>
                    </w:r>
                    <w:r>
                      <w:t>7</w:t>
                    </w:r>
                    <w:r>
                      <w:t>月</w:t>
                    </w:r>
                    <w:r>
                      <w:t>15</w:t>
                    </w:r>
                    <w:r>
                      <w:t>日</w:t>
                    </w:r>
                  </w:p>
                </w:tc>
                <w:tc>
                  <w:tcPr>
                    <w:tcW w:w="3016" w:type="dxa"/>
                  </w:tcPr>
                  <w:p w:rsidR="00442E7D" w:rsidRDefault="00B31390">
                    <w:pPr>
                      <w:jc w:val="left"/>
                    </w:pPr>
                    <w:r>
                      <w:t>不适用</w:t>
                    </w:r>
                  </w:p>
                </w:tc>
              </w:tr>
            </w:sdtContent>
          </w:sdt>
          <w:tr w:rsidR="00442E7D">
            <w:sdt>
              <w:sdtPr>
                <w:tag w:val="_PLD_c9441d52d6a8490fa4a5f278fb22496f"/>
                <w:id w:val="959228411"/>
                <w:lock w:val="sdtLocked"/>
              </w:sdtPr>
              <w:sdtContent>
                <w:tc>
                  <w:tcPr>
                    <w:tcW w:w="3016" w:type="dxa"/>
                  </w:tcPr>
                  <w:p w:rsidR="00442E7D" w:rsidRDefault="00B31390">
                    <w:pPr>
                      <w:pStyle w:val="Style101"/>
                    </w:pPr>
                    <w:r>
                      <w:t>战略投资者或一般法人参与配售新股约定持股期限的说明</w:t>
                    </w:r>
                  </w:p>
                </w:tc>
              </w:sdtContent>
            </w:sdt>
            <w:tc>
              <w:tcPr>
                <w:tcW w:w="6032" w:type="dxa"/>
                <w:gridSpan w:val="2"/>
              </w:tcPr>
              <w:p w:rsidR="00442E7D" w:rsidRDefault="00B31390">
                <w:pPr>
                  <w:pStyle w:val="Style239"/>
                </w:pPr>
                <w:r>
                  <w:t>股票上市之日起</w:t>
                </w:r>
                <w:r>
                  <w:t>24</w:t>
                </w:r>
                <w:r>
                  <w:t>个月</w:t>
                </w:r>
              </w:p>
              <w:p w:rsidR="00442E7D" w:rsidRDefault="00442E7D">
                <w:pPr>
                  <w:pStyle w:val="Style101"/>
                </w:pPr>
              </w:p>
            </w:tc>
          </w:tr>
        </w:tbl>
        <w:p w:rsidR="00442E7D" w:rsidRDefault="00282989">
          <w:pPr>
            <w:pStyle w:val="Style101"/>
          </w:pPr>
        </w:p>
      </w:sdtContent>
    </w:sdt>
    <w:p w:rsidR="00442E7D" w:rsidRDefault="00442E7D">
      <w:pPr>
        <w:pStyle w:val="Style101"/>
      </w:pPr>
    </w:p>
    <w:p w:rsidR="00442E7D" w:rsidRDefault="00B31390">
      <w:pPr>
        <w:pStyle w:val="2"/>
        <w:numPr>
          <w:ilvl w:val="0"/>
          <w:numId w:val="33"/>
        </w:numPr>
      </w:pPr>
      <w:bookmarkStart w:id="136" w:name="_Toc342566004"/>
      <w:bookmarkStart w:id="137" w:name="_Toc342057944"/>
      <w:r>
        <w:rPr>
          <w:rFonts w:hint="eastAsia"/>
        </w:rPr>
        <w:t>董事</w:t>
      </w:r>
      <w:r>
        <w:t>、监事、高级管理人员</w:t>
      </w:r>
      <w:r>
        <w:rPr>
          <w:rFonts w:hint="eastAsia"/>
        </w:rPr>
        <w:t>和核心技术人员</w:t>
      </w:r>
      <w:r>
        <w:t>情况</w:t>
      </w:r>
    </w:p>
    <w:bookmarkStart w:id="138" w:name="_Hlk42873146" w:displacedByCustomXml="next"/>
    <w:sdt>
      <w:sdtPr>
        <w:rPr>
          <w:rFonts w:ascii="宋体" w:hAnsi="宋体" w:cs="宋体"/>
          <w:b w:val="0"/>
          <w:bCs/>
          <w:kern w:val="0"/>
          <w:szCs w:val="24"/>
        </w:rPr>
        <w:alias w:val="模块:现任及报告期内离任董事、监事和高级管理人员和核心技术人员持股变动情况"/>
        <w:tag w:val="_SEC_7db1a5f2f5b14f7ba7b2f6ddf2786653"/>
        <w:id w:val="-1714802609"/>
        <w:lock w:val="sdtLocked"/>
        <w:placeholder>
          <w:docPart w:val="GBC22222222222222222222222222222"/>
        </w:placeholder>
      </w:sdtPr>
      <w:sdtContent>
        <w:p w:rsidR="00442E7D" w:rsidRDefault="00B31390">
          <w:pPr>
            <w:pStyle w:val="3"/>
            <w:numPr>
              <w:ilvl w:val="2"/>
              <w:numId w:val="37"/>
            </w:numPr>
            <w:rPr>
              <w:rFonts w:ascii="宋体" w:hAnsi="宋体"/>
            </w:rPr>
          </w:pPr>
          <w:r>
            <w:rPr>
              <w:rFonts w:ascii="宋体" w:hAnsi="宋体"/>
            </w:rPr>
            <w:t>现任及报告期内离任董事、监事</w:t>
          </w:r>
          <w:r>
            <w:rPr>
              <w:rFonts w:ascii="宋体" w:hAnsi="宋体" w:hint="eastAsia"/>
            </w:rPr>
            <w:t>、</w:t>
          </w:r>
          <w:r>
            <w:rPr>
              <w:rFonts w:ascii="宋体" w:hAnsi="宋体"/>
            </w:rPr>
            <w:t>高级管理人员</w:t>
          </w:r>
          <w:r>
            <w:rPr>
              <w:rFonts w:ascii="宋体" w:hAnsi="宋体" w:hint="eastAsia"/>
            </w:rPr>
            <w:t>和核心技术人员</w:t>
          </w:r>
          <w:r>
            <w:rPr>
              <w:rFonts w:ascii="宋体" w:hAnsi="宋体"/>
            </w:rPr>
            <w:t>持股变动情况</w:t>
          </w:r>
        </w:p>
        <w:sdt>
          <w:sdtPr>
            <w:alias w:val="是否适用：董事、监事和高级管理人员持股变动[双击切换]"/>
            <w:tag w:val="_GBC_79bbc62621d0452fa8d1c2395ac8948e"/>
            <w:id w:val="-725286723"/>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8" w:displacedByCustomXml="next"/>
    <w:bookmarkStart w:id="139" w:name="_Hlk42873200" w:displacedByCustomXml="next"/>
    <w:sdt>
      <w:sdtPr>
        <w:rPr>
          <w:rFonts w:hint="eastAsia"/>
        </w:rPr>
        <w:alias w:val="模块:其它情况说明"/>
        <w:tag w:val="_SEC_f2e47ad56c4c4e92b8bc5c50b1b43822"/>
        <w:id w:val="-1074117297"/>
        <w:lock w:val="sdtLocked"/>
        <w:placeholder>
          <w:docPart w:val="GBC22222222222222222222222222222"/>
        </w:placeholder>
      </w:sdtPr>
      <w:sdtContent>
        <w:p w:rsidR="00442E7D" w:rsidRDefault="00B31390">
          <w:pPr>
            <w:pStyle w:val="Style101"/>
          </w:pPr>
          <w:r>
            <w:t>其它情况说明</w:t>
          </w:r>
        </w:p>
        <w:sdt>
          <w:sdtPr>
            <w:alias w:val="是否适用：董事、监事 和高级管理人员持股变动及报酬情况其他情况说明[双击切换]"/>
            <w:tag w:val="_GBC_7dc371f869f94868b51aeed382096acf"/>
            <w:id w:val="-1924246122"/>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9" w:displacedByCustomXml="next"/>
    <w:bookmarkEnd w:id="137" w:displacedByCustomXml="next"/>
    <w:bookmarkEnd w:id="136" w:displacedByCustomXml="next"/>
    <w:bookmarkStart w:id="140" w:name="_Hlk25765185" w:displacedByCustomXml="next"/>
    <w:bookmarkStart w:id="141" w:name="_Hlk42873520" w:displacedByCustomXml="next"/>
    <w:sdt>
      <w:sdtPr>
        <w:rPr>
          <w:rFonts w:ascii="宋体" w:eastAsia="Times New Roman" w:hAnsi="宋体" w:cs="宋体" w:hint="eastAsia"/>
          <w:b w:val="0"/>
          <w:bCs/>
          <w:kern w:val="0"/>
          <w:sz w:val="24"/>
          <w:szCs w:val="21"/>
        </w:rPr>
        <w:alias w:val="模块:董事、高级管理人员和核心技术人员报告期内被授予的股权激励情况"/>
        <w:tag w:val="_SEC_34711b4b6ddb4b1f95dd2e3de78713a8"/>
        <w:id w:val="889614482"/>
        <w:lock w:val="sdtLocked"/>
        <w:placeholder>
          <w:docPart w:val="GBC22222222222222222222222222222"/>
        </w:placeholder>
      </w:sdtPr>
      <w:sdtEndPr>
        <w:rPr>
          <w:rFonts w:ascii="Times New Roman" w:eastAsia="宋体" w:hAnsi="Times New Roman" w:cs="Times New Roman" w:hint="default"/>
          <w:sz w:val="21"/>
        </w:rPr>
      </w:sdtEndPr>
      <w:sdtContent>
        <w:p w:rsidR="00442E7D" w:rsidRDefault="00B31390">
          <w:pPr>
            <w:pStyle w:val="3"/>
            <w:numPr>
              <w:ilvl w:val="2"/>
              <w:numId w:val="37"/>
            </w:numPr>
            <w:rPr>
              <w:rFonts w:ascii="宋体" w:hAnsi="宋体"/>
              <w:szCs w:val="21"/>
            </w:rPr>
          </w:pPr>
          <w:r>
            <w:rPr>
              <w:rFonts w:ascii="宋体" w:hAnsi="宋体" w:hint="eastAsia"/>
              <w:szCs w:val="21"/>
            </w:rPr>
            <w:t>董事、监事、高级管理人员和</w:t>
          </w:r>
          <w:r>
            <w:rPr>
              <w:rFonts w:ascii="宋体" w:hAnsi="宋体"/>
              <w:szCs w:val="21"/>
            </w:rPr>
            <w:t>核心技术人员</w:t>
          </w:r>
          <w:r>
            <w:rPr>
              <w:rFonts w:ascii="宋体" w:hAnsi="宋体" w:hint="eastAsia"/>
              <w:szCs w:val="21"/>
            </w:rPr>
            <w:t>报告期内被授予的股权激励情况</w:t>
          </w:r>
        </w:p>
        <w:p w:rsidR="00442E7D" w:rsidRDefault="00B31390">
          <w:pPr>
            <w:pStyle w:val="4"/>
            <w:numPr>
              <w:ilvl w:val="0"/>
              <w:numId w:val="38"/>
            </w:numPr>
            <w:rPr>
              <w:rFonts w:ascii="宋体" w:hAnsi="宋体"/>
            </w:rPr>
          </w:pPr>
          <w:r>
            <w:rPr>
              <w:rFonts w:ascii="宋体" w:hAnsi="宋体"/>
            </w:rPr>
            <w:t>股票期权</w:t>
          </w:r>
        </w:p>
        <w:bookmarkEnd w:id="140"/>
        <w:p w:rsidR="00442E7D" w:rsidRDefault="00B31390">
          <w:pPr>
            <w:kinsoku w:val="0"/>
            <w:overflowPunct w:val="0"/>
            <w:autoSpaceDE w:val="0"/>
            <w:autoSpaceDN w:val="0"/>
            <w:adjustRightInd w:val="0"/>
            <w:snapToGrid w:val="0"/>
          </w:pPr>
          <w:r>
            <w:rPr>
              <w:rFonts w:hint="eastAsia"/>
            </w:rPr>
            <w:t>□适用</w:t>
          </w:r>
          <w:r>
            <w:t>√</w:t>
          </w:r>
          <w:r>
            <w:t>不适用</w:t>
          </w:r>
        </w:p>
      </w:sdtContent>
    </w:sdt>
    <w:bookmarkStart w:id="142" w:name="_Hlk25765457" w:displacedByCustomXml="next"/>
    <w:sdt>
      <w:sdtPr>
        <w:rPr>
          <w:rFonts w:ascii="宋体" w:eastAsia="Times New Roman" w:hAnsi="宋体" w:cs="宋体"/>
          <w:b w:val="0"/>
          <w:bCs/>
          <w:kern w:val="0"/>
          <w:sz w:val="24"/>
          <w:szCs w:val="24"/>
        </w:rPr>
        <w:alias w:val="模块:第一类限制性股票"/>
        <w:tag w:val="_SEC_0ec372d081aa459ea90b6767ac6bd97c"/>
        <w:id w:val="1958908877"/>
        <w:lock w:val="sdtLocked"/>
        <w:placeholder>
          <w:docPart w:val="GBC22222222222222222222222222222"/>
        </w:placeholder>
      </w:sdtPr>
      <w:sdtEndPr>
        <w:rPr>
          <w:rFonts w:ascii="Times New Roman" w:eastAsia="宋体" w:hAnsi="Times New Roman" w:cs="Times New Roman"/>
          <w:sz w:val="21"/>
          <w:szCs w:val="21"/>
        </w:rPr>
      </w:sdtEndPr>
      <w:sdtContent>
        <w:p w:rsidR="00442E7D" w:rsidRDefault="00B31390">
          <w:pPr>
            <w:pStyle w:val="4"/>
            <w:numPr>
              <w:ilvl w:val="0"/>
              <w:numId w:val="38"/>
            </w:numPr>
            <w:rPr>
              <w:rFonts w:ascii="宋体" w:hAnsi="宋体"/>
            </w:rPr>
          </w:pPr>
          <w:r>
            <w:rPr>
              <w:rFonts w:ascii="宋体" w:hAnsi="宋体" w:hint="eastAsia"/>
            </w:rPr>
            <w:t>第一类</w:t>
          </w:r>
          <w:r>
            <w:rPr>
              <w:rFonts w:ascii="宋体" w:hAnsi="宋体"/>
            </w:rPr>
            <w:t>限制性股票</w:t>
          </w:r>
        </w:p>
        <w:sdt>
          <w:sdtPr>
            <w:alias w:val="是否适用：第一类限制性股票激励情况[双击切换]"/>
            <w:tag w:val="_GBC_c35e4bbc69c54f6c97d02e8f691cfbd5"/>
            <w:id w:val="-268159465"/>
            <w:lock w:val="sdtLocked"/>
            <w:placeholder>
              <w:docPart w:val="GBC22222222222222222222222222222"/>
            </w:placeholder>
          </w:sdtPr>
          <w:sdtContent>
            <w:p w:rsidR="00442E7D" w:rsidRDefault="00B31390">
              <w:pPr>
                <w:kinsoku w:val="0"/>
                <w:overflowPunct w:val="0"/>
                <w:autoSpaceDE w:val="0"/>
                <w:autoSpaceDN w:val="0"/>
                <w:adjustRightInd w:val="0"/>
                <w:snapToGrid w:val="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142" w:displacedByCustomXml="next"/>
    <w:bookmarkStart w:id="143" w:name="_Hlk26516497" w:displacedByCustomXml="next"/>
    <w:sdt>
      <w:sdtPr>
        <w:rPr>
          <w:rFonts w:ascii="宋体" w:eastAsia="Times New Roman" w:hAnsi="宋体" w:cs="宋体" w:hint="eastAsia"/>
          <w:b w:val="0"/>
          <w:bCs/>
          <w:kern w:val="0"/>
          <w:sz w:val="24"/>
          <w:szCs w:val="24"/>
        </w:rPr>
        <w:alias w:val="模块:第二类限制性股票"/>
        <w:tag w:val="_SEC_297773d69e9847dda7d565c422e8233a"/>
        <w:id w:val="675608122"/>
        <w:lock w:val="sdtLocked"/>
        <w:placeholder>
          <w:docPart w:val="GBC22222222222222222222222222222"/>
        </w:placeholder>
      </w:sdtPr>
      <w:sdtEndPr>
        <w:rPr>
          <w:rFonts w:ascii="Times New Roman" w:eastAsia="宋体" w:hAnsi="Times New Roman" w:cs="Times New Roman"/>
          <w:sz w:val="21"/>
          <w:szCs w:val="21"/>
        </w:rPr>
      </w:sdtEndPr>
      <w:sdtContent>
        <w:p w:rsidR="00442E7D" w:rsidRDefault="00B31390">
          <w:pPr>
            <w:pStyle w:val="4"/>
            <w:numPr>
              <w:ilvl w:val="0"/>
              <w:numId w:val="38"/>
            </w:numPr>
            <w:rPr>
              <w:rFonts w:ascii="宋体" w:hAnsi="宋体"/>
            </w:rPr>
          </w:pPr>
          <w:r>
            <w:rPr>
              <w:rFonts w:ascii="宋体" w:hAnsi="宋体" w:hint="eastAsia"/>
            </w:rPr>
            <w:t>第二类</w:t>
          </w:r>
          <w:r>
            <w:rPr>
              <w:rFonts w:ascii="宋体" w:hAnsi="宋体"/>
            </w:rPr>
            <w:t>限制性股票</w:t>
          </w:r>
        </w:p>
        <w:sdt>
          <w:sdtPr>
            <w:alias w:val="是否适用：第二类限制性股票激励情况[双击切换]"/>
            <w:tag w:val="_GBC_b4f3db446cdb417e98d15780302d7d19"/>
            <w:id w:val="1910965938"/>
            <w:lock w:val="sdtLocked"/>
            <w:placeholder>
              <w:docPart w:val="GBC22222222222222222222222222222"/>
            </w:placeholder>
          </w:sdtPr>
          <w:sdtContent>
            <w:p w:rsidR="00442E7D" w:rsidRDefault="00B31390">
              <w:pPr>
                <w:kinsoku w:val="0"/>
                <w:overflowPunct w:val="0"/>
                <w:autoSpaceDE w:val="0"/>
                <w:autoSpaceDN w:val="0"/>
                <w:adjustRightInd w:val="0"/>
                <w:snapToGrid w:val="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143" w:displacedByCustomXml="next"/>
    <w:bookmarkEnd w:id="141" w:displacedByCustomXml="next"/>
    <w:sdt>
      <w:sdtPr>
        <w:rPr>
          <w:rFonts w:ascii="宋体" w:hAnsi="宋体" w:cs="宋体" w:hint="eastAsia"/>
          <w:b w:val="0"/>
          <w:bCs/>
          <w:kern w:val="0"/>
          <w:szCs w:val="24"/>
        </w:rPr>
        <w:alias w:val="模块:其他董事、监事、高级管理人员和员工情况"/>
        <w:tag w:val="_SEC_a1a4d90699494886b231030a7c17645b"/>
        <w:id w:val="-1637568259"/>
        <w:lock w:val="sdtLocked"/>
        <w:placeholder>
          <w:docPart w:val="GBC22222222222222222222222222222"/>
        </w:placeholder>
      </w:sdtPr>
      <w:sdtEndPr>
        <w:rPr>
          <w:rFonts w:hint="default"/>
        </w:rPr>
      </w:sdtEndPr>
      <w:sdtContent>
        <w:p w:rsidR="00442E7D" w:rsidRDefault="00B31390">
          <w:pPr>
            <w:pStyle w:val="3"/>
            <w:numPr>
              <w:ilvl w:val="2"/>
              <w:numId w:val="37"/>
            </w:numPr>
            <w:rPr>
              <w:rFonts w:ascii="宋体" w:hAnsi="宋体"/>
            </w:rPr>
          </w:pPr>
          <w:r>
            <w:rPr>
              <w:rFonts w:ascii="宋体" w:hAnsi="宋体" w:hint="eastAsia"/>
            </w:rPr>
            <w:t>其他</w:t>
          </w:r>
          <w:r>
            <w:rPr>
              <w:rFonts w:ascii="宋体" w:hAnsi="宋体" w:cs="宋体" w:hint="eastAsia"/>
              <w:kern w:val="0"/>
              <w:szCs w:val="21"/>
            </w:rPr>
            <w:t>说明</w:t>
          </w:r>
        </w:p>
        <w:sdt>
          <w:sdtPr>
            <w:alias w:val="是否适用：其他董事、监事、高级管理人员情况说明[双击切换]"/>
            <w:tag w:val="_GBC_8e7eb434c4c34c1b86cdb9f39b70c323"/>
            <w:id w:val="-1973583787"/>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pStyle w:val="Style101"/>
      </w:pPr>
    </w:p>
    <w:bookmarkEnd w:id="132"/>
    <w:bookmarkEnd w:id="131"/>
    <w:p w:rsidR="00442E7D" w:rsidRDefault="00B31390">
      <w:pPr>
        <w:pStyle w:val="2"/>
        <w:numPr>
          <w:ilvl w:val="0"/>
          <w:numId w:val="33"/>
        </w:numPr>
      </w:pPr>
      <w:r>
        <w:rPr>
          <w:rFonts w:hint="eastAsia"/>
        </w:rPr>
        <w:t>控股股东或实际控制人变更情况</w:t>
      </w:r>
    </w:p>
    <w:sdt>
      <w:sdtPr>
        <w:alias w:val="模块:控股股东及实际控制人变更情况"/>
        <w:tag w:val="_GBC_2e7a202224f3494aa0093f3bd0f39d33"/>
        <w:id w:val="-1287273987"/>
        <w:lock w:val="sdtLocked"/>
        <w:placeholder>
          <w:docPart w:val="GBC22222222222222222222222222222"/>
        </w:placeholder>
      </w:sdtPr>
      <w:sdtContent>
        <w:sdt>
          <w:sdtPr>
            <w:alias w:val="是否适用：控股股东及实际控制人变更情况[双击切换]"/>
            <w:tag w:val="_GBC_84ff369a3f714dbbbec5a13460906f4b"/>
            <w:id w:val="-1697075378"/>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442E7D" w:rsidRDefault="00442E7D">
      <w:pPr>
        <w:kinsoku w:val="0"/>
        <w:overflowPunct w:val="0"/>
        <w:autoSpaceDE w:val="0"/>
        <w:autoSpaceDN w:val="0"/>
        <w:adjustRightInd w:val="0"/>
        <w:snapToGrid w:val="0"/>
        <w:rPr>
          <w:color w:val="0000FF"/>
          <w:highlight w:val="yellow"/>
          <w:bdr w:val="single" w:sz="4" w:space="0" w:color="auto"/>
        </w:rPr>
      </w:pPr>
    </w:p>
    <w:bookmarkStart w:id="144" w:name="_Hlk25757324" w:displacedByCustomXml="next"/>
    <w:bookmarkStart w:id="145" w:name="_Hlk25758117" w:displacedByCustomXml="next"/>
    <w:bookmarkStart w:id="146" w:name="_Hlk42871836" w:displacedByCustomXml="next"/>
    <w:sdt>
      <w:sdtPr>
        <w:rPr>
          <w:b w:val="0"/>
          <w:bCs/>
          <w:color w:val="0000FF"/>
          <w:szCs w:val="24"/>
          <w:highlight w:val="yellow"/>
        </w:rPr>
        <w:alias w:val="模块:存托凭证相关安排在报告期的实施和变化情况"/>
        <w:tag w:val="_SEC_5c8a071aabbc4d98aae73fb4dfb27993"/>
        <w:id w:val="164291257"/>
        <w:lock w:val="sdtLocked"/>
        <w:placeholder>
          <w:docPart w:val="GBC22222222222222222222222222222"/>
        </w:placeholder>
      </w:sdtPr>
      <w:sdtContent>
        <w:p w:rsidR="00442E7D" w:rsidRDefault="00B31390">
          <w:pPr>
            <w:pStyle w:val="2"/>
            <w:numPr>
              <w:ilvl w:val="0"/>
              <w:numId w:val="33"/>
            </w:numPr>
          </w:pPr>
          <w:r>
            <w:rPr>
              <w:rFonts w:hint="eastAsia"/>
            </w:rPr>
            <w:t>存托</w:t>
          </w:r>
          <w:r>
            <w:t>凭证</w:t>
          </w:r>
          <w:r>
            <w:rPr>
              <w:rFonts w:hint="eastAsia"/>
            </w:rPr>
            <w:t>相关</w:t>
          </w:r>
          <w:r>
            <w:t>安排在报告期的实施和变化</w:t>
          </w:r>
          <w:r>
            <w:rPr>
              <w:rFonts w:hint="eastAsia"/>
            </w:rPr>
            <w:t>情况</w:t>
          </w:r>
        </w:p>
        <w:sdt>
          <w:sdtPr>
            <w:rPr>
              <w:rFonts w:hint="eastAsia"/>
            </w:rPr>
            <w:alias w:val="是否适用：存托凭证相关安排在报告期的实施和变化情况[双击切换]"/>
            <w:tag w:val="_GBC_5cefafb99f2249708f119d012fbb8ab0"/>
            <w:id w:val="1862474475"/>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6"/>
    <w:bookmarkEnd w:id="145"/>
    <w:bookmarkEnd w:id="144"/>
    <w:p w:rsidR="00442E7D" w:rsidRDefault="00442E7D">
      <w:pPr>
        <w:kinsoku w:val="0"/>
        <w:overflowPunct w:val="0"/>
        <w:autoSpaceDE w:val="0"/>
        <w:autoSpaceDN w:val="0"/>
        <w:adjustRightInd w:val="0"/>
        <w:snapToGrid w:val="0"/>
        <w:rPr>
          <w:color w:val="0000FF"/>
          <w:highlight w:val="yellow"/>
          <w:bdr w:val="single" w:sz="4" w:space="0" w:color="auto"/>
        </w:rPr>
      </w:pPr>
    </w:p>
    <w:sdt>
      <w:sdtPr>
        <w:rPr>
          <w:rFonts w:hint="eastAsia"/>
        </w:rPr>
        <w:tag w:val="_PLD_0c55c3d318e44094a168e491a4922b0a"/>
        <w:id w:val="1107319137"/>
        <w:lock w:val="sdtLocked"/>
        <w:placeholder>
          <w:docPart w:val="GBC22222222222222222222222222222"/>
        </w:placeholder>
      </w:sdtPr>
      <w:sdtEndPr>
        <w:rPr>
          <w:rFonts w:hint="default"/>
        </w:rPr>
      </w:sdtEndPr>
      <w:sdtContent>
        <w:p w:rsidR="00442E7D" w:rsidRDefault="00B31390">
          <w:pPr>
            <w:pStyle w:val="2"/>
            <w:numPr>
              <w:ilvl w:val="0"/>
              <w:numId w:val="33"/>
            </w:numPr>
          </w:pPr>
          <w:r>
            <w:rPr>
              <w:rFonts w:hint="eastAsia"/>
            </w:rPr>
            <w:t>特别</w:t>
          </w:r>
          <w:r>
            <w:t>表决权股份情况</w:t>
          </w:r>
        </w:p>
      </w:sdtContent>
    </w:sdt>
    <w:p w:rsidR="00442E7D" w:rsidRDefault="00B31390">
      <w:pPr>
        <w:pStyle w:val="1"/>
        <w:numPr>
          <w:ilvl w:val="0"/>
          <w:numId w:val="2"/>
        </w:numPr>
        <w:rPr>
          <w:rFonts w:ascii="黑体" w:hAnsi="黑体"/>
        </w:rPr>
      </w:pPr>
      <w:bookmarkStart w:id="147" w:name="_Toc392233017"/>
      <w:bookmarkStart w:id="148" w:name="_Toc76124427"/>
      <w:r>
        <w:rPr>
          <w:rFonts w:ascii="黑体" w:hAnsi="黑体" w:hint="eastAsia"/>
        </w:rPr>
        <w:t>优先股相关情况</w:t>
      </w:r>
      <w:bookmarkEnd w:id="147"/>
      <w:bookmarkEnd w:id="148"/>
    </w:p>
    <w:sdt>
      <w:sdtPr>
        <w:alias w:val="是否适用：优先股相关情况[双击切换]"/>
        <w:tag w:val="_GBC_2113adbee8464e1c828b3d6d35c60abf"/>
        <w:id w:val="984278201"/>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442E7D">
      <w:pPr>
        <w:pStyle w:val="Style101"/>
      </w:pPr>
    </w:p>
    <w:p w:rsidR="00442E7D" w:rsidRDefault="00B31390">
      <w:pPr>
        <w:pStyle w:val="1"/>
        <w:numPr>
          <w:ilvl w:val="0"/>
          <w:numId w:val="2"/>
        </w:numPr>
        <w:rPr>
          <w:rFonts w:ascii="黑体" w:hAnsi="黑体"/>
          <w:bCs/>
          <w:szCs w:val="28"/>
        </w:rPr>
      </w:pPr>
      <w:bookmarkStart w:id="149" w:name="_Toc76124428"/>
      <w:bookmarkStart w:id="150" w:name="_Toc438111012"/>
      <w:bookmarkStart w:id="151" w:name="_Toc437440717"/>
      <w:r>
        <w:rPr>
          <w:rFonts w:ascii="黑体" w:hAnsi="黑体" w:hint="eastAsia"/>
          <w:szCs w:val="28"/>
        </w:rPr>
        <w:t>债券相关情况</w:t>
      </w:r>
      <w:bookmarkEnd w:id="149"/>
      <w:bookmarkEnd w:id="150"/>
      <w:bookmarkEnd w:id="151"/>
    </w:p>
    <w:p w:rsidR="00442E7D" w:rsidRDefault="00B31390">
      <w:pPr>
        <w:pStyle w:val="2"/>
        <w:numPr>
          <w:ilvl w:val="0"/>
          <w:numId w:val="39"/>
        </w:numPr>
      </w:pPr>
      <w:r>
        <w:rPr>
          <w:rFonts w:hint="eastAsia"/>
        </w:rPr>
        <w:t>企业债券、公司债券和非金融企业债务融资工具</w:t>
      </w:r>
    </w:p>
    <w:sdt>
      <w:sdtPr>
        <w:rPr>
          <w:rFonts w:hint="eastAsia"/>
        </w:rPr>
        <w:alias w:val="是否适用：债券相关情况[双击切换]"/>
        <w:tag w:val="_GBC_c53f32323b154afe81e2b4f409f87ab4"/>
        <w:id w:val="-267162326"/>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442E7D">
      <w:pPr>
        <w:pStyle w:val="Style101"/>
      </w:pPr>
      <w:bookmarkStart w:id="152" w:name="_Hlk74834120"/>
    </w:p>
    <w:bookmarkEnd w:id="152"/>
    <w:p w:rsidR="00442E7D" w:rsidRDefault="00B31390">
      <w:pPr>
        <w:pStyle w:val="2"/>
        <w:numPr>
          <w:ilvl w:val="0"/>
          <w:numId w:val="39"/>
        </w:numPr>
      </w:pPr>
      <w:r>
        <w:rPr>
          <w:rFonts w:hint="eastAsia"/>
        </w:rPr>
        <w:t>可转换公司债</w:t>
      </w:r>
      <w:proofErr w:type="gramStart"/>
      <w:r>
        <w:rPr>
          <w:rFonts w:hint="eastAsia"/>
        </w:rPr>
        <w:t>券</w:t>
      </w:r>
      <w:proofErr w:type="gramEnd"/>
      <w:r>
        <w:rPr>
          <w:rFonts w:hint="eastAsia"/>
        </w:rPr>
        <w:t>情况</w:t>
      </w:r>
    </w:p>
    <w:sdt>
      <w:sdtPr>
        <w:alias w:val="是否适用：可转换公司债券情况[双击切换]"/>
        <w:tag w:val="_GBC_6a49e99841294af3b87ba6216b1997d9"/>
        <w:id w:val="1081026763"/>
        <w:lock w:val="sdtLocked"/>
        <w:placeholder>
          <w:docPart w:val="GBC22222222222222222222222222222"/>
        </w:placeholder>
      </w:sdtPr>
      <w:sdtContent>
        <w:p w:rsidR="00442E7D" w:rsidRDefault="00B31390">
          <w:pPr>
            <w:pStyle w:val="Style10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442E7D" w:rsidRDefault="00442E7D">
      <w:pPr>
        <w:pStyle w:val="Style101"/>
      </w:pPr>
    </w:p>
    <w:p w:rsidR="00442E7D" w:rsidRDefault="00442E7D">
      <w:pPr>
        <w:spacing w:line="360" w:lineRule="exact"/>
        <w:ind w:right="5"/>
      </w:pPr>
    </w:p>
    <w:p w:rsidR="00442E7D" w:rsidRDefault="00442E7D">
      <w:pPr>
        <w:spacing w:line="360" w:lineRule="exact"/>
        <w:ind w:right="5"/>
        <w:sectPr w:rsidR="00442E7D">
          <w:pgSz w:w="11906" w:h="16838"/>
          <w:pgMar w:top="1525" w:right="1276" w:bottom="1440" w:left="1797" w:header="851" w:footer="992" w:gutter="0"/>
          <w:cols w:space="425"/>
          <w:docGrid w:linePitch="312"/>
        </w:sectPr>
      </w:pPr>
    </w:p>
    <w:p w:rsidR="00442E7D" w:rsidRDefault="00B31390">
      <w:pPr>
        <w:pStyle w:val="1"/>
        <w:numPr>
          <w:ilvl w:val="0"/>
          <w:numId w:val="2"/>
        </w:numPr>
        <w:rPr>
          <w:rFonts w:ascii="黑体" w:hAnsi="黑体"/>
          <w:szCs w:val="28"/>
        </w:rPr>
      </w:pPr>
      <w:bookmarkStart w:id="153" w:name="_Toc76124429"/>
      <w:r>
        <w:rPr>
          <w:rFonts w:ascii="黑体" w:hAnsi="黑体"/>
          <w:szCs w:val="28"/>
        </w:rPr>
        <w:lastRenderedPageBreak/>
        <w:t>财务报告</w:t>
      </w:r>
      <w:bookmarkEnd w:id="153"/>
    </w:p>
    <w:sdt>
      <w:sdtPr>
        <w:rPr>
          <w:rFonts w:hint="eastAsia"/>
          <w:b w:val="0"/>
          <w:bCs w:val="0"/>
        </w:rPr>
        <w:alias w:val="模块:审计报告"/>
        <w:tag w:val="_GBC_3c4b7d00409449a2b71d41277e7bd042"/>
        <w:id w:val="1924606023"/>
        <w:lock w:val="sdtLocked"/>
        <w:placeholder>
          <w:docPart w:val="GBC22222222222222222222222222222"/>
        </w:placeholder>
      </w:sdtPr>
      <w:sdtContent>
        <w:p w:rsidR="00442E7D" w:rsidRDefault="00B31390">
          <w:pPr>
            <w:pStyle w:val="Style356"/>
            <w:numPr>
              <w:ilvl w:val="0"/>
              <w:numId w:val="40"/>
            </w:numPr>
          </w:pPr>
          <w:r>
            <w:rPr>
              <w:rFonts w:hint="eastAsia"/>
            </w:rPr>
            <w:t>审计报告</w:t>
          </w:r>
        </w:p>
        <w:sdt>
          <w:sdtPr>
            <w:alias w:val="是否适用：审计报告[双击切换]"/>
            <w:tag w:val="_GBC_33dac3baf6634fba91e3026ebaaad280"/>
            <w:id w:val="65634093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p w:rsidR="00442E7D" w:rsidRDefault="00B31390">
      <w:pPr>
        <w:pStyle w:val="Style356"/>
        <w:numPr>
          <w:ilvl w:val="0"/>
          <w:numId w:val="40"/>
        </w:numPr>
      </w:pPr>
      <w:r>
        <w:rPr>
          <w:rFonts w:hint="eastAsia"/>
        </w:rPr>
        <w:t>财务报表</w:t>
      </w:r>
    </w:p>
    <w:bookmarkStart w:id="154" w:name="_Hlk10208794" w:displacedByCustomXml="next"/>
    <w:bookmarkStart w:id="155" w:name="_Hlk105745755" w:displacedByCustomXml="next"/>
    <w:sdt>
      <w:sdtPr>
        <w:rPr>
          <w:rFonts w:ascii="宋体" w:eastAsia="Times New Roman" w:hAnsi="宋体" w:cs="宋体"/>
          <w:b w:val="0"/>
          <w:bCs w:val="0"/>
          <w:kern w:val="0"/>
          <w:sz w:val="24"/>
          <w:szCs w:val="24"/>
        </w:rPr>
        <w:alias w:val="选项模块:需要编制合并报表"/>
        <w:tag w:val="_SEC_539617a5c1d34db2b243c49925dec4b7"/>
        <w:id w:val="-1875148163"/>
        <w:lock w:val="sdtLocked"/>
        <w:placeholder>
          <w:docPart w:val="GBC22222222222222222222222222222"/>
        </w:placeholder>
      </w:sdtPr>
      <w:sdtEndPr>
        <w:rPr>
          <w:rFonts w:eastAsiaTheme="majorEastAsia"/>
          <w:sz w:val="21"/>
          <w:szCs w:val="21"/>
        </w:rPr>
      </w:sdtEndPr>
      <w:sdtContent>
        <w:sdt>
          <w:sdtPr>
            <w:rPr>
              <w:rFonts w:ascii="宋体" w:eastAsia="Times New Roman" w:hAnsi="宋体" w:cs="宋体" w:hint="eastAsia"/>
              <w:b w:val="0"/>
              <w:bCs w:val="0"/>
              <w:kern w:val="0"/>
              <w:sz w:val="24"/>
              <w:szCs w:val="24"/>
            </w:rPr>
            <w:tag w:val="_SEC_21a4302a02c94067b6f98b8be7418c80"/>
            <w:id w:val="2116555422"/>
            <w:lock w:val="sdtLocked"/>
            <w:placeholder>
              <w:docPart w:val="GBC22222222222222222222222222222"/>
            </w:placeholder>
          </w:sdtPr>
          <w:sdtEndPr>
            <w:rPr>
              <w:rFonts w:eastAsiaTheme="majorEastAsia" w:hint="default"/>
              <w:color w:val="008000"/>
              <w:sz w:val="21"/>
              <w:szCs w:val="21"/>
              <w:u w:val="single"/>
            </w:rPr>
          </w:sdtEndPr>
          <w:sdtContent>
            <w:p w:rsidR="00442E7D" w:rsidRDefault="00B31390">
              <w:pPr>
                <w:pStyle w:val="Style357"/>
                <w:jc w:val="center"/>
                <w:rPr>
                  <w:rFonts w:ascii="Times New Roman" w:eastAsiaTheme="majorEastAsia" w:hAnsi="Times New Roman"/>
                  <w:szCs w:val="21"/>
                </w:rPr>
              </w:pPr>
              <w:r>
                <w:rPr>
                  <w:rFonts w:ascii="Times New Roman" w:eastAsiaTheme="majorEastAsia" w:hAnsi="Times New Roman"/>
                  <w:szCs w:val="21"/>
                </w:rPr>
                <w:t>合并资产负债表</w:t>
              </w:r>
            </w:p>
            <w:p w:rsidR="00442E7D" w:rsidRDefault="00B31390">
              <w:pPr>
                <w:snapToGrid w:val="0"/>
                <w:spacing w:line="240" w:lineRule="atLeast"/>
                <w:jc w:val="center"/>
                <w:rPr>
                  <w:rFonts w:eastAsiaTheme="majorEastAsia"/>
                  <w:b/>
                </w:rPr>
              </w:pPr>
              <w:r>
                <w:rPr>
                  <w:rFonts w:eastAsiaTheme="majorEastAsia"/>
                </w:rPr>
                <w:t>2022</w:t>
              </w:r>
              <w:r>
                <w:rPr>
                  <w:rFonts w:eastAsiaTheme="majorEastAsia"/>
                </w:rPr>
                <w:t>年</w:t>
              </w:r>
              <w:r>
                <w:rPr>
                  <w:rFonts w:eastAsiaTheme="majorEastAsia"/>
                </w:rPr>
                <w:t>6</w:t>
              </w:r>
              <w:r>
                <w:rPr>
                  <w:rFonts w:eastAsiaTheme="majorEastAsia"/>
                </w:rPr>
                <w:t>月</w:t>
              </w:r>
              <w:r>
                <w:rPr>
                  <w:rFonts w:eastAsiaTheme="majorEastAsia"/>
                </w:rPr>
                <w:t>30</w:t>
              </w:r>
              <w:r>
                <w:rPr>
                  <w:rFonts w:eastAsiaTheme="majorEastAsia"/>
                </w:rPr>
                <w:t>日</w:t>
              </w:r>
            </w:p>
            <w:p w:rsidR="00442E7D" w:rsidRDefault="00B31390">
              <w:pPr>
                <w:rPr>
                  <w:rFonts w:eastAsiaTheme="majorEastAsia"/>
                </w:rPr>
              </w:pPr>
              <w:r>
                <w:rPr>
                  <w:rFonts w:eastAsiaTheme="majorEastAsia"/>
                </w:rPr>
                <w:t>编制单位</w:t>
              </w:r>
              <w:r>
                <w:rPr>
                  <w:rFonts w:eastAsiaTheme="majorEastAsia"/>
                </w:rPr>
                <w:t>:</w:t>
              </w:r>
              <w:sdt>
                <w:sdtPr>
                  <w:rPr>
                    <w:rFonts w:eastAsiaTheme="majorEastAsia"/>
                  </w:rPr>
                  <w:alias w:val="公司法定中文名称"/>
                  <w:tag w:val="_GBC_4cce268635b14dc3868b10b18034ac36"/>
                  <w:id w:val="-2048898472"/>
                  <w:lock w:val="sdtLocked"/>
                  <w:placeholder>
                    <w:docPart w:val="GBC22222222222222222222222222222"/>
                  </w:placeholder>
                  <w:dataBinding w:prefixMappings="xmlns:clcid-cgi='clcid-cgi'" w:xpath="/*/clcid-cgi:GongSiFaDingZhongWenMingCheng[not(@periodRef)]" w:storeItemID="{89EBAB94-44A0-46A2-B712-30D997D04A6D}"/>
                  <w:text/>
                </w:sdtPr>
                <w:sdtContent>
                  <w:r>
                    <w:rPr>
                      <w:rFonts w:eastAsiaTheme="majorEastAsia"/>
                    </w:rPr>
                    <w:t>埃夫特智能装备股份有限公司</w:t>
                  </w:r>
                </w:sdtContent>
              </w:sdt>
            </w:p>
            <w:p w:rsidR="00442E7D" w:rsidRDefault="00B31390">
              <w:pPr>
                <w:jc w:val="right"/>
                <w:rPr>
                  <w:rFonts w:eastAsiaTheme="majorEastAsia"/>
                </w:rPr>
              </w:pPr>
              <w:r>
                <w:rPr>
                  <w:rFonts w:eastAsiaTheme="majorEastAsia"/>
                </w:rPr>
                <w:t>单位</w:t>
              </w:r>
              <w:r>
                <w:rPr>
                  <w:rFonts w:eastAsiaTheme="majorEastAsia"/>
                </w:rPr>
                <w:t>:</w:t>
              </w:r>
              <w:sdt>
                <w:sdtPr>
                  <w:rPr>
                    <w:rFonts w:eastAsiaTheme="majorEastAsia"/>
                  </w:rPr>
                  <w:alias w:val="单位：合并资产负债表"/>
                  <w:tag w:val="_GBC_57a73e16e4c94f54a2073c5da0f70efb"/>
                  <w:id w:val="19101154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r>
                <w:rPr>
                  <w:rFonts w:eastAsiaTheme="majorEastAsia"/>
                </w:rPr>
                <w:t>:</w:t>
              </w:r>
              <w:sdt>
                <w:sdtPr>
                  <w:rPr>
                    <w:rFonts w:eastAsiaTheme="majorEastAsia"/>
                  </w:rPr>
                  <w:alias w:val="币种：合并资产负债表"/>
                  <w:tag w:val="_GBC_1f998eaf99694d789ba878ce1de0d945"/>
                  <w:id w:val="10910497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328"/>
                <w:gridCol w:w="697"/>
                <w:gridCol w:w="1896"/>
                <w:gridCol w:w="1896"/>
              </w:tblGrid>
              <w:tr w:rsidR="00442E7D">
                <w:sdt>
                  <w:sdtPr>
                    <w:rPr>
                      <w:rFonts w:eastAsiaTheme="majorEastAsia"/>
                    </w:rPr>
                    <w:tag w:val="_PLD_45813c688d2341689998271401083ba6"/>
                    <w:id w:val="-78974230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r>
                          <w:rPr>
                            <w:rFonts w:eastAsiaTheme="majorEastAsia"/>
                            <w:b/>
                          </w:rPr>
                          <w:t>项目</w:t>
                        </w:r>
                      </w:p>
                    </w:tc>
                  </w:sdtContent>
                </w:sdt>
                <w:sdt>
                  <w:sdtPr>
                    <w:rPr>
                      <w:rFonts w:eastAsiaTheme="majorEastAsia"/>
                    </w:rPr>
                    <w:tag w:val="_PLD_fe988123fb7f4b7b9129e06104580bd4"/>
                    <w:id w:val="288551586"/>
                    <w:lock w:val="sdtLocked"/>
                  </w:sdtPr>
                  <w:sdtConten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proofErr w:type="gramStart"/>
                        <w:r>
                          <w:rPr>
                            <w:rFonts w:eastAsiaTheme="majorEastAsia"/>
                            <w:b/>
                          </w:rPr>
                          <w:t>附注</w:t>
                        </w:r>
                        <w:r>
                          <w:rPr>
                            <w:rFonts w:eastAsiaTheme="majorEastAsia" w:hint="eastAsia"/>
                            <w:b/>
                          </w:rPr>
                          <w:t>七</w:t>
                        </w:r>
                        <w:proofErr w:type="gramEnd"/>
                      </w:p>
                    </w:tc>
                  </w:sdtContent>
                </w:sdt>
                <w:sdt>
                  <w:sdtPr>
                    <w:rPr>
                      <w:rFonts w:eastAsiaTheme="majorEastAsia"/>
                    </w:rPr>
                    <w:tag w:val="_PLD_017c822d9d5d4033a77626a3ef876689"/>
                    <w:id w:val="-1597934081"/>
                    <w:lock w:val="sdtLocked"/>
                  </w:sdtPr>
                  <w:sdtContent>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r>
                          <w:rPr>
                            <w:rFonts w:eastAsiaTheme="majorEastAsia"/>
                            <w:b/>
                          </w:rPr>
                          <w:t>期末余额</w:t>
                        </w:r>
                      </w:p>
                    </w:tc>
                  </w:sdtContent>
                </w:sdt>
                <w:sdt>
                  <w:sdtPr>
                    <w:rPr>
                      <w:rFonts w:eastAsiaTheme="majorEastAsia"/>
                    </w:rPr>
                    <w:tag w:val="_PLD_77a781800dc841b1b3307536c9bee55e"/>
                    <w:id w:val="397251290"/>
                    <w:lock w:val="sdtLocked"/>
                  </w:sdtPr>
                  <w:sdtContent>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r>
                          <w:rPr>
                            <w:rFonts w:eastAsiaTheme="majorEastAsia"/>
                            <w:b/>
                          </w:rPr>
                          <w:t>期初余额</w:t>
                        </w:r>
                      </w:p>
                    </w:tc>
                  </w:sdtContent>
                </w:sdt>
              </w:tr>
              <w:tr w:rsidR="00442E7D">
                <w:sdt>
                  <w:sdtPr>
                    <w:rPr>
                      <w:rFonts w:eastAsiaTheme="majorEastAsia"/>
                    </w:rPr>
                    <w:tag w:val="_PLD_614e21f0e1aa4e7e96925c25c76b79c4"/>
                    <w:id w:val="45684010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b/>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b/>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b/>
                        <w:color w:val="FF00FF"/>
                      </w:rPr>
                    </w:pPr>
                  </w:p>
                </w:tc>
              </w:tr>
              <w:tr w:rsidR="00442E7D">
                <w:sdt>
                  <w:sdtPr>
                    <w:rPr>
                      <w:rFonts w:eastAsiaTheme="majorEastAsia"/>
                    </w:rPr>
                    <w:tag w:val="_PLD_8725f350ce964688a3a06b1d8d369acb"/>
                    <w:id w:val="-131871486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货币资金</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376,144,818.25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424,296,539.90</w:t>
                    </w:r>
                  </w:p>
                </w:tc>
              </w:tr>
              <w:tr w:rsidR="00442E7D">
                <w:sdt>
                  <w:sdtPr>
                    <w:rPr>
                      <w:rFonts w:eastAsiaTheme="majorEastAsia"/>
                    </w:rPr>
                    <w:tag w:val="_PLD_93b08ba51bbf4ae0b5f82a3fb1ee4b7a"/>
                    <w:id w:val="128700613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结算备付金</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2d93d983b6d4aaaa0d2c0c0ee4c5171"/>
                    <w:id w:val="-210117060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拆出资金</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575ecf5df1fd417aa47178c40cf4a7ad"/>
                      <w:id w:val="-1841995509"/>
                      <w:lock w:val="sdtLocked"/>
                    </w:sdtPr>
                    <w:sdtContent>
                      <w:p w:rsidR="00442E7D" w:rsidRDefault="00B31390">
                        <w:pPr>
                          <w:ind w:firstLineChars="100" w:firstLine="210"/>
                          <w:rPr>
                            <w:rFonts w:eastAsiaTheme="majorEastAsia"/>
                          </w:rPr>
                        </w:pPr>
                        <w:r>
                          <w:rPr>
                            <w:rFonts w:eastAsiaTheme="majorEastAsia"/>
                          </w:rPr>
                          <w:t>交易性金融资产</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489,328,469.13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440,961,636.81</w:t>
                    </w:r>
                  </w:p>
                </w:tc>
              </w:tr>
              <w:tr w:rsidR="00442E7D">
                <w:sdt>
                  <w:sdtPr>
                    <w:rPr>
                      <w:rFonts w:eastAsiaTheme="majorEastAsia"/>
                    </w:rPr>
                    <w:tag w:val="_PLD_e28ee37f58de4cbf8cc02b977700a6e5"/>
                    <w:id w:val="72249343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衍生金融资产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68127133069b43a2b8a12aa3746e9ed4"/>
                    <w:id w:val="-62361633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应收票据</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44,233,067.48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34,374,016.08</w:t>
                    </w:r>
                  </w:p>
                </w:tc>
              </w:tr>
              <w:tr w:rsidR="00442E7D">
                <w:sdt>
                  <w:sdtPr>
                    <w:rPr>
                      <w:rFonts w:eastAsiaTheme="majorEastAsia"/>
                    </w:rPr>
                    <w:tag w:val="_PLD_b41b381c1a834ed3b10d932a01faecc2"/>
                    <w:id w:val="-125334657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应收账款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534,803,013.81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488,937,935.86</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5d587f5a8d0e47ecb58c298ed3ba2d99"/>
                      <w:id w:val="1813989640"/>
                      <w:lock w:val="sdtLocked"/>
                    </w:sdtPr>
                    <w:sdtContent>
                      <w:p w:rsidR="00442E7D" w:rsidRDefault="00B31390">
                        <w:pPr>
                          <w:ind w:firstLineChars="100" w:firstLine="210"/>
                          <w:rPr>
                            <w:rFonts w:eastAsiaTheme="majorEastAsia"/>
                          </w:rPr>
                        </w:pPr>
                        <w:r>
                          <w:rPr>
                            <w:rFonts w:eastAsiaTheme="majorEastAsia"/>
                          </w:rPr>
                          <w:t>应收款项融资</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25,590,338.14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73,330,480.81</w:t>
                    </w:r>
                  </w:p>
                </w:tc>
              </w:tr>
              <w:tr w:rsidR="00442E7D">
                <w:sdt>
                  <w:sdtPr>
                    <w:rPr>
                      <w:rFonts w:eastAsiaTheme="majorEastAsia"/>
                    </w:rPr>
                    <w:tag w:val="_PLD_c733a9beb5b74dc397645bf8eaa98ff5"/>
                    <w:id w:val="31939488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预付款项</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57,183,004.79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33,954,516.11</w:t>
                    </w:r>
                  </w:p>
                </w:tc>
              </w:tr>
              <w:tr w:rsidR="00442E7D">
                <w:sdt>
                  <w:sdtPr>
                    <w:rPr>
                      <w:rFonts w:eastAsiaTheme="majorEastAsia"/>
                    </w:rPr>
                    <w:tag w:val="_PLD_ca709f0b7de64c90abb1dfc8f4d49f73"/>
                    <w:id w:val="115002642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应收保费</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1571de5cff6047f9af156b01553c91ad"/>
                    <w:id w:val="-543717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应收分保账款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e5c763e903d4174b1df206c7d5e4097"/>
                    <w:id w:val="170058607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应收分保合同准备金</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b9f8b0b44fd468e9d8ea6c11057f033"/>
                    <w:id w:val="24515101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其他应收款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19,008,606.91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16,313,266.34</w:t>
                    </w:r>
                  </w:p>
                </w:tc>
              </w:tr>
              <w:tr w:rsidR="00442E7D">
                <w:sdt>
                  <w:sdtPr>
                    <w:rPr>
                      <w:rFonts w:eastAsiaTheme="majorEastAsia"/>
                    </w:rPr>
                    <w:tag w:val="_PLD_506a81857cbf4ed4bf0671cb40c3765e"/>
                    <w:id w:val="633804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其中：应收利息</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282,773.48</w:t>
                    </w:r>
                  </w:p>
                </w:tc>
              </w:tr>
              <w:tr w:rsidR="00442E7D">
                <w:sdt>
                  <w:sdtPr>
                    <w:rPr>
                      <w:rFonts w:eastAsiaTheme="majorEastAsia"/>
                    </w:rPr>
                    <w:tag w:val="_PLD_26cb923c65ca4777b4c1af4a6b93c288"/>
                    <w:id w:val="56338063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400" w:firstLine="840"/>
                          <w:rPr>
                            <w:rFonts w:eastAsiaTheme="majorEastAsia"/>
                          </w:rPr>
                        </w:pPr>
                        <w:r>
                          <w:rPr>
                            <w:rFonts w:eastAsiaTheme="majorEastAsia"/>
                          </w:rPr>
                          <w:t>应收股利</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37d688ad056489f937189f0e16d6b10"/>
                    <w:id w:val="-194175070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买入返售金融资产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df8f911ef35841098632b75de65c99a4"/>
                    <w:id w:val="-187830803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存货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291,642,255.93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251,830,209.16</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347bf00f309a48eeba7827d85672a297"/>
                      <w:id w:val="2014263082"/>
                      <w:lock w:val="sdtLocked"/>
                    </w:sdtPr>
                    <w:sdtContent>
                      <w:p w:rsidR="00442E7D" w:rsidRDefault="00B31390">
                        <w:pPr>
                          <w:ind w:firstLineChars="100" w:firstLine="210"/>
                          <w:rPr>
                            <w:rFonts w:eastAsiaTheme="majorEastAsia"/>
                          </w:rPr>
                        </w:pPr>
                        <w:r>
                          <w:rPr>
                            <w:rFonts w:eastAsiaTheme="majorEastAsia"/>
                          </w:rPr>
                          <w:t>合同资产</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10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363,041,120.04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293,329,614.24</w:t>
                    </w:r>
                  </w:p>
                </w:tc>
              </w:tr>
              <w:tr w:rsidR="00442E7D">
                <w:sdt>
                  <w:sdtPr>
                    <w:rPr>
                      <w:rFonts w:eastAsiaTheme="majorEastAsia"/>
                    </w:rPr>
                    <w:tag w:val="_PLD_4f729e1fcfee47a9b3729b542dd4d5a4"/>
                    <w:id w:val="-184578148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持有待售资产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adc0f30ee9c48d490c8c3d90938786f"/>
                    <w:id w:val="163621638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一年内到期的非流动资产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7a75b8fabd84e30a6fb721c846897fb"/>
                    <w:id w:val="-212120237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B31390">
                    <w:pPr>
                      <w:jc w:val="center"/>
                      <w:rPr>
                        <w:rFonts w:eastAsiaTheme="majorEastAsia"/>
                      </w:rPr>
                    </w:pPr>
                    <w:r>
                      <w:rPr>
                        <w:rFonts w:eastAsiaTheme="majorEastAsia"/>
                      </w:rPr>
                      <w:t>13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77,918,170.73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78,751,641.00</w:t>
                    </w:r>
                  </w:p>
                </w:tc>
              </w:tr>
              <w:tr w:rsidR="00442E7D">
                <w:sdt>
                  <w:sdtPr>
                    <w:rPr>
                      <w:rFonts w:eastAsiaTheme="majorEastAsia"/>
                    </w:rPr>
                    <w:tag w:val="_PLD_34fb675561834f21829ed58046944366"/>
                    <w:id w:val="170404725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流动资产合计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2,278,892,865.21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2,136,079,856.31</w:t>
                    </w:r>
                  </w:p>
                </w:tc>
              </w:tr>
              <w:tr w:rsidR="00442E7D">
                <w:sdt>
                  <w:sdtPr>
                    <w:rPr>
                      <w:rFonts w:eastAsiaTheme="majorEastAsia"/>
                    </w:rPr>
                    <w:tag w:val="_PLD_39f90463cea04bbc810d0e5920f981f4"/>
                    <w:id w:val="66290447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非流动资产：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r>
              <w:tr w:rsidR="00442E7D">
                <w:sdt>
                  <w:sdtPr>
                    <w:rPr>
                      <w:rFonts w:eastAsiaTheme="majorEastAsia"/>
                    </w:rPr>
                    <w:tag w:val="_PLD_290bb5c9fad44bf1a4da3cec9108b1d9"/>
                    <w:id w:val="36048468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发放贷款和垫款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31592fd0794640f8a6fc5d728b595f32"/>
                      <w:id w:val="50116953"/>
                      <w:lock w:val="sdtLocked"/>
                    </w:sdtPr>
                    <w:sdtContent>
                      <w:p w:rsidR="00442E7D" w:rsidRDefault="00B31390">
                        <w:pPr>
                          <w:ind w:firstLineChars="100" w:firstLine="210"/>
                          <w:rPr>
                            <w:rFonts w:eastAsiaTheme="majorEastAsia"/>
                          </w:rPr>
                        </w:pPr>
                        <w:r>
                          <w:rPr>
                            <w:rFonts w:eastAsiaTheme="majorEastAsia"/>
                          </w:rPr>
                          <w:t>债权投资</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8facc0580f2440ceba5a0000a669e891"/>
                      <w:id w:val="-223991787"/>
                      <w:lock w:val="sdtLocked"/>
                    </w:sdtPr>
                    <w:sdtContent>
                      <w:p w:rsidR="00442E7D" w:rsidRDefault="00B31390">
                        <w:pPr>
                          <w:ind w:firstLineChars="100" w:firstLine="210"/>
                          <w:rPr>
                            <w:rFonts w:eastAsiaTheme="majorEastAsia"/>
                          </w:rPr>
                        </w:pPr>
                        <w:r>
                          <w:rPr>
                            <w:rFonts w:eastAsiaTheme="majorEastAsia"/>
                          </w:rPr>
                          <w:t>其他债权投资</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86418659253a43cbaca7c8f65b31f22f"/>
                    <w:id w:val="-33576982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长期应收款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a5ce0b4c18bd41b4a5b207be9bdeb003"/>
                    <w:id w:val="190016709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长期股权投资</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17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71,822,538.74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65,884,548.20</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4289628b7546479185d8b4531f1a840d"/>
                      <w:id w:val="-1805002005"/>
                      <w:lock w:val="sdtLocked"/>
                    </w:sdtPr>
                    <w:sdtContent>
                      <w:p w:rsidR="00442E7D" w:rsidRDefault="00B31390">
                        <w:pPr>
                          <w:ind w:firstLineChars="100" w:firstLine="210"/>
                          <w:rPr>
                            <w:rFonts w:eastAsiaTheme="majorEastAsia"/>
                          </w:rPr>
                        </w:pPr>
                        <w:r>
                          <w:rPr>
                            <w:rFonts w:eastAsiaTheme="majorEastAsia"/>
                          </w:rPr>
                          <w:t>其他权益工具投资</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18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22,405,031.19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22,405,031.19</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fb75bad3e2d248ae8c5b7200ecb6acfe"/>
                      <w:id w:val="-848792216"/>
                      <w:lock w:val="sdtLocked"/>
                    </w:sdtPr>
                    <w:sdtContent>
                      <w:p w:rsidR="00442E7D" w:rsidRDefault="00B31390">
                        <w:pPr>
                          <w:ind w:firstLineChars="100" w:firstLine="210"/>
                          <w:rPr>
                            <w:rFonts w:eastAsiaTheme="majorEastAsia"/>
                          </w:rPr>
                        </w:pPr>
                        <w:r>
                          <w:rPr>
                            <w:rFonts w:eastAsiaTheme="majorEastAsia"/>
                          </w:rPr>
                          <w:t>其他非流动金融资产</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fa94d2eb0cc8481d9df79a146c7150b8"/>
                    <w:id w:val="197478649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投资性房地产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74e33f9ccec4e93992819a769d86d77"/>
                    <w:id w:val="-209838774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固定资产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21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242,799,522.07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251,621,270.16</w:t>
                    </w:r>
                  </w:p>
                </w:tc>
              </w:tr>
              <w:tr w:rsidR="00442E7D">
                <w:sdt>
                  <w:sdtPr>
                    <w:rPr>
                      <w:rFonts w:eastAsiaTheme="majorEastAsia"/>
                    </w:rPr>
                    <w:tag w:val="_PLD_1f44104311804494aab04de5eae7a3aa"/>
                    <w:id w:val="45954589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在建工程</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22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7,280,182.41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4,704,739.02</w:t>
                    </w:r>
                  </w:p>
                </w:tc>
              </w:tr>
              <w:tr w:rsidR="00442E7D">
                <w:sdt>
                  <w:sdtPr>
                    <w:rPr>
                      <w:rFonts w:eastAsiaTheme="majorEastAsia"/>
                    </w:rPr>
                    <w:tag w:val="_PLD_1dc0855296464c579ac7cb10fb382a6a"/>
                    <w:id w:val="156815325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生产性生物资产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51c8e4e58e34992aed14f291ef4ab82"/>
                    <w:id w:val="116937405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油气资产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2a15588689cc4727a366a93586eeca43"/>
                      <w:id w:val="-216513561"/>
                      <w:lock w:val="sdtLocked"/>
                    </w:sdtPr>
                    <w:sdtContent>
                      <w:p w:rsidR="00442E7D" w:rsidRDefault="00B31390">
                        <w:pPr>
                          <w:ind w:firstLineChars="100" w:firstLine="210"/>
                          <w:rPr>
                            <w:rFonts w:eastAsiaTheme="majorEastAsia"/>
                          </w:rPr>
                        </w:pPr>
                        <w:r>
                          <w:rPr>
                            <w:rFonts w:eastAsiaTheme="majorEastAsia"/>
                          </w:rPr>
                          <w:t>使用权资产</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25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37,593,111.85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40,001,041.02</w:t>
                    </w:r>
                  </w:p>
                </w:tc>
              </w:tr>
              <w:tr w:rsidR="00442E7D">
                <w:sdt>
                  <w:sdtPr>
                    <w:rPr>
                      <w:rFonts w:eastAsiaTheme="majorEastAsia"/>
                    </w:rPr>
                    <w:tag w:val="_PLD_630a462349f94939aa4d4de6034b12e8"/>
                    <w:id w:val="152258188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无形资产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26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165,441,988.02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175,022,424.65</w:t>
                    </w:r>
                  </w:p>
                </w:tc>
              </w:tr>
              <w:tr w:rsidR="00442E7D">
                <w:sdt>
                  <w:sdtPr>
                    <w:rPr>
                      <w:rFonts w:eastAsiaTheme="majorEastAsia"/>
                    </w:rPr>
                    <w:tag w:val="_PLD_57cb26c3a7994bd3a55bb935e523de00"/>
                    <w:id w:val="179146931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开发支出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662ff327cf604ef0af4c628c9f897d42"/>
                    <w:id w:val="-196295474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商誉</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28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244,907,536.30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252,247,656.87</w:t>
                    </w:r>
                  </w:p>
                </w:tc>
              </w:tr>
              <w:tr w:rsidR="00442E7D">
                <w:sdt>
                  <w:sdtPr>
                    <w:rPr>
                      <w:rFonts w:eastAsiaTheme="majorEastAsia"/>
                    </w:rPr>
                    <w:tag w:val="_PLD_bbf58a30db8f4d259cf143b15b2bc8c4"/>
                    <w:id w:val="-21890177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长期待摊费用</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29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408,187.08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476,620.36</w:t>
                    </w:r>
                  </w:p>
                </w:tc>
              </w:tr>
              <w:tr w:rsidR="00442E7D">
                <w:sdt>
                  <w:sdtPr>
                    <w:rPr>
                      <w:rFonts w:eastAsiaTheme="majorEastAsia"/>
                    </w:rPr>
                    <w:tag w:val="_PLD_d2c7741a1892440a9b129615a2cbe189"/>
                    <w:id w:val="-183559217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递延所得税资产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147,295,124.73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122,748,502.64</w:t>
                    </w:r>
                  </w:p>
                </w:tc>
              </w:tr>
              <w:tr w:rsidR="00442E7D">
                <w:sdt>
                  <w:sdtPr>
                    <w:rPr>
                      <w:rFonts w:eastAsiaTheme="majorEastAsia"/>
                    </w:rPr>
                    <w:tag w:val="_PLD_02fd58cad16d4483bf753ff9071b6e94"/>
                    <w:id w:val="-180585191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其他非流动资产</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6,278,539.06</w:t>
                    </w:r>
                  </w:p>
                </w:tc>
              </w:tr>
              <w:tr w:rsidR="00442E7D">
                <w:sdt>
                  <w:sdtPr>
                    <w:rPr>
                      <w:rFonts w:eastAsiaTheme="majorEastAsia"/>
                    </w:rPr>
                    <w:tag w:val="_PLD_9671faea99194809beb2a73ad744e94b"/>
                    <w:id w:val="-73224093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非流动资产合计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939,953,222.39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941,390,373.17</w:t>
                    </w:r>
                  </w:p>
                </w:tc>
              </w:tr>
              <w:tr w:rsidR="00442E7D">
                <w:sdt>
                  <w:sdtPr>
                    <w:rPr>
                      <w:rFonts w:eastAsiaTheme="majorEastAsia"/>
                    </w:rPr>
                    <w:tag w:val="_PLD_22676d3ab2714467acb0ea70bb5caa2d"/>
                    <w:id w:val="-84678327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300" w:firstLine="630"/>
                          <w:rPr>
                            <w:rFonts w:eastAsiaTheme="majorEastAsia"/>
                          </w:rPr>
                        </w:pPr>
                        <w:r>
                          <w:rPr>
                            <w:rFonts w:eastAsiaTheme="majorEastAsia"/>
                          </w:rPr>
                          <w:t>资产总计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3,218,846,087.60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3,077,470,229.48</w:t>
                    </w:r>
                  </w:p>
                </w:tc>
              </w:tr>
              <w:tr w:rsidR="00442E7D">
                <w:sdt>
                  <w:sdtPr>
                    <w:rPr>
                      <w:rFonts w:eastAsiaTheme="majorEastAsia"/>
                    </w:rPr>
                    <w:tag w:val="_PLD_6c753f0d6b8749498e4147562e372c84"/>
                    <w:id w:val="152575591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FF00FF"/>
                      </w:rPr>
                    </w:pPr>
                  </w:p>
                </w:tc>
              </w:tr>
              <w:tr w:rsidR="00442E7D">
                <w:sdt>
                  <w:sdtPr>
                    <w:rPr>
                      <w:rFonts w:eastAsiaTheme="majorEastAsia"/>
                    </w:rPr>
                    <w:tag w:val="_PLD_ffccf77774ad420eba38defa40cbfe39"/>
                    <w:id w:val="-14629355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短期借款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433,680,360.58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339,600,097.00</w:t>
                    </w:r>
                  </w:p>
                </w:tc>
              </w:tr>
              <w:tr w:rsidR="00442E7D">
                <w:sdt>
                  <w:sdtPr>
                    <w:rPr>
                      <w:rFonts w:eastAsiaTheme="majorEastAsia"/>
                    </w:rPr>
                    <w:tag w:val="_PLD_9d3c532cfa5b4680b18ba70264aa8011"/>
                    <w:id w:val="-109693242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向中央银行借款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522de037a0e4c2da5f7ed001ecf014d"/>
                    <w:id w:val="7880420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拆入资金</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65ba8a1fd3274738a47c11e787093de4"/>
                      <w:id w:val="1989660717"/>
                      <w:lock w:val="sdtLocked"/>
                    </w:sdtPr>
                    <w:sdtContent>
                      <w:p w:rsidR="00442E7D" w:rsidRDefault="00B31390">
                        <w:pPr>
                          <w:ind w:firstLineChars="100" w:firstLine="210"/>
                          <w:rPr>
                            <w:rFonts w:eastAsiaTheme="majorEastAsia"/>
                          </w:rPr>
                        </w:pPr>
                        <w:r>
                          <w:rPr>
                            <w:rFonts w:eastAsiaTheme="majorEastAsia"/>
                          </w:rPr>
                          <w:t>交易性金融负债</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808752b317843d78c33086e0ccea70c"/>
                    <w:id w:val="-100998887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衍生金融负债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c8a2f43140cb4a12b41aabc9dfc81745"/>
                    <w:id w:val="38868804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应付票据</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1,146,428.50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1,146,428.50</w:t>
                    </w:r>
                  </w:p>
                </w:tc>
              </w:tr>
              <w:tr w:rsidR="00442E7D">
                <w:sdt>
                  <w:sdtPr>
                    <w:rPr>
                      <w:rFonts w:eastAsiaTheme="majorEastAsia"/>
                    </w:rPr>
                    <w:tag w:val="_PLD_07fe41d3b60542938d4a085107a17050"/>
                    <w:id w:val="173033713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应付账款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342,503,237.77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287,420,293.01</w:t>
                    </w:r>
                  </w:p>
                </w:tc>
              </w:tr>
              <w:tr w:rsidR="00442E7D">
                <w:sdt>
                  <w:sdtPr>
                    <w:rPr>
                      <w:rFonts w:eastAsiaTheme="majorEastAsia"/>
                    </w:rPr>
                    <w:tag w:val="_PLD_54ac2ef165644417a2436bb83e78eacd"/>
                    <w:id w:val="172556999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预收款项</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d544dbaa060f4bf4b57e795279a135c7"/>
                      <w:id w:val="-549928331"/>
                      <w:lock w:val="sdtLocked"/>
                    </w:sdtPr>
                    <w:sdtContent>
                      <w:p w:rsidR="00442E7D" w:rsidRDefault="00B31390">
                        <w:pPr>
                          <w:ind w:firstLineChars="100" w:firstLine="210"/>
                          <w:rPr>
                            <w:rFonts w:eastAsiaTheme="majorEastAsia"/>
                          </w:rPr>
                        </w:pPr>
                        <w:r>
                          <w:rPr>
                            <w:rFonts w:eastAsiaTheme="majorEastAsia"/>
                          </w:rPr>
                          <w:t>合同负债</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78,451,504.29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67,399,251.64</w:t>
                    </w:r>
                  </w:p>
                </w:tc>
              </w:tr>
              <w:tr w:rsidR="00442E7D">
                <w:sdt>
                  <w:sdtPr>
                    <w:rPr>
                      <w:rFonts w:eastAsiaTheme="majorEastAsia"/>
                    </w:rPr>
                    <w:tag w:val="_PLD_7f70a879c3ed4b608b3025e78cd250c7"/>
                    <w:id w:val="200631473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卖出回购金融资产款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03d2ace782864468b570ddd9ecc19ac8"/>
                    <w:id w:val="-132836518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吸收存款及同业存放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ccd932cfedf416cae7c9d846e32623c"/>
                    <w:id w:val="11448722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代理买卖证券款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e7dce648c48493e8ea06e43b698cedf"/>
                    <w:id w:val="-162013782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代理承销证券款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641aa5d168e845cc8033f72d7853d7c6"/>
                    <w:id w:val="34360613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应付职工薪酬</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74,157,508.29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79,117,905.72</w:t>
                    </w:r>
                  </w:p>
                </w:tc>
              </w:tr>
              <w:tr w:rsidR="00442E7D">
                <w:sdt>
                  <w:sdtPr>
                    <w:rPr>
                      <w:rFonts w:eastAsiaTheme="majorEastAsia"/>
                    </w:rPr>
                    <w:tag w:val="_PLD_09f630cd3edc4f62a820c47cebfe7bf0"/>
                    <w:id w:val="-187946360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应交税费</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6,016,167.45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18,959,618.72</w:t>
                    </w:r>
                  </w:p>
                </w:tc>
              </w:tr>
              <w:tr w:rsidR="00442E7D">
                <w:sdt>
                  <w:sdtPr>
                    <w:rPr>
                      <w:rFonts w:eastAsiaTheme="majorEastAsia"/>
                    </w:rPr>
                    <w:tag w:val="_PLD_5661dd484d9a446c84bed698da9581b8"/>
                    <w:id w:val="-200542956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其他应付款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30,560,489.77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36,181,016.40</w:t>
                    </w:r>
                  </w:p>
                </w:tc>
              </w:tr>
              <w:tr w:rsidR="00442E7D">
                <w:sdt>
                  <w:sdtPr>
                    <w:rPr>
                      <w:rFonts w:eastAsiaTheme="majorEastAsia"/>
                    </w:rPr>
                    <w:tag w:val="_PLD_0857cf9b31f8454fa40443d7c3079520"/>
                    <w:id w:val="15442706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其中：应付利息</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af0d33593eca4d30b527438b7904556a"/>
                    <w:id w:val="-15145518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400" w:firstLine="840"/>
                          <w:rPr>
                            <w:rFonts w:eastAsiaTheme="majorEastAsia"/>
                          </w:rPr>
                        </w:pPr>
                        <w:r>
                          <w:rPr>
                            <w:rFonts w:eastAsiaTheme="majorEastAsia"/>
                          </w:rPr>
                          <w:t>应付股利</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febb921fc9f948fcaa341b62f07ff04c"/>
                    <w:id w:val="-86351675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应付手续费及佣金</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059a29a525b546abb6ab9583e0218681"/>
                    <w:id w:val="148496156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应付分保账款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87314bfe5c6a401a916eb8070c760ccc"/>
                    <w:id w:val="189214261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持有待售负债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b95ce8f6f8a142f78c2953cdf043e7f9"/>
                    <w:id w:val="189531169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一年内到期的非流动负债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70,887,077.00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82,349,023.32</w:t>
                    </w:r>
                  </w:p>
                </w:tc>
              </w:tr>
              <w:tr w:rsidR="00442E7D">
                <w:sdt>
                  <w:sdtPr>
                    <w:rPr>
                      <w:rFonts w:eastAsiaTheme="majorEastAsia"/>
                    </w:rPr>
                    <w:tag w:val="_PLD_240c187c7e894d1ca2c7a628ef1947ba"/>
                    <w:id w:val="-74811317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其他流动负债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22,601,846.35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15,100,057.94</w:t>
                    </w:r>
                  </w:p>
                </w:tc>
              </w:tr>
              <w:tr w:rsidR="00442E7D">
                <w:sdt>
                  <w:sdtPr>
                    <w:rPr>
                      <w:rFonts w:eastAsiaTheme="majorEastAsia"/>
                    </w:rPr>
                    <w:tag w:val="_PLD_f3d87d8b11c14defa56c057eae85213e"/>
                    <w:id w:val="-20834503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流动负债合计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1,060,004,620.00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927,273,692.25</w:t>
                    </w:r>
                  </w:p>
                </w:tc>
              </w:tr>
              <w:tr w:rsidR="00442E7D">
                <w:sdt>
                  <w:sdtPr>
                    <w:rPr>
                      <w:rFonts w:eastAsiaTheme="majorEastAsia"/>
                    </w:rPr>
                    <w:tag w:val="_PLD_dd9cbe3502fe463ab69ca673d1636983"/>
                    <w:id w:val="-56895914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非流动负债：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ind w:right="210"/>
                      <w:jc w:val="right"/>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jc w:val="right"/>
                      <w:rPr>
                        <w:rFonts w:eastAsiaTheme="majorEastAsia"/>
                        <w:color w:val="008000"/>
                      </w:rPr>
                    </w:pPr>
                  </w:p>
                </w:tc>
              </w:tr>
              <w:tr w:rsidR="00442E7D">
                <w:sdt>
                  <w:sdtPr>
                    <w:rPr>
                      <w:rFonts w:eastAsiaTheme="majorEastAsia"/>
                    </w:rPr>
                    <w:tag w:val="_PLD_2f3393a09f5449f4aad93741b6bc2481"/>
                    <w:id w:val="162665968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保险合同准备金</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d2b10a136d8046168e3d3683fb8ac8ba"/>
                    <w:id w:val="-79891592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长期借款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150,841,362.08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93,150,418.55</w:t>
                    </w:r>
                  </w:p>
                </w:tc>
              </w:tr>
              <w:tr w:rsidR="00442E7D">
                <w:sdt>
                  <w:sdtPr>
                    <w:rPr>
                      <w:rFonts w:eastAsiaTheme="majorEastAsia"/>
                    </w:rPr>
                    <w:tag w:val="_PLD_585430574753459c8b45cb4f39223eef"/>
                    <w:id w:val="125864226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应付债券</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8be25b0a812488f9bf2f0c2a2e3616a"/>
                    <w:id w:val="-100173509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其中：优先股</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c58c4bd875e46daa4665fd8b239f2ff"/>
                    <w:id w:val="7147901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leftChars="300" w:left="630" w:firstLineChars="100" w:firstLine="210"/>
                          <w:rPr>
                            <w:rFonts w:eastAsiaTheme="majorEastAsia"/>
                          </w:rPr>
                        </w:pPr>
                        <w:r>
                          <w:rPr>
                            <w:rFonts w:eastAsiaTheme="majorEastAsia"/>
                          </w:rPr>
                          <w:t>永续债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6fdd9f129abf493693dc4f1fd870629b"/>
                      <w:id w:val="-1202323826"/>
                      <w:lock w:val="sdtLocked"/>
                    </w:sdtPr>
                    <w:sdtContent>
                      <w:p w:rsidR="00442E7D" w:rsidRDefault="00B31390">
                        <w:pPr>
                          <w:ind w:firstLineChars="100" w:firstLine="210"/>
                          <w:rPr>
                            <w:rFonts w:eastAsiaTheme="majorEastAsia"/>
                          </w:rPr>
                        </w:pPr>
                        <w:r>
                          <w:rPr>
                            <w:rFonts w:eastAsiaTheme="majorEastAsia"/>
                          </w:rPr>
                          <w:t>租赁负债</w:t>
                        </w:r>
                      </w:p>
                    </w:sdtContent>
                  </w:sdt>
                </w:tc>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29,632,167.32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30,365,876.26</w:t>
                    </w:r>
                  </w:p>
                </w:tc>
              </w:tr>
              <w:tr w:rsidR="00442E7D">
                <w:sdt>
                  <w:sdtPr>
                    <w:rPr>
                      <w:rFonts w:eastAsiaTheme="majorEastAsia"/>
                    </w:rPr>
                    <w:tag w:val="_PLD_c93411271f904b859c318d05ae84c79e"/>
                    <w:id w:val="-35542801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长期应付款</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898f6912a9243619c76f555f38dfc8d"/>
                    <w:id w:val="-89219044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长期应付职工薪酬</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49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41,208,025.36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43,337,117.42</w:t>
                    </w:r>
                  </w:p>
                </w:tc>
              </w:tr>
              <w:tr w:rsidR="00442E7D">
                <w:sdt>
                  <w:sdtPr>
                    <w:rPr>
                      <w:rFonts w:eastAsiaTheme="majorEastAsia"/>
                    </w:rPr>
                    <w:tag w:val="_PLD_e01bccc0be3c4f959753aa1085fda028"/>
                    <w:id w:val="54040191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预计负债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50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6,606,978.67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8,517,815.09</w:t>
                    </w:r>
                  </w:p>
                </w:tc>
              </w:tr>
              <w:tr w:rsidR="00442E7D">
                <w:sdt>
                  <w:sdtPr>
                    <w:rPr>
                      <w:rFonts w:eastAsiaTheme="majorEastAsia"/>
                    </w:rPr>
                    <w:tag w:val="_PLD_f601eece41884bd398f0935312e69f2c"/>
                    <w:id w:val="96608887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递延收益</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51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54,193,848.01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46,973,508.46</w:t>
                    </w:r>
                  </w:p>
                </w:tc>
              </w:tr>
              <w:tr w:rsidR="00442E7D">
                <w:sdt>
                  <w:sdtPr>
                    <w:rPr>
                      <w:rFonts w:eastAsiaTheme="majorEastAsia"/>
                    </w:rPr>
                    <w:tag w:val="_PLD_d860609c390642d0b5c483bfa8fc128c"/>
                    <w:id w:val="-65661284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递延所得税负债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30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40,187,098.49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43,861,173.55</w:t>
                    </w:r>
                  </w:p>
                </w:tc>
              </w:tr>
              <w:tr w:rsidR="00442E7D">
                <w:sdt>
                  <w:sdtPr>
                    <w:rPr>
                      <w:rFonts w:eastAsiaTheme="majorEastAsia"/>
                    </w:rPr>
                    <w:tag w:val="_PLD_ee0dfd257fd74d9f8cf79cbee23a8d97"/>
                    <w:id w:val="158163699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其他非流动负债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83251cc1d3f4c78bd71cb985e387d7b"/>
                    <w:id w:val="-94215245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非流动负债合计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t>322,669,479.93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266,205,909.33</w:t>
                    </w:r>
                  </w:p>
                </w:tc>
              </w:tr>
              <w:tr w:rsidR="00442E7D">
                <w:sdt>
                  <w:sdtPr>
                    <w:rPr>
                      <w:rFonts w:eastAsiaTheme="majorEastAsia"/>
                    </w:rPr>
                    <w:tag w:val="_PLD_082919eeb1e54995973b7a321d8e045d"/>
                    <w:id w:val="154340046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300" w:firstLine="630"/>
                          <w:rPr>
                            <w:rFonts w:eastAsiaTheme="majorEastAsia"/>
                          </w:rPr>
                        </w:pPr>
                        <w:r>
                          <w:rPr>
                            <w:rFonts w:eastAsiaTheme="majorEastAsia"/>
                          </w:rPr>
                          <w:t>负债合计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t>1,382,674,099.93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1,193,479,601.58</w:t>
                    </w:r>
                  </w:p>
                </w:tc>
              </w:tr>
              <w:tr w:rsidR="00442E7D">
                <w:sdt>
                  <w:sdtPr>
                    <w:rPr>
                      <w:rFonts w:eastAsiaTheme="majorEastAsia"/>
                    </w:rPr>
                    <w:tag w:val="_PLD_5beee478e25d43609194a53e51bc6683"/>
                    <w:id w:val="-98616509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所有者权益（或股东权益）：</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r>
              <w:tr w:rsidR="00442E7D">
                <w:sdt>
                  <w:sdtPr>
                    <w:rPr>
                      <w:rFonts w:eastAsiaTheme="majorEastAsia"/>
                    </w:rPr>
                    <w:tag w:val="_PLD_4002d02f6fc7494eaee61306d9a63c65"/>
                    <w:id w:val="-4106262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实收资本（或股本）</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53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521,780,000.00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521,780,000.00</w:t>
                    </w:r>
                  </w:p>
                </w:tc>
              </w:tr>
              <w:tr w:rsidR="00442E7D">
                <w:sdt>
                  <w:sdtPr>
                    <w:rPr>
                      <w:rFonts w:eastAsiaTheme="majorEastAsia"/>
                    </w:rPr>
                    <w:tag w:val="_PLD_d6a936645b4c4dcd995e88b87f96b5d5"/>
                    <w:id w:val="-69368272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其他权益工具</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b6117b1bb6fe435cbf8bd64efd804122"/>
                    <w:id w:val="-130315380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其中：优先股</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2bdf76b98c334b4cb6c06c0796999f23"/>
                    <w:id w:val="-47253041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leftChars="300" w:left="630" w:firstLineChars="100" w:firstLine="210"/>
                          <w:rPr>
                            <w:rFonts w:eastAsiaTheme="majorEastAsia"/>
                          </w:rPr>
                        </w:pPr>
                        <w:r>
                          <w:rPr>
                            <w:rFonts w:eastAsiaTheme="majorEastAsia"/>
                          </w:rPr>
                          <w:t>永续债</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4e7efbe38ab47eab7eac7f1cec8c24e"/>
                    <w:id w:val="179948488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资本公积</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55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2,048,716,964.56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2,031,892,645.41</w:t>
                    </w:r>
                  </w:p>
                </w:tc>
              </w:tr>
              <w:tr w:rsidR="00442E7D">
                <w:sdt>
                  <w:sdtPr>
                    <w:rPr>
                      <w:rFonts w:eastAsiaTheme="majorEastAsia"/>
                    </w:rPr>
                    <w:tag w:val="_PLD_24df3d8a482a477ea62d7ce21b4a573d"/>
                    <w:id w:val="3270890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减：库存股</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b838a65be6e54a5d8417f4d172d702f0"/>
                    <w:id w:val="-86468365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其他综合收益</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57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-142,465,326.35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-148,603,265.59</w:t>
                    </w:r>
                  </w:p>
                </w:tc>
              </w:tr>
              <w:tr w:rsidR="00442E7D">
                <w:sdt>
                  <w:sdtPr>
                    <w:rPr>
                      <w:rFonts w:eastAsiaTheme="majorEastAsia"/>
                    </w:rPr>
                    <w:tag w:val="_PLD_8fae791ebc494433b89a689541e433d0"/>
                    <w:id w:val="-8460423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专项储备</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62a7cd9a920452285de0b370b7562d0"/>
                    <w:id w:val="26920261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盈余公积</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59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10,122,906.55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10,122,906.55</w:t>
                    </w:r>
                  </w:p>
                </w:tc>
              </w:tr>
              <w:tr w:rsidR="00442E7D">
                <w:sdt>
                  <w:sdtPr>
                    <w:rPr>
                      <w:rFonts w:eastAsiaTheme="majorEastAsia"/>
                    </w:rPr>
                    <w:tag w:val="_PLD_7e0c4a32bd8a4ee597ec17d4f6e62d34"/>
                    <w:id w:val="105967123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一般风险准备</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dbda331a58547d794e9cee1d5c27573"/>
                    <w:id w:val="-191091553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未分配利润</w:t>
                        </w:r>
                      </w:p>
                    </w:tc>
                  </w:sdtContent>
                </w:sd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rPr>
                    </w:pPr>
                    <w:r>
                      <w:t>60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-609,275,240.60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-538,910,974.60</w:t>
                    </w:r>
                  </w:p>
                </w:tc>
              </w:tr>
              <w:tr w:rsidR="00442E7D">
                <w:sdt>
                  <w:sdtPr>
                    <w:rPr>
                      <w:rFonts w:eastAsiaTheme="majorEastAsia"/>
                    </w:rPr>
                    <w:tag w:val="_PLD_4a510fc0f6bb46acafbc57bcbc4f5dcf"/>
                    <w:id w:val="123744026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归属于母公司所有者权益（或股东权益）合计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1,828,879,304.16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1,876,281,311.77</w:t>
                    </w:r>
                  </w:p>
                </w:tc>
              </w:tr>
              <w:tr w:rsidR="00442E7D">
                <w:sdt>
                  <w:sdtPr>
                    <w:rPr>
                      <w:rFonts w:eastAsiaTheme="majorEastAsia"/>
                    </w:rPr>
                    <w:tag w:val="_PLD_c0bac6f9b6cc4b28aaa6203c2d73e6ba"/>
                    <w:id w:val="-213539950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少数股东权益</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7,292,683.51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7,709,316.13</w:t>
                    </w:r>
                  </w:p>
                </w:tc>
              </w:tr>
              <w:tr w:rsidR="00442E7D">
                <w:sdt>
                  <w:sdtPr>
                    <w:rPr>
                      <w:rFonts w:eastAsiaTheme="majorEastAsia"/>
                    </w:rPr>
                    <w:tag w:val="_PLD_fbb194d4350f43d497f18eca2a65e6ff"/>
                    <w:id w:val="-33144810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所有者权益（或股东权益）合计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1,836,171,987.67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1,883,990,627.90</w:t>
                    </w:r>
                  </w:p>
                </w:tc>
              </w:tr>
              <w:tr w:rsidR="00442E7D">
                <w:sdt>
                  <w:sdtPr>
                    <w:rPr>
                      <w:rFonts w:eastAsiaTheme="majorEastAsia"/>
                    </w:rPr>
                    <w:tag w:val="_PLD_db03ca7acfe04b57be77aeccaee4f931"/>
                    <w:id w:val="63390675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rPr>
                          <w:t>负债和所有者权益（或股东权益）总计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3,218,846,087.60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3,077,470,229.48</w:t>
                    </w:r>
                  </w:p>
                </w:tc>
              </w:tr>
            </w:tbl>
            <w:p w:rsidR="00442E7D" w:rsidRDefault="00442E7D">
              <w:pPr>
                <w:pStyle w:val="Style331"/>
                <w:rPr>
                  <w:rFonts w:eastAsiaTheme="majorEastAsia"/>
                  <w:szCs w:val="21"/>
                </w:rPr>
              </w:pPr>
            </w:p>
            <w:p w:rsidR="00442E7D" w:rsidRDefault="00B31390">
              <w:pPr>
                <w:ind w:rightChars="-73" w:right="-153"/>
                <w:rPr>
                  <w:rFonts w:eastAsiaTheme="majorEastAsia"/>
                  <w:color w:val="008000"/>
                  <w:u w:val="single"/>
                </w:rPr>
              </w:pPr>
              <w:r>
                <w:rPr>
                  <w:rFonts w:eastAsiaTheme="majorEastAsia"/>
                </w:rPr>
                <w:t>公司负责人：</w:t>
              </w:r>
              <w:sdt>
                <w:sdtPr>
                  <w:rPr>
                    <w:rFonts w:eastAsiaTheme="majorEastAsia"/>
                  </w:rPr>
                  <w:alias w:val="公司负责人"/>
                  <w:tag w:val="_GBC_dfdf93da848a4f8f8555feaa04ab4941"/>
                  <w:id w:val="-169180388"/>
                  <w:lock w:val="sdtLocked"/>
                  <w:placeholder>
                    <w:docPart w:val="GBC22222222222222222222222222222"/>
                  </w:placeholder>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c3d795be136d460a9e3b2298d00bcbb8"/>
                  <w:id w:val="426246700"/>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e97b3e7e7ae9408a84c6a08674e8c016"/>
                  <w:id w:val="-1484542458"/>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eastAsiaTheme="majorEastAsia"/>
                    </w:rPr>
                    <w:t>汪洋</w:t>
                  </w:r>
                </w:sdtContent>
              </w:sdt>
            </w:p>
            <w:p w:rsidR="00442E7D" w:rsidRDefault="00282989">
              <w:pPr>
                <w:ind w:rightChars="-73" w:right="-153"/>
                <w:rPr>
                  <w:rFonts w:eastAsiaTheme="majorEastAsia"/>
                  <w:b/>
                  <w:color w:val="008000"/>
                  <w:u w:val="single"/>
                </w:rPr>
              </w:pPr>
            </w:p>
          </w:sdtContent>
        </w:sdt>
        <w:p w:rsidR="00442E7D" w:rsidRDefault="00442E7D">
          <w:pPr>
            <w:snapToGrid w:val="0"/>
            <w:spacing w:line="240" w:lineRule="atLeast"/>
            <w:ind w:rightChars="-759" w:right="-1594"/>
            <w:rPr>
              <w:rFonts w:eastAsiaTheme="majorEastAsia"/>
            </w:rPr>
          </w:pPr>
        </w:p>
        <w:sdt>
          <w:sdtPr>
            <w:rPr>
              <w:rFonts w:ascii="Times New Roman" w:eastAsiaTheme="majorEastAsia" w:hAnsi="Times New Roman" w:cs="宋体"/>
              <w:b w:val="0"/>
              <w:bCs w:val="0"/>
              <w:kern w:val="0"/>
              <w:sz w:val="24"/>
              <w:szCs w:val="21"/>
            </w:rPr>
            <w:tag w:val="_SEC_84f7662e56324a2b9b63b34c4d75f0f4"/>
            <w:id w:val="-1498720054"/>
            <w:lock w:val="sdtLocked"/>
            <w:placeholder>
              <w:docPart w:val="GBC22222222222222222222222222222"/>
            </w:placeholder>
          </w:sdtPr>
          <w:sdtEndPr>
            <w:rPr>
              <w:rFonts w:ascii="宋体" w:hAnsi="宋体"/>
              <w:sz w:val="21"/>
            </w:rPr>
          </w:sdtEndPr>
          <w:sdtContent>
            <w:p w:rsidR="00442E7D" w:rsidRDefault="00B31390">
              <w:pPr>
                <w:pStyle w:val="Style357"/>
                <w:jc w:val="center"/>
                <w:rPr>
                  <w:rFonts w:ascii="Times New Roman" w:eastAsiaTheme="majorEastAsia" w:hAnsi="Times New Roman"/>
                  <w:szCs w:val="21"/>
                </w:rPr>
              </w:pPr>
              <w:r>
                <w:rPr>
                  <w:rFonts w:ascii="Times New Roman" w:eastAsiaTheme="majorEastAsia" w:hAnsi="Times New Roman"/>
                  <w:szCs w:val="21"/>
                </w:rPr>
                <w:t>母公司资产负债表</w:t>
              </w:r>
            </w:p>
            <w:p w:rsidR="00442E7D" w:rsidRDefault="00B31390">
              <w:pPr>
                <w:jc w:val="center"/>
                <w:rPr>
                  <w:rFonts w:eastAsiaTheme="majorEastAsia"/>
                  <w:b/>
                </w:rPr>
              </w:pPr>
              <w:r>
                <w:rPr>
                  <w:rFonts w:eastAsiaTheme="majorEastAsia"/>
                </w:rPr>
                <w:t>2022</w:t>
              </w:r>
              <w:r>
                <w:rPr>
                  <w:rFonts w:eastAsiaTheme="majorEastAsia"/>
                </w:rPr>
                <w:t>年</w:t>
              </w:r>
              <w:r>
                <w:rPr>
                  <w:rFonts w:eastAsiaTheme="majorEastAsia"/>
                </w:rPr>
                <w:t>6</w:t>
              </w:r>
              <w:r>
                <w:rPr>
                  <w:rFonts w:eastAsiaTheme="majorEastAsia"/>
                </w:rPr>
                <w:t>月</w:t>
              </w:r>
              <w:r>
                <w:rPr>
                  <w:rFonts w:eastAsiaTheme="majorEastAsia"/>
                </w:rPr>
                <w:t>30</w:t>
              </w:r>
              <w:r>
                <w:rPr>
                  <w:rFonts w:eastAsiaTheme="majorEastAsia"/>
                </w:rPr>
                <w:t>日</w:t>
              </w:r>
            </w:p>
            <w:p w:rsidR="00442E7D" w:rsidRDefault="00B31390">
              <w:pPr>
                <w:rPr>
                  <w:rFonts w:eastAsiaTheme="majorEastAsia"/>
                </w:rPr>
              </w:pPr>
              <w:r>
                <w:rPr>
                  <w:rFonts w:eastAsiaTheme="majorEastAsia"/>
                </w:rPr>
                <w:t>编制单位</w:t>
              </w:r>
              <w:r>
                <w:rPr>
                  <w:rFonts w:eastAsiaTheme="majorEastAsia"/>
                </w:rPr>
                <w:t>:</w:t>
              </w:r>
              <w:sdt>
                <w:sdtPr>
                  <w:rPr>
                    <w:rFonts w:eastAsiaTheme="majorEastAsia"/>
                  </w:rPr>
                  <w:alias w:val="公司法定中文名称"/>
                  <w:tag w:val="_GBC_965b7f32816a473797c91d8c5e0cc681"/>
                  <w:id w:val="-2124990363"/>
                  <w:lock w:val="sdtLocked"/>
                  <w:placeholder>
                    <w:docPart w:val="GBC22222222222222222222222222222"/>
                  </w:placeholder>
                  <w:dataBinding w:prefixMappings="xmlns:clcid-cgi='clcid-cgi'" w:xpath="/*/clcid-cgi:GongSiFaDingZhongWenMingCheng[not(@periodRef)]" w:storeItemID="{89EBAB94-44A0-46A2-B712-30D997D04A6D}"/>
                  <w:text/>
                </w:sdtPr>
                <w:sdtContent>
                  <w:r>
                    <w:rPr>
                      <w:rFonts w:eastAsiaTheme="majorEastAsia"/>
                    </w:rPr>
                    <w:t>埃夫特智能装备股份有限公司</w:t>
                  </w:r>
                </w:sdtContent>
              </w:sdt>
            </w:p>
            <w:p w:rsidR="00442E7D" w:rsidRDefault="00B31390">
              <w:pPr>
                <w:jc w:val="right"/>
                <w:rPr>
                  <w:rFonts w:eastAsiaTheme="majorEastAsia"/>
                </w:rPr>
              </w:pPr>
              <w:r>
                <w:rPr>
                  <w:rFonts w:eastAsiaTheme="majorEastAsia"/>
                </w:rPr>
                <w:t>单位</w:t>
              </w:r>
              <w:r>
                <w:rPr>
                  <w:rFonts w:eastAsiaTheme="majorEastAsia"/>
                </w:rPr>
                <w:t>:</w:t>
              </w:r>
              <w:sdt>
                <w:sdtPr>
                  <w:rPr>
                    <w:rFonts w:eastAsiaTheme="majorEastAsia"/>
                  </w:rPr>
                  <w:alias w:val="单位：母公司资产负债表"/>
                  <w:tag w:val="_GBC_b474b249b2e84a48a3ceabfbf5366afd"/>
                  <w:id w:val="-7498137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r>
                <w:rPr>
                  <w:rFonts w:eastAsiaTheme="majorEastAsia"/>
                </w:rPr>
                <w:t>:</w:t>
              </w:r>
              <w:sdt>
                <w:sdtPr>
                  <w:rPr>
                    <w:rFonts w:eastAsiaTheme="majorEastAsia"/>
                  </w:rPr>
                  <w:alias w:val="币种：母公司资产负债表"/>
                  <w:tag w:val="_GBC_dd90e749784d497683d03ed999a9ad3f"/>
                  <w:id w:val="1764739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328"/>
                <w:gridCol w:w="697"/>
                <w:gridCol w:w="1896"/>
                <w:gridCol w:w="1896"/>
              </w:tblGrid>
              <w:tr w:rsidR="00442E7D">
                <w:sdt>
                  <w:sdtPr>
                    <w:rPr>
                      <w:rFonts w:eastAsiaTheme="majorEastAsia"/>
                    </w:rPr>
                    <w:tag w:val="_PLD_637809ce0ffc4ba096d9dde9f6557a02"/>
                    <w:id w:val="81923168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r>
                          <w:rPr>
                            <w:rFonts w:eastAsiaTheme="majorEastAsia"/>
                            <w:b/>
                          </w:rPr>
                          <w:t>项目</w:t>
                        </w:r>
                      </w:p>
                    </w:tc>
                  </w:sdtContent>
                </w:sdt>
                <w:sdt>
                  <w:sdtPr>
                    <w:rPr>
                      <w:rFonts w:eastAsiaTheme="majorEastAsia"/>
                    </w:rPr>
                    <w:tag w:val="_PLD_12269f4fd0b04baf84c94fc5764fe142"/>
                    <w:id w:val="488825377"/>
                    <w:lock w:val="sdtLocked"/>
                  </w:sdtPr>
                  <w:sdtContent>
                    <w:tc>
                      <w:tcPr>
                        <w:tcW w:w="39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r>
                          <w:rPr>
                            <w:rFonts w:eastAsiaTheme="majorEastAsia"/>
                            <w:b/>
                          </w:rPr>
                          <w:t>附注</w:t>
                        </w:r>
                        <w:r>
                          <w:rPr>
                            <w:rFonts w:eastAsiaTheme="majorEastAsia" w:hint="eastAsia"/>
                            <w:b/>
                          </w:rPr>
                          <w:t>十七</w:t>
                        </w:r>
                      </w:p>
                    </w:tc>
                  </w:sdtContent>
                </w:sdt>
                <w:sdt>
                  <w:sdtPr>
                    <w:rPr>
                      <w:rFonts w:eastAsiaTheme="majorEastAsia"/>
                    </w:rPr>
                    <w:tag w:val="_PLD_c4b3cee217164be495cd526aff50f5a8"/>
                    <w:id w:val="2040237809"/>
                    <w:lock w:val="sdtLocked"/>
                  </w:sdtPr>
                  <w:sdtContent>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r>
                          <w:rPr>
                            <w:rFonts w:eastAsiaTheme="majorEastAsia"/>
                            <w:b/>
                          </w:rPr>
                          <w:t>期末余额</w:t>
                        </w:r>
                      </w:p>
                    </w:tc>
                  </w:sdtContent>
                </w:sdt>
                <w:sdt>
                  <w:sdtPr>
                    <w:rPr>
                      <w:rFonts w:eastAsiaTheme="majorEastAsia"/>
                    </w:rPr>
                    <w:tag w:val="_PLD_b8687083c65340b78fac98db555fa73e"/>
                    <w:id w:val="437101831"/>
                    <w:lock w:val="sdtLocked"/>
                  </w:sdtPr>
                  <w:sdtContent>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center"/>
                          <w:rPr>
                            <w:rFonts w:eastAsiaTheme="majorEastAsia"/>
                            <w:b/>
                          </w:rPr>
                        </w:pPr>
                        <w:r>
                          <w:rPr>
                            <w:rFonts w:eastAsiaTheme="majorEastAsia"/>
                            <w:b/>
                          </w:rPr>
                          <w:t>期初余额</w:t>
                        </w:r>
                      </w:p>
                    </w:tc>
                  </w:sdtContent>
                </w:sdt>
              </w:tr>
              <w:tr w:rsidR="00442E7D">
                <w:sdt>
                  <w:sdtPr>
                    <w:rPr>
                      <w:rFonts w:eastAsiaTheme="majorEastAsia"/>
                    </w:rPr>
                    <w:tag w:val="_PLD_7d39a606227b42958bced1626519e8fd"/>
                    <w:id w:val="146800445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b/>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b/>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b/>
                        <w:color w:val="FF00FF"/>
                      </w:rPr>
                    </w:pPr>
                  </w:p>
                </w:tc>
              </w:tr>
              <w:tr w:rsidR="00442E7D">
                <w:sdt>
                  <w:sdtPr>
                    <w:rPr>
                      <w:rFonts w:eastAsiaTheme="majorEastAsia"/>
                    </w:rPr>
                    <w:tag w:val="_PLD_ede4a8f6e1094a5892f584d5ed635db8"/>
                    <w:id w:val="-194267359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货币资金</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248,135,266.25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255,784,640.40</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332bf03dbfd546d2a1c1d5a78ab54cfe"/>
                      <w:id w:val="1800804904"/>
                      <w:lock w:val="sdtLocked"/>
                    </w:sdtPr>
                    <w:sdtContent>
                      <w:p w:rsidR="00442E7D" w:rsidRDefault="00B31390">
                        <w:pPr>
                          <w:ind w:firstLineChars="100" w:firstLine="210"/>
                          <w:rPr>
                            <w:rFonts w:eastAsiaTheme="majorEastAsia"/>
                          </w:rPr>
                        </w:pPr>
                        <w:r>
                          <w:rPr>
                            <w:rFonts w:eastAsiaTheme="majorEastAsia"/>
                          </w:rPr>
                          <w:t>交易性金融资产</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487,267,163.23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440,611,024.20</w:t>
                    </w:r>
                  </w:p>
                </w:tc>
              </w:tr>
              <w:tr w:rsidR="00442E7D">
                <w:sdt>
                  <w:sdtPr>
                    <w:rPr>
                      <w:rFonts w:eastAsiaTheme="majorEastAsia"/>
                    </w:rPr>
                    <w:tag w:val="_PLD_942c6bfc0e3f4e088761f091ca1b510b"/>
                    <w:id w:val="-114133947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衍生金融资产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2285595de954435d810af5c3a0150588"/>
                    <w:id w:val="-82960055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应收票据</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42,999,810.31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30,991,231.48</w:t>
                    </w:r>
                  </w:p>
                </w:tc>
              </w:tr>
              <w:tr w:rsidR="00442E7D">
                <w:sdt>
                  <w:sdtPr>
                    <w:rPr>
                      <w:rFonts w:eastAsiaTheme="majorEastAsia"/>
                    </w:rPr>
                    <w:tag w:val="_PLD_9dac8cb22b1e4a929c05708e6063206f"/>
                    <w:id w:val="208625888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应收账款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B31390">
                    <w:pPr>
                      <w:jc w:val="center"/>
                      <w:rPr>
                        <w:rFonts w:eastAsiaTheme="majorEastAsia"/>
                      </w:rPr>
                    </w:pPr>
                    <w:r>
                      <w:rPr>
                        <w:rFonts w:eastAsiaTheme="majorEastAsia"/>
                      </w:rPr>
                      <w:t>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272,483,098.12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252,677,669.81</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12556f83d6a545f9839972d31c09b16a"/>
                      <w:id w:val="-1839068943"/>
                      <w:lock w:val="sdtLocked"/>
                    </w:sdtPr>
                    <w:sdtContent>
                      <w:p w:rsidR="00442E7D" w:rsidRDefault="00B31390">
                        <w:pPr>
                          <w:ind w:firstLineChars="100" w:firstLine="210"/>
                          <w:rPr>
                            <w:rFonts w:eastAsiaTheme="majorEastAsia"/>
                          </w:rPr>
                        </w:pPr>
                        <w:r>
                          <w:rPr>
                            <w:rFonts w:eastAsiaTheme="majorEastAsia"/>
                          </w:rPr>
                          <w:t>应收款项融资</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24,030,026.90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72,717,490.71</w:t>
                    </w:r>
                  </w:p>
                </w:tc>
              </w:tr>
              <w:tr w:rsidR="00442E7D">
                <w:sdt>
                  <w:sdtPr>
                    <w:rPr>
                      <w:rFonts w:eastAsiaTheme="majorEastAsia"/>
                    </w:rPr>
                    <w:tag w:val="_PLD_bd28545c7de64f469656c2a345ef445e"/>
                    <w:id w:val="110523258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预付款项</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44,524,585.58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21,525,898.57</w:t>
                    </w:r>
                  </w:p>
                </w:tc>
              </w:tr>
              <w:tr w:rsidR="00442E7D">
                <w:sdt>
                  <w:sdtPr>
                    <w:rPr>
                      <w:rFonts w:eastAsiaTheme="majorEastAsia"/>
                    </w:rPr>
                    <w:tag w:val="_PLD_667d95d346fa4af39f92bb646167b85b"/>
                    <w:id w:val="182307311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其他应收款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B31390">
                    <w:pPr>
                      <w:jc w:val="center"/>
                      <w:rPr>
                        <w:rFonts w:eastAsiaTheme="majorEastAsia"/>
                      </w:rPr>
                    </w:pPr>
                    <w:r>
                      <w:rPr>
                        <w:rFonts w:eastAsiaTheme="majorEastAsia"/>
                      </w:rPr>
                      <w:t>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235,741,401.44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232,871,013.08</w:t>
                    </w:r>
                  </w:p>
                </w:tc>
              </w:tr>
              <w:tr w:rsidR="00442E7D">
                <w:sdt>
                  <w:sdtPr>
                    <w:rPr>
                      <w:rFonts w:eastAsiaTheme="majorEastAsia"/>
                    </w:rPr>
                    <w:tag w:val="_PLD_c7bde83659bc487b99caae0583b961cb"/>
                    <w:id w:val="190024329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其中：应收利息</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282,773.48</w:t>
                    </w:r>
                  </w:p>
                </w:tc>
              </w:tr>
              <w:tr w:rsidR="00442E7D">
                <w:sdt>
                  <w:sdtPr>
                    <w:rPr>
                      <w:rFonts w:eastAsiaTheme="majorEastAsia"/>
                    </w:rPr>
                    <w:tag w:val="_PLD_09e091f06480415b84a63e3dd2beabae"/>
                    <w:id w:val="-69931353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400" w:firstLine="840"/>
                          <w:rPr>
                            <w:rFonts w:eastAsiaTheme="majorEastAsia"/>
                          </w:rPr>
                        </w:pPr>
                        <w:r>
                          <w:rPr>
                            <w:rFonts w:eastAsiaTheme="majorEastAsia"/>
                          </w:rPr>
                          <w:t>应收股利</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1a164962518a463699eb40aff8a50aa5"/>
                    <w:id w:val="108526584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存货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210,805,585.73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181,712,760.16</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d7db5597011545cea44594716cb29cdc"/>
                      <w:id w:val="-816411006"/>
                      <w:lock w:val="sdtLocked"/>
                    </w:sdtPr>
                    <w:sdtContent>
                      <w:p w:rsidR="00442E7D" w:rsidRDefault="00B31390">
                        <w:pPr>
                          <w:ind w:firstLineChars="100" w:firstLine="210"/>
                          <w:rPr>
                            <w:rFonts w:eastAsiaTheme="majorEastAsia"/>
                          </w:rPr>
                        </w:pPr>
                        <w:r>
                          <w:rPr>
                            <w:rFonts w:eastAsiaTheme="majorEastAsia"/>
                          </w:rPr>
                          <w:t>合同资产</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157,476,366.95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130,180,746.23</w:t>
                    </w:r>
                  </w:p>
                </w:tc>
              </w:tr>
              <w:tr w:rsidR="00442E7D">
                <w:sdt>
                  <w:sdtPr>
                    <w:rPr>
                      <w:rFonts w:eastAsiaTheme="majorEastAsia"/>
                    </w:rPr>
                    <w:tag w:val="_PLD_a7c6661dc1d34080b0d32e11dd17660c"/>
                    <w:id w:val="158333586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持有待售资产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edb0bf5bd684e0594e4850622952903"/>
                    <w:id w:val="20282958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一年内到期的非流动资产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852ad62e09094a5aa91ecc45598440cc"/>
                    <w:id w:val="83418783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6,370,949.28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21,151,581.97</w:t>
                    </w:r>
                  </w:p>
                </w:tc>
              </w:tr>
              <w:tr w:rsidR="00442E7D">
                <w:sdt>
                  <w:sdtPr>
                    <w:rPr>
                      <w:rFonts w:eastAsiaTheme="majorEastAsia"/>
                    </w:rPr>
                    <w:tag w:val="_PLD_baaa3213dec64878bc82e48b3b6cb516"/>
                    <w:id w:val="59767638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流动资产合计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1,729,834,253.79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1,640,224,056.61</w:t>
                    </w:r>
                  </w:p>
                </w:tc>
              </w:tr>
              <w:tr w:rsidR="00442E7D">
                <w:sdt>
                  <w:sdtPr>
                    <w:rPr>
                      <w:rFonts w:eastAsiaTheme="majorEastAsia"/>
                    </w:rPr>
                    <w:tag w:val="_PLD_c3d92c84c72142148e7ca4a07124e1d3"/>
                    <w:id w:val="16807322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非流动资产：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adf9f4d854e84f34a12467a737e16ece"/>
                      <w:id w:val="-2140029546"/>
                      <w:lock w:val="sdtLocked"/>
                    </w:sdtPr>
                    <w:sdtContent>
                      <w:p w:rsidR="00442E7D" w:rsidRDefault="00B31390">
                        <w:pPr>
                          <w:ind w:firstLineChars="100" w:firstLine="210"/>
                          <w:rPr>
                            <w:rFonts w:eastAsiaTheme="majorEastAsia"/>
                          </w:rPr>
                        </w:pPr>
                        <w:r>
                          <w:rPr>
                            <w:rFonts w:eastAsiaTheme="majorEastAsia"/>
                          </w:rPr>
                          <w:t>债权投资</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45df6d51d716428d8bd6f134d97bcf2b"/>
                      <w:id w:val="2146303932"/>
                      <w:lock w:val="sdtLocked"/>
                    </w:sdtPr>
                    <w:sdtContent>
                      <w:p w:rsidR="00442E7D" w:rsidRDefault="00B31390">
                        <w:pPr>
                          <w:ind w:firstLineChars="100" w:firstLine="210"/>
                          <w:rPr>
                            <w:rFonts w:eastAsiaTheme="majorEastAsia"/>
                          </w:rPr>
                        </w:pPr>
                        <w:r>
                          <w:rPr>
                            <w:rFonts w:eastAsiaTheme="majorEastAsia"/>
                          </w:rPr>
                          <w:t>其他债权投资</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3eb06d5c7fe406186709826b56f81a1"/>
                    <w:id w:val="88206328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长期应收款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6ca61dd436f64c0fbfc601f629ee5823"/>
                    <w:id w:val="47657598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长期股权投资</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B31390">
                    <w:pPr>
                      <w:jc w:val="center"/>
                      <w:rPr>
                        <w:rFonts w:eastAsiaTheme="majorEastAsia"/>
                      </w:rPr>
                    </w:pPr>
                    <w:r>
                      <w:rPr>
                        <w:rFonts w:eastAsiaTheme="majorEastAsia"/>
                      </w:rPr>
                      <w:t>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1,295,135,504.98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1,288,244,132.46</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17d9d112ac1e4eeda420e24f32e29205"/>
                      <w:id w:val="965080317"/>
                      <w:lock w:val="sdtLocked"/>
                    </w:sdtPr>
                    <w:sdtContent>
                      <w:p w:rsidR="00442E7D" w:rsidRDefault="00B31390">
                        <w:pPr>
                          <w:ind w:firstLineChars="100" w:firstLine="210"/>
                          <w:rPr>
                            <w:rFonts w:eastAsiaTheme="majorEastAsia"/>
                          </w:rPr>
                        </w:pPr>
                        <w:r>
                          <w:rPr>
                            <w:rFonts w:eastAsiaTheme="majorEastAsia"/>
                          </w:rPr>
                          <w:t>其他权益工具投资</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22,405,031.19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22,405,031.19</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7a7d85e5b16c42deb33f5d409bbefcaa"/>
                      <w:id w:val="-150518575"/>
                      <w:lock w:val="sdtLocked"/>
                    </w:sdtPr>
                    <w:sdtContent>
                      <w:p w:rsidR="00442E7D" w:rsidRDefault="00B31390">
                        <w:pPr>
                          <w:ind w:firstLineChars="100" w:firstLine="210"/>
                          <w:rPr>
                            <w:rFonts w:eastAsiaTheme="majorEastAsia"/>
                          </w:rPr>
                        </w:pPr>
                        <w:r>
                          <w:rPr>
                            <w:rFonts w:eastAsiaTheme="majorEastAsia"/>
                          </w:rPr>
                          <w:t>其他非流动金融资产</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61f5bb2f55b945329944fd4c15612a68"/>
                    <w:id w:val="150641063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投资性房地产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18,006,865.80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18,352,557.44</w:t>
                    </w:r>
                  </w:p>
                </w:tc>
              </w:tr>
              <w:tr w:rsidR="00442E7D">
                <w:sdt>
                  <w:sdtPr>
                    <w:rPr>
                      <w:rFonts w:eastAsiaTheme="majorEastAsia"/>
                    </w:rPr>
                    <w:tag w:val="_PLD_100a3020a1da478c8867ddbb6c0ddc64"/>
                    <w:id w:val="-129898044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固定资产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116,374,309.19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120,235,280.34</w:t>
                    </w:r>
                  </w:p>
                </w:tc>
              </w:tr>
              <w:tr w:rsidR="00442E7D">
                <w:sdt>
                  <w:sdtPr>
                    <w:rPr>
                      <w:rFonts w:eastAsiaTheme="majorEastAsia"/>
                    </w:rPr>
                    <w:tag w:val="_PLD_6a3c917ca619442d9f0bb80c6c2688cc"/>
                    <w:id w:val="-116214660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在建工程</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jc w:val="cente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5,942,731.78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3,770,470.73</w:t>
                    </w:r>
                  </w:p>
                </w:tc>
              </w:tr>
              <w:tr w:rsidR="00442E7D">
                <w:sdt>
                  <w:sdtPr>
                    <w:rPr>
                      <w:rFonts w:eastAsiaTheme="majorEastAsia"/>
                    </w:rPr>
                    <w:tag w:val="_PLD_60d73d0c82ee44feaf199b85e837ef56"/>
                    <w:id w:val="-11760492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生产性生物资产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da69834114e04467be2d85f94709b712"/>
                    <w:id w:val="-127200939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油气资产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bf406e3a79b644d2a32280dbe12f7d43"/>
                      <w:id w:val="603613673"/>
                      <w:lock w:val="sdtLocked"/>
                    </w:sdtPr>
                    <w:sdtContent>
                      <w:p w:rsidR="00442E7D" w:rsidRDefault="00B31390">
                        <w:pPr>
                          <w:ind w:firstLineChars="100" w:firstLine="210"/>
                          <w:rPr>
                            <w:rFonts w:eastAsiaTheme="majorEastAsia"/>
                          </w:rPr>
                        </w:pPr>
                        <w:r>
                          <w:rPr>
                            <w:rFonts w:eastAsiaTheme="majorEastAsia"/>
                          </w:rPr>
                          <w:t>使用权资产</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fac5c89dcd7a4ceda1ce659d1c5762ca"/>
                    <w:id w:val="167783882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无形资产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49,179,090.27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47,184,212.63</w:t>
                    </w:r>
                  </w:p>
                </w:tc>
              </w:tr>
              <w:tr w:rsidR="00442E7D">
                <w:sdt>
                  <w:sdtPr>
                    <w:rPr>
                      <w:rFonts w:eastAsiaTheme="majorEastAsia"/>
                    </w:rPr>
                    <w:tag w:val="_PLD_7560847d5f3a4ec1bc97e4ca92492f12"/>
                    <w:id w:val="-203926581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开发支出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3f2325be55248afb533b0fdc78fb472"/>
                    <w:id w:val="101134038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商誉</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b88b29ab0f64de092d422ba306d3aa6"/>
                    <w:id w:val="125085014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长期待摊费用</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a1df69714f34c7ab7cf29a3aab2d2d2"/>
                    <w:id w:val="-176692433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递延所得税资产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46,043,800.04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27,855,030.17</w:t>
                    </w:r>
                  </w:p>
                </w:tc>
              </w:tr>
              <w:tr w:rsidR="00442E7D">
                <w:sdt>
                  <w:sdtPr>
                    <w:rPr>
                      <w:rFonts w:eastAsiaTheme="majorEastAsia"/>
                    </w:rPr>
                    <w:tag w:val="_PLD_064da5f8a8ad449d8d6444c9a31ef93c"/>
                    <w:id w:val="90041123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其他非流动资产</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6,278,539.06</w:t>
                    </w:r>
                  </w:p>
                </w:tc>
              </w:tr>
              <w:tr w:rsidR="00442E7D">
                <w:sdt>
                  <w:sdtPr>
                    <w:rPr>
                      <w:rFonts w:eastAsiaTheme="majorEastAsia"/>
                    </w:rPr>
                    <w:tag w:val="_PLD_371cdaae87574b4e914ba33035df51e7"/>
                    <w:id w:val="4488314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非流动资产合计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1,553,087,333.25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1,534,325,254.02</w:t>
                    </w:r>
                  </w:p>
                </w:tc>
              </w:tr>
              <w:tr w:rsidR="00442E7D">
                <w:sdt>
                  <w:sdtPr>
                    <w:rPr>
                      <w:rFonts w:eastAsiaTheme="majorEastAsia"/>
                    </w:rPr>
                    <w:tag w:val="_PLD_2087863d363e41f2a5ab10571d6f5305"/>
                    <w:id w:val="-93913980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300" w:firstLine="630"/>
                          <w:rPr>
                            <w:rFonts w:eastAsiaTheme="majorEastAsia"/>
                          </w:rPr>
                        </w:pPr>
                        <w:r>
                          <w:rPr>
                            <w:rFonts w:eastAsiaTheme="majorEastAsia"/>
                          </w:rPr>
                          <w:t>资产总计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3,282,921,587.04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3,174,549,310.63</w:t>
                    </w:r>
                  </w:p>
                </w:tc>
              </w:tr>
              <w:tr w:rsidR="00442E7D">
                <w:sdt>
                  <w:sdtPr>
                    <w:rPr>
                      <w:rFonts w:eastAsiaTheme="majorEastAsia"/>
                    </w:rPr>
                    <w:tag w:val="_PLD_5c595cc9f76348eb8d0908b1b2238980"/>
                    <w:id w:val="30498043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FF00FF"/>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FF00FF"/>
                      </w:rPr>
                    </w:pPr>
                  </w:p>
                </w:tc>
              </w:tr>
              <w:tr w:rsidR="00442E7D">
                <w:sdt>
                  <w:sdtPr>
                    <w:rPr>
                      <w:rFonts w:eastAsiaTheme="majorEastAsia"/>
                    </w:rPr>
                    <w:tag w:val="_PLD_19f9d2fb33984e33aa778aee41a9be33"/>
                    <w:id w:val="91505518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短期借款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286,740,580.89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271,928,947.69</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7beebc49ce0943838bd5785bdfed8e92"/>
                      <w:id w:val="-2116591020"/>
                      <w:lock w:val="sdtLocked"/>
                    </w:sdtPr>
                    <w:sdtContent>
                      <w:p w:rsidR="00442E7D" w:rsidRDefault="00B31390">
                        <w:pPr>
                          <w:ind w:firstLineChars="100" w:firstLine="210"/>
                          <w:rPr>
                            <w:rFonts w:eastAsiaTheme="majorEastAsia"/>
                          </w:rPr>
                        </w:pPr>
                        <w:r>
                          <w:rPr>
                            <w:rFonts w:eastAsiaTheme="majorEastAsia"/>
                          </w:rPr>
                          <w:t>交易性金融负债</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3d7763565814db6a38b4591e033e5c0"/>
                    <w:id w:val="-181309063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衍生金融负债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ddbd8dce3429497a89b3a1dfeab6fda3"/>
                    <w:id w:val="-98308118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应付票据</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8bf25ab361e4c918216b572b2878851"/>
                    <w:id w:val="-29669121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应付账款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259,571,033.07</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185,164,171.82</w:t>
                    </w:r>
                  </w:p>
                </w:tc>
              </w:tr>
              <w:tr w:rsidR="00442E7D">
                <w:sdt>
                  <w:sdtPr>
                    <w:rPr>
                      <w:rFonts w:eastAsiaTheme="majorEastAsia"/>
                    </w:rPr>
                    <w:tag w:val="_PLD_ba48d9b876b442f19da547ccd3397865"/>
                    <w:id w:val="97603356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预收款项</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tc>
                  <w:tcPr>
                    <w:tcW w:w="2454" w:type="pct"/>
                    <w:tcBorders>
                      <w:top w:val="outset" w:sz="6" w:space="0" w:color="auto"/>
                      <w:left w:val="outset" w:sz="6" w:space="0" w:color="auto"/>
                      <w:bottom w:val="outset" w:sz="6" w:space="0" w:color="auto"/>
                      <w:right w:val="outset" w:sz="6" w:space="0" w:color="auto"/>
                    </w:tcBorders>
                    <w:vAlign w:val="center"/>
                  </w:tcPr>
                  <w:sdt>
                    <w:sdtPr>
                      <w:rPr>
                        <w:rFonts w:eastAsiaTheme="majorEastAsia"/>
                      </w:rPr>
                      <w:tag w:val="_PLD_11f9742ed3b54b54b5fa9d6b71b455e1"/>
                      <w:id w:val="-271243187"/>
                      <w:lock w:val="sdtLocked"/>
                    </w:sdtPr>
                    <w:sdtContent>
                      <w:p w:rsidR="00442E7D" w:rsidRDefault="00B31390">
                        <w:pPr>
                          <w:ind w:firstLineChars="100" w:firstLine="210"/>
                          <w:rPr>
                            <w:rFonts w:eastAsiaTheme="majorEastAsia"/>
                          </w:rPr>
                        </w:pPr>
                        <w:r>
                          <w:rPr>
                            <w:rFonts w:eastAsiaTheme="majorEastAsia"/>
                          </w:rPr>
                          <w:t>合同负债</w:t>
                        </w:r>
                      </w:p>
                    </w:sdtContent>
                  </w:sdt>
                </w:tc>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16,362,606.69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12,399,922.28</w:t>
                    </w:r>
                  </w:p>
                </w:tc>
              </w:tr>
              <w:tr w:rsidR="00442E7D">
                <w:sdt>
                  <w:sdtPr>
                    <w:rPr>
                      <w:rFonts w:eastAsiaTheme="majorEastAsia"/>
                    </w:rPr>
                    <w:tag w:val="_PLD_bb9a6e557e2e4de7ba2a38873b3b183b"/>
                    <w:id w:val="134805788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应付职工薪酬</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17,366,780.96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22,844,152.82</w:t>
                    </w:r>
                  </w:p>
                </w:tc>
              </w:tr>
              <w:tr w:rsidR="00442E7D">
                <w:sdt>
                  <w:sdtPr>
                    <w:rPr>
                      <w:rFonts w:eastAsiaTheme="majorEastAsia"/>
                    </w:rPr>
                    <w:tag w:val="_PLD_fcf059ffae14410e9f2de22e0bc7d67c"/>
                    <w:id w:val="50755947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应交税费</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829,408.22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943,569.00</w:t>
                    </w:r>
                  </w:p>
                </w:tc>
              </w:tr>
              <w:tr w:rsidR="00442E7D">
                <w:sdt>
                  <w:sdtPr>
                    <w:rPr>
                      <w:rFonts w:eastAsiaTheme="majorEastAsia"/>
                    </w:rPr>
                    <w:tag w:val="_PLD_79f910d4184748989a6b38eb8d9e6ff5"/>
                    <w:id w:val="150879280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其他应付款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21,950,080.53</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27,103,752.46</w:t>
                    </w:r>
                  </w:p>
                </w:tc>
              </w:tr>
              <w:tr w:rsidR="00442E7D">
                <w:sdt>
                  <w:sdtPr>
                    <w:rPr>
                      <w:rFonts w:eastAsiaTheme="majorEastAsia"/>
                    </w:rPr>
                    <w:tag w:val="_PLD_a7c910dac8144eb9ac1bfdcb836142a4"/>
                    <w:id w:val="-1829738264"/>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其中：应付利息</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eeded903a8c4ee9bec9dec9bddc4f24"/>
                    <w:id w:val="-41639729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400" w:firstLine="840"/>
                          <w:rPr>
                            <w:rFonts w:eastAsiaTheme="majorEastAsia"/>
                          </w:rPr>
                        </w:pPr>
                        <w:r>
                          <w:rPr>
                            <w:rFonts w:eastAsiaTheme="majorEastAsia"/>
                          </w:rPr>
                          <w:t>应付股利</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a14d00506b7b4bd7a1e5d149384675a9"/>
                    <w:id w:val="-184785927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持有待售负债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077d6d4148a443269a2980f0d762b5f4"/>
                    <w:id w:val="155789479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一年内到期的非流动负债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61,011,307.71</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60,850,453.00</w:t>
                    </w:r>
                  </w:p>
                </w:tc>
              </w:tr>
              <w:tr w:rsidR="00442E7D">
                <w:sdt>
                  <w:sdtPr>
                    <w:rPr>
                      <w:rFonts w:eastAsiaTheme="majorEastAsia"/>
                    </w:rPr>
                    <w:tag w:val="_PLD_3cc5b43b39cd48409de47e75ffe391b8"/>
                    <w:id w:val="1147866137"/>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3,525,331.49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3,283,441.40</w:t>
                    </w:r>
                  </w:p>
                </w:tc>
              </w:tr>
              <w:tr w:rsidR="00442E7D">
                <w:sdt>
                  <w:sdtPr>
                    <w:rPr>
                      <w:rFonts w:eastAsiaTheme="majorEastAsia"/>
                    </w:rPr>
                    <w:tag w:val="_PLD_7b0f29244e9745a4ad77993a98559016"/>
                    <w:id w:val="159859743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流动负债合计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667,357,129.56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584,518,410.47</w:t>
                    </w:r>
                  </w:p>
                </w:tc>
              </w:tr>
              <w:tr w:rsidR="00442E7D">
                <w:sdt>
                  <w:sdtPr>
                    <w:rPr>
                      <w:rFonts w:eastAsiaTheme="majorEastAsia"/>
                    </w:rPr>
                    <w:tag w:val="_PLD_69e237a0f4f34f639b4dc52a36d80291"/>
                    <w:id w:val="-23408873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非流动负债：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ind w:right="210"/>
                      <w:jc w:val="right"/>
                      <w:rPr>
                        <w:rFonts w:eastAsiaTheme="majorEastAsia"/>
                        <w:color w:val="008000"/>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color w:val="008000"/>
                      </w:rPr>
                    </w:pPr>
                    <w:r>
                      <w:rPr>
                        <w:rFonts w:eastAsiaTheme="majorEastAsia"/>
                      </w:rPr>
                      <w:t>-</w:t>
                    </w:r>
                  </w:p>
                </w:tc>
              </w:tr>
              <w:tr w:rsidR="00442E7D">
                <w:sdt>
                  <w:sdtPr>
                    <w:rPr>
                      <w:rFonts w:eastAsiaTheme="majorEastAsia"/>
                    </w:rPr>
                    <w:tag w:val="_PLD_6ce02b7b2374493ab86d3721a0668990"/>
                    <w:id w:val="109760531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长期借款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98,546,200.08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59,311,451.24</w:t>
                    </w:r>
                  </w:p>
                </w:tc>
              </w:tr>
              <w:tr w:rsidR="00442E7D">
                <w:sdt>
                  <w:sdtPr>
                    <w:rPr>
                      <w:rFonts w:eastAsiaTheme="majorEastAsia"/>
                    </w:rPr>
                    <w:tag w:val="_PLD_6384d89370c54ee8b0ef48c7c9223f9c"/>
                    <w:id w:val="198797190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应付债券</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74c95d016764fbdb19d2caee5e2c7d3"/>
                    <w:id w:val="-203564082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其中：优先股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02751613fe384c53ab12367a1664313c"/>
                    <w:id w:val="116057278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leftChars="300" w:left="630" w:firstLineChars="100" w:firstLine="210"/>
                          <w:rPr>
                            <w:rFonts w:eastAsiaTheme="majorEastAsia"/>
                          </w:rPr>
                        </w:pPr>
                        <w:r>
                          <w:rPr>
                            <w:rFonts w:eastAsiaTheme="majorEastAsia"/>
                          </w:rPr>
                          <w:t>永续债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b66df658ff2c4ab68a05882b07f17bf1"/>
                    <w:id w:val="124985050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租赁负债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a88d4af544384410bed41f579bfb43c2"/>
                    <w:id w:val="-28828345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长期应付款</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8627a98820dd4dd783a7df7ba82d1eea"/>
                    <w:id w:val="-151491014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长期应付职工薪酬</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b3778a934c74b78bc9cc2113affc855"/>
                    <w:id w:val="-2810691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预计负债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c3e29c94f8a4415d9a6ec26f190bfb2f"/>
                    <w:id w:val="-212606760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递延收益</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52,497,417.94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45,238,078.38</w:t>
                    </w:r>
                  </w:p>
                </w:tc>
              </w:tr>
              <w:tr w:rsidR="00442E7D">
                <w:sdt>
                  <w:sdtPr>
                    <w:rPr>
                      <w:rFonts w:eastAsiaTheme="majorEastAsia"/>
                    </w:rPr>
                    <w:tag w:val="_PLD_76c860319ba54f49a2b18655a13ca4bc"/>
                    <w:id w:val="-21228149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递延所得税负债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27764b10e5643a1958e87154b6e50fa"/>
                    <w:id w:val="-176013507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其他非流动负债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ad77ce226134e26b4cecec8392411e1"/>
                    <w:id w:val="-59269720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非流动负债合计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t>151,043,618.02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104,549,529.62</w:t>
                    </w:r>
                  </w:p>
                </w:tc>
              </w:tr>
              <w:tr w:rsidR="00442E7D">
                <w:sdt>
                  <w:sdtPr>
                    <w:rPr>
                      <w:rFonts w:eastAsiaTheme="majorEastAsia"/>
                    </w:rPr>
                    <w:tag w:val="_PLD_0a405a9b8815448db04c5dbbbffde322"/>
                    <w:id w:val="-1816711628"/>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300" w:firstLine="630"/>
                          <w:rPr>
                            <w:rFonts w:eastAsiaTheme="majorEastAsia"/>
                          </w:rPr>
                        </w:pPr>
                        <w:r>
                          <w:rPr>
                            <w:rFonts w:eastAsiaTheme="majorEastAsia"/>
                          </w:rPr>
                          <w:t>负债合计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t>818,400,747.58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689,067,940.09</w:t>
                    </w:r>
                  </w:p>
                </w:tc>
              </w:tr>
              <w:tr w:rsidR="00442E7D">
                <w:sdt>
                  <w:sdtPr>
                    <w:rPr>
                      <w:rFonts w:eastAsiaTheme="majorEastAsia"/>
                    </w:rPr>
                    <w:tag w:val="_PLD_5537f47855e748d384ac977af59416ba"/>
                    <w:id w:val="-939522911"/>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rPr>
                            <w:rFonts w:eastAsiaTheme="majorEastAsia"/>
                          </w:rPr>
                        </w:pPr>
                        <w:r>
                          <w:rPr>
                            <w:rFonts w:eastAsiaTheme="majorEastAsia"/>
                            <w:b/>
                          </w:rPr>
                          <w:t>所有者权益（或股东权益）：</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442E7D">
                    <w:pPr>
                      <w:rPr>
                        <w:rFonts w:eastAsiaTheme="majorEastAsia"/>
                        <w:color w:val="008000"/>
                      </w:rPr>
                    </w:pPr>
                  </w:p>
                </w:tc>
              </w:tr>
              <w:tr w:rsidR="00442E7D">
                <w:sdt>
                  <w:sdtPr>
                    <w:rPr>
                      <w:rFonts w:eastAsiaTheme="majorEastAsia"/>
                    </w:rPr>
                    <w:tag w:val="_PLD_e076751e3a44411d87f46374f879903b"/>
                    <w:id w:val="-56866100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实收资本（或股本）</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521,780,000.00</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521,780,000.00</w:t>
                    </w:r>
                  </w:p>
                </w:tc>
              </w:tr>
              <w:tr w:rsidR="00442E7D">
                <w:sdt>
                  <w:sdtPr>
                    <w:rPr>
                      <w:rFonts w:eastAsiaTheme="majorEastAsia"/>
                    </w:rPr>
                    <w:tag w:val="_PLD_0d140512987040229d5eef59e172cc41"/>
                    <w:id w:val="82069117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其他权益工具</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4767e6bf0d94aed81fdf4dcedfae389"/>
                    <w:id w:val="1783144352"/>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其中：优先股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883b096ac624b19a580e66ce71ce266"/>
                    <w:id w:val="32332374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leftChars="300" w:left="630" w:firstLineChars="100" w:firstLine="210"/>
                          <w:rPr>
                            <w:rFonts w:eastAsiaTheme="majorEastAsia"/>
                          </w:rPr>
                        </w:pPr>
                        <w:r>
                          <w:rPr>
                            <w:rFonts w:eastAsiaTheme="majorEastAsia"/>
                          </w:rPr>
                          <w:t>永续债</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366ea2644944a1a95e6c1235c212efb"/>
                    <w:id w:val="-196363790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资本公积</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2,095,582,277.52</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2,076,111,420.52</w:t>
                    </w:r>
                  </w:p>
                </w:tc>
              </w:tr>
              <w:tr w:rsidR="00442E7D">
                <w:sdt>
                  <w:sdtPr>
                    <w:rPr>
                      <w:rFonts w:eastAsiaTheme="majorEastAsia"/>
                    </w:rPr>
                    <w:tag w:val="_PLD_f36354c5e4964e8493b2b98742fd1609"/>
                    <w:id w:val="6732254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减：库存股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2364b5d7d7cb48a69fb7ed657991a93f"/>
                    <w:id w:val="161054588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其他综合收益</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5,743,801.98</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5,743,801.98</w:t>
                    </w:r>
                  </w:p>
                </w:tc>
              </w:tr>
              <w:tr w:rsidR="00442E7D">
                <w:sdt>
                  <w:sdtPr>
                    <w:rPr>
                      <w:rFonts w:eastAsiaTheme="majorEastAsia"/>
                    </w:rPr>
                    <w:tag w:val="_PLD_b9c75fee85944082be1fc89bf34cf1d3"/>
                    <w:id w:val="-52237660"/>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专项储备</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6501b1f9f1f46bb85257a369d1fbbaf"/>
                    <w:id w:val="-234929156"/>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盈余公积</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10,122,906.55</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10,122,906.55</w:t>
                    </w:r>
                  </w:p>
                </w:tc>
              </w:tr>
              <w:tr w:rsidR="00442E7D">
                <w:sdt>
                  <w:sdtPr>
                    <w:rPr>
                      <w:rFonts w:eastAsiaTheme="majorEastAsia"/>
                    </w:rPr>
                    <w:tag w:val="_PLD_0f7326dc7c6d47da9b53c21916e5dde4"/>
                    <w:id w:val="1737817333"/>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100" w:firstLine="210"/>
                          <w:rPr>
                            <w:rFonts w:eastAsiaTheme="majorEastAsia"/>
                          </w:rPr>
                        </w:pPr>
                        <w:r>
                          <w:rPr>
                            <w:rFonts w:eastAsiaTheme="majorEastAsia"/>
                          </w:rPr>
                          <w:t>未分配利润</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-168,708,146.59</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-128,276,758.51</w:t>
                    </w:r>
                  </w:p>
                </w:tc>
              </w:tr>
              <w:tr w:rsidR="00442E7D">
                <w:sdt>
                  <w:sdtPr>
                    <w:rPr>
                      <w:rFonts w:eastAsiaTheme="majorEastAsia"/>
                    </w:rPr>
                    <w:tag w:val="_PLD_1ae405710ad147eaa9c58f530c0a0a9d"/>
                    <w:id w:val="-1259521135"/>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pPr>
                          <w:ind w:firstLineChars="200" w:firstLine="420"/>
                          <w:rPr>
                            <w:rFonts w:eastAsiaTheme="majorEastAsia"/>
                          </w:rPr>
                        </w:pPr>
                        <w:r>
                          <w:rPr>
                            <w:rFonts w:eastAsiaTheme="majorEastAsia"/>
                          </w:rPr>
                          <w:t>所有者权益（或股东权益）合计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2,464,520,839.46</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2,485,481,370.54</w:t>
                    </w:r>
                  </w:p>
                </w:tc>
              </w:tr>
              <w:tr w:rsidR="00442E7D">
                <w:sdt>
                  <w:sdtPr>
                    <w:rPr>
                      <w:rFonts w:eastAsiaTheme="majorEastAsia"/>
                    </w:rPr>
                    <w:tag w:val="_PLD_e0fb2d08fdfc427eb2603881ee89420e"/>
                    <w:id w:val="1936863619"/>
                    <w:lock w:val="sdtLocked"/>
                  </w:sdtPr>
                  <w:sdtContent>
                    <w:tc>
                      <w:tcPr>
                        <w:tcW w:w="2454" w:type="pct"/>
                        <w:tcBorders>
                          <w:top w:val="outset" w:sz="6" w:space="0" w:color="auto"/>
                          <w:left w:val="outset" w:sz="6" w:space="0" w:color="auto"/>
                          <w:bottom w:val="outset" w:sz="6" w:space="0" w:color="auto"/>
                          <w:right w:val="outset" w:sz="6" w:space="0" w:color="auto"/>
                        </w:tcBorders>
                        <w:vAlign w:val="center"/>
                      </w:tcPr>
                      <w:p w:rsidR="00442E7D" w:rsidRDefault="00B31390" w:rsidP="00304646">
                        <w:pPr>
                          <w:rPr>
                            <w:rFonts w:eastAsiaTheme="majorEastAsia"/>
                          </w:rPr>
                        </w:pPr>
                        <w:r>
                          <w:rPr>
                            <w:rFonts w:eastAsiaTheme="majorEastAsia"/>
                          </w:rPr>
                          <w:t>负债和所有者权益（或股东权益）总计</w:t>
                        </w:r>
                      </w:p>
                    </w:tc>
                  </w:sdtContent>
                </w:sdt>
                <w:tc>
                  <w:tcPr>
                    <w:tcW w:w="395" w:type="pct"/>
                    <w:tcBorders>
                      <w:top w:val="outset" w:sz="6" w:space="0" w:color="auto"/>
                      <w:left w:val="outset" w:sz="6" w:space="0" w:color="auto"/>
                      <w:bottom w:val="outset" w:sz="6" w:space="0" w:color="auto"/>
                      <w:right w:val="outset" w:sz="6" w:space="0" w:color="auto"/>
                    </w:tcBorders>
                  </w:tcPr>
                  <w:p w:rsidR="00442E7D" w:rsidRDefault="00442E7D">
                    <w:pPr>
                      <w:rPr>
                        <w:rFonts w:eastAsiaTheme="majorEastAsia"/>
                      </w:rPr>
                    </w:pP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3,282,921,587.04</w:t>
                    </w:r>
                  </w:p>
                </w:tc>
                <w:tc>
                  <w:tcPr>
                    <w:tcW w:w="1075" w:type="pct"/>
                    <w:tcBorders>
                      <w:top w:val="outset" w:sz="6" w:space="0" w:color="auto"/>
                      <w:left w:val="outset" w:sz="6" w:space="0" w:color="auto"/>
                      <w:bottom w:val="outset" w:sz="6" w:space="0" w:color="auto"/>
                      <w:right w:val="outset" w:sz="6" w:space="0" w:color="auto"/>
                    </w:tcBorders>
                    <w:vAlign w:val="center"/>
                  </w:tcPr>
                  <w:p w:rsidR="00442E7D" w:rsidRDefault="00B31390">
                    <w:pPr>
                      <w:jc w:val="right"/>
                      <w:rPr>
                        <w:rFonts w:eastAsiaTheme="majorEastAsia"/>
                      </w:rPr>
                    </w:pPr>
                    <w:r>
                      <w:rPr>
                        <w:rFonts w:eastAsiaTheme="majorEastAsia"/>
                      </w:rPr>
                      <w:t>3,174,549,310.63</w:t>
                    </w:r>
                  </w:p>
                </w:tc>
              </w:tr>
            </w:tbl>
            <w:p w:rsidR="00442E7D" w:rsidRDefault="00B31390">
              <w:pPr>
                <w:ind w:rightChars="-73" w:right="-153"/>
                <w:rPr>
                  <w:rFonts w:eastAsiaTheme="majorEastAsia"/>
                </w:rPr>
              </w:pPr>
              <w:r>
                <w:rPr>
                  <w:rFonts w:eastAsiaTheme="majorEastAsia"/>
                </w:rPr>
                <w:t>公司负责人：</w:t>
              </w:r>
              <w:sdt>
                <w:sdtPr>
                  <w:rPr>
                    <w:rFonts w:eastAsiaTheme="majorEastAsia"/>
                  </w:rPr>
                  <w:alias w:val="公司负责人"/>
                  <w:tag w:val="_GBC_68239df5259a4af2a2b33681e1a8105d"/>
                  <w:id w:val="-1406598698"/>
                  <w:lock w:val="sdtLocked"/>
                  <w:placeholder>
                    <w:docPart w:val="GBC22222222222222222222222222222"/>
                  </w:placeholder>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45d43c36595d4e5c92dc8040a0e90cd0"/>
                  <w:id w:val="-1242793494"/>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e31d2598b95c4c34b9a5ca8bd446ee9c"/>
                  <w:id w:val="1816758525"/>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eastAsiaTheme="majorEastAsia"/>
                    </w:rPr>
                    <w:t>汪洋</w:t>
                  </w:r>
                </w:sdtContent>
              </w:sdt>
            </w:p>
          </w:sdtContent>
        </w:sdt>
        <w:p w:rsidR="00442E7D" w:rsidRDefault="00282989">
          <w:pPr>
            <w:snapToGrid w:val="0"/>
            <w:rPr>
              <w:rFonts w:eastAsiaTheme="majorEastAsia"/>
            </w:rPr>
          </w:pPr>
        </w:p>
      </w:sdtContent>
    </w:sdt>
    <w:p w:rsidR="00442E7D" w:rsidRDefault="00442E7D">
      <w:pPr>
        <w:ind w:rightChars="-73" w:right="-153"/>
        <w:rPr>
          <w:rFonts w:eastAsiaTheme="majorEastAsia"/>
          <w:b/>
          <w:color w:val="008000"/>
          <w:u w:val="single"/>
        </w:rPr>
      </w:pPr>
      <w:bookmarkStart w:id="156" w:name="_Hlk10210632"/>
      <w:bookmarkEnd w:id="155"/>
      <w:bookmarkEnd w:id="154"/>
      <w:bookmarkEnd w:id="156"/>
    </w:p>
    <w:bookmarkStart w:id="157" w:name="_Hlk10210822" w:displacedByCustomXml="next"/>
    <w:sdt>
      <w:sdtPr>
        <w:rPr>
          <w:rFonts w:eastAsiaTheme="majorEastAsia"/>
          <w:b/>
        </w:rPr>
        <w:alias w:val="选项模块:需要编制合并报表"/>
        <w:tag w:val="_GBC_bf89afc47e17438594730edb3412d929"/>
        <w:id w:val="-1418860473"/>
        <w:lock w:val="sdtLocked"/>
        <w:placeholder>
          <w:docPart w:val="GBC22222222222222222222222222222"/>
        </w:placeholder>
      </w:sdtPr>
      <w:sdtEndPr>
        <w:rPr>
          <w:b w:val="0"/>
        </w:rPr>
      </w:sdtEndPr>
      <w:sdtContent>
        <w:p w:rsidR="00442E7D" w:rsidRDefault="00442E7D">
          <w:pPr>
            <w:jc w:val="center"/>
            <w:rPr>
              <w:rFonts w:eastAsiaTheme="majorEastAsia"/>
              <w:b/>
            </w:rPr>
          </w:pPr>
        </w:p>
        <w:sdt>
          <w:sdtPr>
            <w:rPr>
              <w:rFonts w:ascii="Times New Roman" w:eastAsiaTheme="majorEastAsia" w:hAnsi="Times New Roman" w:cs="宋体"/>
              <w:b w:val="0"/>
              <w:bCs w:val="0"/>
              <w:kern w:val="0"/>
              <w:sz w:val="24"/>
              <w:szCs w:val="21"/>
            </w:rPr>
            <w:tag w:val="_GBC_cc363e9840a448cbaf363887668cbe2a"/>
            <w:id w:val="-896269171"/>
            <w:lock w:val="sdtLocked"/>
            <w:placeholder>
              <w:docPart w:val="GBC22222222222222222222222222222"/>
            </w:placeholder>
          </w:sdtPr>
          <w:sdtEndPr>
            <w:rPr>
              <w:rFonts w:ascii="宋体" w:hAnsi="宋体"/>
              <w:sz w:val="21"/>
            </w:rPr>
          </w:sdtEndPr>
          <w:sdtContent>
            <w:p w:rsidR="00442E7D" w:rsidRDefault="00B31390">
              <w:pPr>
                <w:pStyle w:val="Style357"/>
                <w:jc w:val="center"/>
                <w:rPr>
                  <w:rFonts w:ascii="Times New Roman" w:eastAsiaTheme="majorEastAsia" w:hAnsi="Times New Roman"/>
                  <w:szCs w:val="21"/>
                </w:rPr>
              </w:pPr>
              <w:r>
                <w:rPr>
                  <w:rFonts w:ascii="Times New Roman" w:eastAsiaTheme="majorEastAsia" w:hAnsi="Times New Roman"/>
                  <w:szCs w:val="21"/>
                </w:rPr>
                <w:t>合并利润表</w:t>
              </w:r>
            </w:p>
            <w:p w:rsidR="00442E7D" w:rsidRDefault="00B31390">
              <w:pPr>
                <w:jc w:val="center"/>
                <w:rPr>
                  <w:rFonts w:eastAsiaTheme="majorEastAsia"/>
                  <w:b/>
                </w:rPr>
              </w:pPr>
              <w:r>
                <w:rPr>
                  <w:rFonts w:eastAsiaTheme="majorEastAsia"/>
                </w:rPr>
                <w:t>2022</w:t>
              </w:r>
              <w:r>
                <w:rPr>
                  <w:rFonts w:eastAsiaTheme="majorEastAsia"/>
                </w:rPr>
                <w:t>年</w:t>
              </w:r>
              <w:r>
                <w:rPr>
                  <w:rFonts w:eastAsiaTheme="majorEastAsia"/>
                </w:rPr>
                <w:t>1—6</w:t>
              </w:r>
              <w:r>
                <w:rPr>
                  <w:rFonts w:eastAsiaTheme="majorEastAsia"/>
                </w:rPr>
                <w:t>月</w:t>
              </w:r>
            </w:p>
            <w:p w:rsidR="00442E7D" w:rsidRDefault="00B31390">
              <w:pPr>
                <w:jc w:val="right"/>
                <w:rPr>
                  <w:rFonts w:eastAsiaTheme="majorEastAsia"/>
                </w:rPr>
              </w:pPr>
              <w:r>
                <w:rPr>
                  <w:rFonts w:eastAsiaTheme="majorEastAsia"/>
                </w:rPr>
                <w:t>单位</w:t>
              </w:r>
              <w:r>
                <w:rPr>
                  <w:rFonts w:eastAsiaTheme="majorEastAsia"/>
                </w:rPr>
                <w:t>:</w:t>
              </w:r>
              <w:sdt>
                <w:sdtPr>
                  <w:rPr>
                    <w:rFonts w:eastAsiaTheme="majorEastAsia"/>
                  </w:rPr>
                  <w:alias w:val="单位：合并利润表"/>
                  <w:tag w:val="_GBC_4fec24feb4834b768c484fe556046382"/>
                  <w:id w:val="13501425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r>
                <w:rPr>
                  <w:rFonts w:eastAsiaTheme="majorEastAsia"/>
                </w:rPr>
                <w:t>:</w:t>
              </w:r>
              <w:sdt>
                <w:sdtPr>
                  <w:rPr>
                    <w:rFonts w:eastAsiaTheme="majorEastAsia"/>
                  </w:rPr>
                  <w:alias w:val="币种：合并利润表"/>
                  <w:tag w:val="_GBC_ae5c0d79e5694eb28ba1b8160e27a464"/>
                  <w:id w:val="19253749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673"/>
                <w:gridCol w:w="852"/>
                <w:gridCol w:w="1699"/>
                <w:gridCol w:w="1599"/>
              </w:tblGrid>
              <w:tr w:rsidR="00442E7D">
                <w:trPr>
                  <w:cantSplit/>
                </w:trPr>
                <w:sdt>
                  <w:sdtPr>
                    <w:rPr>
                      <w:rFonts w:eastAsiaTheme="majorEastAsia"/>
                    </w:rPr>
                    <w:tag w:val="_PLD_ea01e0b0c9224fe59426c375515c2359"/>
                    <w:id w:val="-138508986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Chars="-19" w:hangingChars="19" w:hanging="40"/>
                          <w:jc w:val="center"/>
                          <w:rPr>
                            <w:rFonts w:eastAsiaTheme="majorEastAsia"/>
                            <w:b/>
                          </w:rPr>
                        </w:pPr>
                        <w:r>
                          <w:rPr>
                            <w:rFonts w:eastAsiaTheme="majorEastAsia"/>
                            <w:b/>
                          </w:rPr>
                          <w:t>项目</w:t>
                        </w:r>
                      </w:p>
                    </w:tc>
                  </w:sdtContent>
                </w:sdt>
                <w:sdt>
                  <w:sdtPr>
                    <w:rPr>
                      <w:rFonts w:eastAsiaTheme="majorEastAsia"/>
                    </w:rPr>
                    <w:tag w:val="_PLD_e4f45f42e79e4a4aba892e3a7a7b123d"/>
                    <w:id w:val="-2086905306"/>
                    <w:lock w:val="sdtLocked"/>
                  </w:sdtPr>
                  <w:sdtConten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b/>
                          </w:rPr>
                        </w:pPr>
                        <w:proofErr w:type="gramStart"/>
                        <w:r>
                          <w:rPr>
                            <w:rFonts w:eastAsiaTheme="majorEastAsia"/>
                            <w:b/>
                          </w:rPr>
                          <w:t>附注</w:t>
                        </w:r>
                        <w:r>
                          <w:rPr>
                            <w:rFonts w:eastAsiaTheme="majorEastAsia" w:hint="eastAsia"/>
                            <w:b/>
                          </w:rPr>
                          <w:t>七</w:t>
                        </w:r>
                        <w:proofErr w:type="gramEnd"/>
                      </w:p>
                    </w:tc>
                  </w:sdtContent>
                </w:sdt>
                <w:sdt>
                  <w:sdtPr>
                    <w:rPr>
                      <w:rFonts w:eastAsiaTheme="majorEastAsia"/>
                    </w:rPr>
                    <w:tag w:val="_PLD_41682cdf00e5450394986df99de953d1"/>
                    <w:id w:val="-1415772369"/>
                    <w:lock w:val="sdtLocked"/>
                  </w:sdtPr>
                  <w:sdtContent>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b/>
                          </w:rPr>
                        </w:pPr>
                        <w:r>
                          <w:rPr>
                            <w:rFonts w:eastAsiaTheme="majorEastAsia"/>
                            <w:b/>
                          </w:rPr>
                          <w:t>2022</w:t>
                        </w:r>
                        <w:r>
                          <w:rPr>
                            <w:rFonts w:eastAsiaTheme="majorEastAsia"/>
                            <w:b/>
                          </w:rPr>
                          <w:t>年半年度</w:t>
                        </w:r>
                      </w:p>
                    </w:tc>
                  </w:sdtContent>
                </w:sdt>
                <w:sdt>
                  <w:sdtPr>
                    <w:rPr>
                      <w:rFonts w:eastAsiaTheme="majorEastAsia"/>
                    </w:rPr>
                    <w:tag w:val="_PLD_f020215569a54a6db2bd3d5298280e01"/>
                    <w:id w:val="-481928895"/>
                    <w:lock w:val="sdtLocked"/>
                  </w:sdtPr>
                  <w:sdtContent>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b/>
                          </w:rPr>
                        </w:pPr>
                        <w:r>
                          <w:rPr>
                            <w:rFonts w:eastAsiaTheme="majorEastAsia"/>
                            <w:b/>
                          </w:rPr>
                          <w:t>2021</w:t>
                        </w:r>
                        <w:r>
                          <w:rPr>
                            <w:rFonts w:eastAsiaTheme="majorEastAsia"/>
                            <w:b/>
                          </w:rPr>
                          <w:t>年半年度</w:t>
                        </w:r>
                      </w:p>
                    </w:tc>
                  </w:sdtContent>
                </w:sdt>
              </w:tr>
              <w:tr w:rsidR="00442E7D">
                <w:sdt>
                  <w:sdtPr>
                    <w:rPr>
                      <w:rFonts w:eastAsiaTheme="majorEastAsia"/>
                    </w:rPr>
                    <w:tag w:val="_PLD_2d877c352d5440b8bf7dcd1940d9f85b"/>
                    <w:id w:val="1904250574"/>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一、营业总收入</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608,217,588.90</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571,637,327.60</w:t>
                    </w:r>
                  </w:p>
                </w:tc>
              </w:tr>
              <w:tr w:rsidR="00442E7D">
                <w:sdt>
                  <w:sdtPr>
                    <w:rPr>
                      <w:rFonts w:eastAsiaTheme="majorEastAsia"/>
                    </w:rPr>
                    <w:tag w:val="_PLD_7f7b1fb368014debb0a48d797b8c9159"/>
                    <w:id w:val="-91570177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其中：营业收入</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61</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608,217,588.90</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571,637,327.60</w:t>
                    </w:r>
                  </w:p>
                </w:tc>
              </w:tr>
              <w:tr w:rsidR="00442E7D">
                <w:sdt>
                  <w:sdtPr>
                    <w:rPr>
                      <w:rFonts w:eastAsiaTheme="majorEastAsia"/>
                    </w:rPr>
                    <w:tag w:val="_PLD_4bb4a9195510467caafeb8cff0762036"/>
                    <w:id w:val="204610502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color w:val="000000"/>
                          </w:rPr>
                        </w:pPr>
                        <w:r>
                          <w:rPr>
                            <w:rFonts w:eastAsiaTheme="majorEastAsia"/>
                          </w:rPr>
                          <w:t>利息收入</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0359468eba04ffa9f75eced8813c7f6"/>
                    <w:id w:val="201110619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已赚保费</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b7b3fd7ce91b4e7e9b50735409fad4b2"/>
                    <w:id w:val="-21743042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手续费及佣金收入</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f666055067944f82816d6d4acfa0eb4c"/>
                    <w:id w:val="-1682732330"/>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二、营业总成本</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718,387,571.88</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674,275,891.96</w:t>
                    </w:r>
                  </w:p>
                </w:tc>
              </w:tr>
              <w:tr w:rsidR="00442E7D">
                <w:sdt>
                  <w:sdtPr>
                    <w:rPr>
                      <w:rFonts w:eastAsiaTheme="majorEastAsia"/>
                    </w:rPr>
                    <w:tag w:val="_PLD_21171334ba69445a843af4e467f2f7b1"/>
                    <w:id w:val="-179543741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其中：营业成本</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61</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520,338,413.69</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477,365,329.39</w:t>
                    </w:r>
                  </w:p>
                </w:tc>
              </w:tr>
              <w:tr w:rsidR="00442E7D">
                <w:sdt>
                  <w:sdtPr>
                    <w:rPr>
                      <w:rFonts w:eastAsiaTheme="majorEastAsia"/>
                    </w:rPr>
                    <w:tag w:val="_PLD_63933a3d083f4e46896b598fd5ce81e0"/>
                    <w:id w:val="52846006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利息支出</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34fe982f64044ad97c0d08ecb41b364"/>
                    <w:id w:val="1487051320"/>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手续费及佣金支出</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aafee5ba2dd4351ac6567c52b90028d"/>
                    <w:id w:val="-101190860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退保金</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d2b12062f8d44ca990403c69bec23c10"/>
                    <w:id w:val="-806934958"/>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赔付支出净额</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875c876824d140a6b5076aa4e7f82db5"/>
                    <w:id w:val="1492992328"/>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提取保险责任准备金净额</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d4d1ca3123b4cdc816e88724acaf725"/>
                    <w:id w:val="-1131323311"/>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保单红利支出</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c70ac86a67b244f1a170db9b0705b55a"/>
                    <w:id w:val="178522716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分保费用</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06c17ba723b44617ab108e2265705c9e"/>
                    <w:id w:val="-604345344"/>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税金及附加</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62</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2,370,520.98</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2,415,251.72</w:t>
                    </w:r>
                  </w:p>
                </w:tc>
              </w:tr>
              <w:tr w:rsidR="00442E7D">
                <w:sdt>
                  <w:sdtPr>
                    <w:rPr>
                      <w:rFonts w:eastAsiaTheme="majorEastAsia"/>
                    </w:rPr>
                    <w:tag w:val="_PLD_a3b8d65ff4ec461aa0e45656973f9d4f"/>
                    <w:id w:val="-208182894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销售费用</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63</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34,967,437.97</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29,767,716.19</w:t>
                    </w:r>
                  </w:p>
                </w:tc>
              </w:tr>
              <w:tr w:rsidR="00442E7D">
                <w:sdt>
                  <w:sdtPr>
                    <w:rPr>
                      <w:rFonts w:eastAsiaTheme="majorEastAsia"/>
                    </w:rPr>
                    <w:tag w:val="_PLD_bed77e0a08324462af3ef7a5005bb139"/>
                    <w:id w:val="-705944171"/>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管理费用</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64</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106,231,683.19</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103,359,968.82</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016c8567363a4b4facb5a9c7d99f206b"/>
                      <w:id w:val="48738786"/>
                      <w:lock w:val="sdtLocked"/>
                    </w:sdtPr>
                    <w:sdtContent>
                      <w:p w:rsidR="00442E7D" w:rsidRDefault="00B31390">
                        <w:pPr>
                          <w:ind w:firstLineChars="300" w:firstLine="630"/>
                          <w:rPr>
                            <w:rFonts w:eastAsiaTheme="majorEastAsia"/>
                          </w:rPr>
                        </w:pPr>
                        <w:r>
                          <w:rPr>
                            <w:rFonts w:eastAsiaTheme="majorEastAsia"/>
                          </w:rPr>
                          <w:t>研发费用</w:t>
                        </w:r>
                      </w:p>
                    </w:sdtContent>
                  </w:sdt>
                </w:tc>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65</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45,643,370.41</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49,270,983.35</w:t>
                    </w:r>
                  </w:p>
                </w:tc>
              </w:tr>
              <w:tr w:rsidR="00442E7D">
                <w:sdt>
                  <w:sdtPr>
                    <w:rPr>
                      <w:rFonts w:eastAsiaTheme="majorEastAsia"/>
                    </w:rPr>
                    <w:tag w:val="_PLD_6faf3cf39dfa4fd1925e0d9be4566671"/>
                    <w:id w:val="2118244510"/>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财务费用</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66</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8,836,145.64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12,096,642.49</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d8e9b72af75c437aafc0c975b29e2a55"/>
                      <w:id w:val="-1989075867"/>
                      <w:lock w:val="sdtLocked"/>
                    </w:sdtPr>
                    <w:sdtContent>
                      <w:p w:rsidR="00442E7D" w:rsidRDefault="00B31390">
                        <w:pPr>
                          <w:ind w:firstLineChars="300" w:firstLine="630"/>
                          <w:rPr>
                            <w:rFonts w:eastAsiaTheme="majorEastAsia"/>
                          </w:rPr>
                        </w:pPr>
                        <w:r>
                          <w:rPr>
                            <w:rFonts w:eastAsiaTheme="majorEastAsia"/>
                          </w:rPr>
                          <w:t>其中：利息费用</w:t>
                        </w:r>
                      </w:p>
                    </w:sdtContent>
                  </w:sdt>
                </w:tc>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66</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13,830,210.43</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9,876,389.39</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c9295ba98b84473595f32450ae66410e"/>
                      <w:id w:val="-1884085800"/>
                      <w:lock w:val="sdtLocked"/>
                    </w:sdtPr>
                    <w:sdtContent>
                      <w:p w:rsidR="00442E7D" w:rsidRDefault="00B31390">
                        <w:pPr>
                          <w:ind w:firstLineChars="600" w:firstLine="1260"/>
                          <w:rPr>
                            <w:rFonts w:eastAsiaTheme="majorEastAsia"/>
                          </w:rPr>
                        </w:pPr>
                        <w:r>
                          <w:rPr>
                            <w:rFonts w:eastAsiaTheme="majorEastAsia"/>
                          </w:rPr>
                          <w:t>利息收入</w:t>
                        </w:r>
                      </w:p>
                    </w:sdtContent>
                  </w:sdt>
                </w:tc>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66</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2,335,559.13</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5,638,279.01</w:t>
                    </w:r>
                  </w:p>
                </w:tc>
              </w:tr>
              <w:tr w:rsidR="00442E7D">
                <w:sdt>
                  <w:sdtPr>
                    <w:rPr>
                      <w:rFonts w:eastAsiaTheme="majorEastAsia"/>
                    </w:rPr>
                    <w:tag w:val="_PLD_c5148208867748028cb9d238ab2addb6"/>
                    <w:id w:val="-133791623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加：其他收益</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67</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18,458,060.12</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3,102,798.27</w:t>
                    </w:r>
                  </w:p>
                </w:tc>
              </w:tr>
              <w:tr w:rsidR="00442E7D">
                <w:sdt>
                  <w:sdtPr>
                    <w:rPr>
                      <w:rFonts w:eastAsiaTheme="majorEastAsia"/>
                    </w:rPr>
                    <w:tag w:val="_PLD_c58a027e2ee74b79b026fbba720ccf3a"/>
                    <w:id w:val="153577633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投资收益（损失以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68</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4,868,237.54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13,900,909.83</w:t>
                    </w:r>
                  </w:p>
                </w:tc>
              </w:tr>
              <w:tr w:rsidR="00442E7D">
                <w:sdt>
                  <w:sdtPr>
                    <w:rPr>
                      <w:rFonts w:eastAsiaTheme="majorEastAsia"/>
                    </w:rPr>
                    <w:tag w:val="_PLD_58f92dc598044243844972f7264dee3f"/>
                    <w:id w:val="-95902301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其中：对联营企业和合营企业的投资收益</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68</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-340,058.46</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989,995.72</w:t>
                    </w:r>
                  </w:p>
                </w:tc>
              </w:tr>
              <w:tr w:rsidR="00442E7D">
                <w:sdt>
                  <w:sdtPr>
                    <w:rPr>
                      <w:rFonts w:eastAsiaTheme="majorEastAsia"/>
                    </w:rPr>
                    <w:tag w:val="_PLD_f783ee8c18aa4ec6b0fe746603c1afc2"/>
                    <w:id w:val="-34124182"/>
                    <w:lock w:val="sdtLocked"/>
                  </w:sdtPr>
                  <w:sdtContent>
                    <w:tc>
                      <w:tcPr>
                        <w:tcW w:w="2648" w:type="pct"/>
                        <w:tcBorders>
                          <w:top w:val="outset" w:sz="4" w:space="0" w:color="auto"/>
                          <w:left w:val="outset" w:sz="4" w:space="0" w:color="auto"/>
                          <w:bottom w:val="outset" w:sz="4" w:space="0" w:color="auto"/>
                          <w:right w:val="outset" w:sz="4" w:space="0" w:color="auto"/>
                        </w:tcBorders>
                      </w:tcPr>
                      <w:p w:rsidR="00442E7D" w:rsidRDefault="00B31390">
                        <w:pPr>
                          <w:ind w:firstLineChars="550" w:firstLine="1155"/>
                          <w:rPr>
                            <w:rFonts w:eastAsiaTheme="majorEastAsia"/>
                          </w:rPr>
                        </w:pPr>
                        <w:r>
                          <w:rPr>
                            <w:rFonts w:eastAsiaTheme="majorEastAsia"/>
                          </w:rPr>
                          <w:t>以摊</w:t>
                        </w:r>
                        <w:proofErr w:type="gramStart"/>
                        <w:r>
                          <w:rPr>
                            <w:rFonts w:eastAsiaTheme="majorEastAsia"/>
                          </w:rPr>
                          <w:t>余成本</w:t>
                        </w:r>
                        <w:proofErr w:type="gramEnd"/>
                        <w:r>
                          <w:rPr>
                            <w:rFonts w:eastAsiaTheme="majorEastAsia"/>
                          </w:rPr>
                          <w:t>计量的金融资产终止确认收益（损失以</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3855fc7ddf74a1b9f9c1dfc4ab34fc7"/>
                    <w:id w:val="209173840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汇兑收益（损失以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6351bb9f9f034ce8b252cc8056810655"/>
                      <w:id w:val="-778480786"/>
                      <w:lock w:val="sdtLocked"/>
                    </w:sdtPr>
                    <w:sdtContent>
                      <w:p w:rsidR="00442E7D" w:rsidRDefault="00B31390">
                        <w:pPr>
                          <w:ind w:firstLineChars="300" w:firstLine="630"/>
                          <w:rPr>
                            <w:rFonts w:eastAsiaTheme="majorEastAsia"/>
                          </w:rPr>
                        </w:pPr>
                        <w:r>
                          <w:rPr>
                            <w:rFonts w:eastAsiaTheme="majorEastAsia"/>
                          </w:rPr>
                          <w:t>净敞口套期收益（损失以</w:t>
                        </w:r>
                        <w:r>
                          <w:rPr>
                            <w:rFonts w:eastAsiaTheme="majorEastAsia"/>
                          </w:rPr>
                          <w:t>“-”</w:t>
                        </w:r>
                        <w:r>
                          <w:rPr>
                            <w:rFonts w:eastAsiaTheme="majorEastAsia"/>
                          </w:rPr>
                          <w:t>号填列）</w:t>
                        </w:r>
                      </w:p>
                    </w:sdtContent>
                  </w:sdt>
                </w:tc>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6e5f627ac054b8b8f91f930cd45c7d6"/>
                    <w:id w:val="-42627321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color w:val="000000"/>
                          </w:rPr>
                        </w:pPr>
                        <w:r>
                          <w:rPr>
                            <w:rFonts w:eastAsiaTheme="majorEastAsia"/>
                          </w:rPr>
                          <w:t>公允价值变动收益（损失以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70</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785,980.81</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6,360,739.72</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e30e32ac0eb74cccbe4261a78579a5ff"/>
                      <w:id w:val="1834489490"/>
                      <w:lock w:val="sdtLocked"/>
                    </w:sdtPr>
                    <w:sdtContent>
                      <w:p w:rsidR="00442E7D" w:rsidRDefault="00B31390">
                        <w:pPr>
                          <w:ind w:firstLineChars="300" w:firstLine="630"/>
                          <w:rPr>
                            <w:rFonts w:eastAsiaTheme="majorEastAsia"/>
                          </w:rPr>
                        </w:pPr>
                        <w:r>
                          <w:rPr>
                            <w:rFonts w:eastAsiaTheme="majorEastAsia"/>
                          </w:rPr>
                          <w:t>信用减值损失（损失以</w:t>
                        </w:r>
                        <w:r>
                          <w:rPr>
                            <w:rFonts w:eastAsiaTheme="majorEastAsia"/>
                          </w:rPr>
                          <w:t>“-”</w:t>
                        </w:r>
                        <w:r>
                          <w:rPr>
                            <w:rFonts w:eastAsiaTheme="majorEastAsia"/>
                          </w:rPr>
                          <w:t>号填列）</w:t>
                        </w:r>
                      </w:p>
                    </w:sdtContent>
                  </w:sdt>
                </w:tc>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71</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4,133,494.69</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890,743.62</w:t>
                    </w:r>
                  </w:p>
                </w:tc>
              </w:tr>
              <w:tr w:rsidR="00442E7D">
                <w:sdt>
                  <w:sdtPr>
                    <w:rPr>
                      <w:rFonts w:eastAsiaTheme="majorEastAsia"/>
                    </w:rPr>
                    <w:tag w:val="_PLD_fe82d7189b7a42a6ae64dd80ca9bbe80"/>
                    <w:id w:val="713243961"/>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资产减值损失（损失以</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72</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-6,214,551.34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-6,165,704.08</w:t>
                    </w:r>
                  </w:p>
                </w:tc>
              </w:tr>
              <w:tr w:rsidR="00442E7D">
                <w:sdt>
                  <w:sdtPr>
                    <w:rPr>
                      <w:rFonts w:eastAsiaTheme="majorEastAsia"/>
                    </w:rPr>
                    <w:tag w:val="_PLD_60761ec4a82c4bc298a64deee215586d"/>
                    <w:id w:val="404338273"/>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资产处置收益（损失以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73</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805,326.24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415,888.37</w:t>
                    </w:r>
                  </w:p>
                </w:tc>
              </w:tr>
              <w:tr w:rsidR="00442E7D">
                <w:sdt>
                  <w:sdtPr>
                    <w:rPr>
                      <w:rFonts w:eastAsiaTheme="majorEastAsia"/>
                    </w:rPr>
                    <w:tag w:val="_PLD_18d15c0eacb94678be3131e09c8d9904"/>
                    <w:id w:val="-8761988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三、营业利润（亏损以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-87,333,434.92</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-84,133,188.63</w:t>
                    </w:r>
                  </w:p>
                </w:tc>
              </w:tr>
              <w:tr w:rsidR="00442E7D">
                <w:sdt>
                  <w:sdtPr>
                    <w:rPr>
                      <w:rFonts w:eastAsiaTheme="majorEastAsia"/>
                    </w:rPr>
                    <w:tag w:val="_PLD_e328c8d559944bfd89e7332623e0aea3"/>
                    <w:id w:val="44913406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加：营业外收入</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74</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6,093,517.52</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10,166,432.55</w:t>
                    </w:r>
                  </w:p>
                </w:tc>
              </w:tr>
              <w:tr w:rsidR="00442E7D">
                <w:sdt>
                  <w:sdtPr>
                    <w:rPr>
                      <w:rFonts w:eastAsiaTheme="majorEastAsia"/>
                    </w:rPr>
                    <w:tag w:val="_PLD_862b6a23799a4cfdb3792bfc43248bcd"/>
                    <w:id w:val="-22529603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减：营业外支出</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75</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10,110,702.50</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1,262,263.60</w:t>
                    </w:r>
                  </w:p>
                </w:tc>
              </w:tr>
              <w:tr w:rsidR="00442E7D">
                <w:sdt>
                  <w:sdtPr>
                    <w:rPr>
                      <w:rFonts w:eastAsiaTheme="majorEastAsia"/>
                    </w:rPr>
                    <w:tag w:val="_PLD_91e0599aa02a45b39a5b0dfc801cbadf"/>
                    <w:id w:val="1477950204"/>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四、利润总额（亏损总额以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-91,350,619.90</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-75,229,019.68</w:t>
                    </w:r>
                  </w:p>
                </w:tc>
              </w:tr>
              <w:tr w:rsidR="00442E7D">
                <w:sdt>
                  <w:sdtPr>
                    <w:rPr>
                      <w:rFonts w:eastAsiaTheme="majorEastAsia"/>
                    </w:rPr>
                    <w:tag w:val="_PLD_068015dc8ea145fca7f54b4569a31184"/>
                    <w:id w:val="-147313596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color w:val="000000"/>
                          </w:rPr>
                        </w:pPr>
                        <w:r>
                          <w:rPr>
                            <w:rFonts w:eastAsiaTheme="majorEastAsia"/>
                          </w:rPr>
                          <w:t>减：所得税费用</w:t>
                        </w:r>
                      </w:p>
                    </w:tc>
                  </w:sdtContent>
                </w:sdt>
                <w:tc>
                  <w:tcPr>
                    <w:tcW w:w="483" w:type="pct"/>
                    <w:tcBorders>
                      <w:top w:val="outset" w:sz="4" w:space="0" w:color="auto"/>
                      <w:left w:val="outset" w:sz="4" w:space="0" w:color="auto"/>
                      <w:bottom w:val="outset" w:sz="4" w:space="0" w:color="auto"/>
                      <w:right w:val="outset" w:sz="4" w:space="0" w:color="auto"/>
                    </w:tcBorders>
                    <w:vAlign w:val="center"/>
                  </w:tcPr>
                  <w:p w:rsidR="00442E7D" w:rsidRDefault="00B31390">
                    <w:pPr>
                      <w:jc w:val="center"/>
                      <w:rPr>
                        <w:rFonts w:eastAsiaTheme="majorEastAsia"/>
                      </w:rPr>
                    </w:pPr>
                    <w:r>
                      <w:t>76</w:t>
                    </w: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-19,097,083.44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-18,508,343.38</w:t>
                    </w:r>
                  </w:p>
                </w:tc>
              </w:tr>
              <w:tr w:rsidR="00442E7D">
                <w:sdt>
                  <w:sdtPr>
                    <w:rPr>
                      <w:rFonts w:eastAsiaTheme="majorEastAsia"/>
                    </w:rPr>
                    <w:tag w:val="_PLD_355129e4ca9b4d29bd85d210d08f622f"/>
                    <w:id w:val="-89111349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五、净利润（净亏损以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-72,253,536.46</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-56,720,676.30</w:t>
                    </w:r>
                  </w:p>
                </w:tc>
              </w:tr>
              <w:tr w:rsidR="00442E7D">
                <w:sdt>
                  <w:sdtPr>
                    <w:rPr>
                      <w:rFonts w:eastAsiaTheme="majorEastAsia"/>
                    </w:rPr>
                    <w:tag w:val="_PLD_c576a2f5fbec4ba2b1cc36d0a215ba5c"/>
                    <w:id w:val="-2036254362"/>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rPr>
                        </w:pPr>
                        <w:r>
                          <w:rPr>
                            <w:rFonts w:eastAsiaTheme="majorEastAsia"/>
                          </w:rPr>
                          <w:t>（一）按经营持续性分类</w:t>
                        </w:r>
                      </w:p>
                    </w:tc>
                  </w:sdtContent>
                </w:sdt>
              </w:tr>
              <w:tr w:rsidR="00442E7D">
                <w:sdt>
                  <w:sdtPr>
                    <w:rPr>
                      <w:rFonts w:eastAsiaTheme="majorEastAsia"/>
                    </w:rPr>
                    <w:tag w:val="_PLD_0cbbecfa36204e9cb4a8afb27df49afc"/>
                    <w:id w:val="125840848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1.</w:t>
                        </w:r>
                        <w:r>
                          <w:rPr>
                            <w:rFonts w:eastAsiaTheme="majorEastAsia"/>
                          </w:rPr>
                          <w:t>持续经营净利润（净亏损以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-72,253,536.46</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-56,720,676.30</w:t>
                    </w:r>
                  </w:p>
                </w:tc>
              </w:tr>
              <w:tr w:rsidR="00442E7D">
                <w:sdt>
                  <w:sdtPr>
                    <w:rPr>
                      <w:rFonts w:eastAsiaTheme="majorEastAsia"/>
                    </w:rPr>
                    <w:tag w:val="_PLD_52694b4d274c4f909bf793dd26abeda4"/>
                    <w:id w:val="1741131933"/>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2.</w:t>
                        </w:r>
                        <w:r>
                          <w:rPr>
                            <w:rFonts w:eastAsiaTheme="majorEastAsia"/>
                          </w:rPr>
                          <w:t>终止经营净利润（净亏损以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da729560f54464cbcc9ce762078f9ba"/>
                    <w:id w:val="686951614"/>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rPr>
                        </w:pPr>
                        <w:r>
                          <w:rPr>
                            <w:rFonts w:eastAsiaTheme="majorEastAsia"/>
                          </w:rPr>
                          <w:t>（二）按所有权归属分类</w:t>
                        </w:r>
                      </w:p>
                    </w:tc>
                  </w:sdtContent>
                </w:sdt>
              </w:tr>
              <w:tr w:rsidR="00442E7D">
                <w:sdt>
                  <w:sdtPr>
                    <w:rPr>
                      <w:rFonts w:eastAsiaTheme="majorEastAsia"/>
                    </w:rPr>
                    <w:tag w:val="_PLD_d4f7c178814a4729a89415435ac2aac1"/>
                    <w:id w:val="43285865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1.</w:t>
                        </w:r>
                        <w:r>
                          <w:rPr>
                            <w:rFonts w:eastAsiaTheme="majorEastAsia"/>
                          </w:rPr>
                          <w:t>归属于母公司股东的净利润（净亏损以</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-70,364,266.00</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-56,479,024.64</w:t>
                    </w:r>
                  </w:p>
                </w:tc>
              </w:tr>
              <w:tr w:rsidR="00442E7D">
                <w:sdt>
                  <w:sdtPr>
                    <w:rPr>
                      <w:rFonts w:eastAsiaTheme="majorEastAsia"/>
                    </w:rPr>
                    <w:tag w:val="_PLD_095b31d3979943dc85b47d9a42d89a91"/>
                    <w:id w:val="-927259431"/>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2.</w:t>
                        </w:r>
                        <w:r>
                          <w:rPr>
                            <w:rFonts w:eastAsiaTheme="majorEastAsia"/>
                          </w:rPr>
                          <w:t>少数股东损益（净亏损以</w:t>
                        </w:r>
                        <w:r>
                          <w:rPr>
                            <w:rFonts w:eastAsiaTheme="majorEastAsia"/>
                          </w:rPr>
                          <w:t>“-”</w:t>
                        </w:r>
                        <w:r>
                          <w:rPr>
                            <w:rFonts w:eastAsiaTheme="majorEastAsia"/>
                          </w:rPr>
                          <w:t>号填列）</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-1,889,270.46</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-241,651.66</w:t>
                    </w:r>
                  </w:p>
                </w:tc>
              </w:tr>
              <w:tr w:rsidR="00442E7D">
                <w:sdt>
                  <w:sdtPr>
                    <w:rPr>
                      <w:rFonts w:eastAsiaTheme="majorEastAsia"/>
                    </w:rPr>
                    <w:tag w:val="_PLD_6a43e7f14d234c52a7ab5dff443252a7"/>
                    <w:id w:val="-269323168"/>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rPr>
                        </w:pPr>
                        <w:r>
                          <w:rPr>
                            <w:rFonts w:eastAsiaTheme="majorEastAsia"/>
                          </w:rPr>
                          <w:t>六、其他综合收益的税后净额</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6,137,939.24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-14,386,542.25</w:t>
                    </w:r>
                  </w:p>
                </w:tc>
              </w:tr>
              <w:tr w:rsidR="00442E7D">
                <w:sdt>
                  <w:sdtPr>
                    <w:rPr>
                      <w:rFonts w:eastAsiaTheme="majorEastAsia"/>
                    </w:rPr>
                    <w:tag w:val="_PLD_402e48f41e92468e9ccfc9f5b154d698"/>
                    <w:id w:val="-276023634"/>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（一）归属母公司所有者的其他综合收益的税后净额</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6,137,939.24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-14,386,542.25</w:t>
                    </w:r>
                  </w:p>
                </w:tc>
              </w:tr>
              <w:tr w:rsidR="00442E7D">
                <w:sdt>
                  <w:sdtPr>
                    <w:rPr>
                      <w:rFonts w:eastAsiaTheme="majorEastAsia"/>
                    </w:rPr>
                    <w:tag w:val="_PLD_b367f8195cde49b4861d967effb0f541"/>
                    <w:id w:val="41794560"/>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1.</w:t>
                        </w:r>
                        <w:r>
                          <w:rPr>
                            <w:rFonts w:eastAsiaTheme="majorEastAsia"/>
                          </w:rPr>
                          <w:t>不能重分类进损益的其他综合收益</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1,382,138.80</w:t>
                    </w:r>
                  </w:p>
                </w:tc>
              </w:tr>
              <w:tr w:rsidR="00442E7D">
                <w:sdt>
                  <w:sdtPr>
                    <w:rPr>
                      <w:rFonts w:eastAsiaTheme="majorEastAsia"/>
                    </w:rPr>
                    <w:tag w:val="_PLD_c1d0eb5a70bd4147bff8f5ac51104882"/>
                    <w:id w:val="-1639565433"/>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rPr>
                        </w:pPr>
                        <w:r>
                          <w:rPr>
                            <w:rFonts w:eastAsiaTheme="majorEastAsia"/>
                          </w:rPr>
                          <w:t>（</w:t>
                        </w:r>
                        <w:r>
                          <w:rPr>
                            <w:rFonts w:eastAsiaTheme="majorEastAsia"/>
                          </w:rPr>
                          <w:t>1</w:t>
                        </w:r>
                        <w:r>
                          <w:rPr>
                            <w:rFonts w:eastAsiaTheme="majorEastAsia"/>
                          </w:rPr>
                          <w:t>）重新计量设定受益计划变动额</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1,382,138.80</w:t>
                    </w:r>
                  </w:p>
                </w:tc>
              </w:tr>
              <w:tr w:rsidR="00442E7D">
                <w:sdt>
                  <w:sdtPr>
                    <w:rPr>
                      <w:rFonts w:eastAsiaTheme="majorEastAsia"/>
                    </w:rPr>
                    <w:tag w:val="_PLD_da98b29079a040128e53e7426fc30a60"/>
                    <w:id w:val="-210248454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rPr>
                        </w:pPr>
                        <w:r>
                          <w:rPr>
                            <w:rFonts w:eastAsiaTheme="majorEastAsia"/>
                          </w:rPr>
                          <w:t>（</w:t>
                        </w:r>
                        <w:r>
                          <w:rPr>
                            <w:rFonts w:eastAsiaTheme="majorEastAsia"/>
                          </w:rPr>
                          <w:t>2</w:t>
                        </w:r>
                        <w:r>
                          <w:rPr>
                            <w:rFonts w:eastAsiaTheme="majorEastAsia"/>
                          </w:rPr>
                          <w:t>）权益法下不能转损益的其他综合收益</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9346e4819ec34beabe92d365c497e001"/>
                      <w:id w:val="-118531903"/>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3</w:t>
                        </w:r>
                        <w:r>
                          <w:rPr>
                            <w:rFonts w:eastAsiaTheme="majorEastAsia"/>
                            <w:szCs w:val="21"/>
                          </w:rPr>
                          <w:t>）其他权益工具投资公允价值变动</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70f86b80dfa1468c8c481e18f675ad6a"/>
                      <w:id w:val="1220787507"/>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4</w:t>
                        </w:r>
                        <w:r>
                          <w:rPr>
                            <w:rFonts w:eastAsiaTheme="majorEastAsia"/>
                            <w:szCs w:val="21"/>
                          </w:rPr>
                          <w:t>）企业自身信用风险公允价值变动</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sdt>
                  <w:sdtPr>
                    <w:rPr>
                      <w:rFonts w:eastAsiaTheme="majorEastAsia"/>
                    </w:rPr>
                    <w:tag w:val="_PLD_1d4c3625b1a9453f98b920131a00b22a"/>
                    <w:id w:val="-1414550421"/>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2.</w:t>
                        </w:r>
                        <w:r>
                          <w:rPr>
                            <w:rFonts w:eastAsiaTheme="majorEastAsia"/>
                          </w:rPr>
                          <w:t>将重分类进损益的其他综合收益</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6,137,939.24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-15,768,681.05</w:t>
                    </w:r>
                  </w:p>
                </w:tc>
              </w:tr>
              <w:tr w:rsidR="00442E7D">
                <w:sdt>
                  <w:sdtPr>
                    <w:rPr>
                      <w:rFonts w:eastAsiaTheme="majorEastAsia"/>
                    </w:rPr>
                    <w:tag w:val="_PLD_e78255a0eaf548199db0c5a635c041ec"/>
                    <w:id w:val="-172428211"/>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rPr>
                        </w:pPr>
                        <w:r>
                          <w:rPr>
                            <w:rFonts w:eastAsiaTheme="majorEastAsia"/>
                          </w:rPr>
                          <w:t>（</w:t>
                        </w:r>
                        <w:r>
                          <w:rPr>
                            <w:rFonts w:eastAsiaTheme="majorEastAsia"/>
                          </w:rPr>
                          <w:t>1</w:t>
                        </w:r>
                        <w:r>
                          <w:rPr>
                            <w:rFonts w:eastAsiaTheme="majorEastAsia"/>
                          </w:rPr>
                          <w:t>）权益法下可转损益的其他综合收益</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a608a9b526b94d059af9488704db19ed"/>
                      <w:id w:val="-1601479680"/>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2</w:t>
                        </w:r>
                        <w:r>
                          <w:rPr>
                            <w:rFonts w:eastAsiaTheme="majorEastAsia"/>
                            <w:szCs w:val="21"/>
                          </w:rPr>
                          <w:t>）其他债权投资公允价值变动</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7a9ae8ab6d184d70b8bcabf893d29ffc"/>
                      <w:id w:val="-1191752529"/>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3</w:t>
                        </w:r>
                        <w:r>
                          <w:rPr>
                            <w:rFonts w:eastAsiaTheme="majorEastAsia"/>
                            <w:szCs w:val="21"/>
                          </w:rPr>
                          <w:t>）金融资产重分类计入其他综合收益的金额</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45de4743667a48328a43f776b78669b0"/>
                      <w:id w:val="567463243"/>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4</w:t>
                        </w:r>
                        <w:r>
                          <w:rPr>
                            <w:rFonts w:eastAsiaTheme="majorEastAsia"/>
                            <w:szCs w:val="21"/>
                          </w:rPr>
                          <w:t>）其他债权投资信用减值准备</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30eadfe5eb0b43159a484d6e9e241037"/>
                      <w:id w:val="817693131"/>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5</w:t>
                        </w:r>
                        <w:r>
                          <w:rPr>
                            <w:rFonts w:eastAsiaTheme="majorEastAsia"/>
                            <w:szCs w:val="21"/>
                          </w:rPr>
                          <w:t>）现金流量套期储备</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a5d181921d264dc2857e201385fa2b90"/>
                      <w:id w:val="201681448"/>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6</w:t>
                        </w:r>
                        <w:r>
                          <w:rPr>
                            <w:rFonts w:eastAsiaTheme="majorEastAsia"/>
                            <w:szCs w:val="21"/>
                          </w:rPr>
                          <w:t>）外币财务报表折算差额</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6,137,939.24</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-15,768,681.05</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szCs w:val="21"/>
                      </w:rPr>
                      <w:tag w:val="_PLD_efc9c8840682443ab9c10573fa124a4f"/>
                      <w:id w:val="-697394780"/>
                      <w:lock w:val="sdtLocked"/>
                    </w:sdtPr>
                    <w:sdtContent>
                      <w:p w:rsidR="00442E7D" w:rsidRDefault="00B31390">
                        <w:pPr>
                          <w:pStyle w:val="Style331"/>
                          <w:rPr>
                            <w:rFonts w:eastAsiaTheme="majorEastAsia"/>
                            <w:szCs w:val="21"/>
                          </w:rPr>
                        </w:pPr>
                        <w:r>
                          <w:rPr>
                            <w:rFonts w:eastAsiaTheme="majorEastAsia"/>
                            <w:szCs w:val="21"/>
                          </w:rPr>
                          <w:t>（</w:t>
                        </w:r>
                        <w:r>
                          <w:rPr>
                            <w:rFonts w:eastAsiaTheme="majorEastAsia"/>
                            <w:szCs w:val="21"/>
                          </w:rPr>
                          <w:t>7</w:t>
                        </w:r>
                        <w:r>
                          <w:rPr>
                            <w:rFonts w:eastAsiaTheme="majorEastAsia"/>
                            <w:szCs w:val="21"/>
                          </w:rPr>
                          <w:t>）其他</w:t>
                        </w:r>
                      </w:p>
                    </w:sdtContent>
                  </w:sdt>
                </w:tc>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sdt>
                  <w:sdtPr>
                    <w:rPr>
                      <w:rFonts w:eastAsiaTheme="majorEastAsia"/>
                    </w:rPr>
                    <w:tag w:val="_PLD_4f19daa8ec184be19a8a0afe308c1896"/>
                    <w:id w:val="-189002887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（二）归属于少数股东的其他综合收益的税后净额</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c>
                  <w:tcPr>
                    <w:tcW w:w="906" w:type="pct"/>
                    <w:tcBorders>
                      <w:top w:val="outset" w:sz="4" w:space="0" w:color="auto"/>
                      <w:left w:val="outset" w:sz="4" w:space="0" w:color="auto"/>
                      <w:bottom w:val="outset" w:sz="4" w:space="0" w:color="auto"/>
                      <w:right w:val="outset" w:sz="4" w:space="0" w:color="auto"/>
                    </w:tcBorders>
                  </w:tcPr>
                  <w:p w:rsidR="00442E7D" w:rsidRDefault="00442E7D">
                    <w:pPr>
                      <w:jc w:val="right"/>
                      <w:rPr>
                        <w:rFonts w:eastAsiaTheme="majorEastAsia"/>
                      </w:rPr>
                    </w:pPr>
                  </w:p>
                </w:tc>
              </w:tr>
              <w:tr w:rsidR="00442E7D">
                <w:sdt>
                  <w:sdtPr>
                    <w:rPr>
                      <w:rFonts w:eastAsiaTheme="majorEastAsia"/>
                    </w:rPr>
                    <w:tag w:val="_PLD_29e4ab6c011f4b23961b002b616b19d8"/>
                    <w:id w:val="136718280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rPr>
                        </w:pPr>
                        <w:r>
                          <w:rPr>
                            <w:rFonts w:eastAsiaTheme="majorEastAsia"/>
                          </w:rPr>
                          <w:t>七、综合收益总额</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-66,115,597.22</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-71,107,218.55</w:t>
                    </w:r>
                  </w:p>
                </w:tc>
              </w:tr>
              <w:tr w:rsidR="00442E7D">
                <w:sdt>
                  <w:sdtPr>
                    <w:rPr>
                      <w:rFonts w:eastAsiaTheme="majorEastAsia"/>
                    </w:rPr>
                    <w:tag w:val="_PLD_c6a40d405b9d4a8a8406c1d4ba16ad58"/>
                    <w:id w:val="-60928896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（一）归属于母公司所有者的综合收益总额</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-64,226,326.76</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-70,865,566.89</w:t>
                    </w:r>
                  </w:p>
                </w:tc>
              </w:tr>
              <w:tr w:rsidR="00442E7D">
                <w:sdt>
                  <w:sdtPr>
                    <w:rPr>
                      <w:rFonts w:eastAsiaTheme="majorEastAsia"/>
                    </w:rPr>
                    <w:tag w:val="_PLD_a3f7a78de9cc4a0c8e2b3e050895da67"/>
                    <w:id w:val="17061779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（二）归属于少数股东的综合收益总额</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-1,889,270.46</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-241,651.66</w:t>
                    </w:r>
                  </w:p>
                </w:tc>
              </w:tr>
              <w:tr w:rsidR="00442E7D">
                <w:sdt>
                  <w:sdtPr>
                    <w:rPr>
                      <w:rFonts w:eastAsiaTheme="majorEastAsia"/>
                    </w:rPr>
                    <w:tag w:val="_PLD_2faba48500f741229b3467bfe3ce2495"/>
                    <w:id w:val="106158344"/>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rPr>
                            <w:rFonts w:eastAsiaTheme="majorEastAsia"/>
                            <w:color w:val="000000"/>
                          </w:rPr>
                        </w:pPr>
                        <w:r>
                          <w:rPr>
                            <w:rFonts w:eastAsiaTheme="majorEastAsia"/>
                          </w:rPr>
                          <w:t>八、每股收益：</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color w:val="008000"/>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r>
              <w:tr w:rsidR="00442E7D">
                <w:sdt>
                  <w:sdtPr>
                    <w:rPr>
                      <w:rFonts w:eastAsiaTheme="majorEastAsia"/>
                    </w:rPr>
                    <w:tag w:val="_PLD_16d9b9d4e8c34e3b874fbdaedc915880"/>
                    <w:id w:val="2107847053"/>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（一）基本每股收益</w:t>
                        </w:r>
                        <w:r>
                          <w:rPr>
                            <w:rFonts w:eastAsiaTheme="majorEastAsia"/>
                          </w:rPr>
                          <w:t>(</w:t>
                        </w:r>
                        <w:r>
                          <w:rPr>
                            <w:rFonts w:eastAsiaTheme="majorEastAsia"/>
                          </w:rPr>
                          <w:t>元</w:t>
                        </w:r>
                        <w:r>
                          <w:rPr>
                            <w:rFonts w:eastAsiaTheme="majorEastAsia"/>
                          </w:rPr>
                          <w:t>/</w:t>
                        </w:r>
                        <w:r>
                          <w:rPr>
                            <w:rFonts w:eastAsiaTheme="majorEastAsia"/>
                          </w:rPr>
                          <w:t>股</w:t>
                        </w:r>
                        <w:r>
                          <w:rPr>
                            <w:rFonts w:eastAsiaTheme="majorEastAsia"/>
                          </w:rPr>
                          <w:t>)</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-0.13</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-0.11</w:t>
                    </w:r>
                  </w:p>
                </w:tc>
              </w:tr>
              <w:tr w:rsidR="00442E7D">
                <w:sdt>
                  <w:sdtPr>
                    <w:rPr>
                      <w:rFonts w:eastAsiaTheme="majorEastAsia"/>
                    </w:rPr>
                    <w:tag w:val="_PLD_ec4d9e148cba4e79bb3da0f8a0ddb92a"/>
                    <w:id w:val="1087658013"/>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（二）稀释每股收益</w:t>
                        </w:r>
                        <w:r>
                          <w:rPr>
                            <w:rFonts w:eastAsiaTheme="majorEastAsia"/>
                          </w:rPr>
                          <w:t>(</w:t>
                        </w:r>
                        <w:r>
                          <w:rPr>
                            <w:rFonts w:eastAsiaTheme="majorEastAsia"/>
                          </w:rPr>
                          <w:t>元</w:t>
                        </w:r>
                        <w:r>
                          <w:rPr>
                            <w:rFonts w:eastAsiaTheme="majorEastAsia"/>
                          </w:rPr>
                          <w:t>/</w:t>
                        </w:r>
                        <w:r>
                          <w:rPr>
                            <w:rFonts w:eastAsiaTheme="majorEastAsia"/>
                          </w:rPr>
                          <w:t>股</w:t>
                        </w:r>
                        <w:r>
                          <w:rPr>
                            <w:rFonts w:eastAsiaTheme="majorEastAsia"/>
                          </w:rPr>
                          <w:t>)</w:t>
                        </w:r>
                      </w:p>
                    </w:tc>
                  </w:sdtContent>
                </w:sdt>
                <w:tc>
                  <w:tcPr>
                    <w:tcW w:w="483"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3"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-0.13</w:t>
                    </w:r>
                  </w:p>
                </w:tc>
                <w:tc>
                  <w:tcPr>
                    <w:tcW w:w="90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-0.11</w:t>
                    </w:r>
                  </w:p>
                </w:tc>
              </w:tr>
            </w:tbl>
            <w:p w:rsidR="00442E7D" w:rsidRDefault="00442E7D">
              <w:pPr>
                <w:pStyle w:val="Style331"/>
                <w:rPr>
                  <w:rFonts w:eastAsiaTheme="majorEastAsia"/>
                  <w:szCs w:val="21"/>
                </w:rPr>
              </w:pPr>
            </w:p>
            <w:p w:rsidR="00442E7D" w:rsidRDefault="00B31390">
              <w:pPr>
                <w:rPr>
                  <w:rFonts w:eastAsiaTheme="majorEastAsia"/>
                  <w:b/>
                  <w:color w:val="FF0000"/>
                </w:rPr>
              </w:pPr>
              <w:r>
                <w:rPr>
                  <w:rFonts w:eastAsiaTheme="majorEastAsia"/>
                </w:rPr>
                <w:t>本期发生同</w:t>
              </w:r>
              <w:proofErr w:type="gramStart"/>
              <w:r>
                <w:rPr>
                  <w:rFonts w:eastAsiaTheme="majorEastAsia"/>
                </w:rPr>
                <w:t>一控制</w:t>
              </w:r>
              <w:proofErr w:type="gramEnd"/>
              <w:r>
                <w:rPr>
                  <w:rFonts w:eastAsiaTheme="majorEastAsia"/>
                </w:rPr>
                <w:t>下企业合并的，被合并方在合并前实现的净利润为：</w:t>
              </w:r>
              <w:sdt>
                <w:sdtPr>
                  <w:rPr>
                    <w:rFonts w:eastAsiaTheme="majorEastAsia"/>
                  </w:rPr>
                  <w:alias w:val="同一控制下的企业合并中被合并方在合并前实现的净利润"/>
                  <w:tag w:val="_GBC_0d3f3004d896427080339d4b0e2d499c"/>
                  <w:id w:val="-1660695720"/>
                  <w:lock w:val="sdtLocked"/>
                  <w:placeholder>
                    <w:docPart w:val="GBC22222222222222222222222222222"/>
                  </w:placeholder>
                </w:sdtPr>
                <w:sdtContent>
                  <w:r>
                    <w:rPr>
                      <w:rFonts w:eastAsiaTheme="majorEastAsia" w:hint="eastAsia"/>
                    </w:rPr>
                    <w:t>0</w:t>
                  </w:r>
                </w:sdtContent>
              </w:sdt>
              <w:r>
                <w:rPr>
                  <w:rFonts w:eastAsiaTheme="majorEastAsia"/>
                </w:rPr>
                <w:t>元</w:t>
              </w:r>
              <w:r w:rsidR="008419D3">
                <w:rPr>
                  <w:rFonts w:eastAsiaTheme="majorEastAsia" w:hint="eastAsia"/>
                </w:rPr>
                <w:t>，</w:t>
              </w:r>
              <w:r>
                <w:rPr>
                  <w:rFonts w:eastAsiaTheme="majorEastAsia"/>
                </w:rPr>
                <w:t>上期被合并方实现的净利润为：</w:t>
              </w:r>
              <w:sdt>
                <w:sdtPr>
                  <w:rPr>
                    <w:rFonts w:eastAsiaTheme="majorEastAsia"/>
                  </w:rPr>
                  <w:alias w:val="同一控制下的企业合并中被合并方在合并前实现的净利润"/>
                  <w:tag w:val="_GBC_7e8cf02e71b9434883c60dcb8fb33270"/>
                  <w:id w:val="1486129877"/>
                  <w:lock w:val="sdtLocked"/>
                  <w:placeholder>
                    <w:docPart w:val="GBC22222222222222222222222222222"/>
                  </w:placeholder>
                </w:sdtPr>
                <w:sdtContent>
                  <w:r>
                    <w:rPr>
                      <w:rFonts w:eastAsiaTheme="majorEastAsia" w:hint="eastAsia"/>
                    </w:rPr>
                    <w:t>0</w:t>
                  </w:r>
                </w:sdtContent>
              </w:sdt>
              <w:r>
                <w:rPr>
                  <w:rFonts w:eastAsiaTheme="majorEastAsia"/>
                </w:rPr>
                <w:t>元。</w:t>
              </w:r>
            </w:p>
            <w:p w:rsidR="00442E7D" w:rsidRDefault="00B31390">
              <w:pPr>
                <w:rPr>
                  <w:rFonts w:eastAsiaTheme="majorEastAsia"/>
                  <w:color w:val="008000"/>
                  <w:u w:val="single"/>
                </w:rPr>
              </w:pPr>
              <w:r>
                <w:rPr>
                  <w:rFonts w:eastAsiaTheme="majorEastAsia"/>
                </w:rPr>
                <w:t>公司负责人：</w:t>
              </w:r>
              <w:sdt>
                <w:sdtPr>
                  <w:rPr>
                    <w:rFonts w:eastAsiaTheme="majorEastAsia"/>
                  </w:rPr>
                  <w:alias w:val="公司负责人"/>
                  <w:tag w:val="_GBC_84d2ead02dbe49699dff5184a9cd1bd3"/>
                  <w:id w:val="2025667366"/>
                  <w:lock w:val="sdtLocked"/>
                  <w:placeholder>
                    <w:docPart w:val="GBC22222222222222222222222222222"/>
                  </w:placeholder>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e958f3d59232458da90c4799548d15ea"/>
                  <w:id w:val="1823849940"/>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83eea96809554a8b86e8c53c6e3da040"/>
                  <w:id w:val="-436296024"/>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eastAsiaTheme="majorEastAsia"/>
                    </w:rPr>
                    <w:t>汪洋</w:t>
                  </w:r>
                </w:sdtContent>
              </w:sdt>
            </w:p>
          </w:sdtContent>
        </w:sdt>
        <w:sdt>
          <w:sdtPr>
            <w:rPr>
              <w:rFonts w:ascii="Times New Roman" w:eastAsiaTheme="majorEastAsia" w:hAnsi="Times New Roman" w:cs="宋体"/>
              <w:b w:val="0"/>
              <w:bCs w:val="0"/>
              <w:kern w:val="0"/>
              <w:sz w:val="24"/>
              <w:szCs w:val="21"/>
            </w:rPr>
            <w:tag w:val="_GBC_fab740d2e6854481af171030c14673b7"/>
            <w:id w:val="-705644781"/>
            <w:lock w:val="sdtLocked"/>
            <w:placeholder>
              <w:docPart w:val="GBC22222222222222222222222222222"/>
            </w:placeholder>
          </w:sdtPr>
          <w:sdtEndPr>
            <w:rPr>
              <w:rFonts w:ascii="宋体" w:hAnsi="宋体"/>
              <w:sz w:val="21"/>
            </w:rPr>
          </w:sdtEndPr>
          <w:sdtContent>
            <w:p w:rsidR="00442E7D" w:rsidRDefault="00B31390">
              <w:pPr>
                <w:pStyle w:val="Style357"/>
                <w:jc w:val="center"/>
                <w:rPr>
                  <w:rFonts w:ascii="Times New Roman" w:eastAsiaTheme="majorEastAsia" w:hAnsi="Times New Roman"/>
                  <w:szCs w:val="21"/>
                </w:rPr>
              </w:pPr>
              <w:r>
                <w:rPr>
                  <w:rFonts w:ascii="Times New Roman" w:eastAsiaTheme="majorEastAsia" w:hAnsi="Times New Roman"/>
                  <w:szCs w:val="21"/>
                </w:rPr>
                <w:t>母公司利润表</w:t>
              </w:r>
            </w:p>
            <w:p w:rsidR="00442E7D" w:rsidRDefault="00B31390">
              <w:pPr>
                <w:jc w:val="center"/>
                <w:rPr>
                  <w:rFonts w:eastAsiaTheme="majorEastAsia"/>
                  <w:b/>
                </w:rPr>
              </w:pPr>
              <w:r>
                <w:rPr>
                  <w:rFonts w:eastAsiaTheme="majorEastAsia"/>
                </w:rPr>
                <w:t>2022</w:t>
              </w:r>
              <w:r>
                <w:rPr>
                  <w:rFonts w:eastAsiaTheme="majorEastAsia"/>
                </w:rPr>
                <w:t>年</w:t>
              </w:r>
              <w:r>
                <w:rPr>
                  <w:rFonts w:eastAsiaTheme="majorEastAsia"/>
                </w:rPr>
                <w:t>1—6</w:t>
              </w:r>
              <w:r>
                <w:rPr>
                  <w:rFonts w:eastAsiaTheme="majorEastAsia"/>
                </w:rPr>
                <w:t>月</w:t>
              </w:r>
            </w:p>
            <w:p w:rsidR="00442E7D" w:rsidRDefault="00B31390">
              <w:pPr>
                <w:snapToGrid w:val="0"/>
                <w:spacing w:line="240" w:lineRule="atLeast"/>
                <w:jc w:val="right"/>
                <w:rPr>
                  <w:rFonts w:eastAsiaTheme="majorEastAsia"/>
                  <w:b/>
                  <w:color w:val="FF0000"/>
                </w:rPr>
              </w:pPr>
              <w:r>
                <w:rPr>
                  <w:rFonts w:eastAsiaTheme="majorEastAsia"/>
                </w:rPr>
                <w:t>单位</w:t>
              </w:r>
              <w:r>
                <w:rPr>
                  <w:rFonts w:eastAsiaTheme="majorEastAsia"/>
                </w:rPr>
                <w:t>:</w:t>
              </w:r>
              <w:sdt>
                <w:sdtPr>
                  <w:rPr>
                    <w:rFonts w:eastAsiaTheme="majorEastAsia"/>
                  </w:rPr>
                  <w:alias w:val="单位：母公司利润表"/>
                  <w:tag w:val="_GBC_955732cd74ff4f1f9b098e70c1b85c60"/>
                  <w:id w:val="-7086534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r>
                <w:rPr>
                  <w:rFonts w:eastAsiaTheme="majorEastAsia"/>
                </w:rPr>
                <w:t>:</w:t>
              </w:r>
              <w:sdt>
                <w:sdtPr>
                  <w:rPr>
                    <w:rFonts w:eastAsiaTheme="majorEastAsia"/>
                  </w:rPr>
                  <w:alias w:val="币种：母公司利润表"/>
                  <w:tag w:val="_GBC_125a2547934143ccb384434361f57d37"/>
                  <w:id w:val="-11867521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675"/>
                <w:gridCol w:w="778"/>
                <w:gridCol w:w="1685"/>
                <w:gridCol w:w="1685"/>
              </w:tblGrid>
              <w:tr w:rsidR="00442E7D">
                <w:trPr>
                  <w:cantSplit/>
                </w:trPr>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b/>
                      </w:rPr>
                      <w:tag w:val="_PLD_2746da9ce382479bbcc34de94cc91419"/>
                      <w:id w:val="132836812"/>
                      <w:lock w:val="sdtLocked"/>
                    </w:sdtPr>
                    <w:sdtContent>
                      <w:p w:rsidR="00442E7D" w:rsidRDefault="00B31390">
                        <w:pPr>
                          <w:ind w:leftChars="-19" w:hangingChars="19" w:hanging="40"/>
                          <w:jc w:val="center"/>
                          <w:rPr>
                            <w:rFonts w:eastAsiaTheme="majorEastAsia"/>
                            <w:b/>
                          </w:rPr>
                        </w:pPr>
                        <w:r>
                          <w:rPr>
                            <w:rFonts w:eastAsiaTheme="majorEastAsia"/>
                            <w:b/>
                          </w:rPr>
                          <w:t>项目</w:t>
                        </w:r>
                      </w:p>
                    </w:sdtContent>
                  </w:sdt>
                </w:tc>
                <w:tc>
                  <w:tcPr>
                    <w:tcW w:w="441" w:type="pct"/>
                    <w:tcBorders>
                      <w:top w:val="outset" w:sz="4" w:space="0" w:color="auto"/>
                      <w:left w:val="outset" w:sz="4" w:space="0" w:color="auto"/>
                      <w:bottom w:val="outset" w:sz="4" w:space="0" w:color="auto"/>
                      <w:right w:val="outset" w:sz="4" w:space="0" w:color="auto"/>
                    </w:tcBorders>
                  </w:tcPr>
                  <w:sdt>
                    <w:sdtPr>
                      <w:rPr>
                        <w:rFonts w:eastAsiaTheme="majorEastAsia"/>
                        <w:b/>
                      </w:rPr>
                      <w:tag w:val="_PLD_353d1b95815e4cb9bce619c23384aae7"/>
                      <w:id w:val="719248308"/>
                      <w:lock w:val="sdtLocked"/>
                    </w:sdtPr>
                    <w:sdtContent>
                      <w:p w:rsidR="00442E7D" w:rsidRDefault="00B31390">
                        <w:pPr>
                          <w:jc w:val="center"/>
                          <w:rPr>
                            <w:rFonts w:eastAsiaTheme="majorEastAsia"/>
                            <w:b/>
                          </w:rPr>
                        </w:pPr>
                        <w:r>
                          <w:rPr>
                            <w:rFonts w:eastAsiaTheme="majorEastAsia"/>
                            <w:b/>
                          </w:rPr>
                          <w:t>附注</w:t>
                        </w:r>
                        <w:r>
                          <w:rPr>
                            <w:rFonts w:eastAsiaTheme="majorEastAsia" w:hint="eastAsia"/>
                            <w:b/>
                          </w:rPr>
                          <w:t>十七</w:t>
                        </w:r>
                      </w:p>
                    </w:sdtContent>
                  </w:sdt>
                </w:tc>
                <w:tc>
                  <w:tcPr>
                    <w:tcW w:w="955" w:type="pct"/>
                    <w:tcBorders>
                      <w:top w:val="outset" w:sz="4" w:space="0" w:color="auto"/>
                      <w:left w:val="outset" w:sz="4" w:space="0" w:color="auto"/>
                      <w:bottom w:val="outset" w:sz="4" w:space="0" w:color="auto"/>
                      <w:right w:val="outset" w:sz="4" w:space="0" w:color="auto"/>
                    </w:tcBorders>
                    <w:vAlign w:val="center"/>
                  </w:tcPr>
                  <w:sdt>
                    <w:sdtPr>
                      <w:rPr>
                        <w:rFonts w:eastAsiaTheme="majorEastAsia"/>
                        <w:b/>
                      </w:rPr>
                      <w:tag w:val="_PLD_aa6da19e961f4f0aa9c1f47a5d8bdb21"/>
                      <w:id w:val="-155684820"/>
                      <w:lock w:val="sdtLocked"/>
                    </w:sdtPr>
                    <w:sdtContent>
                      <w:p w:rsidR="00442E7D" w:rsidRDefault="00B31390">
                        <w:pPr>
                          <w:jc w:val="center"/>
                          <w:rPr>
                            <w:rFonts w:eastAsiaTheme="majorEastAsia"/>
                            <w:b/>
                          </w:rPr>
                        </w:pPr>
                        <w:r>
                          <w:rPr>
                            <w:rFonts w:eastAsiaTheme="majorEastAsia"/>
                            <w:b/>
                          </w:rPr>
                          <w:t>2022</w:t>
                        </w:r>
                        <w:r>
                          <w:rPr>
                            <w:rFonts w:eastAsiaTheme="majorEastAsia"/>
                            <w:b/>
                          </w:rPr>
                          <w:t>年半年度</w:t>
                        </w:r>
                      </w:p>
                    </w:sdtContent>
                  </w:sdt>
                </w:tc>
                <w:tc>
                  <w:tcPr>
                    <w:tcW w:w="955" w:type="pct"/>
                    <w:tcBorders>
                      <w:top w:val="outset" w:sz="4" w:space="0" w:color="auto"/>
                      <w:left w:val="outset" w:sz="4" w:space="0" w:color="auto"/>
                      <w:bottom w:val="outset" w:sz="4" w:space="0" w:color="auto"/>
                      <w:right w:val="outset" w:sz="4" w:space="0" w:color="auto"/>
                    </w:tcBorders>
                    <w:vAlign w:val="center"/>
                  </w:tcPr>
                  <w:sdt>
                    <w:sdtPr>
                      <w:rPr>
                        <w:rFonts w:eastAsiaTheme="majorEastAsia"/>
                        <w:b/>
                      </w:rPr>
                      <w:tag w:val="_PLD_fd6f3d63a7544a05b6f572cee64f39fb"/>
                      <w:id w:val="-1403671095"/>
                      <w:lock w:val="sdtLocked"/>
                    </w:sdtPr>
                    <w:sdtContent>
                      <w:p w:rsidR="00442E7D" w:rsidRDefault="00B31390">
                        <w:pPr>
                          <w:jc w:val="center"/>
                          <w:rPr>
                            <w:rFonts w:eastAsiaTheme="majorEastAsia"/>
                            <w:b/>
                          </w:rPr>
                        </w:pPr>
                        <w:r>
                          <w:rPr>
                            <w:rFonts w:eastAsiaTheme="majorEastAsia"/>
                            <w:b/>
                          </w:rPr>
                          <w:t>2021</w:t>
                        </w:r>
                        <w:r>
                          <w:rPr>
                            <w:rFonts w:eastAsiaTheme="majorEastAsia"/>
                            <w:b/>
                          </w:rPr>
                          <w:t>年半年度</w:t>
                        </w:r>
                      </w:p>
                    </w:sdtContent>
                  </w:sdt>
                </w:tc>
              </w:tr>
              <w:tr w:rsidR="00442E7D">
                <w:sdt>
                  <w:sdtPr>
                    <w:rPr>
                      <w:rFonts w:eastAsiaTheme="majorEastAsia"/>
                    </w:rPr>
                    <w:tag w:val="_PLD_064cf96d2f1c4cf0927ae1121cfbe089"/>
                    <w:id w:val="1637136431"/>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rPr>
                            <w:rFonts w:eastAsiaTheme="majorEastAsia"/>
                            <w:color w:val="000000"/>
                          </w:rPr>
                        </w:pPr>
                        <w:r>
                          <w:rPr>
                            <w:rFonts w:eastAsiaTheme="majorEastAsia"/>
                          </w:rPr>
                          <w:t>一、营业收入</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4</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299,957,637.75</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292,166,915.36</w:t>
                    </w:r>
                  </w:p>
                </w:tc>
              </w:tr>
              <w:tr w:rsidR="00442E7D">
                <w:sdt>
                  <w:sdtPr>
                    <w:rPr>
                      <w:rFonts w:eastAsiaTheme="majorEastAsia"/>
                    </w:rPr>
                    <w:tag w:val="_PLD_d41d97fe7493434d8f6c5694b95ac217"/>
                    <w:id w:val="-1906827088"/>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color w:val="000000"/>
                          </w:rPr>
                        </w:pPr>
                        <w:r>
                          <w:rPr>
                            <w:rFonts w:eastAsiaTheme="majorEastAsia"/>
                          </w:rPr>
                          <w:t>减：营业成本</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4</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267,266,180.22</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241,151,799.40</w:t>
                    </w:r>
                  </w:p>
                </w:tc>
              </w:tr>
              <w:tr w:rsidR="00442E7D">
                <w:sdt>
                  <w:sdtPr>
                    <w:rPr>
                      <w:rFonts w:eastAsiaTheme="majorEastAsia"/>
                    </w:rPr>
                    <w:tag w:val="_PLD_310d343d286f48cca8b82d2d78d02a7b"/>
                    <w:id w:val="1239597953"/>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税金及附加</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1,263,854.52</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1,252,655.55</w:t>
                    </w:r>
                  </w:p>
                </w:tc>
              </w:tr>
              <w:tr w:rsidR="00442E7D">
                <w:sdt>
                  <w:sdtPr>
                    <w:rPr>
                      <w:rFonts w:eastAsiaTheme="majorEastAsia"/>
                    </w:rPr>
                    <w:tag w:val="_PLD_991800b670f245798d81fceda321ab53"/>
                    <w:id w:val="2136752928"/>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销售费用</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20,863,971.28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14,405,878.03</w:t>
                    </w:r>
                  </w:p>
                </w:tc>
              </w:tr>
              <w:tr w:rsidR="00442E7D">
                <w:sdt>
                  <w:sdtPr>
                    <w:rPr>
                      <w:rFonts w:eastAsiaTheme="majorEastAsia"/>
                    </w:rPr>
                    <w:tag w:val="_PLD_a0661646595b49dea568535f2a30949c"/>
                    <w:id w:val="190310495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管理费用</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50,578,780.69</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34,397,825.39</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69852ba9e79247049df3a6bc9ca51ca0"/>
                      <w:id w:val="1052499967"/>
                      <w:lock w:val="sdtLocked"/>
                    </w:sdtPr>
                    <w:sdtContent>
                      <w:p w:rsidR="00442E7D" w:rsidRDefault="00B31390">
                        <w:pPr>
                          <w:ind w:firstLineChars="300" w:firstLine="630"/>
                          <w:rPr>
                            <w:rFonts w:eastAsiaTheme="majorEastAsia"/>
                          </w:rPr>
                        </w:pPr>
                        <w:r>
                          <w:rPr>
                            <w:rFonts w:eastAsiaTheme="majorEastAsia"/>
                          </w:rPr>
                          <w:t>研发费用</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42,612,451.97</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41,095,750.28</w:t>
                    </w:r>
                  </w:p>
                </w:tc>
              </w:tr>
              <w:tr w:rsidR="00442E7D">
                <w:sdt>
                  <w:sdtPr>
                    <w:rPr>
                      <w:rFonts w:eastAsiaTheme="majorEastAsia"/>
                    </w:rPr>
                    <w:tag w:val="_PLD_8d80afb387a7412cacbf6e23bf7e765d"/>
                    <w:id w:val="-140937770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财务费用</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7,041,114.11</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4,372,638.00</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4b579b7cdda84cef98e4af379ba33cb2"/>
                      <w:id w:val="747536604"/>
                      <w:lock w:val="sdtLocked"/>
                    </w:sdtPr>
                    <w:sdtContent>
                      <w:p w:rsidR="00442E7D" w:rsidRDefault="00B31390">
                        <w:pPr>
                          <w:ind w:firstLineChars="300" w:firstLine="630"/>
                          <w:rPr>
                            <w:rFonts w:eastAsiaTheme="majorEastAsia"/>
                          </w:rPr>
                        </w:pPr>
                        <w:r>
                          <w:rPr>
                            <w:rFonts w:eastAsiaTheme="majorEastAsia"/>
                          </w:rPr>
                          <w:t>其中：利息费用</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8,035,658.14</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1,775,856.14</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9935359bdf6941b58ec89fcbf4066014"/>
                      <w:id w:val="-576825119"/>
                      <w:lock w:val="sdtLocked"/>
                    </w:sdtPr>
                    <w:sdtContent>
                      <w:p w:rsidR="00442E7D" w:rsidRDefault="00B31390">
                        <w:pPr>
                          <w:ind w:firstLineChars="600" w:firstLine="1260"/>
                          <w:rPr>
                            <w:rFonts w:eastAsiaTheme="majorEastAsia"/>
                          </w:rPr>
                        </w:pPr>
                        <w:r>
                          <w:rPr>
                            <w:rFonts w:eastAsiaTheme="majorEastAsia"/>
                          </w:rPr>
                          <w:t>利息收入</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3,436,076.86</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1,286,664.23</w:t>
                    </w:r>
                  </w:p>
                </w:tc>
              </w:tr>
              <w:tr w:rsidR="00442E7D">
                <w:sdt>
                  <w:sdtPr>
                    <w:rPr>
                      <w:rFonts w:eastAsiaTheme="majorEastAsia"/>
                    </w:rPr>
                    <w:tag w:val="_PLD_57b368ef9f204da9ac5a6e42b07d2fda"/>
                    <w:id w:val="17391867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加：其他收益</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16,354,514.81</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2,774,455.75</w:t>
                    </w:r>
                  </w:p>
                </w:tc>
              </w:tr>
              <w:tr w:rsidR="00442E7D">
                <w:sdt>
                  <w:sdtPr>
                    <w:rPr>
                      <w:rFonts w:eastAsiaTheme="majorEastAsia"/>
                    </w:rPr>
                    <w:tag w:val="_PLD_16fd18eb434d4828b40716d17c61b068"/>
                    <w:id w:val="-1553988880"/>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投资收益（损失以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5</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4,943,968.58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14,874,632.57</w:t>
                    </w:r>
                  </w:p>
                </w:tc>
              </w:tr>
              <w:tr w:rsidR="00442E7D">
                <w:sdt>
                  <w:sdtPr>
                    <w:rPr>
                      <w:rFonts w:eastAsiaTheme="majorEastAsia"/>
                    </w:rPr>
                    <w:tag w:val="_PLD_2bea34f5113c449e9a05ba733de8a76c"/>
                    <w:id w:val="-8399859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其中：对联营企业和合营企业的投资收益</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613,323.52</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1,964,555.20</w:t>
                    </w:r>
                  </w:p>
                </w:tc>
              </w:tr>
              <w:tr w:rsidR="00442E7D">
                <w:sdt>
                  <w:sdtPr>
                    <w:rPr>
                      <w:rFonts w:eastAsiaTheme="majorEastAsia"/>
                    </w:rPr>
                    <w:tag w:val="_PLD_a015afefb87543308b983fbb12c6212d"/>
                    <w:id w:val="840355249"/>
                    <w:lock w:val="sdtLocked"/>
                  </w:sdtPr>
                  <w:sdtContent>
                    <w:tc>
                      <w:tcPr>
                        <w:tcW w:w="2648" w:type="pct"/>
                        <w:tcBorders>
                          <w:top w:val="outset" w:sz="4" w:space="0" w:color="auto"/>
                          <w:left w:val="outset" w:sz="4" w:space="0" w:color="auto"/>
                          <w:bottom w:val="outset" w:sz="4" w:space="0" w:color="auto"/>
                          <w:right w:val="outset" w:sz="4" w:space="0" w:color="auto"/>
                        </w:tcBorders>
                      </w:tcPr>
                      <w:p w:rsidR="00442E7D" w:rsidRDefault="00B31390" w:rsidP="0058520B">
                        <w:pPr>
                          <w:rPr>
                            <w:rFonts w:eastAsiaTheme="majorEastAsia"/>
                          </w:rPr>
                        </w:pPr>
                        <w:r>
                          <w:rPr>
                            <w:rFonts w:eastAsiaTheme="majorEastAsia"/>
                          </w:rPr>
                          <w:t>以摊</w:t>
                        </w:r>
                        <w:proofErr w:type="gramStart"/>
                        <w:r>
                          <w:rPr>
                            <w:rFonts w:eastAsiaTheme="majorEastAsia"/>
                          </w:rPr>
                          <w:t>余成本</w:t>
                        </w:r>
                        <w:proofErr w:type="gramEnd"/>
                        <w:r>
                          <w:rPr>
                            <w:rFonts w:eastAsiaTheme="majorEastAsia"/>
                          </w:rPr>
                          <w:t>计量的金融资产终止确认收益（损失以</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dbcb300b294e416d865b2977935ac43a"/>
                      <w:id w:val="1525057057"/>
                      <w:lock w:val="sdtLocked"/>
                    </w:sdtPr>
                    <w:sdtContent>
                      <w:p w:rsidR="00442E7D" w:rsidRDefault="00B31390">
                        <w:pPr>
                          <w:ind w:firstLineChars="300" w:firstLine="630"/>
                          <w:rPr>
                            <w:rFonts w:eastAsiaTheme="majorEastAsia"/>
                          </w:rPr>
                        </w:pPr>
                        <w:r>
                          <w:rPr>
                            <w:rFonts w:eastAsiaTheme="majorEastAsia"/>
                          </w:rPr>
                          <w:t>净敞口套期收益（损失以</w:t>
                        </w:r>
                        <w:r>
                          <w:rPr>
                            <w:rFonts w:eastAsiaTheme="majorEastAsia"/>
                          </w:rPr>
                          <w:t>“-”</w:t>
                        </w:r>
                        <w:r>
                          <w:rPr>
                            <w:rFonts w:eastAsiaTheme="majorEastAsia"/>
                          </w:rPr>
                          <w:t>号填列）</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6dddecaabdb4c699853ad79ff8ce0c7"/>
                    <w:id w:val="-27471627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color w:val="000000"/>
                          </w:rPr>
                        </w:pPr>
                        <w:r>
                          <w:rPr>
                            <w:rFonts w:eastAsiaTheme="majorEastAsia"/>
                          </w:rPr>
                          <w:t>公允价值变动收益（损失以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756,139.03</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6,360,739.72</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82ea4b74b8c74945853430e402c6958a"/>
                      <w:id w:val="478043517"/>
                      <w:lock w:val="sdtLocked"/>
                    </w:sdtPr>
                    <w:sdtContent>
                      <w:p w:rsidR="00442E7D" w:rsidRDefault="00B31390">
                        <w:pPr>
                          <w:ind w:firstLineChars="300" w:firstLine="630"/>
                          <w:rPr>
                            <w:rFonts w:eastAsiaTheme="majorEastAsia"/>
                          </w:rPr>
                        </w:pPr>
                        <w:r>
                          <w:rPr>
                            <w:rFonts w:eastAsiaTheme="majorEastAsia"/>
                          </w:rPr>
                          <w:t>信用减值损失（损失以</w:t>
                        </w:r>
                        <w:r>
                          <w:rPr>
                            <w:rFonts w:eastAsiaTheme="majorEastAsia"/>
                          </w:rPr>
                          <w:t>“-”</w:t>
                        </w:r>
                        <w:r>
                          <w:rPr>
                            <w:rFonts w:eastAsiaTheme="majorEastAsia"/>
                          </w:rPr>
                          <w:t>号填列）</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12,764,366.73</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-2,165,907.38</w:t>
                    </w:r>
                  </w:p>
                </w:tc>
              </w:tr>
              <w:tr w:rsidR="00442E7D">
                <w:sdt>
                  <w:sdtPr>
                    <w:rPr>
                      <w:rFonts w:eastAsiaTheme="majorEastAsia"/>
                    </w:rPr>
                    <w:tag w:val="_PLD_16430dcabb93489da19dede13b679da4"/>
                    <w:id w:val="-387657540"/>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资产减值损失（损失以</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-3,714,797.57</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-5,303,147.41</w:t>
                    </w:r>
                  </w:p>
                </w:tc>
              </w:tr>
              <w:tr w:rsidR="00442E7D">
                <w:sdt>
                  <w:sdtPr>
                    <w:rPr>
                      <w:rFonts w:eastAsiaTheme="majorEastAsia"/>
                    </w:rPr>
                    <w:tag w:val="_PLD_907d21105eff451b99c14b026296e12a"/>
                    <w:id w:val="53918007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300" w:firstLine="630"/>
                          <w:rPr>
                            <w:rFonts w:eastAsiaTheme="majorEastAsia"/>
                          </w:rPr>
                        </w:pPr>
                        <w:r>
                          <w:rPr>
                            <w:rFonts w:eastAsiaTheme="majorEastAsia"/>
                          </w:rPr>
                          <w:t>资产处置收益（损失以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-7,963.04</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107926df9ebd4b039128ab562ec28ff7"/>
                    <w:id w:val="51041990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rPr>
                            <w:rFonts w:eastAsiaTheme="majorEastAsia"/>
                            <w:color w:val="000000"/>
                          </w:rPr>
                        </w:pPr>
                        <w:r>
                          <w:rPr>
                            <w:rFonts w:eastAsiaTheme="majorEastAsia"/>
                          </w:rPr>
                          <w:t>二、营业利润（亏损以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-58,572,486.50</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-27,968,858.04</w:t>
                    </w:r>
                  </w:p>
                </w:tc>
              </w:tr>
              <w:tr w:rsidR="00442E7D">
                <w:sdt>
                  <w:sdtPr>
                    <w:rPr>
                      <w:rFonts w:eastAsiaTheme="majorEastAsia"/>
                    </w:rPr>
                    <w:tag w:val="_PLD_279fac843c63467da244e8b49f89e4dc"/>
                    <w:id w:val="118679623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color w:val="000000"/>
                          </w:rPr>
                        </w:pPr>
                        <w:r>
                          <w:rPr>
                            <w:rFonts w:eastAsiaTheme="majorEastAsia"/>
                          </w:rPr>
                          <w:t>加：营业外收入</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27,958.53</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1,126,374.89</w:t>
                    </w:r>
                  </w:p>
                </w:tc>
              </w:tr>
              <w:tr w:rsidR="00442E7D">
                <w:sdt>
                  <w:sdtPr>
                    <w:rPr>
                      <w:rFonts w:eastAsiaTheme="majorEastAsia"/>
                    </w:rPr>
                    <w:tag w:val="_PLD_f7c3a61b735644a1a4b866e88cef247a"/>
                    <w:id w:val="151765222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color w:val="000000"/>
                          </w:rPr>
                        </w:pPr>
                        <w:r>
                          <w:rPr>
                            <w:rFonts w:eastAsiaTheme="majorEastAsia"/>
                          </w:rPr>
                          <w:t>减：营业外支出</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75,629.98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5,767.80</w:t>
                    </w:r>
                  </w:p>
                </w:tc>
              </w:tr>
              <w:tr w:rsidR="00442E7D">
                <w:sdt>
                  <w:sdtPr>
                    <w:rPr>
                      <w:rFonts w:eastAsiaTheme="majorEastAsia"/>
                    </w:rPr>
                    <w:tag w:val="_PLD_5956406fbb5b47029f2bca13fce9359e"/>
                    <w:id w:val="-176954045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rPr>
                            <w:rFonts w:eastAsiaTheme="majorEastAsia"/>
                            <w:color w:val="000000"/>
                          </w:rPr>
                        </w:pPr>
                        <w:r>
                          <w:rPr>
                            <w:rFonts w:eastAsiaTheme="majorEastAsia"/>
                          </w:rPr>
                          <w:t>三、利润总额（亏损总额以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-58,620,157.95</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-26,848,250.95</w:t>
                    </w:r>
                  </w:p>
                </w:tc>
              </w:tr>
              <w:tr w:rsidR="00442E7D">
                <w:sdt>
                  <w:sdtPr>
                    <w:rPr>
                      <w:rFonts w:eastAsiaTheme="majorEastAsia"/>
                    </w:rPr>
                    <w:tag w:val="_PLD_6de0aad305fe4960b4c088f68ada351b"/>
                    <w:id w:val="-74359004"/>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firstLineChars="200" w:firstLine="420"/>
                          <w:rPr>
                            <w:rFonts w:eastAsiaTheme="majorEastAsia"/>
                            <w:color w:val="000000"/>
                          </w:rPr>
                        </w:pPr>
                        <w:r>
                          <w:rPr>
                            <w:rFonts w:eastAsiaTheme="majorEastAsia"/>
                          </w:rPr>
                          <w:t>减：所得税费用</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-18,188,769.87</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-6,942,593.88</w:t>
                    </w:r>
                  </w:p>
                </w:tc>
              </w:tr>
              <w:tr w:rsidR="00442E7D">
                <w:sdt>
                  <w:sdtPr>
                    <w:rPr>
                      <w:rFonts w:eastAsiaTheme="majorEastAsia"/>
                    </w:rPr>
                    <w:tag w:val="_PLD_7ab8a9f66eb1439ab50e43a032c9541e"/>
                    <w:id w:val="128223452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rPr>
                            <w:rFonts w:eastAsiaTheme="majorEastAsia"/>
                            <w:color w:val="000000"/>
                          </w:rPr>
                        </w:pPr>
                        <w:r>
                          <w:rPr>
                            <w:rFonts w:eastAsiaTheme="majorEastAsia"/>
                          </w:rPr>
                          <w:t>四、净利润（净亏损以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-40,431,388.08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-19,905,657.07</w:t>
                    </w:r>
                  </w:p>
                </w:tc>
              </w:tr>
              <w:tr w:rsidR="00442E7D">
                <w:sdt>
                  <w:sdtPr>
                    <w:rPr>
                      <w:rFonts w:eastAsiaTheme="majorEastAsia"/>
                    </w:rPr>
                    <w:tag w:val="_PLD_289ca01a050e4d34aae7f623dfff6058"/>
                    <w:id w:val="161825899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8" w:firstLine="227"/>
                          <w:rPr>
                            <w:rFonts w:eastAsiaTheme="majorEastAsia"/>
                          </w:rPr>
                        </w:pPr>
                        <w:r>
                          <w:rPr>
                            <w:rFonts w:eastAsiaTheme="majorEastAsia"/>
                          </w:rPr>
                          <w:t>（一）持续经营净利润（净亏损以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-40,431,388.08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-19,905,657.07</w:t>
                    </w:r>
                  </w:p>
                </w:tc>
              </w:tr>
              <w:tr w:rsidR="00442E7D">
                <w:sdt>
                  <w:sdtPr>
                    <w:rPr>
                      <w:rFonts w:eastAsiaTheme="majorEastAsia"/>
                    </w:rPr>
                    <w:tag w:val="_PLD_3b2e8ef21ec246eaabe42c7024d8ce19"/>
                    <w:id w:val="-161143225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8" w:firstLine="227"/>
                          <w:rPr>
                            <w:rFonts w:eastAsiaTheme="majorEastAsia"/>
                          </w:rPr>
                        </w:pPr>
                        <w:r>
                          <w:rPr>
                            <w:rFonts w:eastAsiaTheme="majorEastAsia"/>
                          </w:rPr>
                          <w:t>（二）终止经营净利润（净亏损以</w:t>
                        </w:r>
                        <w:r>
                          <w:rPr>
                            <w:rFonts w:eastAsiaTheme="majorEastAsia"/>
                          </w:rPr>
                          <w:t>“</w:t>
                        </w:r>
                        <w:r>
                          <w:rPr>
                            <w:rFonts w:eastAsiaTheme="majorEastAsia"/>
                          </w:rPr>
                          <w:t>－</w:t>
                        </w:r>
                        <w:r>
                          <w:rPr>
                            <w:rFonts w:eastAsiaTheme="majorEastAsia"/>
                          </w:rPr>
                          <w:t>”</w:t>
                        </w:r>
                        <w:r>
                          <w:rPr>
                            <w:rFonts w:eastAsiaTheme="majorEastAsia"/>
                          </w:rPr>
                          <w:t>号填列）</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843a2fab84a848319e89b43f4f5f13af"/>
                    <w:id w:val="168354753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Chars="-19" w:hangingChars="19" w:hanging="40"/>
                          <w:rPr>
                            <w:rFonts w:eastAsiaTheme="majorEastAsia"/>
                          </w:rPr>
                        </w:pPr>
                        <w:r>
                          <w:rPr>
                            <w:rFonts w:eastAsiaTheme="majorEastAsia"/>
                          </w:rPr>
                          <w:t>五、其他综合收益的税后净额</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b8aa6d052de04d1a947a8cf96dde3fef"/>
                    <w:id w:val="-191430154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（一）不能重分类进损益的其他综合收益</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2f95025f3e0f4c69b258974fe8486517"/>
                    <w:id w:val="1069456606"/>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1.</w:t>
                        </w:r>
                        <w:r>
                          <w:rPr>
                            <w:rFonts w:eastAsiaTheme="majorEastAsia"/>
                          </w:rPr>
                          <w:t>重新计量设定受益计划变动额</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a1dd2af1863b4e3d917020633c99734c"/>
                    <w:id w:val="1375428282"/>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2.</w:t>
                        </w:r>
                        <w:r>
                          <w:rPr>
                            <w:rFonts w:eastAsiaTheme="majorEastAsia"/>
                          </w:rPr>
                          <w:t>权益法下不能转损益的其他综合收益</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db2b7892b44f4f818af9a0a288171043"/>
                      <w:id w:val="1333183546"/>
                      <w:lock w:val="sdtLocked"/>
                    </w:sdtPr>
                    <w:sdtContent>
                      <w:p w:rsidR="00442E7D" w:rsidRDefault="00B31390">
                        <w:pPr>
                          <w:ind w:firstLineChars="200" w:firstLine="420"/>
                          <w:rPr>
                            <w:rFonts w:eastAsiaTheme="majorEastAsia"/>
                          </w:rPr>
                        </w:pPr>
                        <w:r>
                          <w:rPr>
                            <w:rFonts w:eastAsiaTheme="majorEastAsia"/>
                          </w:rPr>
                          <w:t>3.</w:t>
                        </w:r>
                        <w:r>
                          <w:rPr>
                            <w:rFonts w:eastAsiaTheme="majorEastAsia"/>
                          </w:rPr>
                          <w:t>其他权益工具投资公允价值变动</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2a0fa7e33fb34cd1bed8ba1525721e1e"/>
                      <w:id w:val="1158804094"/>
                      <w:lock w:val="sdtLocked"/>
                    </w:sdtPr>
                    <w:sdtContent>
                      <w:p w:rsidR="00442E7D" w:rsidRDefault="00B31390">
                        <w:pPr>
                          <w:ind w:firstLineChars="200" w:firstLine="420"/>
                          <w:rPr>
                            <w:rFonts w:eastAsiaTheme="majorEastAsia"/>
                          </w:rPr>
                        </w:pPr>
                        <w:r>
                          <w:rPr>
                            <w:rFonts w:eastAsiaTheme="majorEastAsia"/>
                          </w:rPr>
                          <w:t>4.</w:t>
                        </w:r>
                        <w:r>
                          <w:rPr>
                            <w:rFonts w:eastAsiaTheme="majorEastAsia"/>
                          </w:rPr>
                          <w:t>企业自身信用风险公允价值变动</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7e542b34b764230a84886c730eceb4b"/>
                    <w:id w:val="1171461458"/>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100" w:firstLine="210"/>
                          <w:rPr>
                            <w:rFonts w:eastAsiaTheme="majorEastAsia"/>
                          </w:rPr>
                        </w:pPr>
                        <w:r>
                          <w:rPr>
                            <w:rFonts w:eastAsiaTheme="majorEastAsia"/>
                          </w:rPr>
                          <w:t>（二）将重分类进损益的其他综合收益</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d4ccf04d8d17419faa79e993ba558b97"/>
                    <w:id w:val="646553619"/>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firstLineChars="200" w:firstLine="420"/>
                          <w:rPr>
                            <w:rFonts w:eastAsiaTheme="majorEastAsia"/>
                          </w:rPr>
                        </w:pPr>
                        <w:r>
                          <w:rPr>
                            <w:rFonts w:eastAsiaTheme="majorEastAsia"/>
                          </w:rPr>
                          <w:t>1.</w:t>
                        </w:r>
                        <w:r>
                          <w:rPr>
                            <w:rFonts w:eastAsiaTheme="majorEastAsia"/>
                          </w:rPr>
                          <w:t>权益法下可转损益的其他综合收益</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93132456e42c443bbad89584529b2f0a"/>
                      <w:id w:val="1756165583"/>
                      <w:lock w:val="sdtLocked"/>
                    </w:sdtPr>
                    <w:sdtContent>
                      <w:p w:rsidR="00442E7D" w:rsidRDefault="00B31390">
                        <w:pPr>
                          <w:ind w:firstLineChars="200" w:firstLine="420"/>
                          <w:rPr>
                            <w:rFonts w:eastAsiaTheme="majorEastAsia"/>
                          </w:rPr>
                        </w:pPr>
                        <w:r>
                          <w:rPr>
                            <w:rFonts w:eastAsiaTheme="majorEastAsia"/>
                          </w:rPr>
                          <w:t>2.</w:t>
                        </w:r>
                        <w:r>
                          <w:rPr>
                            <w:rFonts w:eastAsiaTheme="majorEastAsia"/>
                          </w:rPr>
                          <w:t>其他债权投资公允价值变动</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a743db4ee3c74304b756c0773ac46b11"/>
                      <w:id w:val="-2065554741"/>
                      <w:lock w:val="sdtLocked"/>
                    </w:sdtPr>
                    <w:sdtContent>
                      <w:p w:rsidR="00442E7D" w:rsidRDefault="00B31390">
                        <w:pPr>
                          <w:ind w:firstLineChars="200" w:firstLine="420"/>
                          <w:rPr>
                            <w:rFonts w:eastAsiaTheme="majorEastAsia"/>
                          </w:rPr>
                        </w:pPr>
                        <w:r>
                          <w:rPr>
                            <w:rFonts w:eastAsiaTheme="majorEastAsia"/>
                          </w:rPr>
                          <w:t>3.</w:t>
                        </w:r>
                        <w:r>
                          <w:rPr>
                            <w:rFonts w:eastAsiaTheme="majorEastAsia"/>
                          </w:rPr>
                          <w:t>金融资产重分类计入其他综合收益的金额</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14b4f884fa314ceab81d81f32b566281"/>
                      <w:id w:val="291794692"/>
                      <w:lock w:val="sdtLocked"/>
                    </w:sdtPr>
                    <w:sdtContent>
                      <w:p w:rsidR="00442E7D" w:rsidRDefault="00B31390">
                        <w:pPr>
                          <w:ind w:firstLineChars="200" w:firstLine="420"/>
                          <w:rPr>
                            <w:rFonts w:eastAsiaTheme="majorEastAsia"/>
                          </w:rPr>
                        </w:pPr>
                        <w:r>
                          <w:rPr>
                            <w:rFonts w:eastAsiaTheme="majorEastAsia"/>
                          </w:rPr>
                          <w:t>4.</w:t>
                        </w:r>
                        <w:r>
                          <w:rPr>
                            <w:rFonts w:eastAsiaTheme="majorEastAsia"/>
                          </w:rPr>
                          <w:t>其他债权投资信用减值准备</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796032270909454aa844e29f93af9bfd"/>
                      <w:id w:val="1165588911"/>
                      <w:lock w:val="sdtLocked"/>
                    </w:sdtPr>
                    <w:sdtContent>
                      <w:p w:rsidR="00442E7D" w:rsidRDefault="00B31390">
                        <w:pPr>
                          <w:ind w:firstLineChars="200" w:firstLine="420"/>
                          <w:rPr>
                            <w:rFonts w:eastAsiaTheme="majorEastAsia"/>
                          </w:rPr>
                        </w:pPr>
                        <w:r>
                          <w:rPr>
                            <w:rFonts w:eastAsiaTheme="majorEastAsia"/>
                          </w:rPr>
                          <w:t>5.</w:t>
                        </w:r>
                        <w:r>
                          <w:rPr>
                            <w:rFonts w:eastAsiaTheme="majorEastAsia"/>
                          </w:rPr>
                          <w:t>现金流量套期储备</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323d275a987c439884f3d362a19ee65f"/>
                      <w:id w:val="2046567817"/>
                      <w:lock w:val="sdtLocked"/>
                    </w:sdtPr>
                    <w:sdtContent>
                      <w:p w:rsidR="00442E7D" w:rsidRDefault="00B31390">
                        <w:pPr>
                          <w:ind w:firstLineChars="200" w:firstLine="420"/>
                          <w:rPr>
                            <w:rFonts w:eastAsiaTheme="majorEastAsia"/>
                          </w:rPr>
                        </w:pPr>
                        <w:r>
                          <w:rPr>
                            <w:rFonts w:eastAsiaTheme="majorEastAsia"/>
                          </w:rPr>
                          <w:t>6.</w:t>
                        </w:r>
                        <w:r>
                          <w:rPr>
                            <w:rFonts w:eastAsiaTheme="majorEastAsia"/>
                          </w:rPr>
                          <w:t>外币财务报表折算差额</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648" w:type="pct"/>
                    <w:tcBorders>
                      <w:top w:val="outset" w:sz="4" w:space="0" w:color="auto"/>
                      <w:left w:val="outset" w:sz="4" w:space="0" w:color="auto"/>
                      <w:bottom w:val="outset" w:sz="4" w:space="0" w:color="auto"/>
                      <w:right w:val="outset" w:sz="4" w:space="0" w:color="auto"/>
                    </w:tcBorders>
                    <w:vAlign w:val="center"/>
                  </w:tcPr>
                  <w:sdt>
                    <w:sdtPr>
                      <w:rPr>
                        <w:rFonts w:eastAsiaTheme="majorEastAsia"/>
                      </w:rPr>
                      <w:tag w:val="_PLD_4762e9ad5d4d4b7c9fc8455f2f975e7d"/>
                      <w:id w:val="1238055964"/>
                      <w:lock w:val="sdtLocked"/>
                    </w:sdtPr>
                    <w:sdtContent>
                      <w:p w:rsidR="00442E7D" w:rsidRDefault="00B31390">
                        <w:pPr>
                          <w:ind w:firstLineChars="200" w:firstLine="420"/>
                          <w:rPr>
                            <w:rFonts w:eastAsiaTheme="majorEastAsia"/>
                          </w:rPr>
                        </w:pPr>
                        <w:r>
                          <w:rPr>
                            <w:rFonts w:eastAsiaTheme="majorEastAsia"/>
                          </w:rPr>
                          <w:t>7.</w:t>
                        </w:r>
                        <w:r>
                          <w:rPr>
                            <w:rFonts w:eastAsiaTheme="majorEastAsia"/>
                          </w:rPr>
                          <w:t>其他</w:t>
                        </w:r>
                      </w:p>
                    </w:sdtContent>
                  </w:sdt>
                </w:tc>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28547dbb231643aebb7e2c7f824bc757"/>
                    <w:id w:val="1172682887"/>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rPr>
                            <w:rFonts w:eastAsiaTheme="majorEastAsia"/>
                          </w:rPr>
                        </w:pPr>
                        <w:r>
                          <w:rPr>
                            <w:rFonts w:eastAsiaTheme="majorEastAsia"/>
                          </w:rPr>
                          <w:t>六、综合收益总额</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-40,431,388.08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-19,905,657.07</w:t>
                    </w:r>
                  </w:p>
                </w:tc>
              </w:tr>
              <w:tr w:rsidR="00442E7D">
                <w:sdt>
                  <w:sdtPr>
                    <w:rPr>
                      <w:rFonts w:eastAsiaTheme="majorEastAsia"/>
                    </w:rPr>
                    <w:tag w:val="_PLD_302a225367d84b88a766d8daaf22e468"/>
                    <w:id w:val="1909655405"/>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Chars="-19" w:hangingChars="19" w:hanging="40"/>
                          <w:rPr>
                            <w:rFonts w:eastAsiaTheme="majorEastAsia"/>
                          </w:rPr>
                        </w:pPr>
                        <w:r>
                          <w:rPr>
                            <w:rFonts w:eastAsiaTheme="majorEastAsia"/>
                          </w:rPr>
                          <w:t>七、每股收益：</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rPr>
                    </w:pPr>
                  </w:p>
                </w:tc>
              </w:tr>
              <w:tr w:rsidR="00442E7D">
                <w:sdt>
                  <w:sdtPr>
                    <w:rPr>
                      <w:rFonts w:eastAsiaTheme="majorEastAsia"/>
                    </w:rPr>
                    <w:tag w:val="_PLD_02c58dc4adaa4ac0a7ec8d49dda16ebf"/>
                    <w:id w:val="873575894"/>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firstLineChars="200" w:firstLine="420"/>
                          <w:rPr>
                            <w:rFonts w:eastAsiaTheme="majorEastAsia"/>
                          </w:rPr>
                        </w:pPr>
                        <w:r>
                          <w:rPr>
                            <w:rFonts w:eastAsiaTheme="majorEastAsia"/>
                          </w:rPr>
                          <w:t>（一）基本每股收益</w:t>
                        </w:r>
                        <w:r>
                          <w:rPr>
                            <w:rFonts w:eastAsiaTheme="majorEastAsia"/>
                          </w:rPr>
                          <w:t>(</w:t>
                        </w:r>
                        <w:r>
                          <w:rPr>
                            <w:rFonts w:eastAsiaTheme="majorEastAsia"/>
                          </w:rPr>
                          <w:t>元</w:t>
                        </w:r>
                        <w:r>
                          <w:rPr>
                            <w:rFonts w:eastAsiaTheme="majorEastAsia"/>
                          </w:rPr>
                          <w:t>/</w:t>
                        </w:r>
                        <w:r>
                          <w:rPr>
                            <w:rFonts w:eastAsiaTheme="majorEastAsia"/>
                          </w:rPr>
                          <w:t>股</w:t>
                        </w:r>
                        <w:r>
                          <w:rPr>
                            <w:rFonts w:eastAsiaTheme="majorEastAsia"/>
                          </w:rPr>
                          <w:t>)</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9e8f40ed93e41f8a25596a736bf29e0"/>
                    <w:id w:val="626511758"/>
                    <w:lock w:val="sdtLocked"/>
                  </w:sdtPr>
                  <w:sdtContent>
                    <w:tc>
                      <w:tcPr>
                        <w:tcW w:w="2648" w:type="pct"/>
                        <w:tcBorders>
                          <w:top w:val="outset" w:sz="4" w:space="0" w:color="auto"/>
                          <w:left w:val="outset" w:sz="4" w:space="0" w:color="auto"/>
                          <w:bottom w:val="outset" w:sz="4" w:space="0" w:color="auto"/>
                          <w:right w:val="outset" w:sz="4" w:space="0" w:color="auto"/>
                        </w:tcBorders>
                        <w:vAlign w:val="center"/>
                      </w:tcPr>
                      <w:p w:rsidR="00442E7D" w:rsidRDefault="00B31390">
                        <w:pPr>
                          <w:ind w:left="-19" w:firstLineChars="200" w:firstLine="420"/>
                          <w:rPr>
                            <w:rFonts w:eastAsiaTheme="majorEastAsia"/>
                          </w:rPr>
                        </w:pPr>
                        <w:r>
                          <w:rPr>
                            <w:rFonts w:eastAsiaTheme="majorEastAsia"/>
                          </w:rPr>
                          <w:t>（二）稀释每股收益</w:t>
                        </w:r>
                        <w:r>
                          <w:rPr>
                            <w:rFonts w:eastAsiaTheme="majorEastAsia"/>
                          </w:rPr>
                          <w:t>(</w:t>
                        </w:r>
                        <w:r>
                          <w:rPr>
                            <w:rFonts w:eastAsiaTheme="majorEastAsia"/>
                          </w:rPr>
                          <w:t>元</w:t>
                        </w:r>
                        <w:r>
                          <w:rPr>
                            <w:rFonts w:eastAsiaTheme="majorEastAsia"/>
                          </w:rPr>
                          <w:t>/</w:t>
                        </w:r>
                        <w:r>
                          <w:rPr>
                            <w:rFonts w:eastAsiaTheme="majorEastAsia"/>
                          </w:rPr>
                          <w:t>股</w:t>
                        </w:r>
                        <w:r>
                          <w:rPr>
                            <w:rFonts w:eastAsiaTheme="majorEastAsia"/>
                          </w:rPr>
                          <w:t>)</w:t>
                        </w:r>
                      </w:p>
                    </w:tc>
                  </w:sdtContent>
                </w:sdt>
                <w:tc>
                  <w:tcPr>
                    <w:tcW w:w="441"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bl>
            <w:p w:rsidR="00442E7D" w:rsidRDefault="00442E7D">
              <w:pPr>
                <w:pStyle w:val="Style331"/>
                <w:rPr>
                  <w:rFonts w:eastAsiaTheme="majorEastAsia"/>
                  <w:szCs w:val="21"/>
                </w:rPr>
              </w:pPr>
            </w:p>
            <w:p w:rsidR="00442E7D" w:rsidRDefault="00B31390">
              <w:pPr>
                <w:snapToGrid w:val="0"/>
                <w:spacing w:line="240" w:lineRule="atLeast"/>
                <w:ind w:rightChars="-73" w:right="-153"/>
                <w:rPr>
                  <w:rFonts w:eastAsiaTheme="majorEastAsia"/>
                </w:rPr>
              </w:pPr>
              <w:r>
                <w:rPr>
                  <w:rFonts w:eastAsiaTheme="majorEastAsia"/>
                </w:rPr>
                <w:t>公司负责人：</w:t>
              </w:r>
              <w:sdt>
                <w:sdtPr>
                  <w:rPr>
                    <w:rFonts w:eastAsiaTheme="majorEastAsia"/>
                  </w:rPr>
                  <w:alias w:val="公司负责人"/>
                  <w:tag w:val="_GBC_6be9c51ef68a40f0b60486f4414f2413"/>
                  <w:id w:val="-396279239"/>
                  <w:lock w:val="sdtLocked"/>
                  <w:placeholder>
                    <w:docPart w:val="GBC22222222222222222222222222222"/>
                  </w:placeholder>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ac91a6c67f0a401ab312a449bd87b833"/>
                  <w:id w:val="-960496027"/>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60f6b900783346cfad817de4d84acf5e"/>
                  <w:id w:val="-708186277"/>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eastAsiaTheme="majorEastAsia"/>
                    </w:rPr>
                    <w:t>汪洋</w:t>
                  </w:r>
                </w:sdtContent>
              </w:sdt>
            </w:p>
          </w:sdtContent>
        </w:sdt>
        <w:p w:rsidR="00442E7D" w:rsidRDefault="00282989">
          <w:pPr>
            <w:snapToGrid w:val="0"/>
            <w:spacing w:line="240" w:lineRule="atLeast"/>
            <w:ind w:rightChars="-73" w:right="-153"/>
            <w:rPr>
              <w:rFonts w:eastAsiaTheme="majorEastAsia"/>
              <w:b/>
              <w:color w:val="FF0000"/>
            </w:rPr>
          </w:pPr>
        </w:p>
      </w:sdtContent>
    </w:sdt>
    <w:p w:rsidR="00442E7D" w:rsidRDefault="00442E7D">
      <w:pPr>
        <w:rPr>
          <w:rFonts w:eastAsiaTheme="majorEastAsia"/>
          <w:color w:val="FF0000"/>
        </w:rPr>
      </w:pPr>
      <w:bookmarkStart w:id="158" w:name="_Hlk10211424"/>
      <w:bookmarkEnd w:id="157"/>
      <w:bookmarkEnd w:id="158"/>
    </w:p>
    <w:p w:rsidR="00442E7D" w:rsidRDefault="00442E7D">
      <w:pPr>
        <w:rPr>
          <w:rFonts w:eastAsiaTheme="majorEastAsia"/>
          <w:color w:val="FF0000"/>
        </w:rPr>
      </w:pPr>
    </w:p>
    <w:bookmarkStart w:id="159" w:name="_Hlk10211590" w:displacedByCustomXml="next"/>
    <w:sdt>
      <w:sdtPr>
        <w:rPr>
          <w:rFonts w:ascii="Times New Roman" w:eastAsiaTheme="majorEastAsia" w:hAnsi="Times New Roman" w:cs="宋体"/>
          <w:b w:val="0"/>
          <w:bCs w:val="0"/>
          <w:kern w:val="0"/>
          <w:sz w:val="24"/>
          <w:szCs w:val="21"/>
        </w:rPr>
        <w:alias w:val="选项模块:需要编制合并报表"/>
        <w:tag w:val="_GBC_d6533048a32749eaa7738390457b7f24"/>
        <w:id w:val="-846173014"/>
        <w:lock w:val="sdtLocked"/>
        <w:placeholder>
          <w:docPart w:val="GBC22222222222222222222222222222"/>
        </w:placeholder>
      </w:sdtPr>
      <w:sdtEndPr>
        <w:rPr>
          <w:rFonts w:ascii="宋体" w:hAnsi="宋体"/>
          <w:sz w:val="21"/>
        </w:rPr>
      </w:sdtEndPr>
      <w:sdtContent>
        <w:sdt>
          <w:sdtPr>
            <w:rPr>
              <w:rFonts w:ascii="Times New Roman" w:eastAsiaTheme="majorEastAsia" w:hAnsi="Times New Roman" w:cs="宋体"/>
              <w:b w:val="0"/>
              <w:bCs w:val="0"/>
              <w:kern w:val="0"/>
              <w:sz w:val="24"/>
              <w:szCs w:val="21"/>
            </w:rPr>
            <w:tag w:val="_GBC_17c43da24c7845d3aa093910aeaf2348"/>
            <w:id w:val="1482270965"/>
            <w:lock w:val="sdtLocked"/>
            <w:placeholder>
              <w:docPart w:val="GBC22222222222222222222222222222"/>
            </w:placeholder>
          </w:sdtPr>
          <w:sdtEndPr>
            <w:rPr>
              <w:rFonts w:ascii="宋体" w:hAnsi="宋体"/>
              <w:sz w:val="21"/>
            </w:rPr>
          </w:sdtEndPr>
          <w:sdtContent>
            <w:p w:rsidR="00442E7D" w:rsidRDefault="00B31390">
              <w:pPr>
                <w:pStyle w:val="Style357"/>
                <w:jc w:val="center"/>
                <w:rPr>
                  <w:rFonts w:ascii="Times New Roman" w:eastAsiaTheme="majorEastAsia" w:hAnsi="Times New Roman"/>
                  <w:szCs w:val="21"/>
                </w:rPr>
              </w:pPr>
              <w:r>
                <w:rPr>
                  <w:rFonts w:ascii="Times New Roman" w:eastAsiaTheme="majorEastAsia" w:hAnsi="Times New Roman"/>
                  <w:szCs w:val="21"/>
                </w:rPr>
                <w:t>合并现金流量表</w:t>
              </w:r>
            </w:p>
            <w:p w:rsidR="00442E7D" w:rsidRDefault="00B31390">
              <w:pPr>
                <w:jc w:val="center"/>
                <w:rPr>
                  <w:rFonts w:eastAsiaTheme="majorEastAsia"/>
                  <w:b/>
                </w:rPr>
              </w:pPr>
              <w:r>
                <w:rPr>
                  <w:rFonts w:eastAsiaTheme="majorEastAsia"/>
                </w:rPr>
                <w:t>2022</w:t>
              </w:r>
              <w:r>
                <w:rPr>
                  <w:rFonts w:eastAsiaTheme="majorEastAsia"/>
                </w:rPr>
                <w:t>年</w:t>
              </w:r>
              <w:r>
                <w:rPr>
                  <w:rFonts w:eastAsiaTheme="majorEastAsia"/>
                </w:rPr>
                <w:t>1—6</w:t>
              </w:r>
              <w:r>
                <w:rPr>
                  <w:rFonts w:eastAsiaTheme="majorEastAsia"/>
                </w:rPr>
                <w:t>月</w:t>
              </w:r>
            </w:p>
            <w:p w:rsidR="00442E7D" w:rsidRDefault="00B31390">
              <w:pPr>
                <w:jc w:val="right"/>
                <w:rPr>
                  <w:rFonts w:eastAsiaTheme="majorEastAsia"/>
                </w:rPr>
              </w:pPr>
              <w:r>
                <w:rPr>
                  <w:rFonts w:eastAsiaTheme="majorEastAsia"/>
                </w:rPr>
                <w:t>单位：</w:t>
              </w:r>
              <w:sdt>
                <w:sdtPr>
                  <w:rPr>
                    <w:rFonts w:eastAsiaTheme="majorEastAsia"/>
                  </w:rPr>
                  <w:alias w:val="单位：合并现金流量表"/>
                  <w:tag w:val="_GBC_7049413ddb8f4e5eac9cb9fb4f802433"/>
                  <w:id w:val="17523135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sdt>
                <w:sdtPr>
                  <w:rPr>
                    <w:rFonts w:eastAsiaTheme="majorEastAsia"/>
                  </w:rPr>
                  <w:alias w:val="币种：合并现金流量表"/>
                  <w:tag w:val="_GBC_5ab1c6e244484b228b8cdc6ee3840fd6"/>
                  <w:id w:val="-6990133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30"/>
                <w:gridCol w:w="851"/>
                <w:gridCol w:w="1756"/>
                <w:gridCol w:w="1686"/>
              </w:tblGrid>
              <w:tr w:rsidR="00442E7D">
                <w:sdt>
                  <w:sdtPr>
                    <w:rPr>
                      <w:rFonts w:eastAsiaTheme="majorEastAsia"/>
                    </w:rPr>
                    <w:tag w:val="_PLD_2a3b6af3ab824e2db1022630f7a58e18"/>
                    <w:id w:val="150039151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b/>
                          </w:rPr>
                        </w:pPr>
                        <w:r>
                          <w:rPr>
                            <w:rFonts w:eastAsiaTheme="majorEastAsia"/>
                            <w:b/>
                          </w:rPr>
                          <w:t>项目</w:t>
                        </w:r>
                      </w:p>
                    </w:tc>
                  </w:sdtContent>
                </w:sdt>
                <w:sdt>
                  <w:sdtPr>
                    <w:rPr>
                      <w:rFonts w:eastAsiaTheme="majorEastAsia"/>
                    </w:rPr>
                    <w:tag w:val="_PLD_49df1a6f5a224085bdcd56671a898d47"/>
                    <w:id w:val="-803773840"/>
                    <w:lock w:val="sdtLocked"/>
                  </w:sdtPr>
                  <w:sdtContent>
                    <w:tc>
                      <w:tcPr>
                        <w:tcW w:w="482"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b/>
                          </w:rPr>
                        </w:pPr>
                        <w:proofErr w:type="gramStart"/>
                        <w:r>
                          <w:rPr>
                            <w:rFonts w:eastAsiaTheme="majorEastAsia"/>
                            <w:b/>
                          </w:rPr>
                          <w:t>附注</w:t>
                        </w:r>
                        <w:r>
                          <w:rPr>
                            <w:rFonts w:eastAsiaTheme="majorEastAsia" w:hint="eastAsia"/>
                            <w:b/>
                          </w:rPr>
                          <w:t>七</w:t>
                        </w:r>
                        <w:proofErr w:type="gramEnd"/>
                      </w:p>
                    </w:tc>
                  </w:sdtContent>
                </w:sdt>
                <w:sdt>
                  <w:sdtPr>
                    <w:rPr>
                      <w:rFonts w:eastAsiaTheme="majorEastAsia"/>
                    </w:rPr>
                    <w:tag w:val="_PLD_aba5e14092764f689b78fdbe9892bc51"/>
                    <w:id w:val="-1344850033"/>
                    <w:lock w:val="sdtLocked"/>
                  </w:sdtPr>
                  <w:sdtContent>
                    <w:tc>
                      <w:tcPr>
                        <w:tcW w:w="995" w:type="pct"/>
                        <w:tcBorders>
                          <w:top w:val="outset" w:sz="4" w:space="0" w:color="auto"/>
                          <w:left w:val="outset" w:sz="4" w:space="0" w:color="auto"/>
                          <w:bottom w:val="outset" w:sz="4" w:space="0" w:color="auto"/>
                          <w:right w:val="outset" w:sz="4" w:space="0" w:color="auto"/>
                        </w:tcBorders>
                      </w:tcPr>
                      <w:p w:rsidR="00442E7D" w:rsidRDefault="00B31390">
                        <w:pPr>
                          <w:autoSpaceDE w:val="0"/>
                          <w:autoSpaceDN w:val="0"/>
                          <w:adjustRightInd w:val="0"/>
                          <w:jc w:val="center"/>
                          <w:rPr>
                            <w:rFonts w:eastAsiaTheme="majorEastAsia"/>
                            <w:b/>
                          </w:rPr>
                        </w:pPr>
                        <w:r>
                          <w:rPr>
                            <w:rFonts w:eastAsiaTheme="majorEastAsia"/>
                            <w:b/>
                          </w:rPr>
                          <w:t>2022</w:t>
                        </w:r>
                        <w:r>
                          <w:rPr>
                            <w:rFonts w:eastAsiaTheme="majorEastAsia"/>
                            <w:b/>
                          </w:rPr>
                          <w:t>年半年度</w:t>
                        </w:r>
                      </w:p>
                    </w:tc>
                  </w:sdtContent>
                </w:sdt>
                <w:sdt>
                  <w:sdtPr>
                    <w:rPr>
                      <w:rFonts w:eastAsiaTheme="majorEastAsia"/>
                    </w:rPr>
                    <w:tag w:val="_PLD_8cac70c6f00c4266a9b8cff482cc71cc"/>
                    <w:id w:val="-1348484479"/>
                    <w:lock w:val="sdtLocked"/>
                  </w:sdtPr>
                  <w:sdtContent>
                    <w:tc>
                      <w:tcPr>
                        <w:tcW w:w="955" w:type="pct"/>
                        <w:tcBorders>
                          <w:top w:val="outset" w:sz="4" w:space="0" w:color="auto"/>
                          <w:left w:val="outset" w:sz="4" w:space="0" w:color="auto"/>
                          <w:bottom w:val="outset" w:sz="4" w:space="0" w:color="auto"/>
                          <w:right w:val="outset" w:sz="4" w:space="0" w:color="auto"/>
                        </w:tcBorders>
                      </w:tcPr>
                      <w:p w:rsidR="00442E7D" w:rsidRDefault="00B31390">
                        <w:pPr>
                          <w:autoSpaceDE w:val="0"/>
                          <w:autoSpaceDN w:val="0"/>
                          <w:adjustRightInd w:val="0"/>
                          <w:jc w:val="center"/>
                          <w:rPr>
                            <w:rFonts w:eastAsiaTheme="majorEastAsia"/>
                            <w:b/>
                          </w:rPr>
                        </w:pPr>
                        <w:r>
                          <w:rPr>
                            <w:rFonts w:eastAsiaTheme="majorEastAsia"/>
                            <w:b/>
                          </w:rPr>
                          <w:t>2021</w:t>
                        </w:r>
                        <w:r>
                          <w:rPr>
                            <w:rFonts w:eastAsiaTheme="majorEastAsia"/>
                            <w:b/>
                          </w:rPr>
                          <w:t>年半年度</w:t>
                        </w:r>
                      </w:p>
                    </w:tc>
                  </w:sdtContent>
                </w:sdt>
              </w:tr>
              <w:tr w:rsidR="00442E7D">
                <w:sdt>
                  <w:sdtPr>
                    <w:rPr>
                      <w:rFonts w:eastAsiaTheme="majorEastAsia"/>
                    </w:rPr>
                    <w:tag w:val="_PLD_ffd119a1ffa641c1a00397806a78ee23"/>
                    <w:id w:val="79765722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一、经营活动产生的现金流量：</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442E7D">
                    <w:pPr>
                      <w:rPr>
                        <w:rFonts w:eastAsiaTheme="majorEastAsia"/>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442E7D">
                    <w:pPr>
                      <w:rPr>
                        <w:rFonts w:eastAsiaTheme="majorEastAsia"/>
                      </w:rPr>
                    </w:pPr>
                  </w:p>
                </w:tc>
              </w:tr>
              <w:tr w:rsidR="00442E7D">
                <w:sdt>
                  <w:sdtPr>
                    <w:rPr>
                      <w:rFonts w:eastAsiaTheme="majorEastAsia"/>
                    </w:rPr>
                    <w:tag w:val="_PLD_3737bef37bc541e2b41571186e0af02f"/>
                    <w:id w:val="-127817421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销售商品、提供劳务收到的现金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619,238,694.07</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587,221,995.17</w:t>
                    </w:r>
                  </w:p>
                </w:tc>
              </w:tr>
              <w:tr w:rsidR="00442E7D">
                <w:sdt>
                  <w:sdtPr>
                    <w:rPr>
                      <w:rFonts w:eastAsiaTheme="majorEastAsia"/>
                    </w:rPr>
                    <w:tag w:val="_PLD_0e165cb86e9e42a0b268845ab2bfbc62"/>
                    <w:id w:val="-212947050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客户存款和同业存放款项净增加额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3ac9ac9881c4fd7a23a964afe0f5ab9"/>
                    <w:id w:val="-1636558987"/>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向中央银行借款净增加额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fa5cd7231084d5e8d16a86dececd3b2"/>
                    <w:id w:val="95143579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向其他金融机构拆入资金净增加额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ca0d502c0b574483ab47d4c8173169f9"/>
                    <w:id w:val="-15237928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收到原保险合同保费取得的现金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27d3854b584b426e821112162a2315b7"/>
                    <w:id w:val="146500987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收到再保业务现金净额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042657b6c95463292e1d70a9dcb4339"/>
                    <w:id w:val="199050842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保户储金及投资款净增加额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f2b940928e9a441385d0fbc1e03e9847"/>
                    <w:id w:val="119935052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收取利息、手续费及佣金的现金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fb8a102c0adb420b81df819e96f35605"/>
                    <w:id w:val="-1863588027"/>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拆入资金净增加额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d524170a3b440c494db2f51afa02dae"/>
                    <w:id w:val="-167125247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回购业务资金净增加额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568" w:type="pct"/>
                    <w:tcBorders>
                      <w:top w:val="outset" w:sz="4" w:space="0" w:color="auto"/>
                      <w:left w:val="outset" w:sz="4" w:space="0" w:color="auto"/>
                      <w:bottom w:val="outset" w:sz="4" w:space="0" w:color="auto"/>
                      <w:right w:val="outset" w:sz="4" w:space="0" w:color="auto"/>
                    </w:tcBorders>
                  </w:tcPr>
                  <w:sdt>
                    <w:sdtPr>
                      <w:rPr>
                        <w:rFonts w:eastAsiaTheme="majorEastAsia"/>
                      </w:rPr>
                      <w:tag w:val="_PLD_92047b241c2a4992afcdac105b616305"/>
                      <w:id w:val="-1185047319"/>
                      <w:lock w:val="sdtLocked"/>
                    </w:sdtPr>
                    <w:sdtContent>
                      <w:p w:rsidR="00442E7D" w:rsidRDefault="00B31390">
                        <w:pPr>
                          <w:ind w:firstLineChars="100" w:firstLine="210"/>
                          <w:rPr>
                            <w:rFonts w:eastAsiaTheme="majorEastAsia"/>
                          </w:rPr>
                        </w:pPr>
                        <w:r>
                          <w:rPr>
                            <w:rFonts w:eastAsiaTheme="majorEastAsia"/>
                          </w:rPr>
                          <w:t>代理买卖证券收到的现金净额</w:t>
                        </w:r>
                      </w:p>
                    </w:sdtContent>
                  </w:sdt>
                </w:tc>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64653926f1d7432aafc100b141947533"/>
                    <w:id w:val="12389498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收到的税费返还</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27,641,729.92</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6,313,223.58</w:t>
                    </w:r>
                  </w:p>
                </w:tc>
              </w:tr>
              <w:tr w:rsidR="00442E7D">
                <w:sdt>
                  <w:sdtPr>
                    <w:rPr>
                      <w:rFonts w:eastAsiaTheme="majorEastAsia"/>
                    </w:rPr>
                    <w:tag w:val="_PLD_a5a847bd8381445cacfacf3bd061b567"/>
                    <w:id w:val="67477024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收到其他与经营活动有关的现金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78</w:t>
                    </w: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54,413,676.41</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53,743,485.57</w:t>
                    </w:r>
                  </w:p>
                </w:tc>
              </w:tr>
              <w:tr w:rsidR="00442E7D">
                <w:sdt>
                  <w:sdtPr>
                    <w:rPr>
                      <w:rFonts w:eastAsiaTheme="majorEastAsia"/>
                    </w:rPr>
                    <w:tag w:val="_PLD_99ee67e244574f82a472dc4db883c019"/>
                    <w:id w:val="57216228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经营活动现金流入小计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701,294,100.40</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647,278,704.32</w:t>
                    </w:r>
                  </w:p>
                </w:tc>
              </w:tr>
              <w:tr w:rsidR="00442E7D">
                <w:sdt>
                  <w:sdtPr>
                    <w:rPr>
                      <w:rFonts w:eastAsiaTheme="majorEastAsia"/>
                    </w:rPr>
                    <w:tag w:val="_PLD_7c898111c7fa4c2db82bbfa4cfade7b1"/>
                    <w:id w:val="-126453085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购买商品、接受劳务支付的现金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527,095,527.75</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488,038,194.42</w:t>
                    </w:r>
                  </w:p>
                </w:tc>
              </w:tr>
              <w:tr w:rsidR="00442E7D">
                <w:sdt>
                  <w:sdtPr>
                    <w:rPr>
                      <w:rFonts w:eastAsiaTheme="majorEastAsia"/>
                    </w:rPr>
                    <w:tag w:val="_PLD_f94c31d02a6a46e28ef866c8d8b1eb4f"/>
                    <w:id w:val="-475371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客户贷款及垫款净增加额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c930b8bdc14d4d048d2b903bf85928a6"/>
                    <w:id w:val="-88980047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存放中央银行和同业款项净增加额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b41952abbe741389032345de9aedbff"/>
                    <w:id w:val="-203455801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支付原保险合同赔付款项的现金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tc>
                  <w:tcPr>
                    <w:tcW w:w="2568" w:type="pct"/>
                    <w:tcBorders>
                      <w:top w:val="outset" w:sz="4" w:space="0" w:color="auto"/>
                      <w:left w:val="outset" w:sz="4" w:space="0" w:color="auto"/>
                      <w:bottom w:val="outset" w:sz="4" w:space="0" w:color="auto"/>
                      <w:right w:val="outset" w:sz="4" w:space="0" w:color="auto"/>
                    </w:tcBorders>
                  </w:tcPr>
                  <w:sdt>
                    <w:sdtPr>
                      <w:rPr>
                        <w:rFonts w:eastAsiaTheme="majorEastAsia"/>
                      </w:rPr>
                      <w:tag w:val="_PLD_22a8c5b88fa84ee5bb2a7df3c08dff78"/>
                      <w:id w:val="292574299"/>
                      <w:lock w:val="sdtLocked"/>
                    </w:sdtPr>
                    <w:sdtContent>
                      <w:p w:rsidR="00442E7D" w:rsidRDefault="00B31390">
                        <w:pPr>
                          <w:ind w:firstLineChars="100" w:firstLine="210"/>
                          <w:rPr>
                            <w:rFonts w:eastAsiaTheme="majorEastAsia"/>
                          </w:rPr>
                        </w:pPr>
                        <w:r>
                          <w:rPr>
                            <w:rFonts w:eastAsiaTheme="majorEastAsia"/>
                          </w:rPr>
                          <w:t>拆出资金净增加额</w:t>
                        </w:r>
                      </w:p>
                    </w:sdtContent>
                  </w:sdt>
                </w:tc>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182352293eb948718bd2d2895af0d012"/>
                    <w:id w:val="199105796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支付利息、手续费及佣金的现金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c4e139d97f004b09b9ef784db1d19d92"/>
                    <w:id w:val="-167286236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支付保单红利的现金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1706e75cd4ec4004b26be27bc8d7bb92"/>
                    <w:id w:val="166027046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支付给职工及为职工支付的现金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223,375,689.76</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181,979,732.14</w:t>
                    </w:r>
                  </w:p>
                </w:tc>
              </w:tr>
              <w:tr w:rsidR="00442E7D">
                <w:sdt>
                  <w:sdtPr>
                    <w:rPr>
                      <w:rFonts w:eastAsiaTheme="majorEastAsia"/>
                    </w:rPr>
                    <w:tag w:val="_PLD_afa9119929c34433add5e6feaff13661"/>
                    <w:id w:val="-478532387"/>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支付的各项税费</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27,967,120.54</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15,688,169.60</w:t>
                    </w:r>
                  </w:p>
                </w:tc>
              </w:tr>
              <w:tr w:rsidR="00442E7D">
                <w:sdt>
                  <w:sdtPr>
                    <w:rPr>
                      <w:rFonts w:eastAsiaTheme="majorEastAsia"/>
                    </w:rPr>
                    <w:tag w:val="_PLD_32d29e7e43cb4df78fb5562eda7075c6"/>
                    <w:id w:val="169880560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支付其他与经营活动有关的现金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78</w:t>
                    </w: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67,180,791.90</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77,207,414.23</w:t>
                    </w:r>
                  </w:p>
                </w:tc>
              </w:tr>
              <w:tr w:rsidR="00442E7D">
                <w:sdt>
                  <w:sdtPr>
                    <w:rPr>
                      <w:rFonts w:eastAsiaTheme="majorEastAsia"/>
                    </w:rPr>
                    <w:tag w:val="_PLD_1898b9e3495c4369a548071a900462f2"/>
                    <w:id w:val="105542917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经营活动现金流出小计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845,619,129.95</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762,913,510.39</w:t>
                    </w:r>
                  </w:p>
                </w:tc>
              </w:tr>
              <w:tr w:rsidR="00442E7D">
                <w:sdt>
                  <w:sdtPr>
                    <w:rPr>
                      <w:rFonts w:eastAsiaTheme="majorEastAsia"/>
                    </w:rPr>
                    <w:tag w:val="_PLD_3668436c46fe4d03bca9e7585b314b78"/>
                    <w:id w:val="979497487"/>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300" w:firstLine="630"/>
                          <w:rPr>
                            <w:rFonts w:eastAsiaTheme="majorEastAsia"/>
                            <w:color w:val="000000"/>
                          </w:rPr>
                        </w:pPr>
                        <w:r>
                          <w:rPr>
                            <w:rFonts w:eastAsiaTheme="majorEastAsia"/>
                          </w:rPr>
                          <w:t>经营活动产生的现金流量净额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79</w:t>
                    </w: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-144,325,029.55</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-115,634,806.07</w:t>
                    </w:r>
                  </w:p>
                </w:tc>
              </w:tr>
              <w:tr w:rsidR="00442E7D">
                <w:sdt>
                  <w:sdtPr>
                    <w:rPr>
                      <w:rFonts w:eastAsiaTheme="majorEastAsia"/>
                    </w:rPr>
                    <w:tag w:val="_PLD_95b1c638e8714129b03173a0758b863f"/>
                    <w:id w:val="-159507469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二、投资活动产生的现金流量：</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color w:val="008000"/>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r>
              <w:tr w:rsidR="00442E7D">
                <w:sdt>
                  <w:sdtPr>
                    <w:rPr>
                      <w:rFonts w:eastAsiaTheme="majorEastAsia"/>
                    </w:rPr>
                    <w:tag w:val="_PLD_95fbf0328fd24ef59c8541003255b0f4"/>
                    <w:id w:val="454307307"/>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收回投资收到的现金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609,630,000.00</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1,006,010,345.39</w:t>
                    </w:r>
                  </w:p>
                </w:tc>
              </w:tr>
              <w:tr w:rsidR="00442E7D">
                <w:sdt>
                  <w:sdtPr>
                    <w:rPr>
                      <w:rFonts w:eastAsiaTheme="majorEastAsia"/>
                    </w:rPr>
                    <w:tag w:val="_PLD_35e4982400d84c73b6fc0f506a5d5376"/>
                    <w:id w:val="-59385554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取得投资收益收到的现金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4,478,959.10</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27,207,569.51</w:t>
                    </w:r>
                  </w:p>
                </w:tc>
              </w:tr>
              <w:tr w:rsidR="00442E7D">
                <w:sdt>
                  <w:sdtPr>
                    <w:rPr>
                      <w:rFonts w:eastAsiaTheme="majorEastAsia"/>
                    </w:rPr>
                    <w:tag w:val="_PLD_7070e73d5e4b4f3ab454e8266545ce2f"/>
                    <w:id w:val="-84809704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处置固定资产、无形资产和其他长期资产收回的现金净额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3,221,787.16</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3,137,084.03</w:t>
                    </w:r>
                  </w:p>
                </w:tc>
              </w:tr>
              <w:tr w:rsidR="00442E7D">
                <w:sdt>
                  <w:sdtPr>
                    <w:rPr>
                      <w:rFonts w:eastAsiaTheme="majorEastAsia"/>
                    </w:rPr>
                    <w:tag w:val="_PLD_c759f863222a4b86a2bd00d28adee545"/>
                    <w:id w:val="106014077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处置子公司及其他营业单位收到的现金净额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52d04204f8a403a94876043b8095de0"/>
                    <w:id w:val="74591648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收到其他与投资活动有关的现金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64f8da16e041496994b857c4c1889283"/>
                    <w:id w:val="-17442481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投资活动现金流入小计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617,330,746.26</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1,036,354,998.93</w:t>
                    </w:r>
                  </w:p>
                </w:tc>
              </w:tr>
              <w:tr w:rsidR="00442E7D">
                <w:sdt>
                  <w:sdtPr>
                    <w:rPr>
                      <w:rFonts w:eastAsiaTheme="majorEastAsia"/>
                    </w:rPr>
                    <w:tag w:val="_PLD_8ec533e5ae47447ca845ccd778baf9d2"/>
                    <w:id w:val="78855709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购建固定资产、无形资产和其他长期资产支付的现金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8,219,940.88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7,120,685.25</w:t>
                    </w:r>
                  </w:p>
                </w:tc>
              </w:tr>
              <w:tr w:rsidR="00442E7D">
                <w:sdt>
                  <w:sdtPr>
                    <w:rPr>
                      <w:rFonts w:eastAsiaTheme="majorEastAsia"/>
                    </w:rPr>
                    <w:tag w:val="_PLD_6cfa06cfb65e431588ea9f9c8c72d193"/>
                    <w:id w:val="5868275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投资支付的现金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655,600,000.00</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772,046,751.62</w:t>
                    </w:r>
                  </w:p>
                </w:tc>
              </w:tr>
              <w:tr w:rsidR="00442E7D">
                <w:sdt>
                  <w:sdtPr>
                    <w:rPr>
                      <w:rFonts w:eastAsiaTheme="majorEastAsia"/>
                    </w:rPr>
                    <w:tag w:val="_PLD_40c2de7357364683ba4aa78c10d20704"/>
                    <w:id w:val="62875312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质押贷款净增加额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4d1b57b8ea74470da0c4e250ba5ee9ce"/>
                    <w:id w:val="-164581462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取得子公司及其他营业单位支付的现金净额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f53ecab3f93149519a6b0b08b3adf953"/>
                    <w:id w:val="-65175167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支付其他与投资活动有关的现金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00f03153fc624284b3402147ccc07698"/>
                    <w:id w:val="-28597326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投资活动现金流出小计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663,819,940.88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779,167,436.87</w:t>
                    </w:r>
                  </w:p>
                </w:tc>
              </w:tr>
              <w:tr w:rsidR="00442E7D">
                <w:sdt>
                  <w:sdtPr>
                    <w:rPr>
                      <w:rFonts w:eastAsiaTheme="majorEastAsia"/>
                    </w:rPr>
                    <w:tag w:val="_PLD_42db552946874e118fb4a5282ca23bcb"/>
                    <w:id w:val="1310523947"/>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300" w:firstLine="630"/>
                          <w:rPr>
                            <w:rFonts w:eastAsiaTheme="majorEastAsia"/>
                            <w:color w:val="000000"/>
                          </w:rPr>
                        </w:pPr>
                        <w:r>
                          <w:rPr>
                            <w:rFonts w:eastAsiaTheme="majorEastAsia"/>
                          </w:rPr>
                          <w:t>投资活动产生的现金流量净额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-46,489,194.62</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257,187,562.06</w:t>
                    </w:r>
                  </w:p>
                </w:tc>
              </w:tr>
              <w:tr w:rsidR="00442E7D">
                <w:sdt>
                  <w:sdtPr>
                    <w:rPr>
                      <w:rFonts w:eastAsiaTheme="majorEastAsia"/>
                    </w:rPr>
                    <w:tag w:val="_PLD_0ebd9a8b5d8e4227a6bc3b0738379ef1"/>
                    <w:id w:val="185360783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三、筹资活动产生的现金流量：</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color w:val="008000"/>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r>
              <w:tr w:rsidR="00442E7D">
                <w:sdt>
                  <w:sdtPr>
                    <w:rPr>
                      <w:rFonts w:eastAsiaTheme="majorEastAsia"/>
                    </w:rPr>
                    <w:tag w:val="_PLD_d87e16dcff524c8fab8d4804bc3560eb"/>
                    <w:id w:val="-74989222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吸收投资收到的现金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58fd8ee113014f9584611dc39886caf7"/>
                    <w:id w:val="-1354146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其中：子公司吸收少数股东投资收到的现金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10190b07f720484f9e0102359e7978d3"/>
                    <w:id w:val="138799244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取得借款收到的现金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425,426,164.67</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167,598,667.55</w:t>
                    </w:r>
                  </w:p>
                </w:tc>
              </w:tr>
              <w:tr w:rsidR="00442E7D">
                <w:sdt>
                  <w:sdtPr>
                    <w:rPr>
                      <w:rFonts w:eastAsiaTheme="majorEastAsia"/>
                    </w:rPr>
                    <w:tag w:val="_PLD_a7831604962849fb93fa8d17ab106c5b"/>
                    <w:id w:val="29248605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收到其他与筹资活动有关的现金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78</w:t>
                    </w: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1,098,420.74</w:t>
                    </w:r>
                  </w:p>
                </w:tc>
              </w:tr>
              <w:tr w:rsidR="00442E7D">
                <w:sdt>
                  <w:sdtPr>
                    <w:rPr>
                      <w:rFonts w:eastAsiaTheme="majorEastAsia"/>
                    </w:rPr>
                    <w:tag w:val="_PLD_c926a46349eb4b56bdbb2f2f944e8881"/>
                    <w:id w:val="-45933605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筹资活动现金流入小计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425,426,164.67</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168,697,088.29</w:t>
                    </w:r>
                  </w:p>
                </w:tc>
              </w:tr>
              <w:tr w:rsidR="00442E7D">
                <w:sdt>
                  <w:sdtPr>
                    <w:rPr>
                      <w:rFonts w:eastAsiaTheme="majorEastAsia"/>
                    </w:rPr>
                    <w:tag w:val="_PLD_7137864a3db342b2affb93d91fc42d1a"/>
                    <w:id w:val="180411861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偿还债务支付的现金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258,898,055.98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125,264,553.69</w:t>
                    </w:r>
                  </w:p>
                </w:tc>
              </w:tr>
              <w:tr w:rsidR="00442E7D">
                <w:sdt>
                  <w:sdtPr>
                    <w:rPr>
                      <w:rFonts w:eastAsiaTheme="majorEastAsia"/>
                    </w:rPr>
                    <w:tag w:val="_PLD_32a887dda27749eebf9088b00cfe1966"/>
                    <w:id w:val="95498307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分配股利、利润或偿付利息支付的现金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14,189,747.22</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7,678,121.71</w:t>
                    </w:r>
                  </w:p>
                </w:tc>
              </w:tr>
              <w:tr w:rsidR="00442E7D">
                <w:sdt>
                  <w:sdtPr>
                    <w:rPr>
                      <w:rFonts w:eastAsiaTheme="majorEastAsia"/>
                    </w:rPr>
                    <w:tag w:val="_PLD_0b8d07de199a4a5dbc96c42e4c1ed665"/>
                    <w:id w:val="72819058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其中：子公司支付给少数股东的股利、利润</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3fb96c1bc59a47a4b30f74aabd8d3bc1"/>
                    <w:id w:val="-983776264"/>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支付其他与筹资活动有关的现金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78</w:t>
                    </w: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6,386,576.46</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7,114,602.82</w:t>
                    </w:r>
                  </w:p>
                </w:tc>
              </w:tr>
              <w:tr w:rsidR="00442E7D">
                <w:sdt>
                  <w:sdtPr>
                    <w:rPr>
                      <w:rFonts w:eastAsiaTheme="majorEastAsia"/>
                    </w:rPr>
                    <w:tag w:val="_PLD_b2e28ae5b48f44edbae325bc7a025b65"/>
                    <w:id w:val="195512392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筹资活动现金流出小计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279,474,379.66</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140,057,278.22</w:t>
                    </w:r>
                  </w:p>
                </w:tc>
              </w:tr>
              <w:tr w:rsidR="00442E7D">
                <w:sdt>
                  <w:sdtPr>
                    <w:rPr>
                      <w:rFonts w:eastAsiaTheme="majorEastAsia"/>
                    </w:rPr>
                    <w:tag w:val="_PLD_dacfeaab1df34490bc35dfb823671d84"/>
                    <w:id w:val="74006956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300" w:firstLine="630"/>
                          <w:rPr>
                            <w:rFonts w:eastAsiaTheme="majorEastAsia"/>
                            <w:color w:val="000000"/>
                          </w:rPr>
                        </w:pPr>
                        <w:r>
                          <w:rPr>
                            <w:rFonts w:eastAsiaTheme="majorEastAsia"/>
                          </w:rPr>
                          <w:t>筹资活动产生的现金流量净额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145,951,785.01</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28,639,810.07</w:t>
                    </w:r>
                  </w:p>
                </w:tc>
              </w:tr>
              <w:tr w:rsidR="00442E7D">
                <w:sdt>
                  <w:sdtPr>
                    <w:rPr>
                      <w:rFonts w:eastAsiaTheme="majorEastAsia"/>
                    </w:rPr>
                    <w:tag w:val="_PLD_88d125642e41419d9843a71dc9472f51"/>
                    <w:id w:val="125386317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四、汇率变动对现金及现金等价物的影响</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-3,284,814.38</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-4,781,560.04</w:t>
                    </w:r>
                  </w:p>
                </w:tc>
              </w:tr>
              <w:tr w:rsidR="00442E7D">
                <w:sdt>
                  <w:sdtPr>
                    <w:rPr>
                      <w:rFonts w:eastAsiaTheme="majorEastAsia"/>
                    </w:rPr>
                    <w:tag w:val="_PLD_fd66e1d9937544d090d0b7529065ff9b"/>
                    <w:id w:val="27221241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五、现金及现金等价物净增加额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-48,147,253.54</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165,411,006.02</w:t>
                    </w:r>
                  </w:p>
                </w:tc>
              </w:tr>
              <w:tr w:rsidR="00442E7D">
                <w:sdt>
                  <w:sdtPr>
                    <w:rPr>
                      <w:rFonts w:eastAsiaTheme="majorEastAsia"/>
                    </w:rPr>
                    <w:tag w:val="_PLD_c384e472db4a44618443173a520a565b"/>
                    <w:id w:val="190495482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加：期初现金及现金等价物余额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jc w:val="center"/>
                      <w:rPr>
                        <w:rFonts w:eastAsiaTheme="majorEastAsia"/>
                      </w:rPr>
                    </w:pP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421,258,074.26</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284,385,755.53</w:t>
                    </w:r>
                  </w:p>
                </w:tc>
              </w:tr>
              <w:tr w:rsidR="00442E7D">
                <w:sdt>
                  <w:sdtPr>
                    <w:rPr>
                      <w:rFonts w:eastAsiaTheme="majorEastAsia"/>
                    </w:rPr>
                    <w:tag w:val="_PLD_bb83b8f9db734a7cb83175f4e64ae363"/>
                    <w:id w:val="-177770663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六、期末现金及现金等价物余额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rPr>
                    </w:pPr>
                    <w:r>
                      <w:rPr>
                        <w:rFonts w:eastAsiaTheme="majorEastAsia"/>
                      </w:rPr>
                      <w:t>79</w:t>
                    </w:r>
                  </w:p>
                </w:tc>
                <w:tc>
                  <w:tcPr>
                    <w:tcW w:w="99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373,110,820.72</w:t>
                    </w:r>
                  </w:p>
                </w:tc>
                <w:tc>
                  <w:tcPr>
                    <w:tcW w:w="955"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449,796,761.55</w:t>
                    </w:r>
                  </w:p>
                </w:tc>
              </w:tr>
            </w:tbl>
            <w:p w:rsidR="00442E7D" w:rsidRDefault="00B31390">
              <w:pPr>
                <w:snapToGrid w:val="0"/>
                <w:spacing w:line="240" w:lineRule="atLeast"/>
                <w:ind w:rightChars="12" w:right="25"/>
                <w:rPr>
                  <w:rFonts w:eastAsiaTheme="majorEastAsia"/>
                  <w:b/>
                  <w:color w:val="FF0000"/>
                </w:rPr>
              </w:pPr>
              <w:r>
                <w:rPr>
                  <w:rFonts w:eastAsiaTheme="majorEastAsia"/>
                </w:rPr>
                <w:t>公司负责人：</w:t>
              </w:r>
              <w:sdt>
                <w:sdtPr>
                  <w:rPr>
                    <w:rFonts w:eastAsiaTheme="majorEastAsia"/>
                  </w:rPr>
                  <w:alias w:val="公司负责人"/>
                  <w:tag w:val="_GBC_d1f7cb193ab444ff8482a06aad12f0db"/>
                  <w:id w:val="-1937045556"/>
                  <w:lock w:val="sdtLocked"/>
                  <w:placeholder>
                    <w:docPart w:val="GBC22222222222222222222222222222"/>
                  </w:placeholder>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45110b4746914613a7aad68cef7b1bed"/>
                  <w:id w:val="1715311568"/>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e7d70223996e482d9871cfff87704452"/>
                  <w:id w:val="-160619273"/>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eastAsiaTheme="majorEastAsia"/>
                    </w:rPr>
                    <w:t>汪洋</w:t>
                  </w:r>
                </w:sdtContent>
              </w:sdt>
            </w:p>
          </w:sdtContent>
        </w:sdt>
        <w:p w:rsidR="00442E7D" w:rsidRDefault="00442E7D">
          <w:pPr>
            <w:rPr>
              <w:rFonts w:eastAsiaTheme="majorEastAsia"/>
            </w:rPr>
          </w:pPr>
        </w:p>
        <w:p w:rsidR="00442E7D" w:rsidRDefault="00442E7D">
          <w:pPr>
            <w:jc w:val="center"/>
            <w:rPr>
              <w:rFonts w:eastAsiaTheme="majorEastAsia"/>
              <w:b/>
            </w:rPr>
          </w:pPr>
        </w:p>
        <w:sdt>
          <w:sdtPr>
            <w:rPr>
              <w:rFonts w:ascii="Times New Roman" w:eastAsiaTheme="majorEastAsia" w:hAnsi="Times New Roman" w:cs="宋体"/>
              <w:b w:val="0"/>
              <w:bCs w:val="0"/>
              <w:kern w:val="0"/>
              <w:sz w:val="24"/>
              <w:szCs w:val="21"/>
            </w:rPr>
            <w:tag w:val="_GBC_fa07832b39b14b348ba105d6cedbd7b8"/>
            <w:id w:val="483437127"/>
            <w:lock w:val="sdtLocked"/>
            <w:placeholder>
              <w:docPart w:val="GBC22222222222222222222222222222"/>
            </w:placeholder>
          </w:sdtPr>
          <w:sdtEndPr>
            <w:rPr>
              <w:rFonts w:ascii="宋体" w:hAnsi="宋体"/>
              <w:sz w:val="21"/>
            </w:rPr>
          </w:sdtEndPr>
          <w:sdtContent>
            <w:p w:rsidR="00442E7D" w:rsidRDefault="00B31390">
              <w:pPr>
                <w:pStyle w:val="Style357"/>
                <w:jc w:val="center"/>
                <w:rPr>
                  <w:rFonts w:ascii="Times New Roman" w:eastAsiaTheme="majorEastAsia" w:hAnsi="Times New Roman"/>
                  <w:szCs w:val="21"/>
                </w:rPr>
              </w:pPr>
              <w:r>
                <w:rPr>
                  <w:rFonts w:ascii="Times New Roman" w:eastAsiaTheme="majorEastAsia" w:hAnsi="Times New Roman"/>
                  <w:szCs w:val="21"/>
                </w:rPr>
                <w:t>母公司现金流量表</w:t>
              </w:r>
            </w:p>
            <w:p w:rsidR="00442E7D" w:rsidRDefault="00B31390">
              <w:pPr>
                <w:jc w:val="center"/>
                <w:rPr>
                  <w:rFonts w:eastAsiaTheme="majorEastAsia"/>
                  <w:b/>
                </w:rPr>
              </w:pPr>
              <w:r>
                <w:rPr>
                  <w:rFonts w:eastAsiaTheme="majorEastAsia"/>
                </w:rPr>
                <w:t>2022</w:t>
              </w:r>
              <w:r>
                <w:rPr>
                  <w:rFonts w:eastAsiaTheme="majorEastAsia"/>
                </w:rPr>
                <w:t>年</w:t>
              </w:r>
              <w:r>
                <w:rPr>
                  <w:rFonts w:eastAsiaTheme="majorEastAsia"/>
                </w:rPr>
                <w:t>1—6</w:t>
              </w:r>
              <w:r>
                <w:rPr>
                  <w:rFonts w:eastAsiaTheme="majorEastAsia"/>
                </w:rPr>
                <w:t>月</w:t>
              </w:r>
            </w:p>
            <w:p w:rsidR="00442E7D" w:rsidRDefault="00B31390">
              <w:pPr>
                <w:jc w:val="right"/>
                <w:rPr>
                  <w:rFonts w:eastAsiaTheme="majorEastAsia"/>
                </w:rPr>
              </w:pPr>
              <w:r>
                <w:rPr>
                  <w:rFonts w:eastAsiaTheme="majorEastAsia"/>
                </w:rPr>
                <w:t>单位</w:t>
              </w:r>
              <w:r>
                <w:rPr>
                  <w:rFonts w:eastAsiaTheme="majorEastAsia"/>
                </w:rPr>
                <w:t>:</w:t>
              </w:r>
              <w:sdt>
                <w:sdtPr>
                  <w:rPr>
                    <w:rFonts w:eastAsiaTheme="majorEastAsia"/>
                  </w:rPr>
                  <w:alias w:val="单位：母公司现金流量表"/>
                  <w:tag w:val="_GBC_993ead81b27a41dfaccaacfaec8b7c78"/>
                  <w:id w:val="5915094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r>
                <w:rPr>
                  <w:rFonts w:eastAsiaTheme="majorEastAsia"/>
                </w:rPr>
                <w:t>:</w:t>
              </w:r>
              <w:sdt>
                <w:sdtPr>
                  <w:rPr>
                    <w:rFonts w:eastAsiaTheme="majorEastAsia"/>
                  </w:rPr>
                  <w:alias w:val="币种：母公司现金流量表"/>
                  <w:tag w:val="_GBC_2dd4b706d0a244a4b4c21166025356cc"/>
                  <w:id w:val="-17478729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31"/>
                <w:gridCol w:w="851"/>
                <w:gridCol w:w="1701"/>
                <w:gridCol w:w="1740"/>
              </w:tblGrid>
              <w:tr w:rsidR="00442E7D">
                <w:sdt>
                  <w:sdtPr>
                    <w:rPr>
                      <w:rFonts w:eastAsiaTheme="majorEastAsia"/>
                    </w:rPr>
                    <w:tag w:val="_PLD_20ae0904ed714106892a5beddfe5846a"/>
                    <w:id w:val="188366953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jc w:val="center"/>
                          <w:rPr>
                            <w:rFonts w:eastAsiaTheme="majorEastAsia"/>
                            <w:b/>
                          </w:rPr>
                        </w:pPr>
                        <w:r>
                          <w:rPr>
                            <w:rFonts w:eastAsiaTheme="majorEastAsia"/>
                            <w:b/>
                          </w:rPr>
                          <w:t>项目</w:t>
                        </w:r>
                      </w:p>
                    </w:tc>
                  </w:sdtContent>
                </w:sdt>
                <w:sdt>
                  <w:sdtPr>
                    <w:rPr>
                      <w:rFonts w:eastAsiaTheme="majorEastAsia"/>
                    </w:rPr>
                    <w:tag w:val="_PLD_9cb87427e0de42d2b7e58a286ff58290"/>
                    <w:id w:val="1540780238"/>
                    <w:lock w:val="sdtLocked"/>
                  </w:sdtPr>
                  <w:sdtContent>
                    <w:tc>
                      <w:tcPr>
                        <w:tcW w:w="482" w:type="pct"/>
                        <w:tcBorders>
                          <w:top w:val="outset" w:sz="4" w:space="0" w:color="auto"/>
                          <w:left w:val="outset" w:sz="4" w:space="0" w:color="auto"/>
                          <w:bottom w:val="outset" w:sz="4" w:space="0" w:color="auto"/>
                          <w:right w:val="outset" w:sz="4" w:space="0" w:color="auto"/>
                        </w:tcBorders>
                      </w:tcPr>
                      <w:p w:rsidR="00442E7D" w:rsidRDefault="00B31390">
                        <w:pPr>
                          <w:autoSpaceDE w:val="0"/>
                          <w:autoSpaceDN w:val="0"/>
                          <w:adjustRightInd w:val="0"/>
                          <w:jc w:val="center"/>
                          <w:rPr>
                            <w:rFonts w:eastAsiaTheme="majorEastAsia"/>
                            <w:b/>
                          </w:rPr>
                        </w:pPr>
                        <w:r>
                          <w:rPr>
                            <w:rFonts w:eastAsiaTheme="majorEastAsia"/>
                            <w:b/>
                          </w:rPr>
                          <w:t>附注</w:t>
                        </w:r>
                      </w:p>
                    </w:tc>
                  </w:sdtContent>
                </w:sdt>
                <w:sdt>
                  <w:sdtPr>
                    <w:rPr>
                      <w:rFonts w:eastAsiaTheme="majorEastAsia"/>
                    </w:rPr>
                    <w:tag w:val="_PLD_514bbce28b6040e393e59c5ec50c3820"/>
                    <w:id w:val="-643346860"/>
                    <w:lock w:val="sdtLocked"/>
                  </w:sdtPr>
                  <w:sdtContent>
                    <w:tc>
                      <w:tcPr>
                        <w:tcW w:w="964" w:type="pct"/>
                        <w:tcBorders>
                          <w:top w:val="outset" w:sz="4" w:space="0" w:color="auto"/>
                          <w:left w:val="outset" w:sz="4" w:space="0" w:color="auto"/>
                          <w:bottom w:val="outset" w:sz="4" w:space="0" w:color="auto"/>
                          <w:right w:val="outset" w:sz="4" w:space="0" w:color="auto"/>
                        </w:tcBorders>
                      </w:tcPr>
                      <w:p w:rsidR="00442E7D" w:rsidRDefault="00B31390">
                        <w:pPr>
                          <w:autoSpaceDE w:val="0"/>
                          <w:autoSpaceDN w:val="0"/>
                          <w:adjustRightInd w:val="0"/>
                          <w:jc w:val="center"/>
                          <w:rPr>
                            <w:rFonts w:eastAsiaTheme="majorEastAsia"/>
                            <w:b/>
                          </w:rPr>
                        </w:pPr>
                        <w:r>
                          <w:rPr>
                            <w:rFonts w:eastAsiaTheme="majorEastAsia"/>
                            <w:b/>
                          </w:rPr>
                          <w:t>2022</w:t>
                        </w:r>
                        <w:r>
                          <w:rPr>
                            <w:rFonts w:eastAsiaTheme="majorEastAsia"/>
                            <w:b/>
                          </w:rPr>
                          <w:t>年半年度</w:t>
                        </w:r>
                      </w:p>
                    </w:tc>
                  </w:sdtContent>
                </w:sdt>
                <w:sdt>
                  <w:sdtPr>
                    <w:rPr>
                      <w:rFonts w:eastAsiaTheme="majorEastAsia"/>
                    </w:rPr>
                    <w:tag w:val="_PLD_de39c3f730c74ecca3c9a890bc08a2c1"/>
                    <w:id w:val="1255173221"/>
                    <w:lock w:val="sdtLocked"/>
                  </w:sdtPr>
                  <w:sdtContent>
                    <w:tc>
                      <w:tcPr>
                        <w:tcW w:w="986" w:type="pct"/>
                        <w:tcBorders>
                          <w:top w:val="outset" w:sz="4" w:space="0" w:color="auto"/>
                          <w:left w:val="outset" w:sz="4" w:space="0" w:color="auto"/>
                          <w:bottom w:val="outset" w:sz="4" w:space="0" w:color="auto"/>
                          <w:right w:val="outset" w:sz="4" w:space="0" w:color="auto"/>
                        </w:tcBorders>
                      </w:tcPr>
                      <w:p w:rsidR="00442E7D" w:rsidRDefault="00B31390">
                        <w:pPr>
                          <w:autoSpaceDE w:val="0"/>
                          <w:autoSpaceDN w:val="0"/>
                          <w:adjustRightInd w:val="0"/>
                          <w:jc w:val="center"/>
                          <w:rPr>
                            <w:rFonts w:eastAsiaTheme="majorEastAsia"/>
                            <w:b/>
                          </w:rPr>
                        </w:pPr>
                        <w:r>
                          <w:rPr>
                            <w:rFonts w:eastAsiaTheme="majorEastAsia"/>
                            <w:b/>
                          </w:rPr>
                          <w:t>2021</w:t>
                        </w:r>
                        <w:r>
                          <w:rPr>
                            <w:rFonts w:eastAsiaTheme="majorEastAsia"/>
                            <w:b/>
                          </w:rPr>
                          <w:t>年半年度</w:t>
                        </w:r>
                      </w:p>
                    </w:tc>
                  </w:sdtContent>
                </w:sdt>
              </w:tr>
              <w:tr w:rsidR="00442E7D">
                <w:sdt>
                  <w:sdtPr>
                    <w:rPr>
                      <w:rFonts w:eastAsiaTheme="majorEastAsia"/>
                    </w:rPr>
                    <w:tag w:val="_PLD_575fd724a7cb4261a6c80660162ce2fb"/>
                    <w:id w:val="-121851588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一、经营活动产生的现金流量：</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442E7D">
                    <w:pPr>
                      <w:rPr>
                        <w:rFonts w:eastAsiaTheme="majorEastAsia"/>
                      </w:rPr>
                    </w:pP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442E7D">
                    <w:pPr>
                      <w:rPr>
                        <w:rFonts w:eastAsiaTheme="majorEastAsia"/>
                      </w:rPr>
                    </w:pPr>
                  </w:p>
                </w:tc>
              </w:tr>
              <w:tr w:rsidR="00442E7D">
                <w:sdt>
                  <w:sdtPr>
                    <w:rPr>
                      <w:rFonts w:eastAsiaTheme="majorEastAsia"/>
                    </w:rPr>
                    <w:tag w:val="_PLD_82863635c2aa4636ad77b92e44fbd77d"/>
                    <w:id w:val="74685119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销售商品、提供劳务收到的现金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301,552,530.96</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164,449,702.75</w:t>
                    </w:r>
                  </w:p>
                </w:tc>
              </w:tr>
              <w:tr w:rsidR="00442E7D">
                <w:sdt>
                  <w:sdtPr>
                    <w:rPr>
                      <w:rFonts w:eastAsiaTheme="majorEastAsia"/>
                    </w:rPr>
                    <w:tag w:val="_PLD_6f6ba49a98924345bef562f06bfcb294"/>
                    <w:id w:val="-146294943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收到的税费返还</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18,197,861.11</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863,666.84</w:t>
                    </w:r>
                  </w:p>
                </w:tc>
              </w:tr>
              <w:tr w:rsidR="00442E7D">
                <w:sdt>
                  <w:sdtPr>
                    <w:rPr>
                      <w:rFonts w:eastAsiaTheme="majorEastAsia"/>
                    </w:rPr>
                    <w:tag w:val="_PLD_06639b4a021d45c5a9c028b0a988399d"/>
                    <w:id w:val="32756818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收到其他与经营活动有关的现金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76,728,658.48</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105,277,524.47</w:t>
                    </w:r>
                  </w:p>
                </w:tc>
              </w:tr>
              <w:tr w:rsidR="00442E7D">
                <w:sdt>
                  <w:sdtPr>
                    <w:rPr>
                      <w:rFonts w:eastAsiaTheme="majorEastAsia"/>
                    </w:rPr>
                    <w:tag w:val="_PLD_64de81055bc940a3b2e810f08ea30cd0"/>
                    <w:id w:val="-147259586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经营活动现金流入小计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396,479,050.55</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270,590,894.06</w:t>
                    </w:r>
                  </w:p>
                </w:tc>
              </w:tr>
              <w:tr w:rsidR="00442E7D">
                <w:sdt>
                  <w:sdtPr>
                    <w:rPr>
                      <w:rFonts w:eastAsiaTheme="majorEastAsia"/>
                    </w:rPr>
                    <w:tag w:val="_PLD_9225a8e3c0d04e74be5259e8c6d2c503"/>
                    <w:id w:val="1312285824"/>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购买商品、接受劳务支付的现金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248,400,763.52</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263,793,467.94</w:t>
                    </w:r>
                  </w:p>
                </w:tc>
              </w:tr>
              <w:tr w:rsidR="00442E7D">
                <w:sdt>
                  <w:sdtPr>
                    <w:rPr>
                      <w:rFonts w:eastAsiaTheme="majorEastAsia"/>
                    </w:rPr>
                    <w:tag w:val="_PLD_3bc74c61fa7a4ba98c9b2ee5eb59820e"/>
                    <w:id w:val="189476583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支付给职工及为职工支付的现金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64,170,553.99</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48,746,820.63</w:t>
                    </w:r>
                  </w:p>
                </w:tc>
              </w:tr>
              <w:tr w:rsidR="00442E7D">
                <w:sdt>
                  <w:sdtPr>
                    <w:rPr>
                      <w:rFonts w:eastAsiaTheme="majorEastAsia"/>
                    </w:rPr>
                    <w:tag w:val="_PLD_336b8ff4ff8840c58c0c9f99f358310c"/>
                    <w:id w:val="8781276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支付的各项税费</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5,963,596.54</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1,111,916.42</w:t>
                    </w:r>
                  </w:p>
                </w:tc>
              </w:tr>
              <w:tr w:rsidR="00442E7D">
                <w:sdt>
                  <w:sdtPr>
                    <w:rPr>
                      <w:rFonts w:eastAsiaTheme="majorEastAsia"/>
                    </w:rPr>
                    <w:tag w:val="_PLD_6ca36b1e8aed4dcf8f2b3a0daeff07e6"/>
                    <w:id w:val="-209013943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支付其他与经营活动有关的现金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90,451,626.56</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64,293,162.88</w:t>
                    </w:r>
                  </w:p>
                </w:tc>
              </w:tr>
              <w:tr w:rsidR="00442E7D">
                <w:sdt>
                  <w:sdtPr>
                    <w:rPr>
                      <w:rFonts w:eastAsiaTheme="majorEastAsia"/>
                    </w:rPr>
                    <w:tag w:val="_PLD_340429c1d7014fa58e9b7238e10cefc6"/>
                    <w:id w:val="82887183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经营活动现金流出小计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408,986,540.61</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377,945,367.87</w:t>
                    </w:r>
                  </w:p>
                </w:tc>
              </w:tr>
              <w:tr w:rsidR="00442E7D">
                <w:sdt>
                  <w:sdtPr>
                    <w:rPr>
                      <w:rFonts w:eastAsiaTheme="majorEastAsia"/>
                    </w:rPr>
                    <w:tag w:val="_PLD_61f55569c4e04d6a8c94438f8ecb1122"/>
                    <w:id w:val="202820336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经营活动产生的现金流量净额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-12,507,490.06</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-107,354,473.81</w:t>
                    </w:r>
                  </w:p>
                </w:tc>
              </w:tr>
              <w:tr w:rsidR="00442E7D">
                <w:sdt>
                  <w:sdtPr>
                    <w:rPr>
                      <w:rFonts w:eastAsiaTheme="majorEastAsia"/>
                    </w:rPr>
                    <w:tag w:val="_PLD_8f9190ce4227402ab02ac6431a00b46e"/>
                    <w:id w:val="-65128433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二、投资活动产生的现金流量：</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color w:val="008000"/>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r>
              <w:tr w:rsidR="00442E7D">
                <w:sdt>
                  <w:sdtPr>
                    <w:rPr>
                      <w:rFonts w:eastAsiaTheme="majorEastAsia"/>
                    </w:rPr>
                    <w:tag w:val="_PLD_beb5ade569574a3c87ebe15ef758047a"/>
                    <w:id w:val="-808329783"/>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收回投资收到的现金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607,000,000.00</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1,003,010,000.00</w:t>
                    </w:r>
                  </w:p>
                </w:tc>
              </w:tr>
              <w:tr w:rsidR="00442E7D">
                <w:sdt>
                  <w:sdtPr>
                    <w:rPr>
                      <w:rFonts w:eastAsiaTheme="majorEastAsia"/>
                    </w:rPr>
                    <w:tag w:val="_PLD_3a0ffc6a5d6f4279bf5f479f6d37fa63"/>
                    <w:id w:val="-98632227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取得投资收益收到的现金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3,599,533.18</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27,012,906.99</w:t>
                    </w:r>
                  </w:p>
                </w:tc>
              </w:tr>
              <w:tr w:rsidR="00442E7D">
                <w:sdt>
                  <w:sdtPr>
                    <w:rPr>
                      <w:rFonts w:eastAsiaTheme="majorEastAsia"/>
                    </w:rPr>
                    <w:tag w:val="_PLD_ab86d628c73648de84f4c45b64cce1a7"/>
                    <w:id w:val="-109994435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处置固定资产、无形资产和其他长期资产收回的现金净额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450.00</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250.00</w:t>
                    </w:r>
                  </w:p>
                </w:tc>
              </w:tr>
              <w:tr w:rsidR="00442E7D">
                <w:sdt>
                  <w:sdtPr>
                    <w:rPr>
                      <w:rFonts w:eastAsiaTheme="majorEastAsia"/>
                    </w:rPr>
                    <w:tag w:val="_PLD_21334c9538694cfcadc2b7850ff168f3"/>
                    <w:id w:val="-77926202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处置子公司及其他营业单位收到的现金净额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1bbc06129d1649f69097b53902bcb183"/>
                    <w:id w:val="14239434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收到其他与投资活动有关的现金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7d740284844e4f809679ef6bb77b25bc"/>
                    <w:id w:val="-80046333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投资活动现金流入小计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610,599,983.18</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1,030,023,156.99</w:t>
                    </w:r>
                  </w:p>
                </w:tc>
              </w:tr>
              <w:tr w:rsidR="00442E7D">
                <w:sdt>
                  <w:sdtPr>
                    <w:rPr>
                      <w:rFonts w:eastAsiaTheme="majorEastAsia"/>
                    </w:rPr>
                    <w:tag w:val="_PLD_62fef635400a49fdab7a94e37c70f56f"/>
                    <w:id w:val="124553241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购建固定资产、无形资产和其他长期资产支付的现金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6,647,814.26</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6,310,628.96</w:t>
                    </w:r>
                  </w:p>
                </w:tc>
              </w:tr>
              <w:tr w:rsidR="00442E7D">
                <w:sdt>
                  <w:sdtPr>
                    <w:rPr>
                      <w:rFonts w:eastAsiaTheme="majorEastAsia"/>
                    </w:rPr>
                    <w:tag w:val="_PLD_1ef5a0eb21854c7a9b13f6f3b7a8ebcc"/>
                    <w:id w:val="-117087565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投资支付的现金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651,800,000.00</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814,900,000.00</w:t>
                    </w:r>
                  </w:p>
                </w:tc>
              </w:tr>
              <w:tr w:rsidR="00442E7D">
                <w:sdt>
                  <w:sdtPr>
                    <w:rPr>
                      <w:rFonts w:eastAsiaTheme="majorEastAsia"/>
                    </w:rPr>
                    <w:tag w:val="_PLD_7d0701b5e83d4159a4e201e3bfc27ba1"/>
                    <w:id w:val="-118135628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取得子公司及其他营业单位支付的现金净额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813ddb5a043d48ffa883eb8db9d86449"/>
                    <w:id w:val="-213932675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支付其他与投资活动有关的现金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ebc63f66aafc42e49516dac116f4b4d5"/>
                    <w:id w:val="290711955"/>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投资活动现金流出小计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658,447,814.26</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821,210,628.96</w:t>
                    </w:r>
                  </w:p>
                </w:tc>
              </w:tr>
              <w:tr w:rsidR="00442E7D">
                <w:sdt>
                  <w:sdtPr>
                    <w:rPr>
                      <w:rFonts w:eastAsiaTheme="majorEastAsia"/>
                    </w:rPr>
                    <w:tag w:val="_PLD_616b02a522724a558ecbae77fe729bdb"/>
                    <w:id w:val="44906295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300" w:firstLine="630"/>
                          <w:rPr>
                            <w:rFonts w:eastAsiaTheme="majorEastAsia"/>
                            <w:color w:val="000000"/>
                          </w:rPr>
                        </w:pPr>
                        <w:r>
                          <w:rPr>
                            <w:rFonts w:eastAsiaTheme="majorEastAsia"/>
                          </w:rPr>
                          <w:t>投资活动产生的现金流量净额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-47,847,831.08</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208,812,528.03</w:t>
                    </w:r>
                  </w:p>
                </w:tc>
              </w:tr>
              <w:tr w:rsidR="00442E7D">
                <w:sdt>
                  <w:sdtPr>
                    <w:rPr>
                      <w:rFonts w:eastAsiaTheme="majorEastAsia"/>
                    </w:rPr>
                    <w:tag w:val="_PLD_7d68e34216d04af0934267b3078d3c35"/>
                    <w:id w:val="-28535298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三、筹资活动产生的现金流量：</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color w:val="008000"/>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442E7D">
                    <w:pPr>
                      <w:jc w:val="right"/>
                      <w:rPr>
                        <w:rFonts w:eastAsiaTheme="majorEastAsia"/>
                        <w:color w:val="008000"/>
                      </w:rPr>
                    </w:pPr>
                  </w:p>
                </w:tc>
              </w:tr>
              <w:tr w:rsidR="00442E7D">
                <w:sdt>
                  <w:sdtPr>
                    <w:rPr>
                      <w:rFonts w:eastAsiaTheme="majorEastAsia"/>
                    </w:rPr>
                    <w:tag w:val="_PLD_12516ea91b664cd98125761df9d8009e"/>
                    <w:id w:val="82255093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吸收投资收到的现金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29a78e59f2b441018bc188661adf1a5e"/>
                    <w:id w:val="47171797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取得借款收到的现金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216,931,800.00</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144,605,121.27</w:t>
                    </w:r>
                  </w:p>
                </w:tc>
              </w:tr>
              <w:tr w:rsidR="00442E7D">
                <w:sdt>
                  <w:sdtPr>
                    <w:rPr>
                      <w:rFonts w:eastAsiaTheme="majorEastAsia"/>
                    </w:rPr>
                    <w:tag w:val="_PLD_26d354b07ee94d2e97e821e5194c14a8"/>
                    <w:id w:val="-1206516"/>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收到其他与筹资活动有关的现金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1,098,420.74</w:t>
                    </w:r>
                  </w:p>
                </w:tc>
              </w:tr>
              <w:tr w:rsidR="00442E7D">
                <w:sdt>
                  <w:sdtPr>
                    <w:rPr>
                      <w:rFonts w:eastAsiaTheme="majorEastAsia"/>
                    </w:rPr>
                    <w:tag w:val="_PLD_63d48c10d6aa4cf680f8a0d28834aa5a"/>
                    <w:id w:val="-14651216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筹资活动现金流入小计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216,931,800.00</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tabs>
                        <w:tab w:val="center" w:pos="989"/>
                        <w:tab w:val="right" w:pos="1979"/>
                      </w:tabs>
                      <w:jc w:val="right"/>
                      <w:rPr>
                        <w:rFonts w:eastAsiaTheme="majorEastAsia"/>
                      </w:rPr>
                    </w:pPr>
                    <w:r>
                      <w:rPr>
                        <w:rFonts w:eastAsiaTheme="majorEastAsia"/>
                      </w:rPr>
                      <w:t>145,703,542.01</w:t>
                    </w:r>
                  </w:p>
                </w:tc>
              </w:tr>
              <w:tr w:rsidR="00442E7D">
                <w:sdt>
                  <w:sdtPr>
                    <w:rPr>
                      <w:rFonts w:eastAsiaTheme="majorEastAsia"/>
                    </w:rPr>
                    <w:tag w:val="_PLD_8162d7f78ec54a5485f64b75ffbfce7d"/>
                    <w:id w:val="-589157841"/>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偿还债务支付的现金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156,436,831.68</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71,733,156.71</w:t>
                    </w:r>
                  </w:p>
                </w:tc>
              </w:tr>
              <w:tr w:rsidR="00442E7D">
                <w:sdt>
                  <w:sdtPr>
                    <w:rPr>
                      <w:rFonts w:eastAsiaTheme="majorEastAsia"/>
                    </w:rPr>
                    <w:tag w:val="_PLD_0b61ad2acef9490ba6b84477b3518635"/>
                    <w:id w:val="-1547291299"/>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rPr>
                        </w:pPr>
                        <w:r>
                          <w:rPr>
                            <w:rFonts w:eastAsiaTheme="majorEastAsia"/>
                          </w:rPr>
                          <w:t>分配股利、利润或偿付利息支付的现金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7,706,270.85</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4,842,662.20</w:t>
                    </w:r>
                  </w:p>
                </w:tc>
              </w:tr>
              <w:tr w:rsidR="00442E7D">
                <w:sdt>
                  <w:sdtPr>
                    <w:rPr>
                      <w:rFonts w:eastAsiaTheme="majorEastAsia"/>
                    </w:rPr>
                    <w:tag w:val="_PLD_871424c9704b4bd5aa50d3ae77d051a8"/>
                    <w:id w:val="206089361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支付其他与筹资活动有关的现金</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w:t>
                    </w:r>
                  </w:p>
                </w:tc>
              </w:tr>
              <w:tr w:rsidR="00442E7D">
                <w:sdt>
                  <w:sdtPr>
                    <w:rPr>
                      <w:rFonts w:eastAsiaTheme="majorEastAsia"/>
                    </w:rPr>
                    <w:tag w:val="_PLD_9927c735ed5d4c919f65e1a111425aa6"/>
                    <w:id w:val="-580139348"/>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200" w:firstLine="420"/>
                          <w:rPr>
                            <w:rFonts w:eastAsiaTheme="majorEastAsia"/>
                            <w:color w:val="000000"/>
                          </w:rPr>
                        </w:pPr>
                        <w:r>
                          <w:rPr>
                            <w:rFonts w:eastAsiaTheme="majorEastAsia"/>
                          </w:rPr>
                          <w:t>筹资活动现金流出小计</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164,143,102.53</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76,575,818.91</w:t>
                    </w:r>
                  </w:p>
                </w:tc>
              </w:tr>
              <w:tr w:rsidR="00442E7D">
                <w:sdt>
                  <w:sdtPr>
                    <w:rPr>
                      <w:rFonts w:eastAsiaTheme="majorEastAsia"/>
                    </w:rPr>
                    <w:tag w:val="_PLD_19be081a78e64a56ac141df3af5fc043"/>
                    <w:id w:val="769356754"/>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300" w:firstLine="630"/>
                          <w:rPr>
                            <w:rFonts w:eastAsiaTheme="majorEastAsia"/>
                            <w:color w:val="000000"/>
                          </w:rPr>
                        </w:pPr>
                        <w:r>
                          <w:rPr>
                            <w:rFonts w:eastAsiaTheme="majorEastAsia"/>
                          </w:rPr>
                          <w:t>筹资活动产生的现金流量净额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52,788,697.47</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69,127,723.10</w:t>
                    </w:r>
                  </w:p>
                </w:tc>
              </w:tr>
              <w:tr w:rsidR="00442E7D">
                <w:sdt>
                  <w:sdtPr>
                    <w:rPr>
                      <w:rFonts w:eastAsiaTheme="majorEastAsia"/>
                    </w:rPr>
                    <w:tag w:val="_PLD_297da387d2e74132aff7cc22c8d8bb95"/>
                    <w:id w:val="-1682973880"/>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四、汇率变动对现金及现金等价物的影响</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-82,752.22</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-432,045.46</w:t>
                    </w:r>
                  </w:p>
                </w:tc>
              </w:tr>
              <w:tr w:rsidR="00442E7D">
                <w:sdt>
                  <w:sdtPr>
                    <w:rPr>
                      <w:rFonts w:eastAsiaTheme="majorEastAsia"/>
                    </w:rPr>
                    <w:tag w:val="_PLD_088346aec88c4c41a0051140dc375359"/>
                    <w:id w:val="-921949582"/>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五、现金及现金等价物净增加额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-7,649,375.89</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170,153,731.86</w:t>
                    </w:r>
                  </w:p>
                </w:tc>
              </w:tr>
              <w:tr w:rsidR="00442E7D">
                <w:sdt>
                  <w:sdtPr>
                    <w:rPr>
                      <w:rFonts w:eastAsiaTheme="majorEastAsia"/>
                    </w:rPr>
                    <w:tag w:val="_PLD_782deef70bc446e795d750d3d14aefbe"/>
                    <w:id w:val="-1742023307"/>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ind w:firstLineChars="100" w:firstLine="210"/>
                          <w:rPr>
                            <w:rFonts w:eastAsiaTheme="majorEastAsia"/>
                            <w:color w:val="000000"/>
                          </w:rPr>
                        </w:pPr>
                        <w:r>
                          <w:rPr>
                            <w:rFonts w:eastAsiaTheme="majorEastAsia"/>
                          </w:rPr>
                          <w:t>加：期初现金及现金等价物余额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254,050,644.61</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110,204,857.08</w:t>
                    </w:r>
                  </w:p>
                </w:tc>
              </w:tr>
              <w:tr w:rsidR="00442E7D">
                <w:sdt>
                  <w:sdtPr>
                    <w:rPr>
                      <w:rFonts w:eastAsiaTheme="majorEastAsia"/>
                    </w:rPr>
                    <w:tag w:val="_PLD_ec70667dbbb64ee5a6d36588cda942f9"/>
                    <w:id w:val="1269273874"/>
                    <w:lock w:val="sdtLocked"/>
                  </w:sdtPr>
                  <w:sdtContent>
                    <w:tc>
                      <w:tcPr>
                        <w:tcW w:w="2568" w:type="pct"/>
                        <w:tcBorders>
                          <w:top w:val="outset" w:sz="4" w:space="0" w:color="auto"/>
                          <w:left w:val="outset" w:sz="4" w:space="0" w:color="auto"/>
                          <w:bottom w:val="outset" w:sz="4" w:space="0" w:color="auto"/>
                          <w:right w:val="outset" w:sz="4" w:space="0" w:color="auto"/>
                        </w:tcBorders>
                      </w:tcPr>
                      <w:p w:rsidR="00442E7D" w:rsidRDefault="00B31390">
                        <w:pPr>
                          <w:rPr>
                            <w:rFonts w:eastAsiaTheme="majorEastAsia"/>
                            <w:color w:val="000000"/>
                          </w:rPr>
                        </w:pPr>
                        <w:r>
                          <w:rPr>
                            <w:rFonts w:eastAsiaTheme="majorEastAsia"/>
                            <w:b/>
                          </w:rPr>
                          <w:t>六、期末现金及现金等价物余额</w:t>
                        </w:r>
                      </w:p>
                    </w:tc>
                  </w:sdtContent>
                </w:sdt>
                <w:tc>
                  <w:tcPr>
                    <w:tcW w:w="482" w:type="pct"/>
                    <w:tcBorders>
                      <w:top w:val="outset" w:sz="4" w:space="0" w:color="auto"/>
                      <w:left w:val="outset" w:sz="4" w:space="0" w:color="auto"/>
                      <w:bottom w:val="outset" w:sz="4" w:space="0" w:color="auto"/>
                      <w:right w:val="outset" w:sz="4" w:space="0" w:color="auto"/>
                    </w:tcBorders>
                  </w:tcPr>
                  <w:p w:rsidR="00442E7D" w:rsidRDefault="00442E7D">
                    <w:pPr>
                      <w:rPr>
                        <w:rFonts w:eastAsiaTheme="majorEastAsia"/>
                      </w:rPr>
                    </w:pPr>
                  </w:p>
                </w:tc>
                <w:tc>
                  <w:tcPr>
                    <w:tcW w:w="964"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246,401,268.72</w:t>
                    </w:r>
                  </w:p>
                </w:tc>
                <w:tc>
                  <w:tcPr>
                    <w:tcW w:w="986" w:type="pct"/>
                    <w:tcBorders>
                      <w:top w:val="outset" w:sz="4" w:space="0" w:color="auto"/>
                      <w:left w:val="outset" w:sz="4" w:space="0" w:color="auto"/>
                      <w:bottom w:val="outset" w:sz="4" w:space="0" w:color="auto"/>
                      <w:right w:val="outset" w:sz="4" w:space="0" w:color="auto"/>
                    </w:tcBorders>
                    <w:vAlign w:val="center"/>
                  </w:tcPr>
                  <w:p w:rsidR="00442E7D" w:rsidRDefault="00B31390">
                    <w:pPr>
                      <w:jc w:val="right"/>
                      <w:rPr>
                        <w:rFonts w:eastAsiaTheme="majorEastAsia"/>
                      </w:rPr>
                    </w:pPr>
                    <w:r>
                      <w:rPr>
                        <w:rFonts w:eastAsiaTheme="majorEastAsia"/>
                      </w:rPr>
                      <w:t>280,358,588.94</w:t>
                    </w:r>
                  </w:p>
                </w:tc>
              </w:tr>
            </w:tbl>
            <w:p w:rsidR="00442E7D" w:rsidRDefault="00B31390">
              <w:pPr>
                <w:snapToGrid w:val="0"/>
                <w:spacing w:line="240" w:lineRule="atLeast"/>
                <w:ind w:rightChars="-73" w:right="-153"/>
                <w:rPr>
                  <w:rFonts w:eastAsiaTheme="majorEastAsia"/>
                  <w:b/>
                  <w:color w:val="FF0000"/>
                </w:rPr>
              </w:pPr>
              <w:r>
                <w:rPr>
                  <w:rFonts w:eastAsiaTheme="majorEastAsia"/>
                </w:rPr>
                <w:t>公司负责人：</w:t>
              </w:r>
              <w:sdt>
                <w:sdtPr>
                  <w:rPr>
                    <w:rFonts w:eastAsiaTheme="majorEastAsia"/>
                  </w:rPr>
                  <w:alias w:val="公司负责人"/>
                  <w:tag w:val="_GBC_b872f4b10a12453987b2d73dfe2a5ff9"/>
                  <w:id w:val="1136218978"/>
                  <w:lock w:val="sdtLocked"/>
                  <w:placeholder>
                    <w:docPart w:val="GBC22222222222222222222222222222"/>
                  </w:placeholder>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29443dd8858043c68f8217b05d1e3346"/>
                  <w:id w:val="897256335"/>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952065710c0f41709539d877935c1903"/>
                  <w:id w:val="-1166096277"/>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eastAsiaTheme="majorEastAsia"/>
                    </w:rPr>
                    <w:t>汪洋</w:t>
                  </w:r>
                </w:sdtContent>
              </w:sdt>
            </w:p>
          </w:sdtContent>
        </w:sdt>
        <w:p w:rsidR="00442E7D" w:rsidRDefault="00282989">
          <w:pPr>
            <w:rPr>
              <w:rFonts w:eastAsiaTheme="majorEastAsia"/>
              <w:b/>
              <w:color w:val="FF0000"/>
            </w:rPr>
          </w:pPr>
        </w:p>
      </w:sdtContent>
    </w:sdt>
    <w:p w:rsidR="00442E7D" w:rsidRDefault="00442E7D">
      <w:pPr>
        <w:rPr>
          <w:rFonts w:eastAsiaTheme="majorEastAsia"/>
        </w:rPr>
        <w:sectPr w:rsidR="00442E7D">
          <w:pgSz w:w="11906" w:h="16838"/>
          <w:pgMar w:top="1525" w:right="1276" w:bottom="1440" w:left="1797" w:header="851" w:footer="992" w:gutter="0"/>
          <w:cols w:space="425"/>
          <w:docGrid w:linePitch="312"/>
        </w:sectPr>
      </w:pPr>
      <w:bookmarkStart w:id="160" w:name="_Hlk10211660"/>
      <w:bookmarkEnd w:id="159"/>
      <w:bookmarkEnd w:id="160"/>
    </w:p>
    <w:bookmarkStart w:id="161" w:name="_Hlk10211858" w:displacedByCustomXml="next"/>
    <w:sdt>
      <w:sdtPr>
        <w:rPr>
          <w:rFonts w:ascii="Times New Roman" w:eastAsiaTheme="majorEastAsia" w:hAnsi="Times New Roman" w:cs="宋体"/>
          <w:b w:val="0"/>
          <w:bCs w:val="0"/>
          <w:kern w:val="0"/>
          <w:sz w:val="24"/>
          <w:szCs w:val="24"/>
        </w:rPr>
        <w:alias w:val="选项模块:需要编制合并报表"/>
        <w:tag w:val="_GBC_3b1dcbfa33024cc0a5c2f3d693817342"/>
        <w:id w:val="-502431800"/>
        <w:lock w:val="sdtLocked"/>
        <w:placeholder>
          <w:docPart w:val="GBC22222222222222222222222222222"/>
        </w:placeholder>
      </w:sdtPr>
      <w:sdtEndPr>
        <w:rPr>
          <w:rFonts w:ascii="宋体" w:hAnsi="宋体"/>
          <w:color w:val="FF0000"/>
          <w:sz w:val="21"/>
          <w:szCs w:val="21"/>
        </w:rPr>
      </w:sdtEndPr>
      <w:sdtContent>
        <w:sdt>
          <w:sdtPr>
            <w:rPr>
              <w:rFonts w:ascii="Times New Roman" w:eastAsiaTheme="majorEastAsia" w:hAnsi="Times New Roman" w:cs="宋体"/>
              <w:b w:val="0"/>
              <w:bCs w:val="0"/>
              <w:kern w:val="0"/>
              <w:sz w:val="24"/>
              <w:szCs w:val="24"/>
            </w:rPr>
            <w:tag w:val="_GBC_3eeab460b9b64d53b91f5e0ddcd3030f"/>
            <w:id w:val="2063980596"/>
            <w:lock w:val="sdtLocked"/>
          </w:sdtPr>
          <w:sdtEndPr>
            <w:rPr>
              <w:rFonts w:ascii="宋体" w:hAnsi="宋体"/>
              <w:sz w:val="21"/>
              <w:szCs w:val="21"/>
            </w:rPr>
          </w:sdtEndPr>
          <w:sdtContent>
            <w:p w:rsidR="00442E7D" w:rsidRDefault="00B31390">
              <w:pPr>
                <w:pStyle w:val="Style334"/>
                <w:jc w:val="center"/>
                <w:rPr>
                  <w:rFonts w:ascii="Times New Roman" w:eastAsiaTheme="majorEastAsia" w:hAnsi="Times New Roman"/>
                </w:rPr>
              </w:pPr>
              <w:r>
                <w:rPr>
                  <w:rFonts w:ascii="Times New Roman" w:eastAsiaTheme="majorEastAsia" w:hAnsi="Times New Roman"/>
                </w:rPr>
                <w:t>合并所有者权益变动表</w:t>
              </w:r>
            </w:p>
            <w:p w:rsidR="00442E7D" w:rsidRDefault="00B31390">
              <w:pPr>
                <w:tabs>
                  <w:tab w:val="left" w:pos="10080"/>
                </w:tabs>
                <w:snapToGrid w:val="0"/>
                <w:spacing w:line="240" w:lineRule="atLeast"/>
                <w:ind w:rightChars="12" w:right="25"/>
                <w:jc w:val="center"/>
                <w:rPr>
                  <w:rFonts w:eastAsiaTheme="majorEastAsia"/>
                </w:rPr>
              </w:pPr>
              <w:r>
                <w:rPr>
                  <w:rFonts w:eastAsiaTheme="majorEastAsia"/>
                </w:rPr>
                <w:t>2022</w:t>
              </w:r>
              <w:r>
                <w:rPr>
                  <w:rFonts w:eastAsiaTheme="majorEastAsia"/>
                </w:rPr>
                <w:t>年</w:t>
              </w:r>
              <w:r>
                <w:rPr>
                  <w:rFonts w:eastAsiaTheme="majorEastAsia"/>
                </w:rPr>
                <w:t>1—6</w:t>
              </w:r>
              <w:r>
                <w:rPr>
                  <w:rFonts w:eastAsiaTheme="majorEastAsia"/>
                </w:rPr>
                <w:t>月</w:t>
              </w:r>
            </w:p>
            <w:p w:rsidR="00442E7D" w:rsidRDefault="00B31390">
              <w:pPr>
                <w:tabs>
                  <w:tab w:val="left" w:pos="10080"/>
                </w:tabs>
                <w:snapToGrid w:val="0"/>
                <w:spacing w:line="240" w:lineRule="atLeast"/>
                <w:jc w:val="right"/>
                <w:rPr>
                  <w:rFonts w:eastAsiaTheme="majorEastAsia"/>
                </w:rPr>
              </w:pPr>
              <w:r>
                <w:rPr>
                  <w:rFonts w:eastAsiaTheme="majorEastAsia"/>
                </w:rPr>
                <w:t>单位</w:t>
              </w:r>
              <w:r>
                <w:rPr>
                  <w:rFonts w:eastAsiaTheme="majorEastAsia"/>
                </w:rPr>
                <w:t>:</w:t>
              </w:r>
              <w:sdt>
                <w:sdtPr>
                  <w:rPr>
                    <w:rFonts w:eastAsiaTheme="majorEastAsia"/>
                  </w:rPr>
                  <w:alias w:val="单位：合并股东权益调节表"/>
                  <w:tag w:val="_GBC_57faea4e453e49ad93821b7dd6ce8bc4"/>
                  <w:id w:val="4148103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r>
                <w:rPr>
                  <w:rFonts w:eastAsiaTheme="majorEastAsia"/>
                </w:rPr>
                <w:t>:</w:t>
              </w:r>
              <w:sdt>
                <w:sdtPr>
                  <w:rPr>
                    <w:rFonts w:eastAsiaTheme="majorEastAsia"/>
                  </w:rPr>
                  <w:alias w:val="币种：合并股东权益调节表"/>
                  <w:tag w:val="_GBC_cef77704267643d794145c73763360e5"/>
                  <w:id w:val="-144330552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sidR="003E0AF9">
                    <w:rPr>
                      <w:rFonts w:eastAsiaTheme="majorEastAsia"/>
                    </w:rPr>
                    <w:t>人民币</w:t>
                  </w:r>
                </w:sdtContent>
              </w:sdt>
            </w:p>
            <w:tbl>
              <w:tblPr>
                <w:tblStyle w:val="g1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5"/>
                <w:gridCol w:w="1104"/>
                <w:gridCol w:w="500"/>
                <w:gridCol w:w="500"/>
                <w:gridCol w:w="448"/>
                <w:gridCol w:w="1155"/>
                <w:gridCol w:w="407"/>
                <w:gridCol w:w="1577"/>
                <w:gridCol w:w="502"/>
                <w:gridCol w:w="874"/>
                <w:gridCol w:w="656"/>
                <w:gridCol w:w="965"/>
                <w:gridCol w:w="448"/>
                <w:gridCol w:w="986"/>
                <w:gridCol w:w="939"/>
                <w:gridCol w:w="1127"/>
              </w:tblGrid>
              <w:tr w:rsidR="00442E7D" w:rsidTr="003E0AF9">
                <w:trPr>
                  <w:cantSplit/>
                </w:trPr>
                <w:tc>
                  <w:tcPr>
                    <w:tcW w:w="1675" w:type="dxa"/>
                    <w:vMerge w:val="restart"/>
                    <w:vAlign w:val="center"/>
                  </w:tcPr>
                  <w:sdt>
                    <w:sdtPr>
                      <w:rPr>
                        <w:rFonts w:eastAsiaTheme="majorEastAsia"/>
                        <w:sz w:val="18"/>
                        <w:szCs w:val="18"/>
                      </w:rPr>
                      <w:tag w:val="_PLD_5bd68ed5796041328d1a003c1362ceaf"/>
                      <w:id w:val="1145317442"/>
                      <w:lock w:val="sdtLocked"/>
                    </w:sdtPr>
                    <w:sdtContent>
                      <w:p w:rsidR="00442E7D" w:rsidRDefault="00B31390">
                        <w:pPr>
                          <w:snapToGrid w:val="0"/>
                          <w:spacing w:line="240" w:lineRule="atLeast"/>
                          <w:jc w:val="center"/>
                          <w:rPr>
                            <w:rFonts w:eastAsiaTheme="majorEastAsia"/>
                            <w:sz w:val="18"/>
                            <w:szCs w:val="18"/>
                          </w:rPr>
                        </w:pPr>
                        <w:r>
                          <w:rPr>
                            <w:rFonts w:eastAsiaTheme="majorEastAsia"/>
                            <w:sz w:val="18"/>
                            <w:szCs w:val="18"/>
                          </w:rPr>
                          <w:t>项目</w:t>
                        </w:r>
                      </w:p>
                    </w:sdtContent>
                  </w:sdt>
                </w:tc>
                <w:tc>
                  <w:tcPr>
                    <w:tcW w:w="12188" w:type="dxa"/>
                    <w:gridSpan w:val="15"/>
                    <w:vAlign w:val="center"/>
                  </w:tcPr>
                  <w:p w:rsidR="00442E7D" w:rsidRDefault="00282989">
                    <w:pPr>
                      <w:snapToGrid w:val="0"/>
                      <w:spacing w:line="240" w:lineRule="atLeast"/>
                      <w:ind w:rightChars="-759" w:right="-1594"/>
                      <w:jc w:val="center"/>
                      <w:rPr>
                        <w:rFonts w:eastAsiaTheme="majorEastAsia"/>
                      </w:rPr>
                    </w:pPr>
                    <w:sdt>
                      <w:sdtPr>
                        <w:rPr>
                          <w:rFonts w:eastAsiaTheme="majorEastAsia"/>
                        </w:rPr>
                        <w:tag w:val="_PLD_70c71cd0427542b1b96a0fa943173d3d"/>
                        <w:id w:val="-1195690563"/>
                        <w:lock w:val="sdtLocked"/>
                      </w:sdtPr>
                      <w:sdtContent>
                        <w:r w:rsidR="00B31390">
                          <w:rPr>
                            <w:rFonts w:eastAsiaTheme="majorEastAsia"/>
                            <w:sz w:val="18"/>
                            <w:szCs w:val="18"/>
                          </w:rPr>
                          <w:t>2022</w:t>
                        </w:r>
                        <w:r w:rsidR="00B31390">
                          <w:rPr>
                            <w:rFonts w:eastAsiaTheme="majorEastAsia"/>
                            <w:sz w:val="18"/>
                            <w:szCs w:val="18"/>
                          </w:rPr>
                          <w:t>年半年度</w:t>
                        </w:r>
                      </w:sdtContent>
                    </w:sdt>
                  </w:p>
                </w:tc>
              </w:tr>
              <w:tr w:rsidR="00442E7D" w:rsidTr="003E0AF9">
                <w:trPr>
                  <w:cantSplit/>
                  <w:trHeight w:val="540"/>
                </w:trPr>
                <w:tc>
                  <w:tcPr>
                    <w:tcW w:w="1675" w:type="dxa"/>
                    <w:vMerge/>
                  </w:tcPr>
                  <w:p w:rsidR="00442E7D" w:rsidRDefault="00442E7D">
                    <w:pPr>
                      <w:snapToGrid w:val="0"/>
                      <w:spacing w:line="240" w:lineRule="atLeast"/>
                      <w:ind w:rightChars="-759" w:right="-1594"/>
                      <w:rPr>
                        <w:rFonts w:eastAsiaTheme="majorEastAsia"/>
                        <w:sz w:val="18"/>
                        <w:szCs w:val="18"/>
                      </w:rPr>
                    </w:pPr>
                  </w:p>
                </w:tc>
                <w:sdt>
                  <w:sdtPr>
                    <w:rPr>
                      <w:rFonts w:eastAsiaTheme="majorEastAsia"/>
                    </w:rPr>
                    <w:tag w:val="_PLD_e146ec74496c4c03a714dcef40faa972"/>
                    <w:id w:val="-322741401"/>
                    <w:lock w:val="sdtLocked"/>
                  </w:sdtPr>
                  <w:sdtContent>
                    <w:tc>
                      <w:tcPr>
                        <w:tcW w:w="10122" w:type="dxa"/>
                        <w:gridSpan w:val="13"/>
                        <w:vAlign w:val="center"/>
                      </w:tcPr>
                      <w:p w:rsidR="00442E7D" w:rsidRDefault="00B31390">
                        <w:pPr>
                          <w:jc w:val="center"/>
                          <w:rPr>
                            <w:rFonts w:eastAsiaTheme="majorEastAsia"/>
                          </w:rPr>
                        </w:pPr>
                        <w:r>
                          <w:rPr>
                            <w:rFonts w:eastAsiaTheme="majorEastAsia"/>
                            <w:sz w:val="18"/>
                            <w:szCs w:val="18"/>
                          </w:rPr>
                          <w:t>归属于母公司所有者权益</w:t>
                        </w:r>
                      </w:p>
                    </w:tc>
                  </w:sdtContent>
                </w:sdt>
                <w:sdt>
                  <w:sdtPr>
                    <w:rPr>
                      <w:rFonts w:eastAsiaTheme="majorEastAsia"/>
                    </w:rPr>
                    <w:tag w:val="_PLD_b1ca85c50c1341e59b4b412e92d87f2f"/>
                    <w:id w:val="-701713666"/>
                    <w:lock w:val="sdtLocked"/>
                  </w:sdtPr>
                  <w:sdtContent>
                    <w:tc>
                      <w:tcPr>
                        <w:tcW w:w="939" w:type="dxa"/>
                        <w:vMerge w:val="restart"/>
                        <w:vAlign w:val="center"/>
                      </w:tcPr>
                      <w:p w:rsidR="00442E7D" w:rsidRDefault="00B31390">
                        <w:pPr>
                          <w:jc w:val="center"/>
                          <w:rPr>
                            <w:rFonts w:eastAsiaTheme="majorEastAsia"/>
                            <w:sz w:val="18"/>
                            <w:szCs w:val="18"/>
                          </w:rPr>
                        </w:pPr>
                        <w:r>
                          <w:rPr>
                            <w:rFonts w:eastAsiaTheme="majorEastAsia"/>
                            <w:sz w:val="18"/>
                            <w:szCs w:val="18"/>
                          </w:rPr>
                          <w:t>少数股东权益</w:t>
                        </w:r>
                      </w:p>
                    </w:tc>
                  </w:sdtContent>
                </w:sdt>
                <w:sdt>
                  <w:sdtPr>
                    <w:rPr>
                      <w:rFonts w:eastAsiaTheme="majorEastAsia"/>
                    </w:rPr>
                    <w:tag w:val="_PLD_0e252e0d00f04386b93d4e3064ba423d"/>
                    <w:id w:val="397876230"/>
                    <w:lock w:val="sdtLocked"/>
                  </w:sdtPr>
                  <w:sdtContent>
                    <w:tc>
                      <w:tcPr>
                        <w:tcW w:w="1127" w:type="dxa"/>
                        <w:vMerge w:val="restart"/>
                        <w:vAlign w:val="center"/>
                      </w:tcPr>
                      <w:p w:rsidR="00442E7D" w:rsidRDefault="00B31390">
                        <w:pPr>
                          <w:jc w:val="center"/>
                          <w:rPr>
                            <w:rFonts w:eastAsiaTheme="majorEastAsia"/>
                            <w:sz w:val="18"/>
                            <w:szCs w:val="18"/>
                          </w:rPr>
                        </w:pPr>
                        <w:r>
                          <w:rPr>
                            <w:rFonts w:eastAsiaTheme="majorEastAsia"/>
                            <w:sz w:val="18"/>
                            <w:szCs w:val="18"/>
                          </w:rPr>
                          <w:t>所有者权益合计</w:t>
                        </w:r>
                      </w:p>
                    </w:tc>
                  </w:sdtContent>
                </w:sdt>
              </w:tr>
              <w:tr w:rsidR="003E0AF9" w:rsidTr="003E0AF9">
                <w:trPr>
                  <w:cantSplit/>
                  <w:trHeight w:val="352"/>
                </w:trPr>
                <w:tc>
                  <w:tcPr>
                    <w:tcW w:w="1675" w:type="dxa"/>
                    <w:vMerge/>
                  </w:tcPr>
                  <w:p w:rsidR="00442E7D" w:rsidRDefault="00442E7D">
                    <w:pPr>
                      <w:snapToGrid w:val="0"/>
                      <w:spacing w:line="240" w:lineRule="atLeast"/>
                      <w:ind w:rightChars="-759" w:right="-1594"/>
                      <w:rPr>
                        <w:rFonts w:eastAsiaTheme="majorEastAsia"/>
                        <w:sz w:val="18"/>
                        <w:szCs w:val="18"/>
                      </w:rPr>
                    </w:pPr>
                  </w:p>
                </w:tc>
                <w:sdt>
                  <w:sdtPr>
                    <w:rPr>
                      <w:rFonts w:eastAsiaTheme="majorEastAsia"/>
                    </w:rPr>
                    <w:tag w:val="_PLD_1605afb5a60946a9ba86cca783d492d3"/>
                    <w:id w:val="1442580434"/>
                    <w:lock w:val="sdtLocked"/>
                  </w:sdtPr>
                  <w:sdtContent>
                    <w:tc>
                      <w:tcPr>
                        <w:tcW w:w="1104"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实收资本</w:t>
                        </w:r>
                        <w:r>
                          <w:rPr>
                            <w:rFonts w:eastAsiaTheme="majorEastAsia"/>
                            <w:sz w:val="18"/>
                            <w:szCs w:val="18"/>
                          </w:rPr>
                          <w:t>(</w:t>
                        </w:r>
                        <w:r>
                          <w:rPr>
                            <w:rFonts w:eastAsiaTheme="majorEastAsia"/>
                            <w:sz w:val="18"/>
                            <w:szCs w:val="18"/>
                          </w:rPr>
                          <w:t>或股本</w:t>
                        </w:r>
                        <w:r>
                          <w:rPr>
                            <w:rFonts w:eastAsiaTheme="majorEastAsia"/>
                            <w:sz w:val="18"/>
                            <w:szCs w:val="18"/>
                          </w:rPr>
                          <w:t>)</w:t>
                        </w:r>
                      </w:p>
                    </w:tc>
                  </w:sdtContent>
                </w:sdt>
                <w:sdt>
                  <w:sdtPr>
                    <w:rPr>
                      <w:rFonts w:eastAsiaTheme="majorEastAsia"/>
                    </w:rPr>
                    <w:tag w:val="_PLD_78f5e518a65d422c99d27d23e96afb9e"/>
                    <w:id w:val="1543178499"/>
                    <w:lock w:val="sdtLocked"/>
                  </w:sdtPr>
                  <w:sdtContent>
                    <w:tc>
                      <w:tcPr>
                        <w:tcW w:w="1448" w:type="dxa"/>
                        <w:gridSpan w:val="3"/>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其他权益工具</w:t>
                        </w:r>
                      </w:p>
                    </w:tc>
                  </w:sdtContent>
                </w:sdt>
                <w:sdt>
                  <w:sdtPr>
                    <w:rPr>
                      <w:rFonts w:eastAsiaTheme="majorEastAsia"/>
                    </w:rPr>
                    <w:tag w:val="_PLD_f67d05ac9f6f4daaafdf90084911dcee"/>
                    <w:id w:val="212777934"/>
                    <w:lock w:val="sdtLocked"/>
                  </w:sdtPr>
                  <w:sdtContent>
                    <w:tc>
                      <w:tcPr>
                        <w:tcW w:w="1155"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资本公积</w:t>
                        </w:r>
                      </w:p>
                    </w:tc>
                  </w:sdtContent>
                </w:sdt>
                <w:sdt>
                  <w:sdtPr>
                    <w:rPr>
                      <w:rFonts w:eastAsiaTheme="majorEastAsia"/>
                    </w:rPr>
                    <w:tag w:val="_PLD_21df11f52b3443acacf7dd8421b5cc67"/>
                    <w:id w:val="915748913"/>
                    <w:lock w:val="sdtLocked"/>
                  </w:sdtPr>
                  <w:sdtContent>
                    <w:tc>
                      <w:tcPr>
                        <w:tcW w:w="407"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减：库存股</w:t>
                        </w:r>
                      </w:p>
                    </w:tc>
                  </w:sdtContent>
                </w:sdt>
                <w:sdt>
                  <w:sdtPr>
                    <w:rPr>
                      <w:rFonts w:eastAsiaTheme="majorEastAsia"/>
                    </w:rPr>
                    <w:tag w:val="_PLD_bdc12fd277ea4fbe9c90f9480d9ecddb"/>
                    <w:id w:val="191807301"/>
                    <w:lock w:val="sdtLocked"/>
                  </w:sdtPr>
                  <w:sdtContent>
                    <w:tc>
                      <w:tcPr>
                        <w:tcW w:w="1577"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其他综合收益</w:t>
                        </w:r>
                      </w:p>
                    </w:tc>
                  </w:sdtContent>
                </w:sdt>
                <w:sdt>
                  <w:sdtPr>
                    <w:rPr>
                      <w:rFonts w:eastAsiaTheme="majorEastAsia"/>
                    </w:rPr>
                    <w:tag w:val="_PLD_b4aa95f4be904a02958b77b5542bb78d"/>
                    <w:id w:val="667215817"/>
                    <w:lock w:val="sdtLocked"/>
                  </w:sdtPr>
                  <w:sdtContent>
                    <w:tc>
                      <w:tcPr>
                        <w:tcW w:w="502"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专项储备</w:t>
                        </w:r>
                      </w:p>
                    </w:tc>
                  </w:sdtContent>
                </w:sdt>
                <w:sdt>
                  <w:sdtPr>
                    <w:rPr>
                      <w:rFonts w:eastAsiaTheme="majorEastAsia"/>
                    </w:rPr>
                    <w:tag w:val="_PLD_1ee8f47ee38e4000af64e781a1a0e729"/>
                    <w:id w:val="1949805352"/>
                    <w:lock w:val="sdtLocked"/>
                  </w:sdtPr>
                  <w:sdtContent>
                    <w:tc>
                      <w:tcPr>
                        <w:tcW w:w="874"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盈余公积</w:t>
                        </w:r>
                      </w:p>
                    </w:tc>
                  </w:sdtContent>
                </w:sdt>
                <w:sdt>
                  <w:sdtPr>
                    <w:rPr>
                      <w:rFonts w:eastAsiaTheme="majorEastAsia"/>
                    </w:rPr>
                    <w:tag w:val="_PLD_b09258af0aa4494b8e88e711ca2dd7b8"/>
                    <w:id w:val="2043169056"/>
                    <w:lock w:val="sdtLocked"/>
                  </w:sdtPr>
                  <w:sdtContent>
                    <w:tc>
                      <w:tcPr>
                        <w:tcW w:w="656"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一般风险准备</w:t>
                        </w:r>
                      </w:p>
                    </w:tc>
                  </w:sdtContent>
                </w:sdt>
                <w:sdt>
                  <w:sdtPr>
                    <w:rPr>
                      <w:rFonts w:eastAsiaTheme="majorEastAsia"/>
                    </w:rPr>
                    <w:tag w:val="_PLD_f20054bead0a491aafe7bb5a5952f48f"/>
                    <w:id w:val="-1246797745"/>
                    <w:lock w:val="sdtLocked"/>
                  </w:sdtPr>
                  <w:sdtContent>
                    <w:tc>
                      <w:tcPr>
                        <w:tcW w:w="965" w:type="dxa"/>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未分配利润</w:t>
                        </w:r>
                      </w:p>
                    </w:tc>
                  </w:sdtContent>
                </w:sdt>
                <w:tc>
                  <w:tcPr>
                    <w:tcW w:w="448" w:type="dxa"/>
                    <w:vMerge w:val="restart"/>
                    <w:vAlign w:val="center"/>
                  </w:tcPr>
                  <w:sdt>
                    <w:sdtPr>
                      <w:rPr>
                        <w:rFonts w:eastAsiaTheme="majorEastAsia"/>
                        <w:sz w:val="18"/>
                        <w:szCs w:val="18"/>
                      </w:rPr>
                      <w:tag w:val="_PLD_ee763dfa69fd4fa3bec927cefa83eadc"/>
                      <w:id w:val="413443775"/>
                      <w:lock w:val="sdtLocked"/>
                    </w:sdtPr>
                    <w:sdtContent>
                      <w:p w:rsidR="00442E7D" w:rsidRDefault="00B31390">
                        <w:pPr>
                          <w:jc w:val="center"/>
                          <w:rPr>
                            <w:rFonts w:eastAsiaTheme="majorEastAsia"/>
                            <w:sz w:val="18"/>
                            <w:szCs w:val="18"/>
                          </w:rPr>
                        </w:pPr>
                        <w:r>
                          <w:rPr>
                            <w:rFonts w:eastAsiaTheme="majorEastAsia"/>
                            <w:sz w:val="18"/>
                            <w:szCs w:val="18"/>
                          </w:rPr>
                          <w:t>其他</w:t>
                        </w:r>
                      </w:p>
                    </w:sdtContent>
                  </w:sdt>
                </w:tc>
                <w:tc>
                  <w:tcPr>
                    <w:tcW w:w="986" w:type="dxa"/>
                    <w:vMerge w:val="restart"/>
                    <w:vAlign w:val="center"/>
                  </w:tcPr>
                  <w:sdt>
                    <w:sdtPr>
                      <w:rPr>
                        <w:rFonts w:eastAsiaTheme="majorEastAsia"/>
                        <w:sz w:val="18"/>
                        <w:szCs w:val="18"/>
                      </w:rPr>
                      <w:tag w:val="_PLD_97c92cf2be1e4f36880a16a2c16704b4"/>
                      <w:id w:val="1536623114"/>
                      <w:lock w:val="sdtLocked"/>
                    </w:sdtPr>
                    <w:sdtContent>
                      <w:p w:rsidR="00442E7D" w:rsidRDefault="00B31390">
                        <w:pPr>
                          <w:jc w:val="center"/>
                          <w:rPr>
                            <w:rFonts w:eastAsiaTheme="majorEastAsia"/>
                            <w:sz w:val="18"/>
                            <w:szCs w:val="18"/>
                          </w:rPr>
                        </w:pPr>
                        <w:r>
                          <w:rPr>
                            <w:rFonts w:eastAsiaTheme="majorEastAsia"/>
                            <w:sz w:val="18"/>
                            <w:szCs w:val="18"/>
                          </w:rPr>
                          <w:t>小计</w:t>
                        </w:r>
                      </w:p>
                    </w:sdtContent>
                  </w:sdt>
                </w:tc>
                <w:tc>
                  <w:tcPr>
                    <w:tcW w:w="939" w:type="dxa"/>
                    <w:vMerge/>
                  </w:tcPr>
                  <w:p w:rsidR="00442E7D" w:rsidRDefault="00442E7D">
                    <w:pPr>
                      <w:jc w:val="center"/>
                      <w:rPr>
                        <w:rFonts w:eastAsiaTheme="majorEastAsia"/>
                        <w:sz w:val="18"/>
                        <w:szCs w:val="18"/>
                      </w:rPr>
                    </w:pPr>
                  </w:p>
                </w:tc>
                <w:tc>
                  <w:tcPr>
                    <w:tcW w:w="1127" w:type="dxa"/>
                    <w:vMerge/>
                  </w:tcPr>
                  <w:p w:rsidR="00442E7D" w:rsidRDefault="00442E7D">
                    <w:pPr>
                      <w:jc w:val="center"/>
                      <w:rPr>
                        <w:rFonts w:eastAsiaTheme="majorEastAsia"/>
                        <w:sz w:val="18"/>
                        <w:szCs w:val="18"/>
                      </w:rPr>
                    </w:pPr>
                  </w:p>
                </w:tc>
              </w:tr>
              <w:tr w:rsidR="003E0AF9" w:rsidTr="003E0AF9">
                <w:trPr>
                  <w:cantSplit/>
                  <w:trHeight w:val="345"/>
                </w:trPr>
                <w:tc>
                  <w:tcPr>
                    <w:tcW w:w="1675" w:type="dxa"/>
                    <w:vMerge/>
                  </w:tcPr>
                  <w:p w:rsidR="00442E7D" w:rsidRDefault="00442E7D">
                    <w:pPr>
                      <w:snapToGrid w:val="0"/>
                      <w:spacing w:line="240" w:lineRule="atLeast"/>
                      <w:ind w:rightChars="-759" w:right="-1594"/>
                      <w:rPr>
                        <w:rFonts w:eastAsiaTheme="majorEastAsia"/>
                        <w:sz w:val="18"/>
                        <w:szCs w:val="18"/>
                      </w:rPr>
                    </w:pPr>
                  </w:p>
                </w:tc>
                <w:tc>
                  <w:tcPr>
                    <w:tcW w:w="1104" w:type="dxa"/>
                    <w:vMerge/>
                  </w:tcPr>
                  <w:p w:rsidR="00442E7D" w:rsidRDefault="00442E7D">
                    <w:pPr>
                      <w:snapToGrid w:val="0"/>
                      <w:spacing w:line="240" w:lineRule="atLeast"/>
                      <w:jc w:val="center"/>
                      <w:rPr>
                        <w:rFonts w:eastAsiaTheme="majorEastAsia"/>
                        <w:sz w:val="18"/>
                        <w:szCs w:val="18"/>
                      </w:rPr>
                    </w:pPr>
                  </w:p>
                </w:tc>
                <w:sdt>
                  <w:sdtPr>
                    <w:rPr>
                      <w:rFonts w:eastAsiaTheme="majorEastAsia"/>
                    </w:rPr>
                    <w:tag w:val="_PLD_7b6493af25ff4e3986120f711cb3be4e"/>
                    <w:id w:val="-2119446644"/>
                    <w:lock w:val="sdtLocked"/>
                  </w:sdtPr>
                  <w:sdtContent>
                    <w:tc>
                      <w:tcPr>
                        <w:tcW w:w="500" w:type="dxa"/>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优先股</w:t>
                        </w:r>
                      </w:p>
                    </w:tc>
                  </w:sdtContent>
                </w:sdt>
                <w:sdt>
                  <w:sdtPr>
                    <w:rPr>
                      <w:rFonts w:eastAsiaTheme="majorEastAsia"/>
                    </w:rPr>
                    <w:tag w:val="_PLD_446c35c8857c4ad0bb648db82e104141"/>
                    <w:id w:val="-1551679699"/>
                    <w:lock w:val="sdtLocked"/>
                  </w:sdtPr>
                  <w:sdtContent>
                    <w:tc>
                      <w:tcPr>
                        <w:tcW w:w="500" w:type="dxa"/>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永续债</w:t>
                        </w:r>
                      </w:p>
                    </w:tc>
                  </w:sdtContent>
                </w:sdt>
                <w:sdt>
                  <w:sdtPr>
                    <w:rPr>
                      <w:rFonts w:eastAsiaTheme="majorEastAsia"/>
                    </w:rPr>
                    <w:tag w:val="_PLD_e8048d05ab294ec8a2a849ca1f70a7c9"/>
                    <w:id w:val="-148377741"/>
                    <w:lock w:val="sdtLocked"/>
                  </w:sdtPr>
                  <w:sdtContent>
                    <w:tc>
                      <w:tcPr>
                        <w:tcW w:w="448" w:type="dxa"/>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其他</w:t>
                        </w:r>
                      </w:p>
                    </w:tc>
                  </w:sdtContent>
                </w:sdt>
                <w:tc>
                  <w:tcPr>
                    <w:tcW w:w="1155" w:type="dxa"/>
                    <w:vMerge/>
                  </w:tcPr>
                  <w:p w:rsidR="00442E7D" w:rsidRDefault="00442E7D">
                    <w:pPr>
                      <w:snapToGrid w:val="0"/>
                      <w:spacing w:line="240" w:lineRule="atLeast"/>
                      <w:jc w:val="center"/>
                      <w:rPr>
                        <w:rFonts w:eastAsiaTheme="majorEastAsia"/>
                        <w:sz w:val="18"/>
                        <w:szCs w:val="18"/>
                      </w:rPr>
                    </w:pPr>
                  </w:p>
                </w:tc>
                <w:tc>
                  <w:tcPr>
                    <w:tcW w:w="407" w:type="dxa"/>
                    <w:vMerge/>
                  </w:tcPr>
                  <w:p w:rsidR="00442E7D" w:rsidRDefault="00442E7D">
                    <w:pPr>
                      <w:snapToGrid w:val="0"/>
                      <w:spacing w:line="240" w:lineRule="atLeast"/>
                      <w:jc w:val="center"/>
                      <w:rPr>
                        <w:rFonts w:eastAsiaTheme="majorEastAsia"/>
                        <w:sz w:val="18"/>
                        <w:szCs w:val="18"/>
                      </w:rPr>
                    </w:pPr>
                  </w:p>
                </w:tc>
                <w:tc>
                  <w:tcPr>
                    <w:tcW w:w="1577" w:type="dxa"/>
                    <w:vMerge/>
                  </w:tcPr>
                  <w:p w:rsidR="00442E7D" w:rsidRDefault="00442E7D">
                    <w:pPr>
                      <w:snapToGrid w:val="0"/>
                      <w:spacing w:line="240" w:lineRule="atLeast"/>
                      <w:jc w:val="center"/>
                      <w:rPr>
                        <w:rFonts w:eastAsiaTheme="majorEastAsia"/>
                        <w:sz w:val="18"/>
                        <w:szCs w:val="18"/>
                      </w:rPr>
                    </w:pPr>
                  </w:p>
                </w:tc>
                <w:tc>
                  <w:tcPr>
                    <w:tcW w:w="502" w:type="dxa"/>
                    <w:vMerge/>
                  </w:tcPr>
                  <w:p w:rsidR="00442E7D" w:rsidRDefault="00442E7D">
                    <w:pPr>
                      <w:snapToGrid w:val="0"/>
                      <w:spacing w:line="240" w:lineRule="atLeast"/>
                      <w:jc w:val="center"/>
                      <w:rPr>
                        <w:rFonts w:eastAsiaTheme="majorEastAsia"/>
                        <w:sz w:val="18"/>
                        <w:szCs w:val="18"/>
                      </w:rPr>
                    </w:pPr>
                  </w:p>
                </w:tc>
                <w:tc>
                  <w:tcPr>
                    <w:tcW w:w="874" w:type="dxa"/>
                    <w:vMerge/>
                  </w:tcPr>
                  <w:p w:rsidR="00442E7D" w:rsidRDefault="00442E7D">
                    <w:pPr>
                      <w:snapToGrid w:val="0"/>
                      <w:spacing w:line="240" w:lineRule="atLeast"/>
                      <w:jc w:val="center"/>
                      <w:rPr>
                        <w:rFonts w:eastAsiaTheme="majorEastAsia"/>
                        <w:sz w:val="18"/>
                        <w:szCs w:val="18"/>
                      </w:rPr>
                    </w:pPr>
                  </w:p>
                </w:tc>
                <w:tc>
                  <w:tcPr>
                    <w:tcW w:w="656" w:type="dxa"/>
                    <w:vMerge/>
                  </w:tcPr>
                  <w:p w:rsidR="00442E7D" w:rsidRDefault="00442E7D">
                    <w:pPr>
                      <w:snapToGrid w:val="0"/>
                      <w:spacing w:line="240" w:lineRule="atLeast"/>
                      <w:jc w:val="center"/>
                      <w:rPr>
                        <w:rFonts w:eastAsiaTheme="majorEastAsia"/>
                        <w:sz w:val="18"/>
                        <w:szCs w:val="18"/>
                      </w:rPr>
                    </w:pPr>
                  </w:p>
                </w:tc>
                <w:tc>
                  <w:tcPr>
                    <w:tcW w:w="965" w:type="dxa"/>
                    <w:vMerge/>
                  </w:tcPr>
                  <w:p w:rsidR="00442E7D" w:rsidRDefault="00442E7D">
                    <w:pPr>
                      <w:snapToGrid w:val="0"/>
                      <w:spacing w:line="240" w:lineRule="atLeast"/>
                      <w:jc w:val="center"/>
                      <w:rPr>
                        <w:rFonts w:eastAsiaTheme="majorEastAsia"/>
                        <w:sz w:val="18"/>
                        <w:szCs w:val="18"/>
                      </w:rPr>
                    </w:pPr>
                  </w:p>
                </w:tc>
                <w:tc>
                  <w:tcPr>
                    <w:tcW w:w="448" w:type="dxa"/>
                    <w:vMerge/>
                  </w:tcPr>
                  <w:p w:rsidR="00442E7D" w:rsidRDefault="00442E7D">
                    <w:pPr>
                      <w:jc w:val="center"/>
                      <w:rPr>
                        <w:rFonts w:eastAsiaTheme="majorEastAsia"/>
                        <w:sz w:val="18"/>
                        <w:szCs w:val="18"/>
                      </w:rPr>
                    </w:pPr>
                  </w:p>
                </w:tc>
                <w:tc>
                  <w:tcPr>
                    <w:tcW w:w="986" w:type="dxa"/>
                    <w:vMerge/>
                  </w:tcPr>
                  <w:p w:rsidR="00442E7D" w:rsidRDefault="00442E7D">
                    <w:pPr>
                      <w:jc w:val="center"/>
                      <w:rPr>
                        <w:rFonts w:eastAsiaTheme="majorEastAsia"/>
                        <w:sz w:val="18"/>
                        <w:szCs w:val="18"/>
                      </w:rPr>
                    </w:pPr>
                  </w:p>
                </w:tc>
                <w:tc>
                  <w:tcPr>
                    <w:tcW w:w="939" w:type="dxa"/>
                    <w:vMerge/>
                  </w:tcPr>
                  <w:p w:rsidR="00442E7D" w:rsidRDefault="00442E7D">
                    <w:pPr>
                      <w:jc w:val="center"/>
                      <w:rPr>
                        <w:rFonts w:eastAsiaTheme="majorEastAsia"/>
                        <w:sz w:val="18"/>
                        <w:szCs w:val="18"/>
                      </w:rPr>
                    </w:pPr>
                  </w:p>
                </w:tc>
                <w:tc>
                  <w:tcPr>
                    <w:tcW w:w="1127" w:type="dxa"/>
                    <w:vMerge/>
                    <w:tcBorders>
                      <w:bottom w:val="nil"/>
                    </w:tcBorders>
                  </w:tcPr>
                  <w:p w:rsidR="00442E7D" w:rsidRDefault="00442E7D">
                    <w:pPr>
                      <w:jc w:val="center"/>
                      <w:rPr>
                        <w:rFonts w:eastAsiaTheme="majorEastAsia"/>
                        <w:sz w:val="18"/>
                        <w:szCs w:val="18"/>
                      </w:rPr>
                    </w:pPr>
                  </w:p>
                </w:tc>
              </w:tr>
              <w:tr w:rsidR="003E0AF9" w:rsidRPr="003E0AF9" w:rsidTr="003E0AF9">
                <w:sdt>
                  <w:sdtPr>
                    <w:rPr>
                      <w:rFonts w:eastAsiaTheme="majorEastAsia"/>
                    </w:rPr>
                    <w:tag w:val="_PLD_1f22f69e67ea4292afb08dec65f863c7"/>
                    <w:id w:val="-1961718867"/>
                    <w:lock w:val="sdtLocked"/>
                  </w:sdtPr>
                  <w:sdtContent>
                    <w:tc>
                      <w:tcPr>
                        <w:tcW w:w="1675" w:type="dxa"/>
                      </w:tcPr>
                      <w:p w:rsidR="00442E7D" w:rsidRDefault="00B31390">
                        <w:pPr>
                          <w:rPr>
                            <w:rFonts w:eastAsiaTheme="majorEastAsia"/>
                            <w:sz w:val="18"/>
                            <w:szCs w:val="18"/>
                          </w:rPr>
                        </w:pPr>
                        <w:r>
                          <w:rPr>
                            <w:rFonts w:eastAsiaTheme="majorEastAsia"/>
                            <w:sz w:val="18"/>
                            <w:szCs w:val="18"/>
                          </w:rPr>
                          <w:t>一、上年期末余额</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2,031,892,645.41</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-148,603,265.59</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-538,910,974.60</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1,876,281,311.77</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7,709,316.13</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1,883,990,627.90</w:t>
                    </w:r>
                  </w:p>
                </w:tc>
              </w:tr>
              <w:tr w:rsidR="003E0AF9" w:rsidRPr="003E0AF9" w:rsidTr="003E0AF9">
                <w:sdt>
                  <w:sdtPr>
                    <w:rPr>
                      <w:rFonts w:eastAsiaTheme="majorEastAsia"/>
                    </w:rPr>
                    <w:tag w:val="_PLD_8753148a28244d68bf92b2fbad32f9b8"/>
                    <w:id w:val="-808716879"/>
                    <w:lock w:val="sdtLocked"/>
                  </w:sdtPr>
                  <w:sdtContent>
                    <w:tc>
                      <w:tcPr>
                        <w:tcW w:w="1675" w:type="dxa"/>
                      </w:tcPr>
                      <w:p w:rsidR="00442E7D" w:rsidRDefault="00B31390">
                        <w:pPr>
                          <w:rPr>
                            <w:rFonts w:eastAsiaTheme="majorEastAsia"/>
                            <w:sz w:val="18"/>
                            <w:szCs w:val="18"/>
                          </w:rPr>
                        </w:pPr>
                        <w:r>
                          <w:rPr>
                            <w:rFonts w:eastAsiaTheme="majorEastAsia"/>
                            <w:sz w:val="18"/>
                            <w:szCs w:val="18"/>
                          </w:rPr>
                          <w:t>加：会计政策变更</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291ece6b974e4962be6cec3c398fd5be"/>
                    <w:id w:val="-12387783"/>
                    <w:lock w:val="sdtLocked"/>
                  </w:sdtPr>
                  <w:sdtContent>
                    <w:tc>
                      <w:tcPr>
                        <w:tcW w:w="1675" w:type="dxa"/>
                      </w:tcPr>
                      <w:p w:rsidR="00442E7D" w:rsidRDefault="00B31390">
                        <w:pPr>
                          <w:ind w:firstLineChars="200" w:firstLine="420"/>
                          <w:rPr>
                            <w:rFonts w:eastAsiaTheme="majorEastAsia"/>
                            <w:sz w:val="18"/>
                            <w:szCs w:val="18"/>
                          </w:rPr>
                        </w:pPr>
                        <w:r>
                          <w:rPr>
                            <w:rFonts w:eastAsiaTheme="majorEastAsia"/>
                            <w:sz w:val="18"/>
                            <w:szCs w:val="18"/>
                          </w:rPr>
                          <w:t>前期差错更正</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1a5424a99ed44019a3f8a704efe4903d"/>
                    <w:id w:val="-757440844"/>
                    <w:lock w:val="sdtLocked"/>
                  </w:sdtPr>
                  <w:sdtContent>
                    <w:tc>
                      <w:tcPr>
                        <w:tcW w:w="1675" w:type="dxa"/>
                      </w:tcPr>
                      <w:p w:rsidR="00442E7D" w:rsidRDefault="00B31390">
                        <w:pPr>
                          <w:ind w:firstLineChars="200" w:firstLine="420"/>
                          <w:rPr>
                            <w:rFonts w:eastAsiaTheme="majorEastAsia"/>
                            <w:sz w:val="18"/>
                            <w:szCs w:val="18"/>
                          </w:rPr>
                        </w:pPr>
                        <w:r>
                          <w:rPr>
                            <w:rFonts w:eastAsiaTheme="majorEastAsia"/>
                            <w:sz w:val="18"/>
                            <w:szCs w:val="18"/>
                          </w:rPr>
                          <w:t>同</w:t>
                        </w:r>
                        <w:proofErr w:type="gramStart"/>
                        <w:r>
                          <w:rPr>
                            <w:rFonts w:eastAsiaTheme="majorEastAsia"/>
                            <w:sz w:val="18"/>
                            <w:szCs w:val="18"/>
                          </w:rPr>
                          <w:t>一控制</w:t>
                        </w:r>
                        <w:proofErr w:type="gramEnd"/>
                        <w:r>
                          <w:rPr>
                            <w:rFonts w:eastAsiaTheme="majorEastAsia"/>
                            <w:sz w:val="18"/>
                            <w:szCs w:val="18"/>
                          </w:rPr>
                          <w:t>下企业合并</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7953fd87201b462ab8c42a4716d6cb65"/>
                    <w:id w:val="-2075347739"/>
                    <w:lock w:val="sdtLocked"/>
                  </w:sdtPr>
                  <w:sdtContent>
                    <w:tc>
                      <w:tcPr>
                        <w:tcW w:w="1675" w:type="dxa"/>
                      </w:tcPr>
                      <w:p w:rsidR="00442E7D" w:rsidRDefault="00B31390">
                        <w:pPr>
                          <w:ind w:firstLineChars="200" w:firstLine="420"/>
                          <w:rPr>
                            <w:rFonts w:eastAsiaTheme="majorEastAsia"/>
                            <w:sz w:val="18"/>
                            <w:szCs w:val="18"/>
                          </w:rPr>
                        </w:pPr>
                        <w:r>
                          <w:rPr>
                            <w:rFonts w:eastAsiaTheme="majorEastAsia"/>
                            <w:sz w:val="18"/>
                            <w:szCs w:val="18"/>
                          </w:rPr>
                          <w:t>其他</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16d601e73dc14990b60ca53acf1371ba"/>
                    <w:id w:val="191199062"/>
                    <w:lock w:val="sdtLocked"/>
                  </w:sdtPr>
                  <w:sdtContent>
                    <w:tc>
                      <w:tcPr>
                        <w:tcW w:w="1675" w:type="dxa"/>
                      </w:tcPr>
                      <w:p w:rsidR="00442E7D" w:rsidRDefault="00B31390">
                        <w:pPr>
                          <w:rPr>
                            <w:rFonts w:eastAsiaTheme="majorEastAsia"/>
                            <w:sz w:val="18"/>
                            <w:szCs w:val="18"/>
                          </w:rPr>
                        </w:pPr>
                        <w:r>
                          <w:rPr>
                            <w:rFonts w:eastAsiaTheme="majorEastAsia"/>
                            <w:sz w:val="18"/>
                            <w:szCs w:val="18"/>
                          </w:rPr>
                          <w:t>二、本年期初余额</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2,031,892,645.41</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-148,603,265.59</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-538,910,974.60</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1,876,281,311.77</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7,709,316.13</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1,883,990,627.90</w:t>
                    </w:r>
                  </w:p>
                </w:tc>
              </w:tr>
              <w:tr w:rsidR="003E0AF9" w:rsidRPr="003E0AF9" w:rsidTr="003E0AF9">
                <w:sdt>
                  <w:sdtPr>
                    <w:rPr>
                      <w:rFonts w:eastAsiaTheme="majorEastAsia"/>
                    </w:rPr>
                    <w:tag w:val="_PLD_60156dcb8ac241a7929015e75c8eef16"/>
                    <w:id w:val="-2025929200"/>
                    <w:lock w:val="sdtLocked"/>
                  </w:sdtPr>
                  <w:sdtContent>
                    <w:tc>
                      <w:tcPr>
                        <w:tcW w:w="1675" w:type="dxa"/>
                      </w:tcPr>
                      <w:p w:rsidR="00442E7D" w:rsidRDefault="00B31390">
                        <w:pPr>
                          <w:rPr>
                            <w:rFonts w:eastAsiaTheme="majorEastAsia"/>
                            <w:sz w:val="18"/>
                            <w:szCs w:val="18"/>
                          </w:rPr>
                        </w:pPr>
                        <w:r>
                          <w:rPr>
                            <w:rFonts w:eastAsiaTheme="majorEastAsia"/>
                            <w:sz w:val="18"/>
                            <w:szCs w:val="18"/>
                          </w:rPr>
                          <w:t>三、本期增减变动金额（减少以</w:t>
                        </w:r>
                        <w:r>
                          <w:rPr>
                            <w:rFonts w:eastAsiaTheme="majorEastAsia"/>
                            <w:sz w:val="18"/>
                            <w:szCs w:val="18"/>
                          </w:rPr>
                          <w:t>“</w:t>
                        </w:r>
                        <w:r>
                          <w:rPr>
                            <w:rFonts w:eastAsiaTheme="majorEastAsia"/>
                            <w:sz w:val="18"/>
                            <w:szCs w:val="18"/>
                          </w:rPr>
                          <w:t>－</w:t>
                        </w:r>
                        <w:r>
                          <w:rPr>
                            <w:rFonts w:eastAsiaTheme="majorEastAsia"/>
                            <w:sz w:val="18"/>
                            <w:szCs w:val="18"/>
                          </w:rPr>
                          <w:t>”</w:t>
                        </w:r>
                        <w:r>
                          <w:rPr>
                            <w:rFonts w:eastAsiaTheme="majorEastAsia"/>
                            <w:sz w:val="18"/>
                            <w:szCs w:val="18"/>
                          </w:rPr>
                          <w:t>号填列）</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16,824,319.15</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6,137,939.24</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-70,364,266.00</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-47,402,007.61</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-416,632.62</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-47,818,640.23</w:t>
                    </w:r>
                  </w:p>
                </w:tc>
              </w:tr>
              <w:tr w:rsidR="003E0AF9" w:rsidRPr="003E0AF9" w:rsidTr="003E0AF9">
                <w:sdt>
                  <w:sdtPr>
                    <w:rPr>
                      <w:rFonts w:eastAsiaTheme="majorEastAsia"/>
                    </w:rPr>
                    <w:tag w:val="_PLD_b05dacde51ff43abaf7ec73bf9668d99"/>
                    <w:id w:val="-1255512962"/>
                    <w:lock w:val="sdtLocked"/>
                  </w:sdtPr>
                  <w:sdtContent>
                    <w:tc>
                      <w:tcPr>
                        <w:tcW w:w="1675" w:type="dxa"/>
                      </w:tcPr>
                      <w:p w:rsidR="00442E7D" w:rsidRDefault="00B31390">
                        <w:pPr>
                          <w:rPr>
                            <w:rFonts w:eastAsiaTheme="majorEastAsia"/>
                            <w:sz w:val="18"/>
                            <w:szCs w:val="18"/>
                          </w:rPr>
                        </w:pPr>
                        <w:r>
                          <w:rPr>
                            <w:rFonts w:eastAsiaTheme="majorEastAsia"/>
                            <w:sz w:val="18"/>
                            <w:szCs w:val="18"/>
                          </w:rPr>
                          <w:t>（一）综合收益总额</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6,137,939.24</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-70,364,266.00</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-64,226,326.76</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-1,889,270.46</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-66,115,597.22</w:t>
                    </w:r>
                  </w:p>
                </w:tc>
              </w:tr>
              <w:tr w:rsidR="003E0AF9" w:rsidRPr="003E0AF9" w:rsidTr="003E0AF9">
                <w:sdt>
                  <w:sdtPr>
                    <w:rPr>
                      <w:rFonts w:eastAsiaTheme="majorEastAsia"/>
                    </w:rPr>
                    <w:tag w:val="_PLD_f17921fb207340239c73a056e615d773"/>
                    <w:id w:val="-1700079989"/>
                    <w:lock w:val="sdtLocked"/>
                  </w:sdtPr>
                  <w:sdtContent>
                    <w:tc>
                      <w:tcPr>
                        <w:tcW w:w="1675" w:type="dxa"/>
                      </w:tcPr>
                      <w:p w:rsidR="00442E7D" w:rsidRDefault="00B31390">
                        <w:pPr>
                          <w:rPr>
                            <w:rFonts w:eastAsiaTheme="majorEastAsia"/>
                            <w:sz w:val="18"/>
                            <w:szCs w:val="18"/>
                          </w:rPr>
                        </w:pPr>
                        <w:r>
                          <w:rPr>
                            <w:rFonts w:eastAsiaTheme="majorEastAsia"/>
                            <w:sz w:val="18"/>
                            <w:szCs w:val="18"/>
                          </w:rPr>
                          <w:t>（二）所有者投入和减少资本</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16,824,319.15</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16,824,319.15</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1,472,637.84</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18,296,956.99</w:t>
                    </w:r>
                  </w:p>
                </w:tc>
              </w:tr>
              <w:tr w:rsidR="003E0AF9" w:rsidRPr="003E0AF9" w:rsidTr="003E0AF9">
                <w:sdt>
                  <w:sdtPr>
                    <w:rPr>
                      <w:rFonts w:eastAsiaTheme="majorEastAsia"/>
                    </w:rPr>
                    <w:tag w:val="_PLD_a4e5a1909d05445a88f8a664e237ae02"/>
                    <w:id w:val="-200023105"/>
                    <w:lock w:val="sdtLocked"/>
                  </w:sdtPr>
                  <w:sdtContent>
                    <w:tc>
                      <w:tcPr>
                        <w:tcW w:w="1675"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．所有者投入的普通股</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00983bc5e4cc404f92b2fab2c532ec5f"/>
                    <w:id w:val="-2075425802"/>
                    <w:lock w:val="sdtLocked"/>
                  </w:sdtPr>
                  <w:sdtContent>
                    <w:tc>
                      <w:tcPr>
                        <w:tcW w:w="1675"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．其他权益工具持有者投入资本</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b945685508384f75ad9507566dd406a5"/>
                    <w:id w:val="-553398150"/>
                    <w:lock w:val="sdtLocked"/>
                  </w:sdtPr>
                  <w:sdtContent>
                    <w:tc>
                      <w:tcPr>
                        <w:tcW w:w="1675"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．股份支付计入所有者权益的金额</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r>
              <w:tr w:rsidR="003E0AF9" w:rsidRPr="003E0AF9" w:rsidTr="003E0AF9">
                <w:sdt>
                  <w:sdtPr>
                    <w:rPr>
                      <w:rFonts w:eastAsiaTheme="majorEastAsia"/>
                    </w:rPr>
                    <w:tag w:val="_PLD_86538f5d06744ca9be65b0b439b17643"/>
                    <w:id w:val="1194571013"/>
                    <w:lock w:val="sdtLocked"/>
                  </w:sdtPr>
                  <w:sdtContent>
                    <w:tc>
                      <w:tcPr>
                        <w:tcW w:w="1675" w:type="dxa"/>
                      </w:tcPr>
                      <w:p w:rsidR="00442E7D" w:rsidRDefault="00B31390">
                        <w:pPr>
                          <w:rPr>
                            <w:rFonts w:eastAsiaTheme="majorEastAsia"/>
                            <w:sz w:val="18"/>
                            <w:szCs w:val="18"/>
                          </w:rPr>
                        </w:pPr>
                        <w:r>
                          <w:rPr>
                            <w:rFonts w:eastAsiaTheme="majorEastAsia"/>
                            <w:sz w:val="18"/>
                            <w:szCs w:val="18"/>
                          </w:rPr>
                          <w:t>4</w:t>
                        </w:r>
                        <w:r>
                          <w:rPr>
                            <w:rFonts w:eastAsiaTheme="majorEastAsia"/>
                            <w:sz w:val="18"/>
                            <w:szCs w:val="18"/>
                          </w:rPr>
                          <w:t>．其他</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-2,646,537.85</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-2,646,537.85</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1,472,637.84</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-1,173,900.01</w:t>
                    </w:r>
                  </w:p>
                </w:tc>
              </w:tr>
              <w:tr w:rsidR="003E0AF9" w:rsidRPr="003E0AF9" w:rsidTr="003E0AF9">
                <w:sdt>
                  <w:sdtPr>
                    <w:rPr>
                      <w:rFonts w:eastAsiaTheme="majorEastAsia"/>
                    </w:rPr>
                    <w:tag w:val="_PLD_8fb1d678e8ca4e3ba31e34bed05e6c58"/>
                    <w:id w:val="-137726664"/>
                    <w:lock w:val="sdtLocked"/>
                  </w:sdtPr>
                  <w:sdtContent>
                    <w:tc>
                      <w:tcPr>
                        <w:tcW w:w="1675" w:type="dxa"/>
                      </w:tcPr>
                      <w:p w:rsidR="00442E7D" w:rsidRDefault="00B31390">
                        <w:pPr>
                          <w:rPr>
                            <w:rFonts w:eastAsiaTheme="majorEastAsia"/>
                            <w:sz w:val="18"/>
                            <w:szCs w:val="18"/>
                          </w:rPr>
                        </w:pPr>
                        <w:r>
                          <w:rPr>
                            <w:rFonts w:eastAsiaTheme="majorEastAsia"/>
                            <w:sz w:val="18"/>
                            <w:szCs w:val="18"/>
                          </w:rPr>
                          <w:t>（三）利润分配</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5badbc22860d48e29f8d8d9a4a633d8c"/>
                    <w:id w:val="974714967"/>
                    <w:lock w:val="sdtLocked"/>
                  </w:sdtPr>
                  <w:sdtContent>
                    <w:tc>
                      <w:tcPr>
                        <w:tcW w:w="1675"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．提取盈余公积</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2c8b649d670044a9b5fda521dd40705d"/>
                    <w:id w:val="-363140594"/>
                    <w:lock w:val="sdtLocked"/>
                  </w:sdtPr>
                  <w:sdtContent>
                    <w:tc>
                      <w:tcPr>
                        <w:tcW w:w="1675"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．提取一般风险准备</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254428ff3bee49c2acd11ef634901543"/>
                    <w:id w:val="-1845926136"/>
                    <w:lock w:val="sdtLocked"/>
                  </w:sdtPr>
                  <w:sdtContent>
                    <w:tc>
                      <w:tcPr>
                        <w:tcW w:w="1675"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．对所有者（或股东）的分配</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b3d350728a6c49ccaa6dbb4adf16c691"/>
                    <w:id w:val="84506267"/>
                    <w:lock w:val="sdtLocked"/>
                  </w:sdtPr>
                  <w:sdtContent>
                    <w:tc>
                      <w:tcPr>
                        <w:tcW w:w="1675" w:type="dxa"/>
                      </w:tcPr>
                      <w:p w:rsidR="00442E7D" w:rsidRDefault="00B31390">
                        <w:pPr>
                          <w:rPr>
                            <w:rFonts w:eastAsiaTheme="majorEastAsia"/>
                            <w:sz w:val="18"/>
                            <w:szCs w:val="18"/>
                          </w:rPr>
                        </w:pPr>
                        <w:r>
                          <w:rPr>
                            <w:rFonts w:eastAsiaTheme="majorEastAsia"/>
                            <w:sz w:val="18"/>
                            <w:szCs w:val="18"/>
                          </w:rPr>
                          <w:t>4</w:t>
                        </w:r>
                        <w:r>
                          <w:rPr>
                            <w:rFonts w:eastAsiaTheme="majorEastAsia"/>
                            <w:sz w:val="18"/>
                            <w:szCs w:val="18"/>
                          </w:rPr>
                          <w:t>．其他</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03ab84b7536c4ddcaaad4c99a2dd5fd3"/>
                    <w:id w:val="1642537872"/>
                    <w:lock w:val="sdtLocked"/>
                  </w:sdtPr>
                  <w:sdtContent>
                    <w:tc>
                      <w:tcPr>
                        <w:tcW w:w="1675" w:type="dxa"/>
                      </w:tcPr>
                      <w:p w:rsidR="00442E7D" w:rsidRDefault="00B31390">
                        <w:pPr>
                          <w:rPr>
                            <w:rFonts w:eastAsiaTheme="majorEastAsia"/>
                            <w:sz w:val="18"/>
                            <w:szCs w:val="18"/>
                          </w:rPr>
                        </w:pPr>
                        <w:r>
                          <w:rPr>
                            <w:rFonts w:eastAsiaTheme="majorEastAsia"/>
                            <w:sz w:val="18"/>
                            <w:szCs w:val="18"/>
                          </w:rPr>
                          <w:t>（四）所有者权益内部结转</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88233f88b9ea4ceb82a1cc6cd7a5030d"/>
                    <w:id w:val="-1734693506"/>
                    <w:lock w:val="sdtLocked"/>
                  </w:sdtPr>
                  <w:sdtContent>
                    <w:tc>
                      <w:tcPr>
                        <w:tcW w:w="1675"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．资本公积转增资本（或股本）</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4a9492c5a232434296cfdef5eeded778"/>
                    <w:id w:val="558981409"/>
                    <w:lock w:val="sdtLocked"/>
                  </w:sdtPr>
                  <w:sdtContent>
                    <w:tc>
                      <w:tcPr>
                        <w:tcW w:w="1675"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．盈余公积转增资本（或股本）</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25911664beff496799fc3193be7c3182"/>
                    <w:id w:val="2134132842"/>
                    <w:lock w:val="sdtLocked"/>
                  </w:sdtPr>
                  <w:sdtContent>
                    <w:tc>
                      <w:tcPr>
                        <w:tcW w:w="1675"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．盈余公积弥补亏损</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tc>
                  <w:tcPr>
                    <w:tcW w:w="1675" w:type="dxa"/>
                  </w:tcPr>
                  <w:sdt>
                    <w:sdtPr>
                      <w:rPr>
                        <w:rFonts w:eastAsiaTheme="majorEastAsia"/>
                        <w:sz w:val="18"/>
                        <w:szCs w:val="18"/>
                      </w:rPr>
                      <w:tag w:val="_PLD_c2918ada9b53437193e4f9cfffa064e3"/>
                      <w:id w:val="1604220379"/>
                      <w:lock w:val="sdtLocked"/>
                    </w:sdtPr>
                    <w:sdtContent>
                      <w:p w:rsidR="00442E7D" w:rsidRDefault="00B31390">
                        <w:pPr>
                          <w:pStyle w:val="Style331"/>
                          <w:rPr>
                            <w:rFonts w:eastAsiaTheme="majorEastAsia"/>
                          </w:rPr>
                        </w:pPr>
                        <w:r>
                          <w:rPr>
                            <w:rFonts w:eastAsiaTheme="majorEastAsia"/>
                            <w:sz w:val="18"/>
                            <w:szCs w:val="18"/>
                          </w:rPr>
                          <w:t>4</w:t>
                        </w:r>
                        <w:r>
                          <w:rPr>
                            <w:rFonts w:eastAsiaTheme="majorEastAsia"/>
                            <w:sz w:val="18"/>
                            <w:szCs w:val="18"/>
                          </w:rPr>
                          <w:t>．设定受益计划变动额结转留存收益</w:t>
                        </w:r>
                      </w:p>
                    </w:sdtContent>
                  </w:sdt>
                </w:tc>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tc>
                  <w:tcPr>
                    <w:tcW w:w="1675" w:type="dxa"/>
                  </w:tcPr>
                  <w:sdt>
                    <w:sdtPr>
                      <w:rPr>
                        <w:rFonts w:eastAsiaTheme="majorEastAsia"/>
                        <w:sz w:val="18"/>
                        <w:szCs w:val="18"/>
                      </w:rPr>
                      <w:tag w:val="_PLD_ea153cdd99f74bf1b50bc1743d25f429"/>
                      <w:id w:val="-1626376917"/>
                      <w:lock w:val="sdtLocked"/>
                    </w:sdtPr>
                    <w:sdtContent>
                      <w:p w:rsidR="00442E7D" w:rsidRDefault="00B31390">
                        <w:pPr>
                          <w:rPr>
                            <w:rFonts w:eastAsiaTheme="majorEastAsia"/>
                            <w:sz w:val="18"/>
                            <w:szCs w:val="18"/>
                          </w:rPr>
                        </w:pPr>
                        <w:r>
                          <w:rPr>
                            <w:rFonts w:eastAsiaTheme="majorEastAsia"/>
                            <w:sz w:val="18"/>
                            <w:szCs w:val="18"/>
                          </w:rPr>
                          <w:t>5</w:t>
                        </w:r>
                        <w:r>
                          <w:rPr>
                            <w:rFonts w:eastAsiaTheme="majorEastAsia"/>
                            <w:sz w:val="18"/>
                            <w:szCs w:val="18"/>
                          </w:rPr>
                          <w:t>．其他综合收益结转留存收益</w:t>
                        </w:r>
                      </w:p>
                    </w:sdtContent>
                  </w:sdt>
                </w:tc>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tc>
                  <w:tcPr>
                    <w:tcW w:w="1675" w:type="dxa"/>
                  </w:tcPr>
                  <w:sdt>
                    <w:sdtPr>
                      <w:rPr>
                        <w:rFonts w:eastAsiaTheme="majorEastAsia"/>
                        <w:sz w:val="18"/>
                        <w:szCs w:val="18"/>
                      </w:rPr>
                      <w:tag w:val="_PLD_de42fced9d0547ecb946b8443ac4ea20"/>
                      <w:id w:val="1417678688"/>
                      <w:lock w:val="sdtLocked"/>
                    </w:sdtPr>
                    <w:sdtContent>
                      <w:p w:rsidR="00442E7D" w:rsidRDefault="00B31390">
                        <w:pPr>
                          <w:pStyle w:val="Style331"/>
                          <w:rPr>
                            <w:rFonts w:eastAsiaTheme="majorEastAsia"/>
                          </w:rPr>
                        </w:pPr>
                        <w:r>
                          <w:rPr>
                            <w:rFonts w:eastAsiaTheme="majorEastAsia"/>
                            <w:sz w:val="18"/>
                            <w:szCs w:val="18"/>
                          </w:rPr>
                          <w:t>6</w:t>
                        </w:r>
                        <w:r>
                          <w:rPr>
                            <w:rFonts w:eastAsiaTheme="majorEastAsia"/>
                            <w:sz w:val="18"/>
                            <w:szCs w:val="18"/>
                          </w:rPr>
                          <w:t>．其他</w:t>
                        </w:r>
                      </w:p>
                    </w:sdtContent>
                  </w:sdt>
                </w:tc>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14d25c6e75074c52a0f884581cc84dba"/>
                    <w:id w:val="362954007"/>
                    <w:lock w:val="sdtLocked"/>
                  </w:sdtPr>
                  <w:sdtContent>
                    <w:tc>
                      <w:tcPr>
                        <w:tcW w:w="1675" w:type="dxa"/>
                      </w:tcPr>
                      <w:p w:rsidR="00442E7D" w:rsidRDefault="00B31390">
                        <w:pPr>
                          <w:rPr>
                            <w:rFonts w:eastAsiaTheme="majorEastAsia"/>
                            <w:sz w:val="18"/>
                            <w:szCs w:val="18"/>
                          </w:rPr>
                        </w:pPr>
                        <w:r>
                          <w:rPr>
                            <w:rFonts w:eastAsiaTheme="majorEastAsia"/>
                            <w:sz w:val="18"/>
                            <w:szCs w:val="18"/>
                          </w:rPr>
                          <w:t>（五）专项储备</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672c666008dd4adfa2ab5933e9cd1671"/>
                    <w:id w:val="-353273611"/>
                    <w:lock w:val="sdtLocked"/>
                  </w:sdtPr>
                  <w:sdtContent>
                    <w:tc>
                      <w:tcPr>
                        <w:tcW w:w="1675"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．本期提取</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810ec2533aac40f59079e8e8d20e52c3"/>
                    <w:id w:val="-1261368800"/>
                    <w:lock w:val="sdtLocked"/>
                  </w:sdtPr>
                  <w:sdtContent>
                    <w:tc>
                      <w:tcPr>
                        <w:tcW w:w="1675"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．本期使用</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f4bc69f9c7d34151a4b7a0d89088f0ee"/>
                    <w:id w:val="-1184660851"/>
                    <w:lock w:val="sdtLocked"/>
                  </w:sdtPr>
                  <w:sdtContent>
                    <w:tc>
                      <w:tcPr>
                        <w:tcW w:w="1675" w:type="dxa"/>
                      </w:tcPr>
                      <w:p w:rsidR="00442E7D" w:rsidRDefault="00B31390">
                        <w:pPr>
                          <w:rPr>
                            <w:rFonts w:eastAsiaTheme="majorEastAsia"/>
                            <w:sz w:val="18"/>
                            <w:szCs w:val="18"/>
                          </w:rPr>
                        </w:pPr>
                        <w:r>
                          <w:rPr>
                            <w:rFonts w:eastAsiaTheme="majorEastAsia"/>
                            <w:sz w:val="18"/>
                            <w:szCs w:val="18"/>
                          </w:rPr>
                          <w:t>（六）其他</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3E0AF9" w:rsidRPr="003E0AF9" w:rsidTr="003E0AF9">
                <w:sdt>
                  <w:sdtPr>
                    <w:rPr>
                      <w:rFonts w:eastAsiaTheme="majorEastAsia"/>
                    </w:rPr>
                    <w:tag w:val="_PLD_033ca7ec3c1d4c1b905d0af57ca8a614"/>
                    <w:id w:val="-1126151588"/>
                    <w:lock w:val="sdtLocked"/>
                  </w:sdtPr>
                  <w:sdtContent>
                    <w:tc>
                      <w:tcPr>
                        <w:tcW w:w="1675" w:type="dxa"/>
                      </w:tcPr>
                      <w:p w:rsidR="00442E7D" w:rsidRDefault="00B31390">
                        <w:pPr>
                          <w:rPr>
                            <w:rFonts w:eastAsiaTheme="majorEastAsia"/>
                            <w:sz w:val="18"/>
                            <w:szCs w:val="18"/>
                          </w:rPr>
                        </w:pPr>
                        <w:r>
                          <w:rPr>
                            <w:rFonts w:eastAsiaTheme="majorEastAsia"/>
                            <w:sz w:val="18"/>
                            <w:szCs w:val="18"/>
                          </w:rPr>
                          <w:t>四、本期期末余额</w:t>
                        </w:r>
                      </w:p>
                    </w:tc>
                  </w:sdtContent>
                </w:sdt>
                <w:tc>
                  <w:tcPr>
                    <w:tcW w:w="1104" w:type="dxa"/>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500"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155" w:type="dxa"/>
                    <w:vAlign w:val="center"/>
                  </w:tcPr>
                  <w:p w:rsidR="00442E7D" w:rsidRPr="003E0AF9" w:rsidRDefault="00B31390">
                    <w:pPr>
                      <w:jc w:val="right"/>
                      <w:rPr>
                        <w:rFonts w:eastAsiaTheme="majorEastAsia"/>
                        <w:sz w:val="11"/>
                        <w:szCs w:val="11"/>
                      </w:rPr>
                    </w:pPr>
                    <w:r w:rsidRPr="003E0AF9">
                      <w:rPr>
                        <w:rFonts w:eastAsiaTheme="majorEastAsia"/>
                        <w:sz w:val="11"/>
                        <w:szCs w:val="11"/>
                      </w:rPr>
                      <w:t>2,048,716,964.56</w:t>
                    </w:r>
                  </w:p>
                </w:tc>
                <w:tc>
                  <w:tcPr>
                    <w:tcW w:w="407"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7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-142,465,326.35</w:t>
                    </w:r>
                  </w:p>
                </w:tc>
                <w:tc>
                  <w:tcPr>
                    <w:tcW w:w="50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874"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65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65" w:type="dxa"/>
                    <w:vAlign w:val="center"/>
                  </w:tcPr>
                  <w:p w:rsidR="00442E7D" w:rsidRPr="003E0AF9" w:rsidRDefault="00B31390">
                    <w:pPr>
                      <w:jc w:val="right"/>
                      <w:rPr>
                        <w:rFonts w:eastAsiaTheme="majorEastAsia"/>
                        <w:sz w:val="11"/>
                        <w:szCs w:val="11"/>
                      </w:rPr>
                    </w:pPr>
                    <w:r w:rsidRPr="003E0AF9">
                      <w:rPr>
                        <w:rFonts w:eastAsiaTheme="majorEastAsia"/>
                        <w:sz w:val="11"/>
                        <w:szCs w:val="11"/>
                      </w:rPr>
                      <w:t>-609,275,240.60</w:t>
                    </w:r>
                  </w:p>
                </w:tc>
                <w:tc>
                  <w:tcPr>
                    <w:tcW w:w="44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98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1,828,879,304.16</w:t>
                    </w:r>
                  </w:p>
                </w:tc>
                <w:tc>
                  <w:tcPr>
                    <w:tcW w:w="939" w:type="dxa"/>
                    <w:vAlign w:val="center"/>
                  </w:tcPr>
                  <w:p w:rsidR="00442E7D" w:rsidRPr="003E0AF9" w:rsidRDefault="00B31390">
                    <w:pPr>
                      <w:jc w:val="right"/>
                      <w:rPr>
                        <w:rFonts w:eastAsiaTheme="majorEastAsia"/>
                        <w:sz w:val="11"/>
                        <w:szCs w:val="11"/>
                      </w:rPr>
                    </w:pPr>
                    <w:r w:rsidRPr="003E0AF9">
                      <w:rPr>
                        <w:rFonts w:eastAsiaTheme="majorEastAsia"/>
                        <w:sz w:val="11"/>
                        <w:szCs w:val="11"/>
                      </w:rPr>
                      <w:t>7,292,683.51</w:t>
                    </w:r>
                  </w:p>
                </w:tc>
                <w:tc>
                  <w:tcPr>
                    <w:tcW w:w="1127" w:type="dxa"/>
                    <w:vAlign w:val="center"/>
                  </w:tcPr>
                  <w:p w:rsidR="00442E7D" w:rsidRPr="003E0AF9" w:rsidRDefault="00B31390">
                    <w:pPr>
                      <w:jc w:val="right"/>
                      <w:rPr>
                        <w:rFonts w:eastAsiaTheme="majorEastAsia"/>
                        <w:sz w:val="11"/>
                        <w:szCs w:val="11"/>
                      </w:rPr>
                    </w:pPr>
                    <w:r w:rsidRPr="003E0AF9">
                      <w:rPr>
                        <w:rFonts w:eastAsiaTheme="majorEastAsia"/>
                        <w:sz w:val="11"/>
                        <w:szCs w:val="11"/>
                      </w:rPr>
                      <w:t>1,836,171,987.67</w:t>
                    </w:r>
                  </w:p>
                </w:tc>
              </w:tr>
            </w:tbl>
            <w:p w:rsidR="003E0AF9" w:rsidRDefault="003E0AF9">
              <w:pPr>
                <w:snapToGrid w:val="0"/>
                <w:spacing w:line="240" w:lineRule="atLeast"/>
                <w:ind w:rightChars="-759" w:right="-1594"/>
                <w:rPr>
                  <w:rFonts w:eastAsiaTheme="majorEastAsia"/>
                </w:rPr>
              </w:pPr>
            </w:p>
            <w:p w:rsidR="003E0AF9" w:rsidRDefault="003E0AF9">
              <w:pPr>
                <w:rPr>
                  <w:rFonts w:eastAsiaTheme="majorEastAsia"/>
                </w:rPr>
              </w:pPr>
              <w:r>
                <w:rPr>
                  <w:rFonts w:eastAsiaTheme="majorEastAsia"/>
                </w:rPr>
                <w:br w:type="page"/>
              </w:r>
            </w:p>
            <w:p w:rsidR="00442E7D" w:rsidRDefault="00442E7D">
              <w:pPr>
                <w:snapToGrid w:val="0"/>
                <w:spacing w:line="240" w:lineRule="atLeast"/>
                <w:ind w:rightChars="-759" w:right="-1594"/>
                <w:rPr>
                  <w:rFonts w:eastAsiaTheme="majorEastAsia"/>
                </w:rPr>
              </w:pPr>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8"/>
                <w:gridCol w:w="990"/>
                <w:gridCol w:w="568"/>
                <w:gridCol w:w="424"/>
                <w:gridCol w:w="568"/>
                <w:gridCol w:w="1134"/>
                <w:gridCol w:w="566"/>
                <w:gridCol w:w="995"/>
                <w:gridCol w:w="566"/>
                <w:gridCol w:w="1131"/>
                <w:gridCol w:w="707"/>
                <w:gridCol w:w="990"/>
                <w:gridCol w:w="568"/>
                <w:gridCol w:w="1001"/>
                <w:gridCol w:w="854"/>
                <w:gridCol w:w="1103"/>
              </w:tblGrid>
              <w:tr w:rsidR="00442E7D" w:rsidTr="00A90864">
                <w:trPr>
                  <w:cantSplit/>
                </w:trPr>
                <w:tc>
                  <w:tcPr>
                    <w:tcW w:w="612" w:type="pct"/>
                    <w:vMerge w:val="restart"/>
                    <w:vAlign w:val="center"/>
                  </w:tcPr>
                  <w:sdt>
                    <w:sdtPr>
                      <w:rPr>
                        <w:rFonts w:eastAsiaTheme="majorEastAsia"/>
                        <w:sz w:val="18"/>
                        <w:szCs w:val="18"/>
                      </w:rPr>
                      <w:tag w:val="_PLD_20eb9c9dd1e14fb0a0790f87b63a489d"/>
                      <w:id w:val="-102884424"/>
                      <w:lock w:val="sdtLocked"/>
                    </w:sdtPr>
                    <w:sdtContent>
                      <w:p w:rsidR="00442E7D" w:rsidRDefault="00B31390">
                        <w:pPr>
                          <w:snapToGrid w:val="0"/>
                          <w:spacing w:line="240" w:lineRule="atLeast"/>
                          <w:jc w:val="center"/>
                          <w:rPr>
                            <w:rFonts w:eastAsiaTheme="majorEastAsia"/>
                            <w:sz w:val="18"/>
                            <w:szCs w:val="18"/>
                          </w:rPr>
                        </w:pPr>
                        <w:r>
                          <w:rPr>
                            <w:rFonts w:eastAsiaTheme="majorEastAsia"/>
                            <w:sz w:val="18"/>
                            <w:szCs w:val="18"/>
                          </w:rPr>
                          <w:t>项目</w:t>
                        </w:r>
                      </w:p>
                    </w:sdtContent>
                  </w:sdt>
                </w:tc>
                <w:tc>
                  <w:tcPr>
                    <w:tcW w:w="4388" w:type="pct"/>
                    <w:gridSpan w:val="15"/>
                  </w:tcPr>
                  <w:p w:rsidR="00442E7D" w:rsidRDefault="00282989">
                    <w:pPr>
                      <w:snapToGrid w:val="0"/>
                      <w:spacing w:line="240" w:lineRule="atLeast"/>
                      <w:jc w:val="center"/>
                      <w:rPr>
                        <w:rFonts w:eastAsiaTheme="majorEastAsia"/>
                      </w:rPr>
                    </w:pPr>
                    <w:sdt>
                      <w:sdtPr>
                        <w:rPr>
                          <w:rFonts w:eastAsiaTheme="majorEastAsia"/>
                        </w:rPr>
                        <w:tag w:val="_PLD_95c0e6e5f75a49daa1b601f67b7dd704"/>
                        <w:id w:val="-1523929376"/>
                        <w:lock w:val="sdtLocked"/>
                      </w:sdtPr>
                      <w:sdtContent>
                        <w:r w:rsidR="00B31390">
                          <w:rPr>
                            <w:rFonts w:eastAsiaTheme="majorEastAsia"/>
                            <w:sz w:val="18"/>
                            <w:szCs w:val="18"/>
                          </w:rPr>
                          <w:t>2021</w:t>
                        </w:r>
                        <w:r w:rsidR="00B31390">
                          <w:rPr>
                            <w:rFonts w:eastAsiaTheme="majorEastAsia"/>
                            <w:sz w:val="18"/>
                            <w:szCs w:val="18"/>
                          </w:rPr>
                          <w:t>年半年度</w:t>
                        </w:r>
                      </w:sdtContent>
                    </w:sdt>
                  </w:p>
                </w:tc>
              </w:tr>
              <w:tr w:rsidR="00442E7D" w:rsidTr="00A90864">
                <w:trPr>
                  <w:cantSplit/>
                  <w:trHeight w:val="471"/>
                </w:trPr>
                <w:tc>
                  <w:tcPr>
                    <w:tcW w:w="612" w:type="pct"/>
                    <w:vMerge/>
                  </w:tcPr>
                  <w:p w:rsidR="00442E7D" w:rsidRDefault="00442E7D">
                    <w:pPr>
                      <w:snapToGrid w:val="0"/>
                      <w:spacing w:line="240" w:lineRule="atLeast"/>
                      <w:ind w:rightChars="-759" w:right="-1594"/>
                      <w:rPr>
                        <w:rFonts w:eastAsiaTheme="majorEastAsia"/>
                        <w:sz w:val="18"/>
                        <w:szCs w:val="18"/>
                      </w:rPr>
                    </w:pPr>
                  </w:p>
                </w:tc>
                <w:sdt>
                  <w:sdtPr>
                    <w:rPr>
                      <w:rFonts w:eastAsiaTheme="majorEastAsia"/>
                    </w:rPr>
                    <w:tag w:val="_PLD_3c5d65171933469ea16eac46afc03a54"/>
                    <w:id w:val="430632600"/>
                    <w:lock w:val="sdtLocked"/>
                  </w:sdtPr>
                  <w:sdtContent>
                    <w:tc>
                      <w:tcPr>
                        <w:tcW w:w="3682" w:type="pct"/>
                        <w:gridSpan w:val="13"/>
                        <w:vAlign w:val="center"/>
                      </w:tcPr>
                      <w:p w:rsidR="00442E7D" w:rsidRDefault="00B31390">
                        <w:pPr>
                          <w:jc w:val="center"/>
                          <w:rPr>
                            <w:rFonts w:eastAsiaTheme="majorEastAsia"/>
                          </w:rPr>
                        </w:pPr>
                        <w:r>
                          <w:rPr>
                            <w:rFonts w:eastAsiaTheme="majorEastAsia"/>
                            <w:sz w:val="18"/>
                            <w:szCs w:val="18"/>
                          </w:rPr>
                          <w:t>归属于母公司所有者权益</w:t>
                        </w:r>
                      </w:p>
                    </w:tc>
                  </w:sdtContent>
                </w:sdt>
                <w:sdt>
                  <w:sdtPr>
                    <w:rPr>
                      <w:rFonts w:eastAsiaTheme="majorEastAsia"/>
                    </w:rPr>
                    <w:tag w:val="_PLD_ba7b1c99b1634f48939c500d6c46ce09"/>
                    <w:id w:val="-1674329063"/>
                    <w:lock w:val="sdtLocked"/>
                  </w:sdtPr>
                  <w:sdtContent>
                    <w:tc>
                      <w:tcPr>
                        <w:tcW w:w="308" w:type="pct"/>
                        <w:vMerge w:val="restart"/>
                        <w:vAlign w:val="center"/>
                      </w:tcPr>
                      <w:p w:rsidR="00442E7D" w:rsidRDefault="00B31390">
                        <w:pPr>
                          <w:jc w:val="center"/>
                          <w:rPr>
                            <w:rFonts w:eastAsiaTheme="majorEastAsia"/>
                            <w:sz w:val="18"/>
                            <w:szCs w:val="18"/>
                          </w:rPr>
                        </w:pPr>
                        <w:r>
                          <w:rPr>
                            <w:rFonts w:eastAsiaTheme="majorEastAsia"/>
                            <w:sz w:val="18"/>
                            <w:szCs w:val="18"/>
                          </w:rPr>
                          <w:t>少数股东权益</w:t>
                        </w:r>
                      </w:p>
                    </w:tc>
                  </w:sdtContent>
                </w:sdt>
                <w:sdt>
                  <w:sdtPr>
                    <w:rPr>
                      <w:rFonts w:eastAsiaTheme="majorEastAsia"/>
                    </w:rPr>
                    <w:tag w:val="_PLD_fb367567c5f141a5863649df07435b71"/>
                    <w:id w:val="1282913729"/>
                    <w:lock w:val="sdtLocked"/>
                  </w:sdtPr>
                  <w:sdtContent>
                    <w:tc>
                      <w:tcPr>
                        <w:tcW w:w="398" w:type="pct"/>
                        <w:vMerge w:val="restart"/>
                        <w:vAlign w:val="center"/>
                      </w:tcPr>
                      <w:p w:rsidR="00442E7D" w:rsidRDefault="00B31390">
                        <w:pPr>
                          <w:jc w:val="center"/>
                          <w:rPr>
                            <w:rFonts w:eastAsiaTheme="majorEastAsia"/>
                            <w:sz w:val="18"/>
                            <w:szCs w:val="18"/>
                          </w:rPr>
                        </w:pPr>
                        <w:r>
                          <w:rPr>
                            <w:rFonts w:eastAsiaTheme="majorEastAsia"/>
                            <w:sz w:val="18"/>
                            <w:szCs w:val="18"/>
                          </w:rPr>
                          <w:t>所有者权益合计</w:t>
                        </w:r>
                      </w:p>
                    </w:tc>
                  </w:sdtContent>
                </w:sdt>
              </w:tr>
              <w:tr w:rsidR="0052271A" w:rsidTr="0052271A">
                <w:trPr>
                  <w:cantSplit/>
                  <w:trHeight w:val="383"/>
                </w:trPr>
                <w:tc>
                  <w:tcPr>
                    <w:tcW w:w="612" w:type="pct"/>
                    <w:vMerge/>
                  </w:tcPr>
                  <w:p w:rsidR="00442E7D" w:rsidRDefault="00442E7D">
                    <w:pPr>
                      <w:snapToGrid w:val="0"/>
                      <w:spacing w:line="240" w:lineRule="atLeast"/>
                      <w:ind w:rightChars="-759" w:right="-1594"/>
                      <w:rPr>
                        <w:rFonts w:eastAsiaTheme="majorEastAsia"/>
                        <w:sz w:val="18"/>
                        <w:szCs w:val="18"/>
                      </w:rPr>
                    </w:pPr>
                  </w:p>
                </w:tc>
                <w:sdt>
                  <w:sdtPr>
                    <w:rPr>
                      <w:rFonts w:eastAsiaTheme="majorEastAsia"/>
                    </w:rPr>
                    <w:tag w:val="_PLD_36b3a5c009c04b53b0bd25afc2596e7e"/>
                    <w:id w:val="570627931"/>
                    <w:lock w:val="sdtLocked"/>
                  </w:sdtPr>
                  <w:sdtContent>
                    <w:tc>
                      <w:tcPr>
                        <w:tcW w:w="357"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实收资本</w:t>
                        </w:r>
                        <w:r>
                          <w:rPr>
                            <w:rFonts w:eastAsiaTheme="majorEastAsia"/>
                            <w:sz w:val="18"/>
                            <w:szCs w:val="18"/>
                          </w:rPr>
                          <w:t>(</w:t>
                        </w:r>
                        <w:r>
                          <w:rPr>
                            <w:rFonts w:eastAsiaTheme="majorEastAsia"/>
                            <w:sz w:val="18"/>
                            <w:szCs w:val="18"/>
                          </w:rPr>
                          <w:t>或股本</w:t>
                        </w:r>
                        <w:r>
                          <w:rPr>
                            <w:rFonts w:eastAsiaTheme="majorEastAsia"/>
                            <w:sz w:val="18"/>
                            <w:szCs w:val="18"/>
                          </w:rPr>
                          <w:t>)</w:t>
                        </w:r>
                      </w:p>
                    </w:tc>
                  </w:sdtContent>
                </w:sdt>
                <w:sdt>
                  <w:sdtPr>
                    <w:rPr>
                      <w:rFonts w:eastAsiaTheme="majorEastAsia"/>
                    </w:rPr>
                    <w:tag w:val="_PLD_c0579a9940424a129a85d26955bb30bc"/>
                    <w:id w:val="1497922145"/>
                    <w:lock w:val="sdtLocked"/>
                  </w:sdtPr>
                  <w:sdtContent>
                    <w:tc>
                      <w:tcPr>
                        <w:tcW w:w="562" w:type="pct"/>
                        <w:gridSpan w:val="3"/>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其他权益工具</w:t>
                        </w:r>
                      </w:p>
                    </w:tc>
                  </w:sdtContent>
                </w:sdt>
                <w:sdt>
                  <w:sdtPr>
                    <w:rPr>
                      <w:rFonts w:eastAsiaTheme="majorEastAsia"/>
                    </w:rPr>
                    <w:tag w:val="_PLD_f728bf12d1d64c4fa04dfc828a7a0411"/>
                    <w:id w:val="723487474"/>
                    <w:lock w:val="sdtLocked"/>
                  </w:sdtPr>
                  <w:sdtContent>
                    <w:tc>
                      <w:tcPr>
                        <w:tcW w:w="409"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资本公积</w:t>
                        </w:r>
                      </w:p>
                    </w:tc>
                  </w:sdtContent>
                </w:sdt>
                <w:sdt>
                  <w:sdtPr>
                    <w:rPr>
                      <w:rFonts w:eastAsiaTheme="majorEastAsia"/>
                    </w:rPr>
                    <w:tag w:val="_PLD_8c191e0685ac4367b113504c484a11e9"/>
                    <w:id w:val="-1252351183"/>
                    <w:lock w:val="sdtLocked"/>
                  </w:sdtPr>
                  <w:sdtContent>
                    <w:tc>
                      <w:tcPr>
                        <w:tcW w:w="204"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减：库存股</w:t>
                        </w:r>
                      </w:p>
                    </w:tc>
                  </w:sdtContent>
                </w:sdt>
                <w:sdt>
                  <w:sdtPr>
                    <w:rPr>
                      <w:rFonts w:eastAsiaTheme="majorEastAsia"/>
                    </w:rPr>
                    <w:tag w:val="_PLD_68ae3206209542ea8491f40d49bafeb7"/>
                    <w:id w:val="-1903755"/>
                    <w:lock w:val="sdtLocked"/>
                  </w:sdtPr>
                  <w:sdtContent>
                    <w:tc>
                      <w:tcPr>
                        <w:tcW w:w="359"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其他综合收益</w:t>
                        </w:r>
                      </w:p>
                    </w:tc>
                  </w:sdtContent>
                </w:sdt>
                <w:sdt>
                  <w:sdtPr>
                    <w:rPr>
                      <w:rFonts w:eastAsiaTheme="majorEastAsia"/>
                    </w:rPr>
                    <w:tag w:val="_PLD_6402f064d7a041d58973d8b8205096d0"/>
                    <w:id w:val="1034553319"/>
                    <w:lock w:val="sdtLocked"/>
                  </w:sdtPr>
                  <w:sdtContent>
                    <w:tc>
                      <w:tcPr>
                        <w:tcW w:w="204"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专项储备</w:t>
                        </w:r>
                      </w:p>
                    </w:tc>
                  </w:sdtContent>
                </w:sdt>
                <w:sdt>
                  <w:sdtPr>
                    <w:rPr>
                      <w:rFonts w:eastAsiaTheme="majorEastAsia"/>
                    </w:rPr>
                    <w:tag w:val="_PLD_b1d22d8686164205bfa14ef647cebfcd"/>
                    <w:id w:val="1820072123"/>
                    <w:lock w:val="sdtLocked"/>
                  </w:sdtPr>
                  <w:sdtContent>
                    <w:tc>
                      <w:tcPr>
                        <w:tcW w:w="408"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盈余公积</w:t>
                        </w:r>
                      </w:p>
                    </w:tc>
                  </w:sdtContent>
                </w:sdt>
                <w:sdt>
                  <w:sdtPr>
                    <w:rPr>
                      <w:rFonts w:eastAsiaTheme="majorEastAsia"/>
                    </w:rPr>
                    <w:tag w:val="_PLD_c5c57d0195b14864b413898a9c76e89d"/>
                    <w:id w:val="-85691236"/>
                    <w:lock w:val="sdtLocked"/>
                  </w:sdtPr>
                  <w:sdtContent>
                    <w:tc>
                      <w:tcPr>
                        <w:tcW w:w="255"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一般风险准备</w:t>
                        </w:r>
                      </w:p>
                    </w:tc>
                  </w:sdtContent>
                </w:sdt>
                <w:sdt>
                  <w:sdtPr>
                    <w:rPr>
                      <w:rFonts w:eastAsiaTheme="majorEastAsia"/>
                    </w:rPr>
                    <w:tag w:val="_PLD_c9bffd2027d24ca1955db036ad79f5ea"/>
                    <w:id w:val="-582984958"/>
                    <w:lock w:val="sdtLocked"/>
                  </w:sdtPr>
                  <w:sdtContent>
                    <w:tc>
                      <w:tcPr>
                        <w:tcW w:w="357" w:type="pct"/>
                        <w:vMerge w:val="restart"/>
                        <w:vAlign w:val="center"/>
                      </w:tcPr>
                      <w:p w:rsidR="00442E7D" w:rsidRDefault="00B31390">
                        <w:pPr>
                          <w:snapToGrid w:val="0"/>
                          <w:spacing w:line="240" w:lineRule="atLeast"/>
                          <w:jc w:val="center"/>
                          <w:rPr>
                            <w:rFonts w:eastAsiaTheme="majorEastAsia"/>
                            <w:sz w:val="18"/>
                            <w:szCs w:val="18"/>
                          </w:rPr>
                        </w:pPr>
                        <w:r>
                          <w:rPr>
                            <w:rFonts w:eastAsiaTheme="majorEastAsia"/>
                            <w:sz w:val="18"/>
                            <w:szCs w:val="18"/>
                          </w:rPr>
                          <w:t>未分配利润</w:t>
                        </w:r>
                      </w:p>
                    </w:tc>
                  </w:sdtContent>
                </w:sdt>
                <w:tc>
                  <w:tcPr>
                    <w:tcW w:w="205" w:type="pct"/>
                    <w:vMerge w:val="restart"/>
                    <w:vAlign w:val="center"/>
                  </w:tcPr>
                  <w:sdt>
                    <w:sdtPr>
                      <w:rPr>
                        <w:rFonts w:eastAsiaTheme="majorEastAsia"/>
                        <w:sz w:val="18"/>
                        <w:szCs w:val="18"/>
                      </w:rPr>
                      <w:tag w:val="_PLD_de6da1e2128f48e49564e44af75ff7ab"/>
                      <w:id w:val="-1646816530"/>
                      <w:lock w:val="sdtLocked"/>
                    </w:sdtPr>
                    <w:sdtContent>
                      <w:sdt>
                        <w:sdtPr>
                          <w:rPr>
                            <w:rFonts w:eastAsiaTheme="majorEastAsia"/>
                            <w:sz w:val="18"/>
                            <w:szCs w:val="18"/>
                          </w:rPr>
                          <w:tag w:val="_PLD_ff5e808cf3794086a9aee4c489a9f6eb"/>
                          <w:id w:val="-1525240507"/>
                          <w:lock w:val="sdtLocked"/>
                        </w:sdtPr>
                        <w:sdtContent>
                          <w:p w:rsidR="00442E7D" w:rsidRDefault="00B31390">
                            <w:pPr>
                              <w:jc w:val="center"/>
                              <w:rPr>
                                <w:rFonts w:eastAsiaTheme="majorEastAsia"/>
                                <w:sz w:val="18"/>
                                <w:szCs w:val="18"/>
                              </w:rPr>
                            </w:pPr>
                            <w:r>
                              <w:rPr>
                                <w:rFonts w:eastAsiaTheme="majorEastAsia"/>
                                <w:sz w:val="18"/>
                                <w:szCs w:val="18"/>
                              </w:rPr>
                              <w:t>其他</w:t>
                            </w:r>
                          </w:p>
                        </w:sdtContent>
                      </w:sdt>
                    </w:sdtContent>
                  </w:sdt>
                </w:tc>
                <w:tc>
                  <w:tcPr>
                    <w:tcW w:w="361" w:type="pct"/>
                    <w:vMerge w:val="restart"/>
                    <w:vAlign w:val="center"/>
                  </w:tcPr>
                  <w:sdt>
                    <w:sdtPr>
                      <w:rPr>
                        <w:rFonts w:eastAsiaTheme="majorEastAsia"/>
                        <w:sz w:val="18"/>
                        <w:szCs w:val="18"/>
                      </w:rPr>
                      <w:tag w:val="_PLD_e6df9793a438430a8df9730b2cdd8a99"/>
                      <w:id w:val="22137889"/>
                      <w:lock w:val="sdtLocked"/>
                    </w:sdtPr>
                    <w:sdtContent>
                      <w:p w:rsidR="00442E7D" w:rsidRDefault="00B31390">
                        <w:pPr>
                          <w:jc w:val="center"/>
                          <w:rPr>
                            <w:rFonts w:eastAsiaTheme="majorEastAsia"/>
                            <w:sz w:val="18"/>
                            <w:szCs w:val="18"/>
                          </w:rPr>
                        </w:pPr>
                        <w:r>
                          <w:rPr>
                            <w:rFonts w:eastAsiaTheme="majorEastAsia"/>
                            <w:sz w:val="18"/>
                            <w:szCs w:val="18"/>
                          </w:rPr>
                          <w:t>小计</w:t>
                        </w:r>
                      </w:p>
                    </w:sdtContent>
                  </w:sdt>
                </w:tc>
                <w:tc>
                  <w:tcPr>
                    <w:tcW w:w="308" w:type="pct"/>
                    <w:vMerge/>
                  </w:tcPr>
                  <w:p w:rsidR="00442E7D" w:rsidRDefault="00442E7D">
                    <w:pPr>
                      <w:jc w:val="center"/>
                      <w:rPr>
                        <w:rFonts w:eastAsiaTheme="majorEastAsia"/>
                        <w:sz w:val="18"/>
                        <w:szCs w:val="18"/>
                      </w:rPr>
                    </w:pPr>
                  </w:p>
                </w:tc>
                <w:tc>
                  <w:tcPr>
                    <w:tcW w:w="398" w:type="pct"/>
                    <w:vMerge/>
                  </w:tcPr>
                  <w:p w:rsidR="00442E7D" w:rsidRDefault="00442E7D">
                    <w:pPr>
                      <w:jc w:val="center"/>
                      <w:rPr>
                        <w:rFonts w:eastAsiaTheme="majorEastAsia"/>
                        <w:sz w:val="18"/>
                        <w:szCs w:val="18"/>
                      </w:rPr>
                    </w:pPr>
                  </w:p>
                </w:tc>
              </w:tr>
              <w:tr w:rsidR="0052271A" w:rsidTr="0052271A">
                <w:trPr>
                  <w:cantSplit/>
                  <w:trHeight w:val="303"/>
                </w:trPr>
                <w:tc>
                  <w:tcPr>
                    <w:tcW w:w="612" w:type="pct"/>
                    <w:vMerge/>
                  </w:tcPr>
                  <w:p w:rsidR="00442E7D" w:rsidRDefault="00442E7D">
                    <w:pPr>
                      <w:snapToGrid w:val="0"/>
                      <w:spacing w:line="240" w:lineRule="atLeast"/>
                      <w:ind w:rightChars="-759" w:right="-1594"/>
                      <w:rPr>
                        <w:rFonts w:eastAsiaTheme="majorEastAsia"/>
                        <w:sz w:val="18"/>
                        <w:szCs w:val="18"/>
                      </w:rPr>
                    </w:pPr>
                  </w:p>
                </w:tc>
                <w:tc>
                  <w:tcPr>
                    <w:tcW w:w="357" w:type="pct"/>
                    <w:vMerge/>
                  </w:tcPr>
                  <w:p w:rsidR="00442E7D" w:rsidRDefault="00442E7D">
                    <w:pPr>
                      <w:snapToGrid w:val="0"/>
                      <w:spacing w:line="240" w:lineRule="atLeast"/>
                      <w:jc w:val="center"/>
                      <w:rPr>
                        <w:rFonts w:eastAsiaTheme="majorEastAsia"/>
                        <w:sz w:val="18"/>
                        <w:szCs w:val="18"/>
                      </w:rPr>
                    </w:pPr>
                  </w:p>
                </w:tc>
                <w:sdt>
                  <w:sdtPr>
                    <w:rPr>
                      <w:rFonts w:eastAsiaTheme="majorEastAsia"/>
                    </w:rPr>
                    <w:tag w:val="_PLD_052ae87eff474159aaedec0c5ce4bb50"/>
                    <w:id w:val="1998926640"/>
                    <w:lock w:val="sdtLocked"/>
                  </w:sdtPr>
                  <w:sdtContent>
                    <w:tc>
                      <w:tcPr>
                        <w:tcW w:w="205" w:type="pct"/>
                        <w:vAlign w:val="center"/>
                      </w:tcPr>
                      <w:p w:rsidR="00442E7D" w:rsidRDefault="00B31390">
                        <w:pPr>
                          <w:jc w:val="center"/>
                          <w:rPr>
                            <w:rFonts w:eastAsiaTheme="majorEastAsia"/>
                            <w:sz w:val="18"/>
                            <w:szCs w:val="18"/>
                          </w:rPr>
                        </w:pPr>
                        <w:r>
                          <w:rPr>
                            <w:rFonts w:eastAsiaTheme="majorEastAsia"/>
                            <w:sz w:val="18"/>
                            <w:szCs w:val="18"/>
                          </w:rPr>
                          <w:t>优先股</w:t>
                        </w:r>
                      </w:p>
                    </w:tc>
                  </w:sdtContent>
                </w:sdt>
                <w:sdt>
                  <w:sdtPr>
                    <w:rPr>
                      <w:rFonts w:eastAsiaTheme="majorEastAsia"/>
                    </w:rPr>
                    <w:tag w:val="_PLD_f40d311f528a48d8a47457e11ad5ccd5"/>
                    <w:id w:val="91909122"/>
                    <w:lock w:val="sdtLocked"/>
                  </w:sdtPr>
                  <w:sdtContent>
                    <w:tc>
                      <w:tcPr>
                        <w:tcW w:w="153" w:type="pct"/>
                        <w:vAlign w:val="center"/>
                      </w:tcPr>
                      <w:p w:rsidR="00442E7D" w:rsidRDefault="00B31390">
                        <w:pPr>
                          <w:jc w:val="center"/>
                          <w:rPr>
                            <w:rFonts w:eastAsiaTheme="majorEastAsia"/>
                            <w:sz w:val="18"/>
                            <w:szCs w:val="18"/>
                          </w:rPr>
                        </w:pPr>
                        <w:r>
                          <w:rPr>
                            <w:rFonts w:eastAsiaTheme="majorEastAsia"/>
                            <w:sz w:val="18"/>
                            <w:szCs w:val="18"/>
                          </w:rPr>
                          <w:t>永续债</w:t>
                        </w:r>
                      </w:p>
                    </w:tc>
                  </w:sdtContent>
                </w:sdt>
                <w:sdt>
                  <w:sdtPr>
                    <w:rPr>
                      <w:rFonts w:eastAsiaTheme="majorEastAsia"/>
                    </w:rPr>
                    <w:tag w:val="_PLD_90f98adf8eaf44078005d57f570c4291"/>
                    <w:id w:val="-678272207"/>
                    <w:lock w:val="sdtLocked"/>
                  </w:sdtPr>
                  <w:sdtContent>
                    <w:tc>
                      <w:tcPr>
                        <w:tcW w:w="205" w:type="pct"/>
                        <w:vAlign w:val="center"/>
                      </w:tcPr>
                      <w:p w:rsidR="00442E7D" w:rsidRDefault="00B31390">
                        <w:pPr>
                          <w:jc w:val="center"/>
                          <w:rPr>
                            <w:rFonts w:eastAsiaTheme="majorEastAsia"/>
                            <w:sz w:val="18"/>
                            <w:szCs w:val="18"/>
                          </w:rPr>
                        </w:pPr>
                        <w:r>
                          <w:rPr>
                            <w:rFonts w:eastAsiaTheme="majorEastAsia"/>
                            <w:sz w:val="18"/>
                            <w:szCs w:val="18"/>
                          </w:rPr>
                          <w:t>其他</w:t>
                        </w:r>
                      </w:p>
                    </w:tc>
                  </w:sdtContent>
                </w:sdt>
                <w:tc>
                  <w:tcPr>
                    <w:tcW w:w="409" w:type="pct"/>
                    <w:vMerge/>
                  </w:tcPr>
                  <w:p w:rsidR="00442E7D" w:rsidRDefault="00442E7D">
                    <w:pPr>
                      <w:snapToGrid w:val="0"/>
                      <w:spacing w:line="240" w:lineRule="atLeast"/>
                      <w:jc w:val="center"/>
                      <w:rPr>
                        <w:rFonts w:eastAsiaTheme="majorEastAsia"/>
                        <w:sz w:val="18"/>
                        <w:szCs w:val="18"/>
                      </w:rPr>
                    </w:pPr>
                  </w:p>
                </w:tc>
                <w:tc>
                  <w:tcPr>
                    <w:tcW w:w="204" w:type="pct"/>
                    <w:vMerge/>
                  </w:tcPr>
                  <w:p w:rsidR="00442E7D" w:rsidRDefault="00442E7D">
                    <w:pPr>
                      <w:snapToGrid w:val="0"/>
                      <w:spacing w:line="240" w:lineRule="atLeast"/>
                      <w:jc w:val="center"/>
                      <w:rPr>
                        <w:rFonts w:eastAsiaTheme="majorEastAsia"/>
                        <w:sz w:val="18"/>
                        <w:szCs w:val="18"/>
                      </w:rPr>
                    </w:pPr>
                  </w:p>
                </w:tc>
                <w:tc>
                  <w:tcPr>
                    <w:tcW w:w="359" w:type="pct"/>
                    <w:vMerge/>
                  </w:tcPr>
                  <w:p w:rsidR="00442E7D" w:rsidRDefault="00442E7D">
                    <w:pPr>
                      <w:snapToGrid w:val="0"/>
                      <w:spacing w:line="240" w:lineRule="atLeast"/>
                      <w:jc w:val="center"/>
                      <w:rPr>
                        <w:rFonts w:eastAsiaTheme="majorEastAsia"/>
                        <w:sz w:val="18"/>
                        <w:szCs w:val="18"/>
                      </w:rPr>
                    </w:pPr>
                  </w:p>
                </w:tc>
                <w:tc>
                  <w:tcPr>
                    <w:tcW w:w="204" w:type="pct"/>
                    <w:vMerge/>
                  </w:tcPr>
                  <w:p w:rsidR="00442E7D" w:rsidRDefault="00442E7D">
                    <w:pPr>
                      <w:snapToGrid w:val="0"/>
                      <w:spacing w:line="240" w:lineRule="atLeast"/>
                      <w:jc w:val="center"/>
                      <w:rPr>
                        <w:rFonts w:eastAsiaTheme="majorEastAsia"/>
                        <w:sz w:val="18"/>
                        <w:szCs w:val="18"/>
                      </w:rPr>
                    </w:pPr>
                  </w:p>
                </w:tc>
                <w:tc>
                  <w:tcPr>
                    <w:tcW w:w="408" w:type="pct"/>
                    <w:vMerge/>
                  </w:tcPr>
                  <w:p w:rsidR="00442E7D" w:rsidRDefault="00442E7D">
                    <w:pPr>
                      <w:snapToGrid w:val="0"/>
                      <w:spacing w:line="240" w:lineRule="atLeast"/>
                      <w:jc w:val="center"/>
                      <w:rPr>
                        <w:rFonts w:eastAsiaTheme="majorEastAsia"/>
                        <w:sz w:val="18"/>
                        <w:szCs w:val="18"/>
                      </w:rPr>
                    </w:pPr>
                  </w:p>
                </w:tc>
                <w:tc>
                  <w:tcPr>
                    <w:tcW w:w="255" w:type="pct"/>
                    <w:vMerge/>
                  </w:tcPr>
                  <w:p w:rsidR="00442E7D" w:rsidRDefault="00442E7D">
                    <w:pPr>
                      <w:snapToGrid w:val="0"/>
                      <w:spacing w:line="240" w:lineRule="atLeast"/>
                      <w:jc w:val="center"/>
                      <w:rPr>
                        <w:rFonts w:eastAsiaTheme="majorEastAsia"/>
                        <w:sz w:val="18"/>
                        <w:szCs w:val="18"/>
                      </w:rPr>
                    </w:pPr>
                  </w:p>
                </w:tc>
                <w:tc>
                  <w:tcPr>
                    <w:tcW w:w="357" w:type="pct"/>
                    <w:vMerge/>
                  </w:tcPr>
                  <w:p w:rsidR="00442E7D" w:rsidRDefault="00442E7D">
                    <w:pPr>
                      <w:snapToGrid w:val="0"/>
                      <w:spacing w:line="240" w:lineRule="atLeast"/>
                      <w:jc w:val="center"/>
                      <w:rPr>
                        <w:rFonts w:eastAsiaTheme="majorEastAsia"/>
                        <w:sz w:val="18"/>
                        <w:szCs w:val="18"/>
                      </w:rPr>
                    </w:pPr>
                  </w:p>
                </w:tc>
                <w:tc>
                  <w:tcPr>
                    <w:tcW w:w="205" w:type="pct"/>
                    <w:vMerge/>
                  </w:tcPr>
                  <w:p w:rsidR="00442E7D" w:rsidRDefault="00442E7D">
                    <w:pPr>
                      <w:jc w:val="center"/>
                      <w:rPr>
                        <w:rFonts w:eastAsiaTheme="majorEastAsia"/>
                        <w:sz w:val="18"/>
                        <w:szCs w:val="18"/>
                      </w:rPr>
                    </w:pPr>
                  </w:p>
                </w:tc>
                <w:tc>
                  <w:tcPr>
                    <w:tcW w:w="361" w:type="pct"/>
                    <w:vMerge/>
                  </w:tcPr>
                  <w:p w:rsidR="00442E7D" w:rsidRDefault="00442E7D">
                    <w:pPr>
                      <w:jc w:val="center"/>
                      <w:rPr>
                        <w:rFonts w:eastAsiaTheme="majorEastAsia"/>
                        <w:sz w:val="18"/>
                        <w:szCs w:val="18"/>
                      </w:rPr>
                    </w:pPr>
                  </w:p>
                </w:tc>
                <w:tc>
                  <w:tcPr>
                    <w:tcW w:w="308" w:type="pct"/>
                    <w:vMerge/>
                  </w:tcPr>
                  <w:p w:rsidR="00442E7D" w:rsidRDefault="00442E7D">
                    <w:pPr>
                      <w:jc w:val="center"/>
                      <w:rPr>
                        <w:rFonts w:eastAsiaTheme="majorEastAsia"/>
                        <w:sz w:val="18"/>
                        <w:szCs w:val="18"/>
                      </w:rPr>
                    </w:pPr>
                  </w:p>
                </w:tc>
                <w:tc>
                  <w:tcPr>
                    <w:tcW w:w="398" w:type="pct"/>
                    <w:vMerge/>
                    <w:tcBorders>
                      <w:bottom w:val="nil"/>
                    </w:tcBorders>
                  </w:tcPr>
                  <w:p w:rsidR="00442E7D" w:rsidRDefault="00442E7D">
                    <w:pPr>
                      <w:jc w:val="center"/>
                      <w:rPr>
                        <w:rFonts w:eastAsiaTheme="majorEastAsia"/>
                        <w:sz w:val="18"/>
                        <w:szCs w:val="18"/>
                      </w:rPr>
                    </w:pPr>
                  </w:p>
                </w:tc>
              </w:tr>
              <w:tr w:rsidR="0052271A" w:rsidTr="0052271A">
                <w:sdt>
                  <w:sdtPr>
                    <w:rPr>
                      <w:rFonts w:eastAsiaTheme="majorEastAsia"/>
                    </w:rPr>
                    <w:tag w:val="_PLD_7e9607e7cfb34d74bf0fce08e0866d34"/>
                    <w:id w:val="-1425344343"/>
                    <w:lock w:val="sdtLocked"/>
                  </w:sdtPr>
                  <w:sdtContent>
                    <w:tc>
                      <w:tcPr>
                        <w:tcW w:w="612" w:type="pct"/>
                      </w:tcPr>
                      <w:p w:rsidR="00442E7D" w:rsidRDefault="00B31390">
                        <w:pPr>
                          <w:rPr>
                            <w:rFonts w:eastAsiaTheme="majorEastAsia"/>
                            <w:sz w:val="18"/>
                            <w:szCs w:val="18"/>
                          </w:rPr>
                        </w:pPr>
                        <w:r>
                          <w:rPr>
                            <w:rFonts w:eastAsiaTheme="majorEastAsia"/>
                            <w:sz w:val="18"/>
                            <w:szCs w:val="18"/>
                          </w:rPr>
                          <w:t>一、上年期末余额</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2,009,304,318.01</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-86,283,221.34</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-345,488,092.53</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2,109,435,910.69</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7,056,143.09</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2,116,492,053.78</w:t>
                    </w:r>
                  </w:p>
                </w:tc>
              </w:tr>
              <w:tr w:rsidR="0052271A" w:rsidTr="0052271A">
                <w:sdt>
                  <w:sdtPr>
                    <w:rPr>
                      <w:rFonts w:eastAsiaTheme="majorEastAsia"/>
                    </w:rPr>
                    <w:tag w:val="_PLD_fd33bb0caf614a75b319dc40c7515dcc"/>
                    <w:id w:val="-480539907"/>
                    <w:lock w:val="sdtLocked"/>
                  </w:sdtPr>
                  <w:sdtContent>
                    <w:tc>
                      <w:tcPr>
                        <w:tcW w:w="612" w:type="pct"/>
                      </w:tcPr>
                      <w:p w:rsidR="00442E7D" w:rsidRDefault="00B31390">
                        <w:pPr>
                          <w:rPr>
                            <w:rFonts w:eastAsiaTheme="majorEastAsia"/>
                            <w:sz w:val="18"/>
                            <w:szCs w:val="18"/>
                          </w:rPr>
                        </w:pPr>
                        <w:r>
                          <w:rPr>
                            <w:rFonts w:eastAsiaTheme="majorEastAsia"/>
                            <w:sz w:val="18"/>
                            <w:szCs w:val="18"/>
                          </w:rPr>
                          <w:t>加：会计政策变更</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52271A" w:rsidTr="0052271A">
                <w:sdt>
                  <w:sdtPr>
                    <w:rPr>
                      <w:rFonts w:eastAsiaTheme="majorEastAsia"/>
                    </w:rPr>
                    <w:tag w:val="_PLD_15b4364437fa4ad39040010f7c204056"/>
                    <w:id w:val="1621412510"/>
                    <w:lock w:val="sdtLocked"/>
                  </w:sdtPr>
                  <w:sdtContent>
                    <w:tc>
                      <w:tcPr>
                        <w:tcW w:w="612" w:type="pct"/>
                      </w:tcPr>
                      <w:p w:rsidR="00442E7D" w:rsidRDefault="00B31390" w:rsidP="003E0AF9">
                        <w:pPr>
                          <w:rPr>
                            <w:rFonts w:eastAsiaTheme="majorEastAsia"/>
                            <w:sz w:val="18"/>
                            <w:szCs w:val="18"/>
                          </w:rPr>
                        </w:pPr>
                        <w:r>
                          <w:rPr>
                            <w:rFonts w:eastAsiaTheme="majorEastAsia"/>
                            <w:sz w:val="18"/>
                            <w:szCs w:val="18"/>
                          </w:rPr>
                          <w:t>前期差错更正</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52271A" w:rsidTr="0052271A">
                <w:sdt>
                  <w:sdtPr>
                    <w:rPr>
                      <w:rFonts w:eastAsiaTheme="majorEastAsia"/>
                    </w:rPr>
                    <w:tag w:val="_PLD_800fb53c11a943e3b9b9bd49c8085679"/>
                    <w:id w:val="-2025618923"/>
                    <w:lock w:val="sdtLocked"/>
                  </w:sdtPr>
                  <w:sdtContent>
                    <w:tc>
                      <w:tcPr>
                        <w:tcW w:w="612" w:type="pct"/>
                      </w:tcPr>
                      <w:p w:rsidR="00442E7D" w:rsidRDefault="00B31390" w:rsidP="003E0AF9">
                        <w:pPr>
                          <w:rPr>
                            <w:rFonts w:eastAsiaTheme="majorEastAsia"/>
                            <w:sz w:val="18"/>
                            <w:szCs w:val="18"/>
                          </w:rPr>
                        </w:pPr>
                        <w:r>
                          <w:rPr>
                            <w:rFonts w:eastAsiaTheme="majorEastAsia"/>
                            <w:sz w:val="18"/>
                            <w:szCs w:val="18"/>
                          </w:rPr>
                          <w:t>同</w:t>
                        </w:r>
                        <w:proofErr w:type="gramStart"/>
                        <w:r>
                          <w:rPr>
                            <w:rFonts w:eastAsiaTheme="majorEastAsia"/>
                            <w:sz w:val="18"/>
                            <w:szCs w:val="18"/>
                          </w:rPr>
                          <w:t>一控制</w:t>
                        </w:r>
                        <w:proofErr w:type="gramEnd"/>
                        <w:r>
                          <w:rPr>
                            <w:rFonts w:eastAsiaTheme="majorEastAsia"/>
                            <w:sz w:val="18"/>
                            <w:szCs w:val="18"/>
                          </w:rPr>
                          <w:t>下企业合并</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52271A" w:rsidTr="0052271A">
                <w:sdt>
                  <w:sdtPr>
                    <w:rPr>
                      <w:rFonts w:eastAsiaTheme="majorEastAsia"/>
                    </w:rPr>
                    <w:tag w:val="_PLD_87118e97730e486dbbcc5e072b67665f"/>
                    <w:id w:val="-1373458236"/>
                    <w:lock w:val="sdtLocked"/>
                  </w:sdtPr>
                  <w:sdtContent>
                    <w:tc>
                      <w:tcPr>
                        <w:tcW w:w="612" w:type="pct"/>
                      </w:tcPr>
                      <w:p w:rsidR="00442E7D" w:rsidRDefault="00B31390" w:rsidP="003E0AF9">
                        <w:pPr>
                          <w:rPr>
                            <w:rFonts w:eastAsiaTheme="majorEastAsia"/>
                            <w:sz w:val="18"/>
                            <w:szCs w:val="18"/>
                          </w:rPr>
                        </w:pPr>
                        <w:r>
                          <w:rPr>
                            <w:rFonts w:eastAsiaTheme="majorEastAsia"/>
                            <w:sz w:val="18"/>
                            <w:szCs w:val="18"/>
                          </w:rPr>
                          <w:t>其他</w:t>
                        </w:r>
                      </w:p>
                    </w:tc>
                  </w:sdtContent>
                </w:sdt>
                <w:tc>
                  <w:tcPr>
                    <w:tcW w:w="357" w:type="pct"/>
                    <w:vAlign w:val="center"/>
                  </w:tcPr>
                  <w:p w:rsidR="00442E7D" w:rsidRPr="003E0AF9" w:rsidRDefault="00442E7D">
                    <w:pPr>
                      <w:jc w:val="right"/>
                      <w:rPr>
                        <w:rFonts w:eastAsiaTheme="majorEastAsia"/>
                        <w:sz w:val="11"/>
                        <w:szCs w:val="11"/>
                      </w:rPr>
                    </w:pPr>
                  </w:p>
                </w:tc>
                <w:tc>
                  <w:tcPr>
                    <w:tcW w:w="205" w:type="pct"/>
                    <w:vAlign w:val="center"/>
                  </w:tcPr>
                  <w:p w:rsidR="00442E7D" w:rsidRPr="003E0AF9" w:rsidRDefault="00442E7D">
                    <w:pPr>
                      <w:jc w:val="right"/>
                      <w:rPr>
                        <w:rFonts w:eastAsiaTheme="majorEastAsia"/>
                        <w:sz w:val="11"/>
                        <w:szCs w:val="11"/>
                      </w:rPr>
                    </w:pPr>
                  </w:p>
                </w:tc>
                <w:tc>
                  <w:tcPr>
                    <w:tcW w:w="153" w:type="pct"/>
                    <w:vAlign w:val="center"/>
                  </w:tcPr>
                  <w:p w:rsidR="00442E7D" w:rsidRPr="003E0AF9" w:rsidRDefault="00442E7D">
                    <w:pPr>
                      <w:jc w:val="right"/>
                      <w:rPr>
                        <w:rFonts w:eastAsiaTheme="majorEastAsia"/>
                        <w:sz w:val="11"/>
                        <w:szCs w:val="11"/>
                      </w:rPr>
                    </w:pPr>
                  </w:p>
                </w:tc>
                <w:tc>
                  <w:tcPr>
                    <w:tcW w:w="205" w:type="pct"/>
                    <w:vAlign w:val="center"/>
                  </w:tcPr>
                  <w:p w:rsidR="00442E7D" w:rsidRPr="003E0AF9" w:rsidRDefault="00442E7D">
                    <w:pPr>
                      <w:jc w:val="right"/>
                      <w:rPr>
                        <w:rFonts w:eastAsiaTheme="majorEastAsia"/>
                        <w:sz w:val="11"/>
                        <w:szCs w:val="11"/>
                      </w:rPr>
                    </w:pPr>
                  </w:p>
                </w:tc>
                <w:tc>
                  <w:tcPr>
                    <w:tcW w:w="409" w:type="pct"/>
                    <w:vAlign w:val="center"/>
                  </w:tcPr>
                  <w:p w:rsidR="00442E7D" w:rsidRPr="003E0AF9" w:rsidRDefault="00442E7D">
                    <w:pPr>
                      <w:jc w:val="right"/>
                      <w:rPr>
                        <w:rFonts w:eastAsiaTheme="majorEastAsia"/>
                        <w:sz w:val="11"/>
                        <w:szCs w:val="11"/>
                      </w:rPr>
                    </w:pPr>
                  </w:p>
                </w:tc>
                <w:tc>
                  <w:tcPr>
                    <w:tcW w:w="204" w:type="pct"/>
                    <w:vAlign w:val="center"/>
                  </w:tcPr>
                  <w:p w:rsidR="00442E7D" w:rsidRPr="003E0AF9" w:rsidRDefault="00442E7D">
                    <w:pPr>
                      <w:jc w:val="right"/>
                      <w:rPr>
                        <w:rFonts w:eastAsiaTheme="majorEastAsia"/>
                        <w:sz w:val="11"/>
                        <w:szCs w:val="11"/>
                      </w:rPr>
                    </w:pPr>
                  </w:p>
                </w:tc>
                <w:tc>
                  <w:tcPr>
                    <w:tcW w:w="359" w:type="pct"/>
                    <w:vAlign w:val="center"/>
                  </w:tcPr>
                  <w:p w:rsidR="00442E7D" w:rsidRPr="003E0AF9" w:rsidRDefault="00442E7D">
                    <w:pPr>
                      <w:jc w:val="right"/>
                      <w:rPr>
                        <w:rFonts w:eastAsiaTheme="majorEastAsia"/>
                        <w:sz w:val="11"/>
                        <w:szCs w:val="11"/>
                      </w:rPr>
                    </w:pPr>
                  </w:p>
                </w:tc>
                <w:tc>
                  <w:tcPr>
                    <w:tcW w:w="204" w:type="pct"/>
                    <w:vAlign w:val="center"/>
                  </w:tcPr>
                  <w:p w:rsidR="00442E7D" w:rsidRPr="003E0AF9" w:rsidRDefault="00442E7D">
                    <w:pPr>
                      <w:jc w:val="right"/>
                      <w:rPr>
                        <w:rFonts w:eastAsiaTheme="majorEastAsia"/>
                        <w:sz w:val="11"/>
                        <w:szCs w:val="11"/>
                      </w:rPr>
                    </w:pPr>
                  </w:p>
                </w:tc>
                <w:tc>
                  <w:tcPr>
                    <w:tcW w:w="408" w:type="pct"/>
                    <w:vAlign w:val="center"/>
                  </w:tcPr>
                  <w:p w:rsidR="00442E7D" w:rsidRPr="003E0AF9" w:rsidRDefault="00442E7D">
                    <w:pPr>
                      <w:jc w:val="right"/>
                      <w:rPr>
                        <w:rFonts w:eastAsiaTheme="majorEastAsia"/>
                        <w:sz w:val="11"/>
                        <w:szCs w:val="11"/>
                      </w:rPr>
                    </w:pPr>
                  </w:p>
                </w:tc>
                <w:tc>
                  <w:tcPr>
                    <w:tcW w:w="255" w:type="pct"/>
                    <w:vAlign w:val="center"/>
                  </w:tcPr>
                  <w:p w:rsidR="00442E7D" w:rsidRPr="003E0AF9" w:rsidRDefault="00442E7D">
                    <w:pPr>
                      <w:jc w:val="right"/>
                      <w:rPr>
                        <w:rFonts w:eastAsiaTheme="majorEastAsia"/>
                        <w:sz w:val="11"/>
                        <w:szCs w:val="11"/>
                      </w:rPr>
                    </w:pPr>
                  </w:p>
                </w:tc>
                <w:tc>
                  <w:tcPr>
                    <w:tcW w:w="357" w:type="pct"/>
                    <w:vAlign w:val="center"/>
                  </w:tcPr>
                  <w:p w:rsidR="00442E7D" w:rsidRPr="003E0AF9" w:rsidRDefault="00442E7D">
                    <w:pPr>
                      <w:jc w:val="right"/>
                      <w:rPr>
                        <w:rFonts w:eastAsiaTheme="majorEastAsia"/>
                        <w:sz w:val="11"/>
                        <w:szCs w:val="11"/>
                      </w:rPr>
                    </w:pP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08" w:type="pct"/>
                    <w:vAlign w:val="center"/>
                  </w:tcPr>
                  <w:p w:rsidR="00442E7D" w:rsidRPr="003E0AF9" w:rsidRDefault="00442E7D">
                    <w:pPr>
                      <w:jc w:val="right"/>
                      <w:rPr>
                        <w:rFonts w:eastAsiaTheme="majorEastAsia"/>
                        <w:sz w:val="11"/>
                        <w:szCs w:val="11"/>
                      </w:rPr>
                    </w:pP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52271A" w:rsidTr="0052271A">
                <w:sdt>
                  <w:sdtPr>
                    <w:rPr>
                      <w:rFonts w:eastAsiaTheme="majorEastAsia"/>
                    </w:rPr>
                    <w:tag w:val="_PLD_b579c38070f04b86951daea3037af89c"/>
                    <w:id w:val="-1132248469"/>
                    <w:lock w:val="sdtLocked"/>
                  </w:sdtPr>
                  <w:sdtContent>
                    <w:tc>
                      <w:tcPr>
                        <w:tcW w:w="612" w:type="pct"/>
                      </w:tcPr>
                      <w:p w:rsidR="00442E7D" w:rsidRDefault="00B31390">
                        <w:pPr>
                          <w:rPr>
                            <w:rFonts w:eastAsiaTheme="majorEastAsia"/>
                            <w:sz w:val="18"/>
                            <w:szCs w:val="18"/>
                          </w:rPr>
                        </w:pPr>
                        <w:r>
                          <w:rPr>
                            <w:rFonts w:eastAsiaTheme="majorEastAsia"/>
                            <w:sz w:val="18"/>
                            <w:szCs w:val="18"/>
                          </w:rPr>
                          <w:t>二、本年期初余额</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2,009,304,318.01</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-86,283,221.34</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255" w:type="pct"/>
                    <w:vAlign w:val="center"/>
                  </w:tcPr>
                  <w:p w:rsidR="00442E7D" w:rsidRPr="003E0AF9" w:rsidRDefault="00442E7D">
                    <w:pPr>
                      <w:jc w:val="right"/>
                      <w:rPr>
                        <w:rFonts w:eastAsiaTheme="majorEastAsia"/>
                        <w:sz w:val="11"/>
                        <w:szCs w:val="11"/>
                      </w:rPr>
                    </w:pP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-345,488,092.53</w:t>
                    </w: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2,109,435,910.69</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7,056,143.09</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2,116,492,053.78</w:t>
                    </w:r>
                  </w:p>
                </w:tc>
              </w:tr>
              <w:tr w:rsidR="0052271A" w:rsidTr="0052271A">
                <w:sdt>
                  <w:sdtPr>
                    <w:rPr>
                      <w:rFonts w:eastAsiaTheme="majorEastAsia"/>
                    </w:rPr>
                    <w:tag w:val="_PLD_186aec2424a047ee9af21797aa0ee0d8"/>
                    <w:id w:val="1182020580"/>
                    <w:lock w:val="sdtLocked"/>
                  </w:sdtPr>
                  <w:sdtContent>
                    <w:tc>
                      <w:tcPr>
                        <w:tcW w:w="612" w:type="pct"/>
                      </w:tcPr>
                      <w:p w:rsidR="00442E7D" w:rsidRDefault="00B31390">
                        <w:pPr>
                          <w:rPr>
                            <w:rFonts w:eastAsiaTheme="majorEastAsia"/>
                            <w:sz w:val="18"/>
                            <w:szCs w:val="18"/>
                          </w:rPr>
                        </w:pPr>
                        <w:r>
                          <w:rPr>
                            <w:rFonts w:eastAsiaTheme="majorEastAsia"/>
                            <w:sz w:val="18"/>
                            <w:szCs w:val="18"/>
                          </w:rPr>
                          <w:t>三、本期增减变动金额（减少以</w:t>
                        </w:r>
                        <w:r>
                          <w:rPr>
                            <w:rFonts w:eastAsiaTheme="majorEastAsia"/>
                            <w:sz w:val="18"/>
                            <w:szCs w:val="18"/>
                          </w:rPr>
                          <w:t>“</w:t>
                        </w:r>
                        <w:r>
                          <w:rPr>
                            <w:rFonts w:eastAsiaTheme="majorEastAsia"/>
                            <w:sz w:val="18"/>
                            <w:szCs w:val="18"/>
                          </w:rPr>
                          <w:t>－</w:t>
                        </w:r>
                        <w:r>
                          <w:rPr>
                            <w:rFonts w:eastAsiaTheme="majorEastAsia"/>
                            <w:sz w:val="18"/>
                            <w:szCs w:val="18"/>
                          </w:rPr>
                          <w:t>”</w:t>
                        </w:r>
                        <w:r>
                          <w:rPr>
                            <w:rFonts w:eastAsiaTheme="majorEastAsia"/>
                            <w:sz w:val="18"/>
                            <w:szCs w:val="18"/>
                          </w:rPr>
                          <w:t>号填列）</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7,373,094.56</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-14,386,542.25</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442E7D">
                    <w:pPr>
                      <w:jc w:val="right"/>
                      <w:rPr>
                        <w:rFonts w:eastAsiaTheme="majorEastAsia"/>
                        <w:sz w:val="11"/>
                        <w:szCs w:val="11"/>
                      </w:rPr>
                    </w:pP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-56,479,024.64</w:t>
                    </w: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-63,492,472.33</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-241,651.66</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-63,734,123.99</w:t>
                    </w:r>
                  </w:p>
                </w:tc>
              </w:tr>
              <w:tr w:rsidR="0052271A" w:rsidTr="0052271A">
                <w:sdt>
                  <w:sdtPr>
                    <w:rPr>
                      <w:rFonts w:eastAsiaTheme="majorEastAsia"/>
                    </w:rPr>
                    <w:tag w:val="_PLD_17bf1a1d144b41e18dbd63758cccc7b5"/>
                    <w:id w:val="-235168912"/>
                    <w:lock w:val="sdtLocked"/>
                  </w:sdtPr>
                  <w:sdtContent>
                    <w:tc>
                      <w:tcPr>
                        <w:tcW w:w="612" w:type="pct"/>
                      </w:tcPr>
                      <w:p w:rsidR="00442E7D" w:rsidRDefault="00B31390">
                        <w:pPr>
                          <w:rPr>
                            <w:rFonts w:eastAsiaTheme="majorEastAsia"/>
                            <w:sz w:val="18"/>
                            <w:szCs w:val="18"/>
                          </w:rPr>
                        </w:pPr>
                        <w:r>
                          <w:rPr>
                            <w:rFonts w:eastAsiaTheme="majorEastAsia"/>
                            <w:sz w:val="18"/>
                            <w:szCs w:val="18"/>
                          </w:rPr>
                          <w:t>（一）综合收益总额</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-14,386,542.25</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-56,479,024.64</w:t>
                    </w: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-70,865,566.89</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-241,651.66</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-71,107,218.55</w:t>
                    </w:r>
                  </w:p>
                </w:tc>
              </w:tr>
              <w:tr w:rsidR="0052271A" w:rsidTr="0052271A">
                <w:sdt>
                  <w:sdtPr>
                    <w:rPr>
                      <w:rFonts w:eastAsiaTheme="majorEastAsia"/>
                    </w:rPr>
                    <w:tag w:val="_PLD_d55056423dbf4ac187d64bd43c03aca3"/>
                    <w:id w:val="-1974125679"/>
                    <w:lock w:val="sdtLocked"/>
                  </w:sdtPr>
                  <w:sdtContent>
                    <w:tc>
                      <w:tcPr>
                        <w:tcW w:w="612" w:type="pct"/>
                      </w:tcPr>
                      <w:p w:rsidR="00442E7D" w:rsidRDefault="00B31390">
                        <w:pPr>
                          <w:rPr>
                            <w:rFonts w:eastAsiaTheme="majorEastAsia"/>
                            <w:sz w:val="18"/>
                            <w:szCs w:val="18"/>
                          </w:rPr>
                        </w:pPr>
                        <w:r>
                          <w:rPr>
                            <w:rFonts w:eastAsiaTheme="majorEastAsia"/>
                            <w:sz w:val="18"/>
                            <w:szCs w:val="18"/>
                          </w:rPr>
                          <w:t>（二）所有者投入和减少资本</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153" w:type="pct"/>
                    <w:vAlign w:val="center"/>
                  </w:tcPr>
                  <w:p w:rsidR="00442E7D" w:rsidRPr="003E0AF9" w:rsidRDefault="00442E7D">
                    <w:pPr>
                      <w:jc w:val="right"/>
                      <w:rPr>
                        <w:rFonts w:eastAsiaTheme="majorEastAsia"/>
                        <w:sz w:val="11"/>
                        <w:szCs w:val="11"/>
                      </w:rPr>
                    </w:pPr>
                  </w:p>
                </w:tc>
                <w:tc>
                  <w:tcPr>
                    <w:tcW w:w="205" w:type="pct"/>
                    <w:vAlign w:val="center"/>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7,373,094.56</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442E7D">
                    <w:pPr>
                      <w:jc w:val="right"/>
                      <w:rPr>
                        <w:rFonts w:eastAsiaTheme="majorEastAsia"/>
                        <w:sz w:val="11"/>
                        <w:szCs w:val="11"/>
                      </w:rPr>
                    </w:pP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442E7D">
                    <w:pPr>
                      <w:jc w:val="right"/>
                      <w:rPr>
                        <w:rFonts w:eastAsiaTheme="majorEastAsia"/>
                        <w:sz w:val="11"/>
                        <w:szCs w:val="11"/>
                      </w:rPr>
                    </w:pP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7,373,094.56</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7,373,094.56</w:t>
                    </w:r>
                  </w:p>
                </w:tc>
              </w:tr>
              <w:tr w:rsidR="0052271A" w:rsidTr="0052271A">
                <w:sdt>
                  <w:sdtPr>
                    <w:rPr>
                      <w:rFonts w:eastAsiaTheme="majorEastAsia"/>
                    </w:rPr>
                    <w:tag w:val="_PLD_284541025868477ca26973c13dd9ff9e"/>
                    <w:id w:val="1792467128"/>
                    <w:lock w:val="sdtLocked"/>
                  </w:sdtPr>
                  <w:sdtContent>
                    <w:tc>
                      <w:tcPr>
                        <w:tcW w:w="612" w:type="pct"/>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．所有者投入的普通股</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52271A" w:rsidTr="0052271A">
                <w:sdt>
                  <w:sdtPr>
                    <w:rPr>
                      <w:rFonts w:eastAsiaTheme="majorEastAsia"/>
                    </w:rPr>
                    <w:tag w:val="_PLD_13b4ec8d0fe34f9797d68eab8f95768d"/>
                    <w:id w:val="1590348959"/>
                    <w:lock w:val="sdtLocked"/>
                  </w:sdtPr>
                  <w:sdtContent>
                    <w:tc>
                      <w:tcPr>
                        <w:tcW w:w="612" w:type="pct"/>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．其他权益工具持有者投入资本</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52271A" w:rsidTr="0052271A">
                <w:sdt>
                  <w:sdtPr>
                    <w:rPr>
                      <w:rFonts w:eastAsiaTheme="majorEastAsia"/>
                    </w:rPr>
                    <w:tag w:val="_PLD_f1f3be9263a748c28f276e78f447b133"/>
                    <w:id w:val="1385679135"/>
                    <w:lock w:val="sdtLocked"/>
                  </w:sdtPr>
                  <w:sdtContent>
                    <w:tc>
                      <w:tcPr>
                        <w:tcW w:w="612" w:type="pct"/>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．股份支付计入所有者权益的金额</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7,246,840.00</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7,246,840.00</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7,246,840.00</w:t>
                    </w:r>
                  </w:p>
                </w:tc>
              </w:tr>
              <w:tr w:rsidR="0052271A" w:rsidTr="0052271A">
                <w:sdt>
                  <w:sdtPr>
                    <w:rPr>
                      <w:rFonts w:eastAsiaTheme="majorEastAsia"/>
                    </w:rPr>
                    <w:tag w:val="_PLD_b361f3a237774bcd8ac416b2b21655eb"/>
                    <w:id w:val="127203715"/>
                    <w:lock w:val="sdtLocked"/>
                  </w:sdtPr>
                  <w:sdtContent>
                    <w:tc>
                      <w:tcPr>
                        <w:tcW w:w="612" w:type="pct"/>
                      </w:tcPr>
                      <w:p w:rsidR="00442E7D" w:rsidRDefault="00B31390">
                        <w:pPr>
                          <w:rPr>
                            <w:rFonts w:eastAsiaTheme="majorEastAsia"/>
                            <w:sz w:val="18"/>
                            <w:szCs w:val="18"/>
                          </w:rPr>
                        </w:pPr>
                        <w:r>
                          <w:rPr>
                            <w:rFonts w:eastAsiaTheme="majorEastAsia"/>
                            <w:sz w:val="18"/>
                            <w:szCs w:val="18"/>
                          </w:rPr>
                          <w:t>4</w:t>
                        </w:r>
                        <w:r>
                          <w:rPr>
                            <w:rFonts w:eastAsiaTheme="majorEastAsia"/>
                            <w:sz w:val="18"/>
                            <w:szCs w:val="18"/>
                          </w:rPr>
                          <w:t>．其他</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126,254.56</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126,254.56</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126,254.56</w:t>
                    </w:r>
                  </w:p>
                </w:tc>
              </w:tr>
              <w:tr w:rsidR="0052271A" w:rsidTr="0052271A">
                <w:sdt>
                  <w:sdtPr>
                    <w:rPr>
                      <w:rFonts w:eastAsiaTheme="majorEastAsia"/>
                    </w:rPr>
                    <w:tag w:val="_PLD_a7e75a2d1ed049d9bbdb0ef093ac9478"/>
                    <w:id w:val="2078089414"/>
                    <w:lock w:val="sdtLocked"/>
                  </w:sdtPr>
                  <w:sdtContent>
                    <w:tc>
                      <w:tcPr>
                        <w:tcW w:w="612" w:type="pct"/>
                      </w:tcPr>
                      <w:p w:rsidR="00442E7D" w:rsidRDefault="00B31390">
                        <w:pPr>
                          <w:rPr>
                            <w:rFonts w:eastAsiaTheme="majorEastAsia"/>
                            <w:sz w:val="18"/>
                            <w:szCs w:val="18"/>
                          </w:rPr>
                        </w:pPr>
                        <w:r>
                          <w:rPr>
                            <w:rFonts w:eastAsiaTheme="majorEastAsia"/>
                            <w:sz w:val="18"/>
                            <w:szCs w:val="18"/>
                          </w:rPr>
                          <w:t>（三）利润分配</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442E7D">
                    <w:pPr>
                      <w:jc w:val="right"/>
                      <w:rPr>
                        <w:rFonts w:eastAsiaTheme="majorEastAsia"/>
                        <w:sz w:val="11"/>
                        <w:szCs w:val="11"/>
                      </w:rPr>
                    </w:pPr>
                  </w:p>
                </w:tc>
              </w:tr>
              <w:tr w:rsidR="0052271A" w:rsidTr="0052271A">
                <w:sdt>
                  <w:sdtPr>
                    <w:rPr>
                      <w:rFonts w:eastAsiaTheme="majorEastAsia"/>
                    </w:rPr>
                    <w:tag w:val="_PLD_728c39864cdd4a7c93d6a2bae73ac47f"/>
                    <w:id w:val="-1447153177"/>
                    <w:lock w:val="sdtLocked"/>
                  </w:sdtPr>
                  <w:sdtContent>
                    <w:tc>
                      <w:tcPr>
                        <w:tcW w:w="612" w:type="pct"/>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．提取盈余公积</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vAlign w:val="center"/>
                  </w:tcPr>
                  <w:p w:rsidR="00442E7D" w:rsidRPr="003E0AF9" w:rsidRDefault="00442E7D">
                    <w:pPr>
                      <w:jc w:val="right"/>
                      <w:rPr>
                        <w:rFonts w:eastAsiaTheme="majorEastAsia"/>
                        <w:sz w:val="11"/>
                        <w:szCs w:val="11"/>
                      </w:rPr>
                    </w:pPr>
                  </w:p>
                </w:tc>
              </w:tr>
              <w:tr w:rsidR="0052271A" w:rsidTr="0052271A">
                <w:sdt>
                  <w:sdtPr>
                    <w:rPr>
                      <w:rFonts w:eastAsiaTheme="majorEastAsia"/>
                    </w:rPr>
                    <w:tag w:val="_PLD_6d8c8a0de80b4f6a97fdb16b82b3a6ac"/>
                    <w:id w:val="-1163856762"/>
                    <w:lock w:val="sdtLocked"/>
                  </w:sdtPr>
                  <w:sdtContent>
                    <w:tc>
                      <w:tcPr>
                        <w:tcW w:w="612" w:type="pct"/>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．提取一般风险准备</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a5531db3e1d84f3897cb962fdc73ab3d"/>
                    <w:id w:val="878137597"/>
                    <w:lock w:val="sdtLocked"/>
                  </w:sdtPr>
                  <w:sdtContent>
                    <w:tc>
                      <w:tcPr>
                        <w:tcW w:w="612" w:type="pct"/>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．对所有者（或股东）的分配</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f3206f8cddd54371b8a1b220dc836af8"/>
                    <w:id w:val="1218085040"/>
                    <w:lock w:val="sdtLocked"/>
                  </w:sdtPr>
                  <w:sdtContent>
                    <w:tc>
                      <w:tcPr>
                        <w:tcW w:w="612" w:type="pct"/>
                      </w:tcPr>
                      <w:p w:rsidR="00442E7D" w:rsidRDefault="00B31390">
                        <w:pPr>
                          <w:rPr>
                            <w:rFonts w:eastAsiaTheme="majorEastAsia"/>
                            <w:sz w:val="18"/>
                            <w:szCs w:val="18"/>
                          </w:rPr>
                        </w:pPr>
                        <w:r>
                          <w:rPr>
                            <w:rFonts w:eastAsiaTheme="majorEastAsia"/>
                            <w:sz w:val="18"/>
                            <w:szCs w:val="18"/>
                          </w:rPr>
                          <w:t>4</w:t>
                        </w:r>
                        <w:r>
                          <w:rPr>
                            <w:rFonts w:eastAsiaTheme="majorEastAsia"/>
                            <w:sz w:val="18"/>
                            <w:szCs w:val="18"/>
                          </w:rPr>
                          <w:t>．其他</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c0c9652bd3724ad8b729d3650a0840d4"/>
                    <w:id w:val="805128001"/>
                    <w:lock w:val="sdtLocked"/>
                  </w:sdtPr>
                  <w:sdtContent>
                    <w:tc>
                      <w:tcPr>
                        <w:tcW w:w="612" w:type="pct"/>
                      </w:tcPr>
                      <w:p w:rsidR="00442E7D" w:rsidRDefault="00B31390">
                        <w:pPr>
                          <w:rPr>
                            <w:rFonts w:eastAsiaTheme="majorEastAsia"/>
                            <w:sz w:val="18"/>
                            <w:szCs w:val="18"/>
                          </w:rPr>
                        </w:pPr>
                        <w:r>
                          <w:rPr>
                            <w:rFonts w:eastAsiaTheme="majorEastAsia"/>
                            <w:sz w:val="18"/>
                            <w:szCs w:val="18"/>
                          </w:rPr>
                          <w:t>（四）所有者权益内部结转</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469a000ac571436189f1cb682bbe4ce7"/>
                    <w:id w:val="-272859454"/>
                    <w:lock w:val="sdtLocked"/>
                  </w:sdtPr>
                  <w:sdtContent>
                    <w:tc>
                      <w:tcPr>
                        <w:tcW w:w="612" w:type="pct"/>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．资本公积转增资本（或股本）</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8874e17dc09c419baab53299f7967f44"/>
                    <w:id w:val="669368692"/>
                    <w:lock w:val="sdtLocked"/>
                  </w:sdtPr>
                  <w:sdtContent>
                    <w:tc>
                      <w:tcPr>
                        <w:tcW w:w="612" w:type="pct"/>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．盈余公积转增资本（或股本）</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e3c6e2e078f649258bfa4dadb9266249"/>
                    <w:id w:val="-695624190"/>
                    <w:lock w:val="sdtLocked"/>
                  </w:sdtPr>
                  <w:sdtContent>
                    <w:tc>
                      <w:tcPr>
                        <w:tcW w:w="612" w:type="pct"/>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．盈余公积弥补亏损</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tc>
                  <w:tcPr>
                    <w:tcW w:w="612" w:type="pct"/>
                  </w:tcPr>
                  <w:sdt>
                    <w:sdtPr>
                      <w:rPr>
                        <w:rFonts w:eastAsiaTheme="majorEastAsia"/>
                        <w:sz w:val="18"/>
                        <w:szCs w:val="18"/>
                      </w:rPr>
                      <w:tag w:val="_PLD_7a03b853b8c74c2fb2e89f59e327b578"/>
                      <w:id w:val="275293297"/>
                      <w:lock w:val="sdtLocked"/>
                    </w:sdtPr>
                    <w:sdtContent>
                      <w:p w:rsidR="00442E7D" w:rsidRDefault="00B31390">
                        <w:pPr>
                          <w:pStyle w:val="Style331"/>
                          <w:rPr>
                            <w:rFonts w:eastAsiaTheme="majorEastAsia"/>
                          </w:rPr>
                        </w:pPr>
                        <w:r>
                          <w:rPr>
                            <w:rFonts w:eastAsiaTheme="majorEastAsia"/>
                            <w:sz w:val="18"/>
                            <w:szCs w:val="18"/>
                          </w:rPr>
                          <w:t>4</w:t>
                        </w:r>
                        <w:r>
                          <w:rPr>
                            <w:rFonts w:eastAsiaTheme="majorEastAsia"/>
                            <w:sz w:val="18"/>
                            <w:szCs w:val="18"/>
                          </w:rPr>
                          <w:t>．设定受益计划变动额结转留存收益</w:t>
                        </w:r>
                      </w:p>
                    </w:sdtContent>
                  </w:sdt>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tc>
                  <w:tcPr>
                    <w:tcW w:w="612" w:type="pct"/>
                  </w:tcPr>
                  <w:sdt>
                    <w:sdtPr>
                      <w:rPr>
                        <w:rFonts w:eastAsiaTheme="majorEastAsia"/>
                        <w:sz w:val="18"/>
                        <w:szCs w:val="18"/>
                      </w:rPr>
                      <w:tag w:val="_PLD_1db95d2c039e4fb6b41eae5a5c0aeb0a"/>
                      <w:id w:val="-508990270"/>
                      <w:lock w:val="sdtLocked"/>
                    </w:sdtPr>
                    <w:sdtContent>
                      <w:p w:rsidR="00442E7D" w:rsidRDefault="00B31390">
                        <w:pPr>
                          <w:rPr>
                            <w:rFonts w:eastAsiaTheme="majorEastAsia"/>
                            <w:sz w:val="18"/>
                            <w:szCs w:val="18"/>
                          </w:rPr>
                        </w:pPr>
                        <w:r>
                          <w:rPr>
                            <w:rFonts w:eastAsiaTheme="majorEastAsia"/>
                            <w:sz w:val="18"/>
                            <w:szCs w:val="18"/>
                          </w:rPr>
                          <w:t>5</w:t>
                        </w:r>
                        <w:r>
                          <w:rPr>
                            <w:rFonts w:eastAsiaTheme="majorEastAsia"/>
                            <w:sz w:val="18"/>
                            <w:szCs w:val="18"/>
                          </w:rPr>
                          <w:t>．其他综合收益结转留存收益</w:t>
                        </w:r>
                      </w:p>
                    </w:sdtContent>
                  </w:sdt>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tc>
                  <w:tcPr>
                    <w:tcW w:w="612" w:type="pct"/>
                  </w:tcPr>
                  <w:sdt>
                    <w:sdtPr>
                      <w:rPr>
                        <w:rFonts w:eastAsiaTheme="majorEastAsia"/>
                        <w:sz w:val="18"/>
                        <w:szCs w:val="18"/>
                      </w:rPr>
                      <w:tag w:val="_PLD_44b366cf670e4514b5f91bc8cef97e27"/>
                      <w:id w:val="-1792121297"/>
                      <w:lock w:val="sdtLocked"/>
                    </w:sdtPr>
                    <w:sdtContent>
                      <w:p w:rsidR="00442E7D" w:rsidRDefault="00B31390">
                        <w:pPr>
                          <w:pStyle w:val="Style331"/>
                          <w:rPr>
                            <w:rFonts w:eastAsiaTheme="majorEastAsia"/>
                          </w:rPr>
                        </w:pPr>
                        <w:r>
                          <w:rPr>
                            <w:rFonts w:eastAsiaTheme="majorEastAsia"/>
                            <w:sz w:val="18"/>
                            <w:szCs w:val="18"/>
                          </w:rPr>
                          <w:t>6</w:t>
                        </w:r>
                        <w:r>
                          <w:rPr>
                            <w:rFonts w:eastAsiaTheme="majorEastAsia"/>
                            <w:sz w:val="18"/>
                            <w:szCs w:val="18"/>
                          </w:rPr>
                          <w:t>．其他</w:t>
                        </w:r>
                      </w:p>
                    </w:sdtContent>
                  </w:sdt>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4c2ffccd1b8247f8b48874b508665dc1"/>
                    <w:id w:val="1868483481"/>
                    <w:lock w:val="sdtLocked"/>
                  </w:sdtPr>
                  <w:sdtContent>
                    <w:tc>
                      <w:tcPr>
                        <w:tcW w:w="612" w:type="pct"/>
                      </w:tcPr>
                      <w:p w:rsidR="00442E7D" w:rsidRDefault="00B31390">
                        <w:pPr>
                          <w:rPr>
                            <w:rFonts w:eastAsiaTheme="majorEastAsia"/>
                            <w:sz w:val="18"/>
                            <w:szCs w:val="18"/>
                          </w:rPr>
                        </w:pPr>
                        <w:r>
                          <w:rPr>
                            <w:rFonts w:eastAsiaTheme="majorEastAsia"/>
                            <w:sz w:val="18"/>
                            <w:szCs w:val="18"/>
                          </w:rPr>
                          <w:t>（五）专项储备</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d7da1c1428f3471c9d74c89a582725d7"/>
                    <w:id w:val="24992899"/>
                    <w:lock w:val="sdtLocked"/>
                  </w:sdtPr>
                  <w:sdtContent>
                    <w:tc>
                      <w:tcPr>
                        <w:tcW w:w="612" w:type="pct"/>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．本期提取</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f11a5c1cf32e432cb3dba158baca32fc"/>
                    <w:id w:val="1391004248"/>
                    <w:lock w:val="sdtLocked"/>
                  </w:sdtPr>
                  <w:sdtContent>
                    <w:tc>
                      <w:tcPr>
                        <w:tcW w:w="612" w:type="pct"/>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．本期使用</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749e92980f334c9cae023bb1dba136fc"/>
                    <w:id w:val="725034007"/>
                    <w:lock w:val="sdtLocked"/>
                  </w:sdtPr>
                  <w:sdtContent>
                    <w:tc>
                      <w:tcPr>
                        <w:tcW w:w="612" w:type="pct"/>
                      </w:tcPr>
                      <w:p w:rsidR="00442E7D" w:rsidRDefault="00B31390">
                        <w:pPr>
                          <w:rPr>
                            <w:rFonts w:eastAsiaTheme="majorEastAsia"/>
                            <w:sz w:val="18"/>
                            <w:szCs w:val="18"/>
                          </w:rPr>
                        </w:pPr>
                        <w:r>
                          <w:rPr>
                            <w:rFonts w:eastAsiaTheme="majorEastAsia"/>
                            <w:sz w:val="18"/>
                            <w:szCs w:val="18"/>
                          </w:rPr>
                          <w:t>（六）其他</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5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Style w:val="Style168"/>
                        <w:rFonts w:eastAsiaTheme="majorEastAsia"/>
                        <w:sz w:val="11"/>
                        <w:szCs w:val="11"/>
                      </w:rPr>
                      <w:t>-</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98" w:type="pct"/>
                  </w:tcPr>
                  <w:p w:rsidR="00442E7D" w:rsidRPr="003E0AF9" w:rsidRDefault="00442E7D">
                    <w:pPr>
                      <w:jc w:val="right"/>
                      <w:rPr>
                        <w:rFonts w:eastAsiaTheme="majorEastAsia"/>
                        <w:sz w:val="11"/>
                        <w:szCs w:val="11"/>
                      </w:rPr>
                    </w:pPr>
                  </w:p>
                </w:tc>
              </w:tr>
              <w:tr w:rsidR="0052271A" w:rsidTr="0052271A">
                <w:sdt>
                  <w:sdtPr>
                    <w:rPr>
                      <w:rFonts w:eastAsiaTheme="majorEastAsia"/>
                    </w:rPr>
                    <w:tag w:val="_PLD_e9c8435b637745858c6ad855ad7bbea0"/>
                    <w:id w:val="-614749594"/>
                    <w:lock w:val="sdtLocked"/>
                  </w:sdtPr>
                  <w:sdtContent>
                    <w:tc>
                      <w:tcPr>
                        <w:tcW w:w="612" w:type="pct"/>
                      </w:tcPr>
                      <w:p w:rsidR="00442E7D" w:rsidRDefault="00B31390">
                        <w:pPr>
                          <w:rPr>
                            <w:rFonts w:eastAsiaTheme="majorEastAsia"/>
                            <w:sz w:val="18"/>
                            <w:szCs w:val="18"/>
                          </w:rPr>
                        </w:pPr>
                        <w:r>
                          <w:rPr>
                            <w:rFonts w:eastAsiaTheme="majorEastAsia"/>
                            <w:sz w:val="18"/>
                            <w:szCs w:val="18"/>
                          </w:rPr>
                          <w:t>四、本期期末余额</w:t>
                        </w:r>
                      </w:p>
                    </w:tc>
                  </w:sdtContent>
                </w:sdt>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53"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205"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9" w:type="pct"/>
                    <w:vAlign w:val="center"/>
                  </w:tcPr>
                  <w:p w:rsidR="00442E7D" w:rsidRPr="003E0AF9" w:rsidRDefault="00B31390">
                    <w:pPr>
                      <w:jc w:val="right"/>
                      <w:rPr>
                        <w:rFonts w:eastAsiaTheme="majorEastAsia"/>
                        <w:sz w:val="11"/>
                        <w:szCs w:val="11"/>
                      </w:rPr>
                    </w:pPr>
                    <w:r w:rsidRPr="003E0AF9">
                      <w:rPr>
                        <w:rFonts w:eastAsiaTheme="majorEastAsia"/>
                        <w:sz w:val="11"/>
                        <w:szCs w:val="11"/>
                      </w:rPr>
                      <w:t>2,016,677,412.57</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359" w:type="pct"/>
                    <w:vAlign w:val="center"/>
                  </w:tcPr>
                  <w:p w:rsidR="00442E7D" w:rsidRPr="003E0AF9" w:rsidRDefault="00B31390">
                    <w:pPr>
                      <w:jc w:val="right"/>
                      <w:rPr>
                        <w:rFonts w:eastAsiaTheme="majorEastAsia"/>
                        <w:sz w:val="11"/>
                        <w:szCs w:val="11"/>
                      </w:rPr>
                    </w:pPr>
                    <w:r w:rsidRPr="003E0AF9">
                      <w:rPr>
                        <w:rFonts w:eastAsiaTheme="majorEastAsia"/>
                        <w:sz w:val="11"/>
                        <w:szCs w:val="11"/>
                      </w:rPr>
                      <w:t>-100,669,763.59</w:t>
                    </w:r>
                  </w:p>
                </w:tc>
                <w:tc>
                  <w:tcPr>
                    <w:tcW w:w="204" w:type="pct"/>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4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255" w:type="pct"/>
                    <w:vAlign w:val="center"/>
                  </w:tcPr>
                  <w:p w:rsidR="00442E7D" w:rsidRPr="003E0AF9" w:rsidRDefault="00442E7D">
                    <w:pPr>
                      <w:jc w:val="right"/>
                      <w:rPr>
                        <w:rFonts w:eastAsiaTheme="majorEastAsia"/>
                        <w:sz w:val="11"/>
                        <w:szCs w:val="11"/>
                      </w:rPr>
                    </w:pPr>
                  </w:p>
                </w:tc>
                <w:tc>
                  <w:tcPr>
                    <w:tcW w:w="357" w:type="pct"/>
                    <w:vAlign w:val="center"/>
                  </w:tcPr>
                  <w:p w:rsidR="00442E7D" w:rsidRPr="003E0AF9" w:rsidRDefault="00B31390">
                    <w:pPr>
                      <w:jc w:val="right"/>
                      <w:rPr>
                        <w:rFonts w:eastAsiaTheme="majorEastAsia"/>
                        <w:sz w:val="11"/>
                        <w:szCs w:val="11"/>
                      </w:rPr>
                    </w:pPr>
                    <w:r w:rsidRPr="003E0AF9">
                      <w:rPr>
                        <w:rFonts w:eastAsiaTheme="majorEastAsia"/>
                        <w:sz w:val="11"/>
                        <w:szCs w:val="11"/>
                      </w:rPr>
                      <w:t>-401,967,117.17</w:t>
                    </w:r>
                  </w:p>
                </w:tc>
                <w:tc>
                  <w:tcPr>
                    <w:tcW w:w="205" w:type="pct"/>
                    <w:vAlign w:val="center"/>
                  </w:tcPr>
                  <w:p w:rsidR="00442E7D" w:rsidRPr="003E0AF9" w:rsidRDefault="00442E7D">
                    <w:pPr>
                      <w:jc w:val="right"/>
                      <w:rPr>
                        <w:rFonts w:eastAsiaTheme="majorEastAsia"/>
                        <w:sz w:val="11"/>
                        <w:szCs w:val="11"/>
                      </w:rPr>
                    </w:pPr>
                  </w:p>
                </w:tc>
                <w:tc>
                  <w:tcPr>
                    <w:tcW w:w="361" w:type="pct"/>
                    <w:vAlign w:val="center"/>
                  </w:tcPr>
                  <w:p w:rsidR="00442E7D" w:rsidRPr="003E0AF9" w:rsidRDefault="00B31390">
                    <w:pPr>
                      <w:jc w:val="right"/>
                      <w:rPr>
                        <w:rFonts w:eastAsiaTheme="majorEastAsia"/>
                        <w:sz w:val="11"/>
                        <w:szCs w:val="11"/>
                      </w:rPr>
                    </w:pPr>
                    <w:r w:rsidRPr="003E0AF9">
                      <w:rPr>
                        <w:rFonts w:eastAsiaTheme="majorEastAsia"/>
                        <w:sz w:val="11"/>
                        <w:szCs w:val="11"/>
                      </w:rPr>
                      <w:t>2,045,943,438.36</w:t>
                    </w:r>
                  </w:p>
                </w:tc>
                <w:tc>
                  <w:tcPr>
                    <w:tcW w:w="308" w:type="pct"/>
                    <w:vAlign w:val="center"/>
                  </w:tcPr>
                  <w:p w:rsidR="00442E7D" w:rsidRPr="003E0AF9" w:rsidRDefault="00B31390">
                    <w:pPr>
                      <w:jc w:val="right"/>
                      <w:rPr>
                        <w:rFonts w:eastAsiaTheme="majorEastAsia"/>
                        <w:sz w:val="11"/>
                        <w:szCs w:val="11"/>
                      </w:rPr>
                    </w:pPr>
                    <w:r w:rsidRPr="003E0AF9">
                      <w:rPr>
                        <w:rFonts w:eastAsiaTheme="majorEastAsia"/>
                        <w:sz w:val="11"/>
                        <w:szCs w:val="11"/>
                      </w:rPr>
                      <w:t>6,814,491.43</w:t>
                    </w:r>
                  </w:p>
                </w:tc>
                <w:tc>
                  <w:tcPr>
                    <w:tcW w:w="398" w:type="pct"/>
                    <w:vAlign w:val="center"/>
                  </w:tcPr>
                  <w:p w:rsidR="00442E7D" w:rsidRPr="003E0AF9" w:rsidRDefault="00B31390">
                    <w:pPr>
                      <w:jc w:val="right"/>
                      <w:rPr>
                        <w:rFonts w:eastAsiaTheme="majorEastAsia"/>
                        <w:sz w:val="11"/>
                        <w:szCs w:val="11"/>
                      </w:rPr>
                    </w:pPr>
                    <w:r w:rsidRPr="003E0AF9">
                      <w:rPr>
                        <w:rFonts w:eastAsiaTheme="majorEastAsia"/>
                        <w:sz w:val="11"/>
                        <w:szCs w:val="11"/>
                      </w:rPr>
                      <w:t>2,052,757,929.79</w:t>
                    </w:r>
                  </w:p>
                </w:tc>
              </w:tr>
            </w:tbl>
            <w:p w:rsidR="00442E7D" w:rsidRDefault="00442E7D">
              <w:pPr>
                <w:pStyle w:val="Style331"/>
                <w:rPr>
                  <w:rFonts w:eastAsiaTheme="majorEastAsia"/>
                </w:rPr>
              </w:pPr>
            </w:p>
            <w:p w:rsidR="00442E7D" w:rsidRDefault="00B31390">
              <w:pPr>
                <w:snapToGrid w:val="0"/>
                <w:spacing w:line="240" w:lineRule="atLeast"/>
                <w:rPr>
                  <w:rFonts w:eastAsiaTheme="majorEastAsia"/>
                  <w:b/>
                  <w:color w:val="FF0000"/>
                </w:rPr>
              </w:pPr>
              <w:r>
                <w:rPr>
                  <w:rFonts w:eastAsiaTheme="majorEastAsia"/>
                </w:rPr>
                <w:t>公司负责人：</w:t>
              </w:r>
              <w:sdt>
                <w:sdtPr>
                  <w:rPr>
                    <w:rFonts w:eastAsiaTheme="majorEastAsia"/>
                  </w:rPr>
                  <w:alias w:val="公司负责人"/>
                  <w:tag w:val="_GBC_076a4a0998a840bab20f0ed83e5bab3d"/>
                  <w:id w:val="1896075975"/>
                  <w:lock w:val="sdtLocked"/>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5b21002df9e248fa81a6770579ce76cd"/>
                  <w:id w:val="-1772995911"/>
                  <w:lock w:val="sdtLocked"/>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6a446d6543174dc48c72d440eefb0b71"/>
                  <w:id w:val="444283393"/>
                  <w:lock w:val="sdtLocked"/>
                  <w:dataBinding w:prefixMappings="xmlns:clcid-mr='clcid-mr'" w:xpath="/*/clcid-mr:KuaiJiJiGouFuZeRenXingMing[not(@periodRef)]" w:storeItemID="{89EBAB94-44A0-46A2-B712-30D997D04A6D}"/>
                  <w:text/>
                </w:sdtPr>
                <w:sdtContent>
                  <w:r>
                    <w:rPr>
                      <w:rFonts w:eastAsiaTheme="majorEastAsia"/>
                    </w:rPr>
                    <w:t>汪洋</w:t>
                  </w:r>
                </w:sdtContent>
              </w:sdt>
            </w:p>
          </w:sdtContent>
        </w:sdt>
        <w:p w:rsidR="00442E7D" w:rsidRDefault="00442E7D">
          <w:pPr>
            <w:rPr>
              <w:rFonts w:eastAsiaTheme="majorEastAsia"/>
            </w:rPr>
          </w:pPr>
        </w:p>
        <w:p w:rsidR="00442E7D" w:rsidRDefault="00442E7D">
          <w:pPr>
            <w:rPr>
              <w:rFonts w:eastAsiaTheme="majorEastAsia"/>
            </w:rPr>
          </w:pPr>
        </w:p>
        <w:p w:rsidR="003E0AF9" w:rsidRDefault="003E0AF9">
          <w:pPr>
            <w:rPr>
              <w:rFonts w:eastAsiaTheme="majorEastAsia"/>
            </w:rPr>
          </w:pPr>
          <w:r>
            <w:rPr>
              <w:rFonts w:eastAsiaTheme="majorEastAsia"/>
            </w:rPr>
            <w:br w:type="page"/>
          </w:r>
        </w:p>
        <w:p w:rsidR="008419D3" w:rsidRDefault="008419D3">
          <w:pPr>
            <w:rPr>
              <w:rFonts w:eastAsiaTheme="majorEastAsia"/>
            </w:rPr>
          </w:pPr>
        </w:p>
        <w:sdt>
          <w:sdtPr>
            <w:rPr>
              <w:rFonts w:ascii="Times New Roman" w:eastAsiaTheme="majorEastAsia" w:hAnsi="Times New Roman" w:cs="宋体"/>
              <w:b w:val="0"/>
              <w:bCs w:val="0"/>
              <w:kern w:val="0"/>
              <w:sz w:val="24"/>
              <w:szCs w:val="24"/>
            </w:rPr>
            <w:tag w:val="_GBC_24560eea01804b8b9d3678736eb60ca8"/>
            <w:id w:val="12197414"/>
            <w:lock w:val="sdtLocked"/>
          </w:sdtPr>
          <w:sdtEndPr>
            <w:rPr>
              <w:rFonts w:ascii="宋体" w:hAnsi="宋体"/>
              <w:sz w:val="21"/>
              <w:szCs w:val="21"/>
            </w:rPr>
          </w:sdtEndPr>
          <w:sdtContent>
            <w:p w:rsidR="00442E7D" w:rsidRDefault="00B31390">
              <w:pPr>
                <w:pStyle w:val="Style334"/>
                <w:jc w:val="center"/>
                <w:rPr>
                  <w:rFonts w:ascii="Times New Roman" w:eastAsiaTheme="majorEastAsia" w:hAnsi="Times New Roman"/>
                </w:rPr>
              </w:pPr>
              <w:r>
                <w:rPr>
                  <w:rFonts w:ascii="Times New Roman" w:eastAsiaTheme="majorEastAsia" w:hAnsi="Times New Roman"/>
                </w:rPr>
                <w:t>母公司所有者权益变动表</w:t>
              </w:r>
            </w:p>
            <w:p w:rsidR="00442E7D" w:rsidRDefault="00B31390">
              <w:pPr>
                <w:tabs>
                  <w:tab w:val="left" w:pos="10080"/>
                </w:tabs>
                <w:snapToGrid w:val="0"/>
                <w:spacing w:line="240" w:lineRule="atLeast"/>
                <w:ind w:rightChars="12" w:right="25"/>
                <w:jc w:val="center"/>
                <w:rPr>
                  <w:rFonts w:eastAsiaTheme="majorEastAsia"/>
                  <w:b/>
                </w:rPr>
              </w:pPr>
              <w:r>
                <w:rPr>
                  <w:rFonts w:eastAsiaTheme="majorEastAsia"/>
                </w:rPr>
                <w:t>2022</w:t>
              </w:r>
              <w:r>
                <w:rPr>
                  <w:rFonts w:eastAsiaTheme="majorEastAsia"/>
                </w:rPr>
                <w:t>年</w:t>
              </w:r>
              <w:r>
                <w:rPr>
                  <w:rFonts w:eastAsiaTheme="majorEastAsia"/>
                </w:rPr>
                <w:t>1—6</w:t>
              </w:r>
              <w:r>
                <w:rPr>
                  <w:rFonts w:eastAsiaTheme="majorEastAsia"/>
                </w:rPr>
                <w:t>月</w:t>
              </w:r>
            </w:p>
            <w:p w:rsidR="00442E7D" w:rsidRDefault="00B31390">
              <w:pPr>
                <w:snapToGrid w:val="0"/>
                <w:spacing w:line="240" w:lineRule="atLeast"/>
                <w:jc w:val="right"/>
                <w:rPr>
                  <w:rFonts w:eastAsiaTheme="majorEastAsia"/>
                </w:rPr>
              </w:pPr>
              <w:r>
                <w:rPr>
                  <w:rFonts w:eastAsiaTheme="majorEastAsia"/>
                </w:rPr>
                <w:t>单位</w:t>
              </w:r>
              <w:r>
                <w:rPr>
                  <w:rFonts w:eastAsiaTheme="majorEastAsia"/>
                </w:rPr>
                <w:t>:</w:t>
              </w:r>
              <w:sdt>
                <w:sdtPr>
                  <w:rPr>
                    <w:rFonts w:eastAsiaTheme="majorEastAsia"/>
                  </w:rPr>
                  <w:alias w:val="单位：母公司股东权益调节表"/>
                  <w:tag w:val="_GBC_048773409e614c6bb753000b028316a5"/>
                  <w:id w:val="-1576888367"/>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r>
                <w:rPr>
                  <w:rFonts w:eastAsiaTheme="majorEastAsia"/>
                </w:rPr>
                <w:t>:</w:t>
              </w:r>
              <w:sdt>
                <w:sdtPr>
                  <w:rPr>
                    <w:rFonts w:eastAsiaTheme="majorEastAsia"/>
                  </w:rPr>
                  <w:alias w:val="币种：母公司股东权益调节表"/>
                  <w:tag w:val="_GBC_5214b7a188334da286fc3038d017d072"/>
                  <w:id w:val="20614305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4"/>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078"/>
                <w:gridCol w:w="1050"/>
                <w:gridCol w:w="1078"/>
                <w:gridCol w:w="1091"/>
                <w:gridCol w:w="1036"/>
                <w:gridCol w:w="1064"/>
                <w:gridCol w:w="1022"/>
                <w:gridCol w:w="1036"/>
                <w:gridCol w:w="1021"/>
                <w:gridCol w:w="1008"/>
                <w:gridCol w:w="1026"/>
              </w:tblGrid>
              <w:tr w:rsidR="00442E7D">
                <w:trPr>
                  <w:trHeight w:val="20"/>
                </w:trPr>
                <w:sdt>
                  <w:sdtPr>
                    <w:rPr>
                      <w:rFonts w:eastAsiaTheme="majorEastAsia"/>
                    </w:rPr>
                    <w:tag w:val="_PLD_e16babcb874e4410be91226aac3d24db"/>
                    <w:id w:val="1739515634"/>
                    <w:lock w:val="sdtLocked"/>
                  </w:sdtPr>
                  <w:sdtContent>
                    <w:tc>
                      <w:tcPr>
                        <w:tcW w:w="2450"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项目</w:t>
                        </w:r>
                      </w:p>
                    </w:tc>
                  </w:sdtContent>
                </w:sdt>
                <w:tc>
                  <w:tcPr>
                    <w:tcW w:w="11510" w:type="dxa"/>
                    <w:gridSpan w:val="11"/>
                    <w:vAlign w:val="center"/>
                  </w:tcPr>
                  <w:p w:rsidR="00442E7D" w:rsidRDefault="00282989">
                    <w:pPr>
                      <w:adjustRightInd w:val="0"/>
                      <w:snapToGrid w:val="0"/>
                      <w:jc w:val="center"/>
                      <w:rPr>
                        <w:rFonts w:eastAsiaTheme="majorEastAsia"/>
                      </w:rPr>
                    </w:pPr>
                    <w:sdt>
                      <w:sdtPr>
                        <w:rPr>
                          <w:rFonts w:eastAsiaTheme="majorEastAsia"/>
                        </w:rPr>
                        <w:tag w:val="_PLD_f6e21c3ce66d4e148eea3bf743a653b8"/>
                        <w:id w:val="839668270"/>
                        <w:lock w:val="sdtLocked"/>
                      </w:sdtPr>
                      <w:sdtContent>
                        <w:r w:rsidR="00B31390">
                          <w:rPr>
                            <w:rFonts w:eastAsiaTheme="majorEastAsia"/>
                            <w:sz w:val="18"/>
                          </w:rPr>
                          <w:t>2022</w:t>
                        </w:r>
                        <w:r w:rsidR="00B31390">
                          <w:rPr>
                            <w:rFonts w:eastAsiaTheme="majorEastAsia"/>
                            <w:sz w:val="18"/>
                          </w:rPr>
                          <w:t>年半年度</w:t>
                        </w:r>
                      </w:sdtContent>
                    </w:sdt>
                  </w:p>
                </w:tc>
              </w:tr>
              <w:tr w:rsidR="00442E7D">
                <w:trPr>
                  <w:trHeight w:val="315"/>
                </w:trPr>
                <w:tc>
                  <w:tcPr>
                    <w:tcW w:w="2450" w:type="dxa"/>
                    <w:vMerge/>
                  </w:tcPr>
                  <w:p w:rsidR="00442E7D" w:rsidRDefault="00442E7D">
                    <w:pPr>
                      <w:adjustRightInd w:val="0"/>
                      <w:snapToGrid w:val="0"/>
                      <w:rPr>
                        <w:rFonts w:eastAsiaTheme="majorEastAsia"/>
                        <w:sz w:val="18"/>
                        <w:szCs w:val="18"/>
                      </w:rPr>
                    </w:pPr>
                  </w:p>
                </w:tc>
                <w:sdt>
                  <w:sdtPr>
                    <w:rPr>
                      <w:rFonts w:eastAsiaTheme="majorEastAsia"/>
                    </w:rPr>
                    <w:tag w:val="_PLD_0b6e9703ed65458cb162afd47e6cc9f5"/>
                    <w:id w:val="232667696"/>
                    <w:lock w:val="sdtLocked"/>
                  </w:sdtPr>
                  <w:sdtContent>
                    <w:tc>
                      <w:tcPr>
                        <w:tcW w:w="1078" w:type="dxa"/>
                        <w:vMerge w:val="restart"/>
                        <w:tcBorders>
                          <w:righ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实收资本</w:t>
                        </w:r>
                        <w:r>
                          <w:rPr>
                            <w:rFonts w:eastAsiaTheme="majorEastAsia"/>
                            <w:sz w:val="18"/>
                            <w:szCs w:val="18"/>
                          </w:rPr>
                          <w:t>(</w:t>
                        </w:r>
                        <w:r>
                          <w:rPr>
                            <w:rFonts w:eastAsiaTheme="majorEastAsia"/>
                            <w:sz w:val="18"/>
                            <w:szCs w:val="18"/>
                          </w:rPr>
                          <w:t>或股本</w:t>
                        </w:r>
                        <w:r>
                          <w:rPr>
                            <w:rFonts w:eastAsiaTheme="majorEastAsia"/>
                            <w:sz w:val="18"/>
                            <w:szCs w:val="18"/>
                          </w:rPr>
                          <w:t>)</w:t>
                        </w:r>
                      </w:p>
                    </w:tc>
                  </w:sdtContent>
                </w:sdt>
                <w:sdt>
                  <w:sdtPr>
                    <w:rPr>
                      <w:rFonts w:eastAsiaTheme="majorEastAsia"/>
                    </w:rPr>
                    <w:tag w:val="_PLD_385a3413585444238bb59d181b958311"/>
                    <w:id w:val="-1628299909"/>
                    <w:lock w:val="sdtLocked"/>
                  </w:sdtPr>
                  <w:sdtContent>
                    <w:tc>
                      <w:tcPr>
                        <w:tcW w:w="3219" w:type="dxa"/>
                        <w:gridSpan w:val="3"/>
                        <w:tcBorders>
                          <w:left w:val="single" w:sz="4" w:space="0" w:color="auto"/>
                          <w:bottom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其他权益工具</w:t>
                        </w:r>
                      </w:p>
                    </w:tc>
                  </w:sdtContent>
                </w:sdt>
                <w:sdt>
                  <w:sdtPr>
                    <w:rPr>
                      <w:rFonts w:eastAsiaTheme="majorEastAsia"/>
                    </w:rPr>
                    <w:tag w:val="_PLD_670488de432c4150880353e82f6ebb21"/>
                    <w:id w:val="1462687112"/>
                    <w:lock w:val="sdtLocked"/>
                  </w:sdtPr>
                  <w:sdtContent>
                    <w:tc>
                      <w:tcPr>
                        <w:tcW w:w="1036"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资本公积</w:t>
                        </w:r>
                      </w:p>
                    </w:tc>
                  </w:sdtContent>
                </w:sdt>
                <w:sdt>
                  <w:sdtPr>
                    <w:rPr>
                      <w:rFonts w:eastAsiaTheme="majorEastAsia"/>
                    </w:rPr>
                    <w:tag w:val="_PLD_c1c25c4e521b4e8aba5ccfef16a558c5"/>
                    <w:id w:val="953059774"/>
                    <w:lock w:val="sdtLocked"/>
                  </w:sdtPr>
                  <w:sdtContent>
                    <w:tc>
                      <w:tcPr>
                        <w:tcW w:w="1064"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减：库存股</w:t>
                        </w:r>
                      </w:p>
                    </w:tc>
                  </w:sdtContent>
                </w:sdt>
                <w:sdt>
                  <w:sdtPr>
                    <w:rPr>
                      <w:rFonts w:eastAsiaTheme="majorEastAsia"/>
                    </w:rPr>
                    <w:tag w:val="_PLD_4ef83c170ca54a08ac6fcebc6a487dcd"/>
                    <w:id w:val="-1833905088"/>
                    <w:lock w:val="sdtLocked"/>
                  </w:sdtPr>
                  <w:sdtContent>
                    <w:tc>
                      <w:tcPr>
                        <w:tcW w:w="1022" w:type="dxa"/>
                        <w:vMerge w:val="restart"/>
                        <w:vAlign w:val="center"/>
                      </w:tcPr>
                      <w:p w:rsidR="00442E7D" w:rsidRDefault="00B31390">
                        <w:pPr>
                          <w:jc w:val="center"/>
                          <w:rPr>
                            <w:rFonts w:eastAsiaTheme="majorEastAsia"/>
                            <w:sz w:val="18"/>
                            <w:szCs w:val="18"/>
                          </w:rPr>
                        </w:pPr>
                        <w:r>
                          <w:rPr>
                            <w:rFonts w:eastAsiaTheme="majorEastAsia"/>
                            <w:sz w:val="18"/>
                            <w:szCs w:val="18"/>
                          </w:rPr>
                          <w:t>其他综合收益</w:t>
                        </w:r>
                      </w:p>
                    </w:tc>
                  </w:sdtContent>
                </w:sdt>
                <w:sdt>
                  <w:sdtPr>
                    <w:rPr>
                      <w:rFonts w:eastAsiaTheme="majorEastAsia"/>
                    </w:rPr>
                    <w:tag w:val="_PLD_5a42f2a835d44138928915520fc5e902"/>
                    <w:id w:val="-178128894"/>
                    <w:lock w:val="sdtLocked"/>
                  </w:sdtPr>
                  <w:sdtContent>
                    <w:tc>
                      <w:tcPr>
                        <w:tcW w:w="1036"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专项储备</w:t>
                        </w:r>
                      </w:p>
                    </w:tc>
                  </w:sdtContent>
                </w:sdt>
                <w:sdt>
                  <w:sdtPr>
                    <w:rPr>
                      <w:rFonts w:eastAsiaTheme="majorEastAsia"/>
                    </w:rPr>
                    <w:tag w:val="_PLD_dbef0e1514f54b8ab8b43e975d3451b6"/>
                    <w:id w:val="-657228348"/>
                    <w:lock w:val="sdtLocked"/>
                  </w:sdtPr>
                  <w:sdtContent>
                    <w:tc>
                      <w:tcPr>
                        <w:tcW w:w="1021"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盈余公积</w:t>
                        </w:r>
                      </w:p>
                    </w:tc>
                  </w:sdtContent>
                </w:sdt>
                <w:sdt>
                  <w:sdtPr>
                    <w:rPr>
                      <w:rFonts w:eastAsiaTheme="majorEastAsia"/>
                    </w:rPr>
                    <w:tag w:val="_PLD_63b6c2969ec64e7abb1802f027c1069a"/>
                    <w:id w:val="453918603"/>
                    <w:lock w:val="sdtLocked"/>
                  </w:sdtPr>
                  <w:sdtContent>
                    <w:tc>
                      <w:tcPr>
                        <w:tcW w:w="1008"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未分配利润</w:t>
                        </w:r>
                      </w:p>
                    </w:tc>
                  </w:sdtContent>
                </w:sdt>
                <w:sdt>
                  <w:sdtPr>
                    <w:rPr>
                      <w:rFonts w:eastAsiaTheme="majorEastAsia"/>
                    </w:rPr>
                    <w:tag w:val="_PLD_cdd38492b3a84e28b52c6700432babfd"/>
                    <w:id w:val="-51694724"/>
                    <w:lock w:val="sdtLocked"/>
                  </w:sdtPr>
                  <w:sdtContent>
                    <w:tc>
                      <w:tcPr>
                        <w:tcW w:w="1026"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所有者权益合计</w:t>
                        </w:r>
                      </w:p>
                    </w:tc>
                  </w:sdtContent>
                </w:sdt>
              </w:tr>
              <w:tr w:rsidR="00442E7D">
                <w:trPr>
                  <w:trHeight w:val="294"/>
                </w:trPr>
                <w:tc>
                  <w:tcPr>
                    <w:tcW w:w="2450" w:type="dxa"/>
                    <w:vMerge/>
                  </w:tcPr>
                  <w:p w:rsidR="00442E7D" w:rsidRDefault="00442E7D">
                    <w:pPr>
                      <w:adjustRightInd w:val="0"/>
                      <w:snapToGrid w:val="0"/>
                      <w:rPr>
                        <w:rFonts w:eastAsiaTheme="majorEastAsia"/>
                        <w:sz w:val="18"/>
                        <w:szCs w:val="18"/>
                      </w:rPr>
                    </w:pPr>
                  </w:p>
                </w:tc>
                <w:tc>
                  <w:tcPr>
                    <w:tcW w:w="1078" w:type="dxa"/>
                    <w:vMerge/>
                    <w:tcBorders>
                      <w:right w:val="single" w:sz="4" w:space="0" w:color="auto"/>
                    </w:tcBorders>
                    <w:vAlign w:val="center"/>
                  </w:tcPr>
                  <w:p w:rsidR="00442E7D" w:rsidRDefault="00442E7D">
                    <w:pPr>
                      <w:adjustRightInd w:val="0"/>
                      <w:snapToGrid w:val="0"/>
                      <w:jc w:val="center"/>
                      <w:rPr>
                        <w:rFonts w:eastAsiaTheme="majorEastAsia"/>
                        <w:sz w:val="18"/>
                        <w:szCs w:val="18"/>
                      </w:rPr>
                    </w:pPr>
                  </w:p>
                </w:tc>
                <w:sdt>
                  <w:sdtPr>
                    <w:rPr>
                      <w:rFonts w:eastAsiaTheme="majorEastAsia"/>
                    </w:rPr>
                    <w:tag w:val="_PLD_90c1cf3c29414463ba491093caed23a7"/>
                    <w:id w:val="1868641541"/>
                    <w:lock w:val="sdtLocked"/>
                  </w:sdtPr>
                  <w:sdtContent>
                    <w:tc>
                      <w:tcPr>
                        <w:tcW w:w="1050" w:type="dxa"/>
                        <w:tcBorders>
                          <w:top w:val="single" w:sz="4" w:space="0" w:color="auto"/>
                          <w:left w:val="single" w:sz="4" w:space="0" w:color="auto"/>
                          <w:righ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优先股</w:t>
                        </w:r>
                      </w:p>
                    </w:tc>
                  </w:sdtContent>
                </w:sdt>
                <w:sdt>
                  <w:sdtPr>
                    <w:rPr>
                      <w:rFonts w:eastAsiaTheme="majorEastAsia"/>
                    </w:rPr>
                    <w:tag w:val="_PLD_7dac20c025664b94b7a2176be4c24d00"/>
                    <w:id w:val="1592208260"/>
                    <w:lock w:val="sdtLocked"/>
                  </w:sdtPr>
                  <w:sdtContent>
                    <w:tc>
                      <w:tcPr>
                        <w:tcW w:w="1078" w:type="dxa"/>
                        <w:tcBorders>
                          <w:top w:val="single" w:sz="4" w:space="0" w:color="auto"/>
                          <w:left w:val="single" w:sz="4" w:space="0" w:color="auto"/>
                          <w:righ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永续债</w:t>
                        </w:r>
                      </w:p>
                    </w:tc>
                  </w:sdtContent>
                </w:sdt>
                <w:sdt>
                  <w:sdtPr>
                    <w:rPr>
                      <w:rFonts w:eastAsiaTheme="majorEastAsia"/>
                    </w:rPr>
                    <w:tag w:val="_PLD_23829f284d5149ee92e64b94083b1ade"/>
                    <w:id w:val="-1524391853"/>
                    <w:lock w:val="sdtLocked"/>
                  </w:sdtPr>
                  <w:sdtContent>
                    <w:tc>
                      <w:tcPr>
                        <w:tcW w:w="1091" w:type="dxa"/>
                        <w:tcBorders>
                          <w:top w:val="single" w:sz="4" w:space="0" w:color="auto"/>
                          <w:lef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其他</w:t>
                        </w:r>
                      </w:p>
                    </w:tc>
                  </w:sdtContent>
                </w:sdt>
                <w:tc>
                  <w:tcPr>
                    <w:tcW w:w="1036" w:type="dxa"/>
                    <w:vMerge/>
                  </w:tcPr>
                  <w:p w:rsidR="00442E7D" w:rsidRDefault="00442E7D">
                    <w:pPr>
                      <w:adjustRightInd w:val="0"/>
                      <w:snapToGrid w:val="0"/>
                      <w:jc w:val="center"/>
                      <w:rPr>
                        <w:rFonts w:eastAsiaTheme="majorEastAsia"/>
                        <w:sz w:val="18"/>
                        <w:szCs w:val="18"/>
                      </w:rPr>
                    </w:pPr>
                  </w:p>
                </w:tc>
                <w:tc>
                  <w:tcPr>
                    <w:tcW w:w="1064" w:type="dxa"/>
                    <w:vMerge/>
                  </w:tcPr>
                  <w:p w:rsidR="00442E7D" w:rsidRDefault="00442E7D">
                    <w:pPr>
                      <w:adjustRightInd w:val="0"/>
                      <w:snapToGrid w:val="0"/>
                      <w:jc w:val="center"/>
                      <w:rPr>
                        <w:rFonts w:eastAsiaTheme="majorEastAsia"/>
                        <w:sz w:val="18"/>
                        <w:szCs w:val="18"/>
                      </w:rPr>
                    </w:pPr>
                  </w:p>
                </w:tc>
                <w:tc>
                  <w:tcPr>
                    <w:tcW w:w="1022" w:type="dxa"/>
                    <w:vMerge/>
                  </w:tcPr>
                  <w:p w:rsidR="00442E7D" w:rsidRDefault="00442E7D">
                    <w:pPr>
                      <w:jc w:val="center"/>
                      <w:rPr>
                        <w:rFonts w:eastAsiaTheme="majorEastAsia"/>
                        <w:sz w:val="18"/>
                        <w:szCs w:val="18"/>
                      </w:rPr>
                    </w:pPr>
                  </w:p>
                </w:tc>
                <w:tc>
                  <w:tcPr>
                    <w:tcW w:w="1036" w:type="dxa"/>
                    <w:vMerge/>
                  </w:tcPr>
                  <w:p w:rsidR="00442E7D" w:rsidRDefault="00442E7D">
                    <w:pPr>
                      <w:adjustRightInd w:val="0"/>
                      <w:snapToGrid w:val="0"/>
                      <w:jc w:val="center"/>
                      <w:rPr>
                        <w:rFonts w:eastAsiaTheme="majorEastAsia"/>
                        <w:sz w:val="18"/>
                        <w:szCs w:val="18"/>
                      </w:rPr>
                    </w:pPr>
                  </w:p>
                </w:tc>
                <w:tc>
                  <w:tcPr>
                    <w:tcW w:w="1021" w:type="dxa"/>
                    <w:vMerge/>
                  </w:tcPr>
                  <w:p w:rsidR="00442E7D" w:rsidRDefault="00442E7D">
                    <w:pPr>
                      <w:adjustRightInd w:val="0"/>
                      <w:snapToGrid w:val="0"/>
                      <w:jc w:val="center"/>
                      <w:rPr>
                        <w:rFonts w:eastAsiaTheme="majorEastAsia"/>
                        <w:sz w:val="18"/>
                        <w:szCs w:val="18"/>
                      </w:rPr>
                    </w:pPr>
                  </w:p>
                </w:tc>
                <w:tc>
                  <w:tcPr>
                    <w:tcW w:w="1008" w:type="dxa"/>
                    <w:vMerge/>
                  </w:tcPr>
                  <w:p w:rsidR="00442E7D" w:rsidRDefault="00442E7D">
                    <w:pPr>
                      <w:adjustRightInd w:val="0"/>
                      <w:snapToGrid w:val="0"/>
                      <w:jc w:val="center"/>
                      <w:rPr>
                        <w:rFonts w:eastAsiaTheme="majorEastAsia"/>
                        <w:sz w:val="18"/>
                        <w:szCs w:val="18"/>
                      </w:rPr>
                    </w:pPr>
                  </w:p>
                </w:tc>
                <w:tc>
                  <w:tcPr>
                    <w:tcW w:w="1026" w:type="dxa"/>
                    <w:vMerge/>
                  </w:tcPr>
                  <w:p w:rsidR="00442E7D" w:rsidRDefault="00442E7D">
                    <w:pPr>
                      <w:adjustRightInd w:val="0"/>
                      <w:snapToGrid w:val="0"/>
                      <w:jc w:val="center"/>
                      <w:rPr>
                        <w:rFonts w:eastAsiaTheme="majorEastAsia"/>
                        <w:sz w:val="18"/>
                        <w:szCs w:val="18"/>
                      </w:rPr>
                    </w:pPr>
                  </w:p>
                </w:tc>
              </w:tr>
              <w:tr w:rsidR="00442E7D" w:rsidRPr="003E0AF9">
                <w:trPr>
                  <w:trHeight w:val="20"/>
                </w:trPr>
                <w:sdt>
                  <w:sdtPr>
                    <w:rPr>
                      <w:rFonts w:eastAsiaTheme="majorEastAsia"/>
                    </w:rPr>
                    <w:tag w:val="_PLD_b5131b53bda244fcbd76916797d6b666"/>
                    <w:id w:val="2332636"/>
                    <w:lock w:val="sdtLocked"/>
                  </w:sdtPr>
                  <w:sdtContent>
                    <w:tc>
                      <w:tcPr>
                        <w:tcW w:w="2450" w:type="dxa"/>
                      </w:tcPr>
                      <w:p w:rsidR="00442E7D" w:rsidRDefault="00B31390">
                        <w:pPr>
                          <w:rPr>
                            <w:rFonts w:eastAsiaTheme="majorEastAsia"/>
                            <w:sz w:val="18"/>
                            <w:szCs w:val="18"/>
                          </w:rPr>
                        </w:pPr>
                        <w:r>
                          <w:rPr>
                            <w:rFonts w:eastAsiaTheme="majorEastAsia"/>
                            <w:sz w:val="18"/>
                            <w:szCs w:val="18"/>
                          </w:rPr>
                          <w:t>一、上年期末余额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2,076,111,420.52</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5,743,801.98</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-128,276,758.51</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2,485,481,370.54</w:t>
                    </w:r>
                  </w:p>
                </w:tc>
              </w:tr>
              <w:tr w:rsidR="00442E7D" w:rsidRPr="003E0AF9">
                <w:trPr>
                  <w:trHeight w:val="20"/>
                </w:trPr>
                <w:sdt>
                  <w:sdtPr>
                    <w:rPr>
                      <w:rFonts w:eastAsiaTheme="majorEastAsia"/>
                    </w:rPr>
                    <w:tag w:val="_PLD_66de901175bd4e50a35a24f0fca7513d"/>
                    <w:id w:val="1020509486"/>
                    <w:lock w:val="sdtLocked"/>
                  </w:sdtPr>
                  <w:sdtContent>
                    <w:tc>
                      <w:tcPr>
                        <w:tcW w:w="2450" w:type="dxa"/>
                      </w:tcPr>
                      <w:p w:rsidR="00442E7D" w:rsidRDefault="00B31390">
                        <w:pPr>
                          <w:rPr>
                            <w:rFonts w:eastAsiaTheme="majorEastAsia"/>
                            <w:sz w:val="18"/>
                            <w:szCs w:val="18"/>
                          </w:rPr>
                        </w:pPr>
                        <w:r>
                          <w:rPr>
                            <w:rFonts w:eastAsiaTheme="majorEastAsia"/>
                            <w:sz w:val="18"/>
                            <w:szCs w:val="18"/>
                          </w:rPr>
                          <w:t>加：会计政策变更</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3bfc3b7951f4488f95a7180f02c989cf"/>
                    <w:id w:val="38868787"/>
                    <w:lock w:val="sdtLocked"/>
                  </w:sdtPr>
                  <w:sdtContent>
                    <w:tc>
                      <w:tcPr>
                        <w:tcW w:w="2450" w:type="dxa"/>
                      </w:tcPr>
                      <w:p w:rsidR="00442E7D" w:rsidRDefault="00B31390">
                        <w:pPr>
                          <w:ind w:firstLineChars="200" w:firstLine="420"/>
                          <w:rPr>
                            <w:rFonts w:eastAsiaTheme="majorEastAsia"/>
                            <w:sz w:val="18"/>
                            <w:szCs w:val="18"/>
                          </w:rPr>
                        </w:pPr>
                        <w:r>
                          <w:rPr>
                            <w:rFonts w:eastAsiaTheme="majorEastAsia"/>
                            <w:sz w:val="18"/>
                            <w:szCs w:val="18"/>
                          </w:rPr>
                          <w:t>前期差错更正</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dc9b9aaf7e384b1eae7dcabb517c2b1e"/>
                    <w:id w:val="1163278114"/>
                    <w:lock w:val="sdtLocked"/>
                  </w:sdtPr>
                  <w:sdtContent>
                    <w:tc>
                      <w:tcPr>
                        <w:tcW w:w="2450" w:type="dxa"/>
                      </w:tcPr>
                      <w:p w:rsidR="00442E7D" w:rsidRDefault="00B31390">
                        <w:pPr>
                          <w:ind w:firstLineChars="200" w:firstLine="420"/>
                          <w:rPr>
                            <w:rFonts w:eastAsiaTheme="majorEastAsia"/>
                            <w:sz w:val="18"/>
                            <w:szCs w:val="18"/>
                          </w:rPr>
                        </w:pPr>
                        <w:r>
                          <w:rPr>
                            <w:rFonts w:eastAsiaTheme="majorEastAsia"/>
                            <w:sz w:val="18"/>
                            <w:szCs w:val="18"/>
                          </w:rPr>
                          <w:t>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345919472b384d0eb13471ef5f2f5e92"/>
                    <w:id w:val="1884283137"/>
                    <w:lock w:val="sdtLocked"/>
                  </w:sdtPr>
                  <w:sdtContent>
                    <w:tc>
                      <w:tcPr>
                        <w:tcW w:w="2450" w:type="dxa"/>
                      </w:tcPr>
                      <w:p w:rsidR="00442E7D" w:rsidRDefault="00B31390">
                        <w:pPr>
                          <w:rPr>
                            <w:rFonts w:eastAsiaTheme="majorEastAsia"/>
                            <w:sz w:val="18"/>
                            <w:szCs w:val="18"/>
                          </w:rPr>
                        </w:pPr>
                        <w:r>
                          <w:rPr>
                            <w:rFonts w:eastAsiaTheme="majorEastAsia"/>
                            <w:sz w:val="18"/>
                            <w:szCs w:val="18"/>
                          </w:rPr>
                          <w:t>二、本年期初余额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2,076,111,420.52</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5,743,801.98</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-128,276,758.51</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2,485,481,370.54</w:t>
                    </w:r>
                  </w:p>
                </w:tc>
              </w:tr>
              <w:tr w:rsidR="00442E7D" w:rsidRPr="003E0AF9">
                <w:trPr>
                  <w:trHeight w:val="20"/>
                </w:trPr>
                <w:sdt>
                  <w:sdtPr>
                    <w:rPr>
                      <w:rFonts w:eastAsiaTheme="majorEastAsia"/>
                    </w:rPr>
                    <w:tag w:val="_PLD_4eea4cc259884a6ab5f2fe018aec3d4e"/>
                    <w:id w:val="1229418287"/>
                    <w:lock w:val="sdtLocked"/>
                  </w:sdtPr>
                  <w:sdtContent>
                    <w:tc>
                      <w:tcPr>
                        <w:tcW w:w="2450" w:type="dxa"/>
                      </w:tcPr>
                      <w:p w:rsidR="00442E7D" w:rsidRDefault="00B31390">
                        <w:pPr>
                          <w:rPr>
                            <w:rFonts w:eastAsiaTheme="majorEastAsia"/>
                            <w:sz w:val="18"/>
                            <w:szCs w:val="18"/>
                          </w:rPr>
                        </w:pPr>
                        <w:r>
                          <w:rPr>
                            <w:rFonts w:eastAsiaTheme="majorEastAsia"/>
                            <w:sz w:val="18"/>
                            <w:szCs w:val="18"/>
                          </w:rPr>
                          <w:t>三、本期增减变动金额（减少以</w:t>
                        </w:r>
                        <w:r>
                          <w:rPr>
                            <w:rFonts w:eastAsiaTheme="majorEastAsia"/>
                            <w:sz w:val="18"/>
                            <w:szCs w:val="18"/>
                          </w:rPr>
                          <w:t>“</w:t>
                        </w:r>
                        <w:r>
                          <w:rPr>
                            <w:rFonts w:eastAsiaTheme="majorEastAsia"/>
                            <w:sz w:val="18"/>
                            <w:szCs w:val="18"/>
                          </w:rPr>
                          <w:t>－</w:t>
                        </w:r>
                        <w:r>
                          <w:rPr>
                            <w:rFonts w:eastAsiaTheme="majorEastAsia"/>
                            <w:sz w:val="18"/>
                            <w:szCs w:val="18"/>
                          </w:rPr>
                          <w:t>”</w:t>
                        </w:r>
                        <w:r>
                          <w:rPr>
                            <w:rFonts w:eastAsiaTheme="majorEastAsia"/>
                            <w:sz w:val="18"/>
                            <w:szCs w:val="18"/>
                          </w:rPr>
                          <w:t>号填列）</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-40,431,388.08</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-20,960,531.08</w:t>
                    </w:r>
                  </w:p>
                </w:tc>
              </w:tr>
              <w:tr w:rsidR="00442E7D" w:rsidRPr="003E0AF9">
                <w:trPr>
                  <w:trHeight w:val="20"/>
                </w:trPr>
                <w:sdt>
                  <w:sdtPr>
                    <w:rPr>
                      <w:rFonts w:eastAsiaTheme="majorEastAsia"/>
                    </w:rPr>
                    <w:tag w:val="_PLD_c2eb317db9474ea9b9513a40ba81d9f7"/>
                    <w:id w:val="-1126703002"/>
                    <w:lock w:val="sdtLocked"/>
                  </w:sdtPr>
                  <w:sdtContent>
                    <w:tc>
                      <w:tcPr>
                        <w:tcW w:w="2450" w:type="dxa"/>
                      </w:tcPr>
                      <w:p w:rsidR="00442E7D" w:rsidRDefault="00B31390">
                        <w:pPr>
                          <w:rPr>
                            <w:rFonts w:eastAsiaTheme="majorEastAsia"/>
                            <w:sz w:val="18"/>
                            <w:szCs w:val="18"/>
                          </w:rPr>
                        </w:pPr>
                        <w:r>
                          <w:rPr>
                            <w:rFonts w:eastAsiaTheme="majorEastAsia"/>
                            <w:sz w:val="18"/>
                            <w:szCs w:val="18"/>
                          </w:rPr>
                          <w:t>（一）综合收益总额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-40,431,388.08</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-40,431,388.08</w:t>
                    </w:r>
                  </w:p>
                </w:tc>
              </w:tr>
              <w:tr w:rsidR="00442E7D" w:rsidRPr="003E0AF9">
                <w:trPr>
                  <w:trHeight w:val="20"/>
                </w:trPr>
                <w:sdt>
                  <w:sdtPr>
                    <w:rPr>
                      <w:rFonts w:eastAsiaTheme="majorEastAsia"/>
                    </w:rPr>
                    <w:tag w:val="_PLD_2c2c42255e12419d81111ac5d28c5859"/>
                    <w:id w:val="186643682"/>
                    <w:lock w:val="sdtLocked"/>
                  </w:sdtPr>
                  <w:sdtContent>
                    <w:tc>
                      <w:tcPr>
                        <w:tcW w:w="2450" w:type="dxa"/>
                      </w:tcPr>
                      <w:p w:rsidR="00442E7D" w:rsidRDefault="00B31390">
                        <w:pPr>
                          <w:rPr>
                            <w:rFonts w:eastAsiaTheme="majorEastAsia"/>
                            <w:sz w:val="18"/>
                            <w:szCs w:val="18"/>
                          </w:rPr>
                        </w:pPr>
                        <w:r>
                          <w:rPr>
                            <w:rFonts w:eastAsiaTheme="majorEastAsia"/>
                            <w:sz w:val="18"/>
                            <w:szCs w:val="18"/>
                          </w:rPr>
                          <w:t>（二）所有者投入和减少资本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r>
              <w:tr w:rsidR="00442E7D" w:rsidRPr="003E0AF9">
                <w:trPr>
                  <w:trHeight w:val="20"/>
                </w:trPr>
                <w:sdt>
                  <w:sdtPr>
                    <w:rPr>
                      <w:rFonts w:eastAsiaTheme="majorEastAsia"/>
                    </w:rPr>
                    <w:tag w:val="_PLD_ced9c335ab0c4ec8b683bd42730e309b"/>
                    <w:id w:val="-107199145"/>
                    <w:lock w:val="sdtLocked"/>
                  </w:sdtPr>
                  <w:sdtContent>
                    <w:tc>
                      <w:tcPr>
                        <w:tcW w:w="2450"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．所有者投入的普通股</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5db7714c048b45cb8fc2f783898126a2"/>
                    <w:id w:val="1882594564"/>
                    <w:lock w:val="sdtLocked"/>
                  </w:sdtPr>
                  <w:sdtContent>
                    <w:tc>
                      <w:tcPr>
                        <w:tcW w:w="2450"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．其他权益工具持有者投入资本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0c8627dcaed14beabce3c3a65384cf01"/>
                    <w:id w:val="1913960553"/>
                    <w:lock w:val="sdtLocked"/>
                  </w:sdtPr>
                  <w:sdtContent>
                    <w:tc>
                      <w:tcPr>
                        <w:tcW w:w="2450"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．股份支付计入所有者权益的金额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19,470,857.00</w:t>
                    </w:r>
                  </w:p>
                </w:tc>
              </w:tr>
              <w:tr w:rsidR="00442E7D" w:rsidRPr="003E0AF9">
                <w:trPr>
                  <w:trHeight w:val="20"/>
                </w:trPr>
                <w:sdt>
                  <w:sdtPr>
                    <w:rPr>
                      <w:rFonts w:eastAsiaTheme="majorEastAsia"/>
                    </w:rPr>
                    <w:tag w:val="_PLD_4815225e85794febad32622528b72229"/>
                    <w:id w:val="-293299725"/>
                    <w:lock w:val="sdtLocked"/>
                  </w:sdtPr>
                  <w:sdtContent>
                    <w:tc>
                      <w:tcPr>
                        <w:tcW w:w="2450" w:type="dxa"/>
                      </w:tcPr>
                      <w:p w:rsidR="00442E7D" w:rsidRDefault="00B31390">
                        <w:pPr>
                          <w:rPr>
                            <w:rFonts w:eastAsiaTheme="majorEastAsia"/>
                            <w:sz w:val="18"/>
                            <w:szCs w:val="18"/>
                          </w:rPr>
                        </w:pPr>
                        <w:r>
                          <w:rPr>
                            <w:rFonts w:eastAsiaTheme="majorEastAsia"/>
                            <w:sz w:val="18"/>
                            <w:szCs w:val="18"/>
                          </w:rPr>
                          <w:t>4</w:t>
                        </w:r>
                        <w:r>
                          <w:rPr>
                            <w:rFonts w:eastAsiaTheme="majorEastAsia"/>
                            <w:sz w:val="18"/>
                            <w:szCs w:val="18"/>
                          </w:rPr>
                          <w:t>．其他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1277678c10f343d5a55853e3552c21df"/>
                    <w:id w:val="1316677206"/>
                    <w:lock w:val="sdtLocked"/>
                  </w:sdtPr>
                  <w:sdtContent>
                    <w:tc>
                      <w:tcPr>
                        <w:tcW w:w="2450" w:type="dxa"/>
                      </w:tcPr>
                      <w:p w:rsidR="00442E7D" w:rsidRDefault="00B31390">
                        <w:pPr>
                          <w:rPr>
                            <w:rFonts w:eastAsiaTheme="majorEastAsia"/>
                            <w:sz w:val="18"/>
                            <w:szCs w:val="18"/>
                          </w:rPr>
                        </w:pPr>
                        <w:r>
                          <w:rPr>
                            <w:rFonts w:eastAsiaTheme="majorEastAsia"/>
                            <w:sz w:val="18"/>
                            <w:szCs w:val="18"/>
                          </w:rPr>
                          <w:t>（三）利润分配</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6be0f6b7609247d98f239c435a57bdf2"/>
                    <w:id w:val="-264846822"/>
                    <w:lock w:val="sdtLocked"/>
                  </w:sdtPr>
                  <w:sdtContent>
                    <w:tc>
                      <w:tcPr>
                        <w:tcW w:w="2450"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．提取盈余公积</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b4a66855afc2407cbaf93baeafe0ad7f"/>
                    <w:id w:val="-1185517915"/>
                    <w:lock w:val="sdtLocked"/>
                  </w:sdtPr>
                  <w:sdtContent>
                    <w:tc>
                      <w:tcPr>
                        <w:tcW w:w="2450"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．对所有者（或股东）的分配</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f35184bd1aa14b32a781b0ed9b526ffe"/>
                    <w:id w:val="1051271953"/>
                    <w:lock w:val="sdtLocked"/>
                  </w:sdtPr>
                  <w:sdtContent>
                    <w:tc>
                      <w:tcPr>
                        <w:tcW w:w="2450"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377c539e51b74e8689b49d91a30d6a9f"/>
                    <w:id w:val="-1717047351"/>
                    <w:lock w:val="sdtLocked"/>
                  </w:sdtPr>
                  <w:sdtContent>
                    <w:tc>
                      <w:tcPr>
                        <w:tcW w:w="2450" w:type="dxa"/>
                      </w:tcPr>
                      <w:p w:rsidR="00442E7D" w:rsidRDefault="00B31390">
                        <w:pPr>
                          <w:rPr>
                            <w:rFonts w:eastAsiaTheme="majorEastAsia"/>
                            <w:sz w:val="18"/>
                            <w:szCs w:val="18"/>
                          </w:rPr>
                        </w:pPr>
                        <w:r>
                          <w:rPr>
                            <w:rFonts w:eastAsiaTheme="majorEastAsia"/>
                            <w:sz w:val="18"/>
                            <w:szCs w:val="18"/>
                          </w:rPr>
                          <w:t>（四）所有者权益内部结转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9d82304ad85542d89ad56bdebdedd7c5"/>
                    <w:id w:val="1526519641"/>
                    <w:lock w:val="sdtLocked"/>
                  </w:sdtPr>
                  <w:sdtContent>
                    <w:tc>
                      <w:tcPr>
                        <w:tcW w:w="2450"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．资本公积转增资本（或股本）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ba5c81951f1c4ff0a188b55532ed96a5"/>
                    <w:id w:val="-793981879"/>
                    <w:lock w:val="sdtLocked"/>
                  </w:sdtPr>
                  <w:sdtContent>
                    <w:tc>
                      <w:tcPr>
                        <w:tcW w:w="2450"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．盈余公积转增资本（或股本）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81b068c4cdf2482a9438450e52e9b3b4"/>
                    <w:id w:val="1940412594"/>
                    <w:lock w:val="sdtLocked"/>
                  </w:sdtPr>
                  <w:sdtContent>
                    <w:tc>
                      <w:tcPr>
                        <w:tcW w:w="2450"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．盈余公积弥补亏损</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tc>
                  <w:tcPr>
                    <w:tcW w:w="2450" w:type="dxa"/>
                  </w:tcPr>
                  <w:sdt>
                    <w:sdtPr>
                      <w:rPr>
                        <w:rFonts w:eastAsiaTheme="majorEastAsia"/>
                        <w:sz w:val="18"/>
                        <w:szCs w:val="18"/>
                      </w:rPr>
                      <w:tag w:val="_PLD_0e7647effaeb42219d706b118465bdec"/>
                      <w:id w:val="-5838972"/>
                      <w:lock w:val="sdtLocked"/>
                    </w:sdtPr>
                    <w:sdtContent>
                      <w:p w:rsidR="00442E7D" w:rsidRDefault="00B31390">
                        <w:pPr>
                          <w:pStyle w:val="Style331"/>
                          <w:rPr>
                            <w:rFonts w:eastAsiaTheme="majorEastAsia"/>
                          </w:rPr>
                        </w:pPr>
                        <w:r>
                          <w:rPr>
                            <w:rFonts w:eastAsiaTheme="majorEastAsia"/>
                            <w:sz w:val="18"/>
                            <w:szCs w:val="18"/>
                          </w:rPr>
                          <w:t>4</w:t>
                        </w:r>
                        <w:r>
                          <w:rPr>
                            <w:rFonts w:eastAsiaTheme="majorEastAsia"/>
                            <w:sz w:val="18"/>
                            <w:szCs w:val="18"/>
                          </w:rPr>
                          <w:t>．设定受益计划变动额结转留存收益</w:t>
                        </w:r>
                      </w:p>
                    </w:sdtContent>
                  </w:sdt>
                </w:tc>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tc>
                  <w:tcPr>
                    <w:tcW w:w="2450" w:type="dxa"/>
                  </w:tcPr>
                  <w:sdt>
                    <w:sdtPr>
                      <w:rPr>
                        <w:rFonts w:eastAsiaTheme="majorEastAsia"/>
                        <w:sz w:val="18"/>
                        <w:szCs w:val="18"/>
                      </w:rPr>
                      <w:tag w:val="_PLD_1c8ba4a0bb224c1d891e628390545199"/>
                      <w:id w:val="292957980"/>
                      <w:lock w:val="sdtLocked"/>
                    </w:sdtPr>
                    <w:sdtContent>
                      <w:p w:rsidR="00442E7D" w:rsidRDefault="00B31390">
                        <w:pPr>
                          <w:rPr>
                            <w:rFonts w:eastAsiaTheme="majorEastAsia"/>
                            <w:sz w:val="18"/>
                            <w:szCs w:val="18"/>
                          </w:rPr>
                        </w:pPr>
                        <w:r>
                          <w:rPr>
                            <w:rFonts w:eastAsiaTheme="majorEastAsia"/>
                            <w:sz w:val="18"/>
                            <w:szCs w:val="18"/>
                          </w:rPr>
                          <w:t>5</w:t>
                        </w:r>
                        <w:r>
                          <w:rPr>
                            <w:rFonts w:eastAsiaTheme="majorEastAsia"/>
                            <w:sz w:val="18"/>
                            <w:szCs w:val="18"/>
                          </w:rPr>
                          <w:t>．其他综合收益结转留存收益</w:t>
                        </w:r>
                      </w:p>
                    </w:sdtContent>
                  </w:sdt>
                </w:tc>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tc>
                  <w:tcPr>
                    <w:tcW w:w="2450" w:type="dxa"/>
                  </w:tcPr>
                  <w:sdt>
                    <w:sdtPr>
                      <w:rPr>
                        <w:rFonts w:eastAsiaTheme="majorEastAsia"/>
                        <w:sz w:val="18"/>
                        <w:szCs w:val="18"/>
                      </w:rPr>
                      <w:tag w:val="_PLD_69d4adb536bf498a8a9d97dda9d31e75"/>
                      <w:id w:val="-2085371014"/>
                      <w:lock w:val="sdtLocked"/>
                    </w:sdtPr>
                    <w:sdtContent>
                      <w:p w:rsidR="00442E7D" w:rsidRDefault="00B31390">
                        <w:pPr>
                          <w:pStyle w:val="Style331"/>
                          <w:rPr>
                            <w:rFonts w:eastAsiaTheme="majorEastAsia"/>
                          </w:rPr>
                        </w:pPr>
                        <w:r>
                          <w:rPr>
                            <w:rFonts w:eastAsiaTheme="majorEastAsia"/>
                            <w:sz w:val="18"/>
                            <w:szCs w:val="18"/>
                          </w:rPr>
                          <w:t>6</w:t>
                        </w:r>
                        <w:r>
                          <w:rPr>
                            <w:rFonts w:eastAsiaTheme="majorEastAsia"/>
                            <w:sz w:val="18"/>
                            <w:szCs w:val="18"/>
                          </w:rPr>
                          <w:t>．其他</w:t>
                        </w:r>
                      </w:p>
                    </w:sdtContent>
                  </w:sdt>
                </w:tc>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2ae06251c01740e284196240776af550"/>
                    <w:id w:val="2021037225"/>
                    <w:lock w:val="sdtLocked"/>
                  </w:sdtPr>
                  <w:sdtContent>
                    <w:tc>
                      <w:tcPr>
                        <w:tcW w:w="2450" w:type="dxa"/>
                        <w:vAlign w:val="center"/>
                      </w:tcPr>
                      <w:p w:rsidR="00442E7D" w:rsidRDefault="00B31390">
                        <w:pPr>
                          <w:rPr>
                            <w:rFonts w:eastAsiaTheme="majorEastAsia"/>
                            <w:sz w:val="18"/>
                            <w:szCs w:val="18"/>
                          </w:rPr>
                        </w:pPr>
                        <w:r>
                          <w:rPr>
                            <w:rFonts w:eastAsiaTheme="majorEastAsia"/>
                            <w:sz w:val="18"/>
                            <w:szCs w:val="18"/>
                          </w:rPr>
                          <w:t>（五）专项储备</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6c9c274129814a4ea45296335d45791b"/>
                    <w:id w:val="1771123842"/>
                    <w:lock w:val="sdtLocked"/>
                  </w:sdtPr>
                  <w:sdtContent>
                    <w:tc>
                      <w:tcPr>
                        <w:tcW w:w="2450" w:type="dxa"/>
                        <w:vAlign w:val="center"/>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．本期提取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14398e4dd6ed4c74869a974323e2137e"/>
                    <w:id w:val="-1087759481"/>
                    <w:lock w:val="sdtLocked"/>
                  </w:sdtPr>
                  <w:sdtContent>
                    <w:tc>
                      <w:tcPr>
                        <w:tcW w:w="2450" w:type="dxa"/>
                        <w:vAlign w:val="center"/>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．本期使用</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224fa1ebe84a4d40b88b89a97997e311"/>
                    <w:id w:val="1773662893"/>
                    <w:lock w:val="sdtLocked"/>
                  </w:sdtPr>
                  <w:sdtContent>
                    <w:tc>
                      <w:tcPr>
                        <w:tcW w:w="2450" w:type="dxa"/>
                      </w:tcPr>
                      <w:p w:rsidR="00442E7D" w:rsidRDefault="00B31390">
                        <w:pPr>
                          <w:rPr>
                            <w:rFonts w:eastAsiaTheme="majorEastAsia"/>
                            <w:sz w:val="18"/>
                            <w:szCs w:val="18"/>
                          </w:rPr>
                        </w:pPr>
                        <w:r>
                          <w:rPr>
                            <w:rFonts w:eastAsiaTheme="majorEastAsia"/>
                            <w:sz w:val="18"/>
                            <w:szCs w:val="18"/>
                          </w:rPr>
                          <w:t>（六）其他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rsidRPr="003E0AF9">
                <w:trPr>
                  <w:trHeight w:val="20"/>
                </w:trPr>
                <w:sdt>
                  <w:sdtPr>
                    <w:rPr>
                      <w:rFonts w:eastAsiaTheme="majorEastAsia"/>
                    </w:rPr>
                    <w:tag w:val="_PLD_fe962ef732004aec94edafee7e0bef94"/>
                    <w:id w:val="1179161423"/>
                    <w:lock w:val="sdtLocked"/>
                  </w:sdtPr>
                  <w:sdtContent>
                    <w:tc>
                      <w:tcPr>
                        <w:tcW w:w="2450" w:type="dxa"/>
                      </w:tcPr>
                      <w:p w:rsidR="00442E7D" w:rsidRDefault="00B31390">
                        <w:pPr>
                          <w:rPr>
                            <w:rFonts w:eastAsiaTheme="majorEastAsia"/>
                            <w:sz w:val="18"/>
                            <w:szCs w:val="18"/>
                          </w:rPr>
                        </w:pPr>
                        <w:r>
                          <w:rPr>
                            <w:rFonts w:eastAsiaTheme="majorEastAsia"/>
                            <w:sz w:val="18"/>
                            <w:szCs w:val="18"/>
                          </w:rPr>
                          <w:t>四、本期期末余额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2,095,582,277.52</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5,743,801.98</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-168,708,146.59</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2,464,520,839.46</w:t>
                    </w:r>
                  </w:p>
                </w:tc>
              </w:tr>
            </w:tbl>
            <w:p w:rsidR="00442E7D" w:rsidRDefault="00442E7D">
              <w:pPr>
                <w:pStyle w:val="Style331"/>
                <w:rPr>
                  <w:rFonts w:eastAsiaTheme="majorEastAsia"/>
                </w:rPr>
              </w:pPr>
            </w:p>
            <w:p w:rsidR="003E0AF9" w:rsidRDefault="003E0AF9">
              <w:pPr>
                <w:rPr>
                  <w:rFonts w:eastAsiaTheme="majorEastAsia"/>
                </w:rPr>
              </w:pPr>
              <w:r>
                <w:rPr>
                  <w:rFonts w:eastAsiaTheme="majorEastAsia"/>
                </w:rPr>
                <w:br w:type="page"/>
              </w:r>
            </w:p>
            <w:p w:rsidR="00442E7D" w:rsidRDefault="00442E7D">
              <w:pPr>
                <w:rPr>
                  <w:rFonts w:eastAsiaTheme="majorEastAsia"/>
                </w:rPr>
              </w:pPr>
            </w:p>
            <w:tbl>
              <w:tblPr>
                <w:tblStyle w:val="g14"/>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94"/>
                <w:gridCol w:w="1078"/>
                <w:gridCol w:w="1050"/>
                <w:gridCol w:w="1078"/>
                <w:gridCol w:w="1091"/>
                <w:gridCol w:w="1036"/>
                <w:gridCol w:w="1064"/>
                <w:gridCol w:w="1022"/>
                <w:gridCol w:w="1036"/>
                <w:gridCol w:w="1021"/>
                <w:gridCol w:w="1008"/>
                <w:gridCol w:w="1026"/>
              </w:tblGrid>
              <w:tr w:rsidR="00442E7D">
                <w:trPr>
                  <w:trHeight w:val="20"/>
                </w:trPr>
                <w:tc>
                  <w:tcPr>
                    <w:tcW w:w="2394" w:type="dxa"/>
                    <w:vMerge w:val="restart"/>
                    <w:vAlign w:val="center"/>
                  </w:tcPr>
                  <w:sdt>
                    <w:sdtPr>
                      <w:rPr>
                        <w:rFonts w:eastAsiaTheme="majorEastAsia"/>
                        <w:sz w:val="18"/>
                        <w:szCs w:val="18"/>
                      </w:rPr>
                      <w:tag w:val="_PLD_312727f4b56147c2b646c0fb68a4b58b"/>
                      <w:id w:val="-1788731493"/>
                      <w:lock w:val="sdtLocked"/>
                    </w:sdtPr>
                    <w:sdtContent>
                      <w:p w:rsidR="00442E7D" w:rsidRDefault="00B31390">
                        <w:pPr>
                          <w:adjustRightInd w:val="0"/>
                          <w:snapToGrid w:val="0"/>
                          <w:jc w:val="center"/>
                          <w:rPr>
                            <w:rFonts w:eastAsiaTheme="majorEastAsia"/>
                            <w:sz w:val="18"/>
                            <w:szCs w:val="18"/>
                          </w:rPr>
                        </w:pPr>
                        <w:r>
                          <w:rPr>
                            <w:rFonts w:eastAsiaTheme="majorEastAsia"/>
                            <w:sz w:val="18"/>
                            <w:szCs w:val="18"/>
                          </w:rPr>
                          <w:t>项目</w:t>
                        </w:r>
                      </w:p>
                    </w:sdtContent>
                  </w:sdt>
                </w:tc>
                <w:tc>
                  <w:tcPr>
                    <w:tcW w:w="11510" w:type="dxa"/>
                    <w:gridSpan w:val="11"/>
                  </w:tcPr>
                  <w:p w:rsidR="00442E7D" w:rsidRDefault="00282989">
                    <w:pPr>
                      <w:adjustRightInd w:val="0"/>
                      <w:snapToGrid w:val="0"/>
                      <w:jc w:val="center"/>
                      <w:rPr>
                        <w:rFonts w:eastAsiaTheme="majorEastAsia"/>
                        <w:sz w:val="18"/>
                      </w:rPr>
                    </w:pPr>
                    <w:sdt>
                      <w:sdtPr>
                        <w:rPr>
                          <w:rFonts w:eastAsiaTheme="majorEastAsia"/>
                          <w:sz w:val="18"/>
                        </w:rPr>
                        <w:tag w:val="_PLD_35246b22171846ac8ef46c5dfa1d1663"/>
                        <w:id w:val="-658458144"/>
                        <w:lock w:val="sdtLocked"/>
                      </w:sdtPr>
                      <w:sdtContent>
                        <w:r w:rsidR="00B31390">
                          <w:rPr>
                            <w:rFonts w:eastAsiaTheme="majorEastAsia"/>
                            <w:sz w:val="18"/>
                          </w:rPr>
                          <w:t>2021</w:t>
                        </w:r>
                        <w:r w:rsidR="00B31390">
                          <w:rPr>
                            <w:rFonts w:eastAsiaTheme="majorEastAsia"/>
                            <w:sz w:val="18"/>
                          </w:rPr>
                          <w:t>年半年度</w:t>
                        </w:r>
                      </w:sdtContent>
                    </w:sdt>
                  </w:p>
                </w:tc>
              </w:tr>
              <w:tr w:rsidR="00442E7D">
                <w:trPr>
                  <w:trHeight w:val="315"/>
                </w:trPr>
                <w:tc>
                  <w:tcPr>
                    <w:tcW w:w="2394" w:type="dxa"/>
                    <w:vMerge/>
                  </w:tcPr>
                  <w:p w:rsidR="00442E7D" w:rsidRDefault="00442E7D">
                    <w:pPr>
                      <w:adjustRightInd w:val="0"/>
                      <w:snapToGrid w:val="0"/>
                      <w:rPr>
                        <w:rFonts w:eastAsiaTheme="majorEastAsia"/>
                        <w:sz w:val="18"/>
                        <w:szCs w:val="18"/>
                      </w:rPr>
                    </w:pPr>
                  </w:p>
                </w:tc>
                <w:sdt>
                  <w:sdtPr>
                    <w:rPr>
                      <w:rFonts w:eastAsiaTheme="majorEastAsia"/>
                    </w:rPr>
                    <w:tag w:val="_PLD_5da9900c5a9e46a085487ea972f44796"/>
                    <w:id w:val="607696867"/>
                    <w:lock w:val="sdtLocked"/>
                  </w:sdtPr>
                  <w:sdtContent>
                    <w:tc>
                      <w:tcPr>
                        <w:tcW w:w="1078" w:type="dxa"/>
                        <w:vMerge w:val="restart"/>
                        <w:tcBorders>
                          <w:righ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实收资本</w:t>
                        </w:r>
                        <w:r>
                          <w:rPr>
                            <w:rFonts w:eastAsiaTheme="majorEastAsia"/>
                            <w:sz w:val="18"/>
                            <w:szCs w:val="18"/>
                          </w:rPr>
                          <w:t>(</w:t>
                        </w:r>
                        <w:r>
                          <w:rPr>
                            <w:rFonts w:eastAsiaTheme="majorEastAsia"/>
                            <w:sz w:val="18"/>
                            <w:szCs w:val="18"/>
                          </w:rPr>
                          <w:t>或股本</w:t>
                        </w:r>
                        <w:r>
                          <w:rPr>
                            <w:rFonts w:eastAsiaTheme="majorEastAsia"/>
                            <w:sz w:val="18"/>
                            <w:szCs w:val="18"/>
                          </w:rPr>
                          <w:t>)</w:t>
                        </w:r>
                      </w:p>
                    </w:tc>
                  </w:sdtContent>
                </w:sdt>
                <w:sdt>
                  <w:sdtPr>
                    <w:rPr>
                      <w:rFonts w:eastAsiaTheme="majorEastAsia"/>
                    </w:rPr>
                    <w:tag w:val="_PLD_fc0bce3be00144ff950606755a048a76"/>
                    <w:id w:val="-267700523"/>
                    <w:lock w:val="sdtLocked"/>
                  </w:sdtPr>
                  <w:sdtContent>
                    <w:tc>
                      <w:tcPr>
                        <w:tcW w:w="3219" w:type="dxa"/>
                        <w:gridSpan w:val="3"/>
                        <w:tcBorders>
                          <w:left w:val="single" w:sz="4" w:space="0" w:color="auto"/>
                          <w:bottom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其他权益工具</w:t>
                        </w:r>
                      </w:p>
                    </w:tc>
                  </w:sdtContent>
                </w:sdt>
                <w:sdt>
                  <w:sdtPr>
                    <w:rPr>
                      <w:rFonts w:eastAsiaTheme="majorEastAsia"/>
                    </w:rPr>
                    <w:tag w:val="_PLD_b31d07f97db344b1b180738b22a76467"/>
                    <w:id w:val="-662157439"/>
                    <w:lock w:val="sdtLocked"/>
                  </w:sdtPr>
                  <w:sdtContent>
                    <w:tc>
                      <w:tcPr>
                        <w:tcW w:w="1036"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资本公积</w:t>
                        </w:r>
                      </w:p>
                    </w:tc>
                  </w:sdtContent>
                </w:sdt>
                <w:sdt>
                  <w:sdtPr>
                    <w:rPr>
                      <w:rFonts w:eastAsiaTheme="majorEastAsia"/>
                    </w:rPr>
                    <w:tag w:val="_PLD_244676dcaf4245bd9119f474a4e885f9"/>
                    <w:id w:val="2020426177"/>
                    <w:lock w:val="sdtLocked"/>
                  </w:sdtPr>
                  <w:sdtContent>
                    <w:tc>
                      <w:tcPr>
                        <w:tcW w:w="1064"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减：库存股</w:t>
                        </w:r>
                      </w:p>
                    </w:tc>
                  </w:sdtContent>
                </w:sdt>
                <w:sdt>
                  <w:sdtPr>
                    <w:rPr>
                      <w:rFonts w:eastAsiaTheme="majorEastAsia"/>
                    </w:rPr>
                    <w:tag w:val="_PLD_01eab1b775574165b2820a19e72d2ad0"/>
                    <w:id w:val="-351493504"/>
                    <w:lock w:val="sdtLocked"/>
                  </w:sdtPr>
                  <w:sdtContent>
                    <w:tc>
                      <w:tcPr>
                        <w:tcW w:w="1022" w:type="dxa"/>
                        <w:vMerge w:val="restart"/>
                        <w:vAlign w:val="center"/>
                      </w:tcPr>
                      <w:p w:rsidR="00442E7D" w:rsidRDefault="00B31390">
                        <w:pPr>
                          <w:jc w:val="center"/>
                          <w:rPr>
                            <w:rFonts w:eastAsiaTheme="majorEastAsia"/>
                            <w:sz w:val="18"/>
                            <w:szCs w:val="18"/>
                          </w:rPr>
                        </w:pPr>
                        <w:r>
                          <w:rPr>
                            <w:rFonts w:eastAsiaTheme="majorEastAsia"/>
                            <w:sz w:val="18"/>
                            <w:szCs w:val="18"/>
                          </w:rPr>
                          <w:t>其他综合收益</w:t>
                        </w:r>
                      </w:p>
                    </w:tc>
                  </w:sdtContent>
                </w:sdt>
                <w:sdt>
                  <w:sdtPr>
                    <w:rPr>
                      <w:rFonts w:eastAsiaTheme="majorEastAsia"/>
                    </w:rPr>
                    <w:tag w:val="_PLD_13f17e2c8a7a404da876af1bac2ae6d1"/>
                    <w:id w:val="1955200451"/>
                    <w:lock w:val="sdtLocked"/>
                  </w:sdtPr>
                  <w:sdtContent>
                    <w:tc>
                      <w:tcPr>
                        <w:tcW w:w="1036"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专项储备</w:t>
                        </w:r>
                      </w:p>
                    </w:tc>
                  </w:sdtContent>
                </w:sdt>
                <w:sdt>
                  <w:sdtPr>
                    <w:rPr>
                      <w:rFonts w:eastAsiaTheme="majorEastAsia"/>
                    </w:rPr>
                    <w:tag w:val="_PLD_9578f3812cf04a34965a5bdc9ee82115"/>
                    <w:id w:val="-2077196996"/>
                    <w:lock w:val="sdtLocked"/>
                  </w:sdtPr>
                  <w:sdtContent>
                    <w:tc>
                      <w:tcPr>
                        <w:tcW w:w="1021"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盈余公积</w:t>
                        </w:r>
                      </w:p>
                    </w:tc>
                  </w:sdtContent>
                </w:sdt>
                <w:sdt>
                  <w:sdtPr>
                    <w:rPr>
                      <w:rFonts w:eastAsiaTheme="majorEastAsia"/>
                    </w:rPr>
                    <w:tag w:val="_PLD_5d835cd98ccc4304aec553a0b6a56628"/>
                    <w:id w:val="-1108282083"/>
                    <w:lock w:val="sdtLocked"/>
                  </w:sdtPr>
                  <w:sdtContent>
                    <w:tc>
                      <w:tcPr>
                        <w:tcW w:w="1008"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未分配利润</w:t>
                        </w:r>
                      </w:p>
                    </w:tc>
                  </w:sdtContent>
                </w:sdt>
                <w:sdt>
                  <w:sdtPr>
                    <w:rPr>
                      <w:rFonts w:eastAsiaTheme="majorEastAsia"/>
                    </w:rPr>
                    <w:tag w:val="_PLD_1cbb8af374a54430ad1f29ed83c69cd0"/>
                    <w:id w:val="-1164081342"/>
                    <w:lock w:val="sdtLocked"/>
                  </w:sdtPr>
                  <w:sdtContent>
                    <w:tc>
                      <w:tcPr>
                        <w:tcW w:w="1026" w:type="dxa"/>
                        <w:vMerge w:val="restart"/>
                        <w:vAlign w:val="center"/>
                      </w:tcPr>
                      <w:p w:rsidR="00442E7D" w:rsidRDefault="00B31390">
                        <w:pPr>
                          <w:adjustRightInd w:val="0"/>
                          <w:snapToGrid w:val="0"/>
                          <w:jc w:val="center"/>
                          <w:rPr>
                            <w:rFonts w:eastAsiaTheme="majorEastAsia"/>
                            <w:sz w:val="18"/>
                            <w:szCs w:val="18"/>
                          </w:rPr>
                        </w:pPr>
                        <w:r>
                          <w:rPr>
                            <w:rFonts w:eastAsiaTheme="majorEastAsia"/>
                            <w:sz w:val="18"/>
                            <w:szCs w:val="18"/>
                          </w:rPr>
                          <w:t>所有者权益合计</w:t>
                        </w:r>
                      </w:p>
                    </w:tc>
                  </w:sdtContent>
                </w:sdt>
              </w:tr>
              <w:tr w:rsidR="00442E7D">
                <w:trPr>
                  <w:trHeight w:val="294"/>
                </w:trPr>
                <w:tc>
                  <w:tcPr>
                    <w:tcW w:w="2394" w:type="dxa"/>
                    <w:vMerge/>
                  </w:tcPr>
                  <w:p w:rsidR="00442E7D" w:rsidRDefault="00442E7D">
                    <w:pPr>
                      <w:adjustRightInd w:val="0"/>
                      <w:snapToGrid w:val="0"/>
                      <w:rPr>
                        <w:rFonts w:eastAsiaTheme="majorEastAsia"/>
                        <w:sz w:val="18"/>
                        <w:szCs w:val="18"/>
                      </w:rPr>
                    </w:pPr>
                  </w:p>
                </w:tc>
                <w:tc>
                  <w:tcPr>
                    <w:tcW w:w="1078" w:type="dxa"/>
                    <w:vMerge/>
                    <w:tcBorders>
                      <w:right w:val="single" w:sz="4" w:space="0" w:color="auto"/>
                    </w:tcBorders>
                  </w:tcPr>
                  <w:p w:rsidR="00442E7D" w:rsidRDefault="00442E7D">
                    <w:pPr>
                      <w:adjustRightInd w:val="0"/>
                      <w:snapToGrid w:val="0"/>
                      <w:jc w:val="center"/>
                      <w:rPr>
                        <w:rFonts w:eastAsiaTheme="majorEastAsia"/>
                        <w:sz w:val="18"/>
                        <w:szCs w:val="18"/>
                      </w:rPr>
                    </w:pPr>
                  </w:p>
                </w:tc>
                <w:sdt>
                  <w:sdtPr>
                    <w:rPr>
                      <w:rFonts w:eastAsiaTheme="majorEastAsia"/>
                    </w:rPr>
                    <w:tag w:val="_PLD_dcc9ba0f815c4a99a7c4c9fe219d232e"/>
                    <w:id w:val="976962056"/>
                    <w:lock w:val="sdtLocked"/>
                  </w:sdtPr>
                  <w:sdtContent>
                    <w:tc>
                      <w:tcPr>
                        <w:tcW w:w="1050" w:type="dxa"/>
                        <w:tcBorders>
                          <w:top w:val="single" w:sz="4" w:space="0" w:color="auto"/>
                          <w:left w:val="single" w:sz="4" w:space="0" w:color="auto"/>
                          <w:righ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优先股</w:t>
                        </w:r>
                      </w:p>
                    </w:tc>
                  </w:sdtContent>
                </w:sdt>
                <w:sdt>
                  <w:sdtPr>
                    <w:rPr>
                      <w:rFonts w:eastAsiaTheme="majorEastAsia"/>
                    </w:rPr>
                    <w:tag w:val="_PLD_42f56a6e995041a8b03e0979c7b2350c"/>
                    <w:id w:val="2085184870"/>
                    <w:lock w:val="sdtLocked"/>
                  </w:sdtPr>
                  <w:sdtContent>
                    <w:tc>
                      <w:tcPr>
                        <w:tcW w:w="1078" w:type="dxa"/>
                        <w:tcBorders>
                          <w:top w:val="single" w:sz="4" w:space="0" w:color="auto"/>
                          <w:left w:val="single" w:sz="4" w:space="0" w:color="auto"/>
                          <w:righ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永续债</w:t>
                        </w:r>
                      </w:p>
                    </w:tc>
                  </w:sdtContent>
                </w:sdt>
                <w:sdt>
                  <w:sdtPr>
                    <w:rPr>
                      <w:rFonts w:eastAsiaTheme="majorEastAsia"/>
                    </w:rPr>
                    <w:tag w:val="_PLD_30aa853463c54004a69a2235554ee8fd"/>
                    <w:id w:val="1307043553"/>
                    <w:lock w:val="sdtLocked"/>
                  </w:sdtPr>
                  <w:sdtContent>
                    <w:tc>
                      <w:tcPr>
                        <w:tcW w:w="1091" w:type="dxa"/>
                        <w:tcBorders>
                          <w:top w:val="single" w:sz="4" w:space="0" w:color="auto"/>
                          <w:left w:val="single" w:sz="4" w:space="0" w:color="auto"/>
                        </w:tcBorders>
                        <w:vAlign w:val="center"/>
                      </w:tcPr>
                      <w:p w:rsidR="00442E7D" w:rsidRDefault="00B31390">
                        <w:pPr>
                          <w:adjustRightInd w:val="0"/>
                          <w:snapToGrid w:val="0"/>
                          <w:jc w:val="center"/>
                          <w:rPr>
                            <w:rFonts w:eastAsiaTheme="majorEastAsia"/>
                            <w:sz w:val="18"/>
                            <w:szCs w:val="18"/>
                          </w:rPr>
                        </w:pPr>
                        <w:r>
                          <w:rPr>
                            <w:rFonts w:eastAsiaTheme="majorEastAsia"/>
                            <w:sz w:val="18"/>
                            <w:szCs w:val="18"/>
                          </w:rPr>
                          <w:t>其他</w:t>
                        </w:r>
                      </w:p>
                    </w:tc>
                  </w:sdtContent>
                </w:sdt>
                <w:tc>
                  <w:tcPr>
                    <w:tcW w:w="1036" w:type="dxa"/>
                    <w:vMerge/>
                  </w:tcPr>
                  <w:p w:rsidR="00442E7D" w:rsidRDefault="00442E7D">
                    <w:pPr>
                      <w:adjustRightInd w:val="0"/>
                      <w:snapToGrid w:val="0"/>
                      <w:jc w:val="center"/>
                      <w:rPr>
                        <w:rFonts w:eastAsiaTheme="majorEastAsia"/>
                        <w:sz w:val="18"/>
                        <w:szCs w:val="18"/>
                      </w:rPr>
                    </w:pPr>
                  </w:p>
                </w:tc>
                <w:tc>
                  <w:tcPr>
                    <w:tcW w:w="1064" w:type="dxa"/>
                    <w:vMerge/>
                  </w:tcPr>
                  <w:p w:rsidR="00442E7D" w:rsidRDefault="00442E7D">
                    <w:pPr>
                      <w:adjustRightInd w:val="0"/>
                      <w:snapToGrid w:val="0"/>
                      <w:jc w:val="center"/>
                      <w:rPr>
                        <w:rFonts w:eastAsiaTheme="majorEastAsia"/>
                        <w:sz w:val="18"/>
                        <w:szCs w:val="18"/>
                      </w:rPr>
                    </w:pPr>
                  </w:p>
                </w:tc>
                <w:tc>
                  <w:tcPr>
                    <w:tcW w:w="1022" w:type="dxa"/>
                    <w:vMerge/>
                  </w:tcPr>
                  <w:p w:rsidR="00442E7D" w:rsidRDefault="00442E7D">
                    <w:pPr>
                      <w:jc w:val="center"/>
                      <w:rPr>
                        <w:rFonts w:eastAsiaTheme="majorEastAsia"/>
                        <w:sz w:val="18"/>
                        <w:szCs w:val="18"/>
                      </w:rPr>
                    </w:pPr>
                  </w:p>
                </w:tc>
                <w:tc>
                  <w:tcPr>
                    <w:tcW w:w="1036" w:type="dxa"/>
                    <w:vMerge/>
                  </w:tcPr>
                  <w:p w:rsidR="00442E7D" w:rsidRDefault="00442E7D">
                    <w:pPr>
                      <w:adjustRightInd w:val="0"/>
                      <w:snapToGrid w:val="0"/>
                      <w:jc w:val="center"/>
                      <w:rPr>
                        <w:rFonts w:eastAsiaTheme="majorEastAsia"/>
                        <w:sz w:val="18"/>
                        <w:szCs w:val="18"/>
                      </w:rPr>
                    </w:pPr>
                  </w:p>
                </w:tc>
                <w:tc>
                  <w:tcPr>
                    <w:tcW w:w="1021" w:type="dxa"/>
                    <w:vMerge/>
                  </w:tcPr>
                  <w:p w:rsidR="00442E7D" w:rsidRDefault="00442E7D">
                    <w:pPr>
                      <w:adjustRightInd w:val="0"/>
                      <w:snapToGrid w:val="0"/>
                      <w:jc w:val="center"/>
                      <w:rPr>
                        <w:rFonts w:eastAsiaTheme="majorEastAsia"/>
                        <w:sz w:val="18"/>
                        <w:szCs w:val="18"/>
                      </w:rPr>
                    </w:pPr>
                  </w:p>
                </w:tc>
                <w:tc>
                  <w:tcPr>
                    <w:tcW w:w="1008" w:type="dxa"/>
                    <w:vMerge/>
                  </w:tcPr>
                  <w:p w:rsidR="00442E7D" w:rsidRDefault="00442E7D">
                    <w:pPr>
                      <w:adjustRightInd w:val="0"/>
                      <w:snapToGrid w:val="0"/>
                      <w:jc w:val="center"/>
                      <w:rPr>
                        <w:rFonts w:eastAsiaTheme="majorEastAsia"/>
                        <w:sz w:val="18"/>
                        <w:szCs w:val="18"/>
                      </w:rPr>
                    </w:pPr>
                  </w:p>
                </w:tc>
                <w:tc>
                  <w:tcPr>
                    <w:tcW w:w="1026" w:type="dxa"/>
                    <w:vMerge/>
                  </w:tcPr>
                  <w:p w:rsidR="00442E7D" w:rsidRDefault="00442E7D">
                    <w:pPr>
                      <w:adjustRightInd w:val="0"/>
                      <w:snapToGrid w:val="0"/>
                      <w:jc w:val="center"/>
                      <w:rPr>
                        <w:rFonts w:eastAsiaTheme="majorEastAsia"/>
                        <w:sz w:val="18"/>
                        <w:szCs w:val="18"/>
                      </w:rPr>
                    </w:pPr>
                  </w:p>
                </w:tc>
              </w:tr>
              <w:tr w:rsidR="00442E7D">
                <w:trPr>
                  <w:trHeight w:val="20"/>
                </w:trPr>
                <w:sdt>
                  <w:sdtPr>
                    <w:rPr>
                      <w:rFonts w:eastAsiaTheme="majorEastAsia"/>
                    </w:rPr>
                    <w:tag w:val="_PLD_b00b327c7ecc4ad1bfafd8f9c1a6ce86"/>
                    <w:id w:val="-1021695636"/>
                    <w:lock w:val="sdtLocked"/>
                  </w:sdtPr>
                  <w:sdtContent>
                    <w:tc>
                      <w:tcPr>
                        <w:tcW w:w="2394" w:type="dxa"/>
                      </w:tcPr>
                      <w:p w:rsidR="00442E7D" w:rsidRDefault="00B31390">
                        <w:pPr>
                          <w:rPr>
                            <w:rFonts w:eastAsiaTheme="majorEastAsia"/>
                            <w:sz w:val="18"/>
                            <w:szCs w:val="18"/>
                          </w:rPr>
                        </w:pPr>
                        <w:r>
                          <w:rPr>
                            <w:rFonts w:eastAsiaTheme="majorEastAsia"/>
                            <w:sz w:val="18"/>
                            <w:szCs w:val="18"/>
                          </w:rPr>
                          <w:t>一、上年期末余额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1050" w:type="dxa"/>
                    <w:tcBorders>
                      <w:left w:val="single" w:sz="4" w:space="0" w:color="auto"/>
                      <w:right w:val="single" w:sz="4" w:space="0" w:color="auto"/>
                    </w:tcBorders>
                    <w:vAlign w:val="center"/>
                  </w:tcPr>
                  <w:p w:rsidR="00442E7D" w:rsidRPr="003E0AF9" w:rsidRDefault="00442E7D">
                    <w:pPr>
                      <w:jc w:val="right"/>
                      <w:rPr>
                        <w:rFonts w:eastAsiaTheme="majorEastAsia"/>
                        <w:sz w:val="11"/>
                        <w:szCs w:val="11"/>
                      </w:rPr>
                    </w:pPr>
                  </w:p>
                </w:tc>
                <w:tc>
                  <w:tcPr>
                    <w:tcW w:w="1078" w:type="dxa"/>
                    <w:tcBorders>
                      <w:left w:val="single" w:sz="4" w:space="0" w:color="auto"/>
                      <w:right w:val="single" w:sz="4" w:space="0" w:color="auto"/>
                    </w:tcBorders>
                    <w:vAlign w:val="center"/>
                  </w:tcPr>
                  <w:p w:rsidR="00442E7D" w:rsidRPr="003E0AF9" w:rsidRDefault="00442E7D">
                    <w:pPr>
                      <w:jc w:val="right"/>
                      <w:rPr>
                        <w:rFonts w:eastAsiaTheme="majorEastAsia"/>
                        <w:sz w:val="11"/>
                        <w:szCs w:val="11"/>
                      </w:rPr>
                    </w:pPr>
                  </w:p>
                </w:tc>
                <w:tc>
                  <w:tcPr>
                    <w:tcW w:w="1091" w:type="dxa"/>
                    <w:tcBorders>
                      <w:left w:val="single" w:sz="4" w:space="0" w:color="auto"/>
                      <w:right w:val="single" w:sz="4" w:space="0" w:color="auto"/>
                    </w:tcBorders>
                    <w:vAlign w:val="center"/>
                  </w:tcPr>
                  <w:p w:rsidR="00442E7D" w:rsidRPr="003E0AF9" w:rsidRDefault="00442E7D">
                    <w:pPr>
                      <w:jc w:val="right"/>
                      <w:rPr>
                        <w:rFonts w:eastAsiaTheme="majorEastAsia"/>
                        <w:sz w:val="11"/>
                        <w:szCs w:val="11"/>
                      </w:rPr>
                    </w:pP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2,053,523,093.12</w:t>
                    </w:r>
                  </w:p>
                </w:tc>
                <w:tc>
                  <w:tcPr>
                    <w:tcW w:w="1064" w:type="dxa"/>
                    <w:vAlign w:val="center"/>
                  </w:tcPr>
                  <w:p w:rsidR="00442E7D" w:rsidRPr="003E0AF9" w:rsidRDefault="00442E7D">
                    <w:pPr>
                      <w:jc w:val="right"/>
                      <w:rPr>
                        <w:rFonts w:eastAsiaTheme="majorEastAsia"/>
                        <w:sz w:val="11"/>
                        <w:szCs w:val="11"/>
                      </w:rPr>
                    </w:pPr>
                  </w:p>
                </w:tc>
                <w:tc>
                  <w:tcPr>
                    <w:tcW w:w="1022" w:type="dxa"/>
                    <w:vAlign w:val="center"/>
                  </w:tcPr>
                  <w:p w:rsidR="00442E7D" w:rsidRPr="003E0AF9" w:rsidRDefault="00442E7D">
                    <w:pPr>
                      <w:jc w:val="right"/>
                      <w:rPr>
                        <w:rFonts w:eastAsiaTheme="majorEastAsia"/>
                        <w:sz w:val="11"/>
                        <w:szCs w:val="11"/>
                      </w:rPr>
                    </w:pPr>
                  </w:p>
                </w:tc>
                <w:tc>
                  <w:tcPr>
                    <w:tcW w:w="1036" w:type="dxa"/>
                    <w:vAlign w:val="center"/>
                  </w:tcPr>
                  <w:p w:rsidR="00442E7D" w:rsidRPr="003E0AF9" w:rsidRDefault="00442E7D">
                    <w:pPr>
                      <w:jc w:val="right"/>
                      <w:rPr>
                        <w:rFonts w:eastAsiaTheme="majorEastAsia"/>
                        <w:sz w:val="11"/>
                        <w:szCs w:val="11"/>
                      </w:rPr>
                    </w:pP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71,216,430.78</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2,656,642,430.45</w:t>
                    </w:r>
                  </w:p>
                </w:tc>
              </w:tr>
              <w:tr w:rsidR="00442E7D">
                <w:trPr>
                  <w:trHeight w:val="20"/>
                </w:trPr>
                <w:sdt>
                  <w:sdtPr>
                    <w:rPr>
                      <w:rFonts w:eastAsiaTheme="majorEastAsia"/>
                    </w:rPr>
                    <w:tag w:val="_PLD_87ad1d45ba9b40488fdf5165b8168def"/>
                    <w:id w:val="1359318720"/>
                    <w:lock w:val="sdtLocked"/>
                  </w:sdtPr>
                  <w:sdtContent>
                    <w:tc>
                      <w:tcPr>
                        <w:tcW w:w="2394" w:type="dxa"/>
                      </w:tcPr>
                      <w:p w:rsidR="00442E7D" w:rsidRDefault="00B31390">
                        <w:pPr>
                          <w:rPr>
                            <w:rFonts w:eastAsiaTheme="majorEastAsia"/>
                            <w:sz w:val="18"/>
                            <w:szCs w:val="18"/>
                          </w:rPr>
                        </w:pPr>
                        <w:r>
                          <w:rPr>
                            <w:rFonts w:eastAsiaTheme="majorEastAsia"/>
                            <w:sz w:val="18"/>
                            <w:szCs w:val="18"/>
                          </w:rPr>
                          <w:t>加：会计政策变更</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494f8b7216f946d9a09f6954da6ee226"/>
                    <w:id w:val="-994876110"/>
                    <w:lock w:val="sdtLocked"/>
                  </w:sdtPr>
                  <w:sdtContent>
                    <w:tc>
                      <w:tcPr>
                        <w:tcW w:w="2394" w:type="dxa"/>
                      </w:tcPr>
                      <w:p w:rsidR="00442E7D" w:rsidRDefault="00B31390">
                        <w:pPr>
                          <w:ind w:firstLineChars="200" w:firstLine="420"/>
                          <w:rPr>
                            <w:rFonts w:eastAsiaTheme="majorEastAsia"/>
                            <w:sz w:val="18"/>
                            <w:szCs w:val="18"/>
                          </w:rPr>
                        </w:pPr>
                        <w:r>
                          <w:rPr>
                            <w:rFonts w:eastAsiaTheme="majorEastAsia"/>
                            <w:sz w:val="18"/>
                            <w:szCs w:val="18"/>
                          </w:rPr>
                          <w:t>前期差错更正</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cdd9f72b38894c3eb70b005a61432c29"/>
                    <w:id w:val="-2021925892"/>
                    <w:lock w:val="sdtLocked"/>
                  </w:sdtPr>
                  <w:sdtContent>
                    <w:tc>
                      <w:tcPr>
                        <w:tcW w:w="2394" w:type="dxa"/>
                      </w:tcPr>
                      <w:p w:rsidR="00442E7D" w:rsidRDefault="00B31390">
                        <w:pPr>
                          <w:ind w:firstLineChars="200" w:firstLine="420"/>
                          <w:rPr>
                            <w:rFonts w:eastAsiaTheme="majorEastAsia"/>
                            <w:sz w:val="18"/>
                            <w:szCs w:val="18"/>
                          </w:rPr>
                        </w:pPr>
                        <w:r>
                          <w:rPr>
                            <w:rFonts w:eastAsiaTheme="majorEastAsia"/>
                            <w:sz w:val="18"/>
                            <w:szCs w:val="18"/>
                          </w:rPr>
                          <w:t>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8593e1735c664981bacefcb1a0cab245"/>
                    <w:id w:val="-1040890870"/>
                    <w:lock w:val="sdtLocked"/>
                  </w:sdtPr>
                  <w:sdtContent>
                    <w:tc>
                      <w:tcPr>
                        <w:tcW w:w="2394" w:type="dxa"/>
                      </w:tcPr>
                      <w:p w:rsidR="00442E7D" w:rsidRDefault="00B31390">
                        <w:pPr>
                          <w:rPr>
                            <w:rFonts w:eastAsiaTheme="majorEastAsia"/>
                            <w:sz w:val="18"/>
                            <w:szCs w:val="18"/>
                          </w:rPr>
                        </w:pPr>
                        <w:r>
                          <w:rPr>
                            <w:rFonts w:eastAsiaTheme="majorEastAsia"/>
                            <w:sz w:val="18"/>
                            <w:szCs w:val="18"/>
                          </w:rPr>
                          <w:t>二、本年期初余额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1050" w:type="dxa"/>
                    <w:tcBorders>
                      <w:left w:val="single" w:sz="4" w:space="0" w:color="auto"/>
                      <w:right w:val="single" w:sz="4" w:space="0" w:color="auto"/>
                    </w:tcBorders>
                    <w:vAlign w:val="center"/>
                  </w:tcPr>
                  <w:p w:rsidR="00442E7D" w:rsidRPr="003E0AF9" w:rsidRDefault="00442E7D">
                    <w:pPr>
                      <w:jc w:val="right"/>
                      <w:rPr>
                        <w:rFonts w:eastAsiaTheme="majorEastAsia"/>
                        <w:sz w:val="11"/>
                        <w:szCs w:val="11"/>
                      </w:rPr>
                    </w:pPr>
                  </w:p>
                </w:tc>
                <w:tc>
                  <w:tcPr>
                    <w:tcW w:w="1078" w:type="dxa"/>
                    <w:tcBorders>
                      <w:left w:val="single" w:sz="4" w:space="0" w:color="auto"/>
                      <w:right w:val="single" w:sz="4" w:space="0" w:color="auto"/>
                    </w:tcBorders>
                    <w:vAlign w:val="center"/>
                  </w:tcPr>
                  <w:p w:rsidR="00442E7D" w:rsidRPr="003E0AF9" w:rsidRDefault="00442E7D">
                    <w:pPr>
                      <w:jc w:val="right"/>
                      <w:rPr>
                        <w:rFonts w:eastAsiaTheme="majorEastAsia"/>
                        <w:sz w:val="11"/>
                        <w:szCs w:val="11"/>
                      </w:rPr>
                    </w:pPr>
                  </w:p>
                </w:tc>
                <w:tc>
                  <w:tcPr>
                    <w:tcW w:w="1091" w:type="dxa"/>
                    <w:tcBorders>
                      <w:left w:val="single" w:sz="4" w:space="0" w:color="auto"/>
                      <w:right w:val="single" w:sz="4" w:space="0" w:color="auto"/>
                    </w:tcBorders>
                    <w:vAlign w:val="center"/>
                  </w:tcPr>
                  <w:p w:rsidR="00442E7D" w:rsidRPr="003E0AF9" w:rsidRDefault="00442E7D">
                    <w:pPr>
                      <w:jc w:val="right"/>
                      <w:rPr>
                        <w:rFonts w:eastAsiaTheme="majorEastAsia"/>
                        <w:sz w:val="11"/>
                        <w:szCs w:val="11"/>
                      </w:rPr>
                    </w:pPr>
                  </w:p>
                </w:tc>
                <w:tc>
                  <w:tcPr>
                    <w:tcW w:w="1036"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2,053,523,093.12</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71,216,430.78</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2,656,642,430.45</w:t>
                    </w:r>
                  </w:p>
                </w:tc>
              </w:tr>
              <w:tr w:rsidR="00442E7D">
                <w:trPr>
                  <w:trHeight w:val="20"/>
                </w:trPr>
                <w:sdt>
                  <w:sdtPr>
                    <w:rPr>
                      <w:rFonts w:eastAsiaTheme="majorEastAsia"/>
                    </w:rPr>
                    <w:tag w:val="_PLD_9ce2d31f4fd34371930cec7fd79a4318"/>
                    <w:id w:val="1961835914"/>
                    <w:lock w:val="sdtLocked"/>
                  </w:sdtPr>
                  <w:sdtContent>
                    <w:tc>
                      <w:tcPr>
                        <w:tcW w:w="2394" w:type="dxa"/>
                      </w:tcPr>
                      <w:p w:rsidR="00442E7D" w:rsidRDefault="00B31390">
                        <w:pPr>
                          <w:rPr>
                            <w:rFonts w:eastAsiaTheme="majorEastAsia"/>
                            <w:sz w:val="18"/>
                            <w:szCs w:val="18"/>
                          </w:rPr>
                        </w:pPr>
                        <w:r>
                          <w:rPr>
                            <w:rFonts w:eastAsiaTheme="majorEastAsia"/>
                            <w:sz w:val="18"/>
                            <w:szCs w:val="18"/>
                          </w:rPr>
                          <w:t>三、本期增减变动金额（减少以</w:t>
                        </w:r>
                        <w:r>
                          <w:rPr>
                            <w:rFonts w:eastAsiaTheme="majorEastAsia"/>
                            <w:sz w:val="18"/>
                            <w:szCs w:val="18"/>
                          </w:rPr>
                          <w:t>“</w:t>
                        </w:r>
                        <w:r>
                          <w:rPr>
                            <w:rFonts w:eastAsiaTheme="majorEastAsia"/>
                            <w:sz w:val="18"/>
                            <w:szCs w:val="18"/>
                          </w:rPr>
                          <w:t>－</w:t>
                        </w:r>
                        <w:r>
                          <w:rPr>
                            <w:rFonts w:eastAsiaTheme="majorEastAsia"/>
                            <w:sz w:val="18"/>
                            <w:szCs w:val="18"/>
                          </w:rPr>
                          <w:t>”</w:t>
                        </w:r>
                        <w:r>
                          <w:rPr>
                            <w:rFonts w:eastAsiaTheme="majorEastAsia"/>
                            <w:sz w:val="18"/>
                            <w:szCs w:val="18"/>
                          </w:rPr>
                          <w:t>号填列）</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7,373,094.56</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-19,905,657.07</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-12,532,562.51</w:t>
                    </w:r>
                  </w:p>
                </w:tc>
              </w:tr>
              <w:tr w:rsidR="00442E7D">
                <w:trPr>
                  <w:trHeight w:val="20"/>
                </w:trPr>
                <w:sdt>
                  <w:sdtPr>
                    <w:rPr>
                      <w:rFonts w:eastAsiaTheme="majorEastAsia"/>
                    </w:rPr>
                    <w:tag w:val="_PLD_8e61c9577cd8495fb0815773685b00bb"/>
                    <w:id w:val="1000545456"/>
                    <w:lock w:val="sdtLocked"/>
                  </w:sdtPr>
                  <w:sdtContent>
                    <w:tc>
                      <w:tcPr>
                        <w:tcW w:w="2394" w:type="dxa"/>
                      </w:tcPr>
                      <w:p w:rsidR="00442E7D" w:rsidRDefault="00B31390">
                        <w:pPr>
                          <w:rPr>
                            <w:rFonts w:eastAsiaTheme="majorEastAsia"/>
                            <w:sz w:val="18"/>
                            <w:szCs w:val="18"/>
                          </w:rPr>
                        </w:pPr>
                        <w:r>
                          <w:rPr>
                            <w:rFonts w:eastAsiaTheme="majorEastAsia"/>
                            <w:sz w:val="18"/>
                            <w:szCs w:val="18"/>
                          </w:rPr>
                          <w:t>（一）综合收益总额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442E7D">
                    <w:pPr>
                      <w:jc w:val="right"/>
                      <w:rPr>
                        <w:rFonts w:eastAsiaTheme="majorEastAsia"/>
                        <w:sz w:val="11"/>
                        <w:szCs w:val="11"/>
                      </w:rPr>
                    </w:pP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-19,905,657.07</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-19,905,657.07</w:t>
                    </w:r>
                  </w:p>
                </w:tc>
              </w:tr>
              <w:tr w:rsidR="00442E7D">
                <w:trPr>
                  <w:trHeight w:val="20"/>
                </w:trPr>
                <w:sdt>
                  <w:sdtPr>
                    <w:rPr>
                      <w:rFonts w:eastAsiaTheme="majorEastAsia"/>
                    </w:rPr>
                    <w:tag w:val="_PLD_e11fbdac72bf4f84a5635701204e5724"/>
                    <w:id w:val="-775178962"/>
                    <w:lock w:val="sdtLocked"/>
                  </w:sdtPr>
                  <w:sdtContent>
                    <w:tc>
                      <w:tcPr>
                        <w:tcW w:w="2394" w:type="dxa"/>
                      </w:tcPr>
                      <w:p w:rsidR="00442E7D" w:rsidRDefault="00B31390">
                        <w:pPr>
                          <w:rPr>
                            <w:rFonts w:eastAsiaTheme="majorEastAsia"/>
                            <w:sz w:val="18"/>
                            <w:szCs w:val="18"/>
                          </w:rPr>
                        </w:pPr>
                        <w:r>
                          <w:rPr>
                            <w:rFonts w:eastAsiaTheme="majorEastAsia"/>
                            <w:sz w:val="18"/>
                            <w:szCs w:val="18"/>
                          </w:rPr>
                          <w:t>（二）所有者投入和减少资本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7,373,094.56</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7,373,094.56</w:t>
                    </w:r>
                  </w:p>
                </w:tc>
              </w:tr>
              <w:tr w:rsidR="00442E7D">
                <w:trPr>
                  <w:trHeight w:val="20"/>
                </w:trPr>
                <w:sdt>
                  <w:sdtPr>
                    <w:rPr>
                      <w:rFonts w:eastAsiaTheme="majorEastAsia"/>
                    </w:rPr>
                    <w:tag w:val="_PLD_7b195f652f0542a9b8fb6e62990feb42"/>
                    <w:id w:val="-84546934"/>
                    <w:lock w:val="sdtLocked"/>
                  </w:sdtPr>
                  <w:sdtContent>
                    <w:tc>
                      <w:tcPr>
                        <w:tcW w:w="2394"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．所有者投入的普通股</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442E7D">
                    <w:pPr>
                      <w:jc w:val="right"/>
                      <w:rPr>
                        <w:rFonts w:eastAsiaTheme="majorEastAsia"/>
                        <w:sz w:val="11"/>
                        <w:szCs w:val="11"/>
                      </w:rPr>
                    </w:pP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4873337789fc42b5ae8485de96f3dad3"/>
                    <w:id w:val="636611508"/>
                    <w:lock w:val="sdtLocked"/>
                  </w:sdtPr>
                  <w:sdtContent>
                    <w:tc>
                      <w:tcPr>
                        <w:tcW w:w="2394"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．其他权益工具持有者投入资本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83c73c5580c0412189f697f05780f9af"/>
                    <w:id w:val="-1124540329"/>
                    <w:lock w:val="sdtLocked"/>
                  </w:sdtPr>
                  <w:sdtContent>
                    <w:tc>
                      <w:tcPr>
                        <w:tcW w:w="2394"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．股份支付计入所有者权益的金额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7,246,840.00</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7,246,840.00</w:t>
                    </w:r>
                  </w:p>
                </w:tc>
              </w:tr>
              <w:tr w:rsidR="00442E7D">
                <w:trPr>
                  <w:trHeight w:val="20"/>
                </w:trPr>
                <w:sdt>
                  <w:sdtPr>
                    <w:rPr>
                      <w:rFonts w:eastAsiaTheme="majorEastAsia"/>
                    </w:rPr>
                    <w:tag w:val="_PLD_b328cbc349734354ae3aacf675414174"/>
                    <w:id w:val="-818494240"/>
                    <w:lock w:val="sdtLocked"/>
                  </w:sdtPr>
                  <w:sdtContent>
                    <w:tc>
                      <w:tcPr>
                        <w:tcW w:w="2394" w:type="dxa"/>
                      </w:tcPr>
                      <w:p w:rsidR="00442E7D" w:rsidRDefault="00B31390">
                        <w:pPr>
                          <w:rPr>
                            <w:rFonts w:eastAsiaTheme="majorEastAsia"/>
                            <w:sz w:val="18"/>
                            <w:szCs w:val="18"/>
                          </w:rPr>
                        </w:pPr>
                        <w:r>
                          <w:rPr>
                            <w:rFonts w:eastAsiaTheme="majorEastAsia"/>
                            <w:sz w:val="18"/>
                            <w:szCs w:val="18"/>
                          </w:rPr>
                          <w:t>4</w:t>
                        </w:r>
                        <w:r>
                          <w:rPr>
                            <w:rFonts w:eastAsiaTheme="majorEastAsia"/>
                            <w:sz w:val="18"/>
                            <w:szCs w:val="18"/>
                          </w:rPr>
                          <w:t>．其他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126,254.56</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126,254.56</w:t>
                    </w:r>
                  </w:p>
                </w:tc>
              </w:tr>
              <w:tr w:rsidR="00442E7D">
                <w:trPr>
                  <w:trHeight w:val="20"/>
                </w:trPr>
                <w:sdt>
                  <w:sdtPr>
                    <w:rPr>
                      <w:rFonts w:eastAsiaTheme="majorEastAsia"/>
                    </w:rPr>
                    <w:tag w:val="_PLD_9773183e97be44a1a360188937e7fe10"/>
                    <w:id w:val="941873532"/>
                    <w:lock w:val="sdtLocked"/>
                  </w:sdtPr>
                  <w:sdtContent>
                    <w:tc>
                      <w:tcPr>
                        <w:tcW w:w="2394" w:type="dxa"/>
                      </w:tcPr>
                      <w:p w:rsidR="00442E7D" w:rsidRDefault="00B31390">
                        <w:pPr>
                          <w:rPr>
                            <w:rFonts w:eastAsiaTheme="majorEastAsia"/>
                            <w:sz w:val="18"/>
                            <w:szCs w:val="18"/>
                          </w:rPr>
                        </w:pPr>
                        <w:r>
                          <w:rPr>
                            <w:rFonts w:eastAsiaTheme="majorEastAsia"/>
                            <w:sz w:val="18"/>
                            <w:szCs w:val="18"/>
                          </w:rPr>
                          <w:t>（三）利润分配</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49d633deae854098a44173514bb3a7b3"/>
                    <w:id w:val="-1013216851"/>
                    <w:lock w:val="sdtLocked"/>
                  </w:sdtPr>
                  <w:sdtContent>
                    <w:tc>
                      <w:tcPr>
                        <w:tcW w:w="2394"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．提取盈余公积</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97bd41fffab4497fb1be0b345aef17bd"/>
                    <w:id w:val="326868556"/>
                    <w:lock w:val="sdtLocked"/>
                  </w:sdtPr>
                  <w:sdtContent>
                    <w:tc>
                      <w:tcPr>
                        <w:tcW w:w="2394"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．对所有者（或股东）的分配</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a5c6789730e84b389ee95f39091419a8"/>
                    <w:id w:val="735968480"/>
                    <w:lock w:val="sdtLocked"/>
                  </w:sdtPr>
                  <w:sdtContent>
                    <w:tc>
                      <w:tcPr>
                        <w:tcW w:w="2394"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9c529a92f12642ed93c3ac5d7c5ef52b"/>
                    <w:id w:val="-1849550027"/>
                    <w:lock w:val="sdtLocked"/>
                  </w:sdtPr>
                  <w:sdtContent>
                    <w:tc>
                      <w:tcPr>
                        <w:tcW w:w="2394" w:type="dxa"/>
                      </w:tcPr>
                      <w:p w:rsidR="00442E7D" w:rsidRDefault="00B31390">
                        <w:pPr>
                          <w:rPr>
                            <w:rFonts w:eastAsiaTheme="majorEastAsia"/>
                            <w:sz w:val="18"/>
                            <w:szCs w:val="18"/>
                          </w:rPr>
                        </w:pPr>
                        <w:r>
                          <w:rPr>
                            <w:rFonts w:eastAsiaTheme="majorEastAsia"/>
                            <w:sz w:val="18"/>
                            <w:szCs w:val="18"/>
                          </w:rPr>
                          <w:t>（四）所有者权益内部结转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084a56709ef243f89e8f0aead886c10d"/>
                    <w:id w:val="169382005"/>
                    <w:lock w:val="sdtLocked"/>
                  </w:sdtPr>
                  <w:sdtContent>
                    <w:tc>
                      <w:tcPr>
                        <w:tcW w:w="2394" w:type="dxa"/>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．资本公积转增资本（或股本）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22df50d156334ad9a740cc6d62e17f0b"/>
                    <w:id w:val="629906558"/>
                    <w:lock w:val="sdtLocked"/>
                  </w:sdtPr>
                  <w:sdtContent>
                    <w:tc>
                      <w:tcPr>
                        <w:tcW w:w="2394" w:type="dxa"/>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．盈余公积转增资本（或股本）</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4846580862224d1a9e17a9af1fe14d07"/>
                    <w:id w:val="-74826242"/>
                    <w:lock w:val="sdtLocked"/>
                  </w:sdtPr>
                  <w:sdtContent>
                    <w:tc>
                      <w:tcPr>
                        <w:tcW w:w="2394" w:type="dxa"/>
                      </w:tcPr>
                      <w:p w:rsidR="00442E7D" w:rsidRDefault="00B31390">
                        <w:pPr>
                          <w:rPr>
                            <w:rFonts w:eastAsiaTheme="majorEastAsia"/>
                            <w:sz w:val="18"/>
                            <w:szCs w:val="18"/>
                          </w:rPr>
                        </w:pPr>
                        <w:r>
                          <w:rPr>
                            <w:rFonts w:eastAsiaTheme="majorEastAsia"/>
                            <w:sz w:val="18"/>
                            <w:szCs w:val="18"/>
                          </w:rPr>
                          <w:t>3</w:t>
                        </w:r>
                        <w:r>
                          <w:rPr>
                            <w:rFonts w:eastAsiaTheme="majorEastAsia"/>
                            <w:sz w:val="18"/>
                            <w:szCs w:val="18"/>
                          </w:rPr>
                          <w:t>．盈余公积弥补亏损</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tc>
                  <w:tcPr>
                    <w:tcW w:w="2394" w:type="dxa"/>
                  </w:tcPr>
                  <w:sdt>
                    <w:sdtPr>
                      <w:rPr>
                        <w:rFonts w:eastAsiaTheme="majorEastAsia"/>
                        <w:sz w:val="18"/>
                        <w:szCs w:val="18"/>
                      </w:rPr>
                      <w:tag w:val="_PLD_a2566358e2dc4d0b9e534ee13a2b1a26"/>
                      <w:id w:val="-1706475281"/>
                      <w:lock w:val="sdtLocked"/>
                    </w:sdtPr>
                    <w:sdtContent>
                      <w:p w:rsidR="00442E7D" w:rsidRDefault="00B31390">
                        <w:pPr>
                          <w:pStyle w:val="Style331"/>
                          <w:rPr>
                            <w:rFonts w:eastAsiaTheme="majorEastAsia"/>
                          </w:rPr>
                        </w:pPr>
                        <w:r>
                          <w:rPr>
                            <w:rFonts w:eastAsiaTheme="majorEastAsia"/>
                            <w:sz w:val="18"/>
                            <w:szCs w:val="18"/>
                          </w:rPr>
                          <w:t>4</w:t>
                        </w:r>
                        <w:r>
                          <w:rPr>
                            <w:rFonts w:eastAsiaTheme="majorEastAsia"/>
                            <w:sz w:val="18"/>
                            <w:szCs w:val="18"/>
                          </w:rPr>
                          <w:t>．设定受益计划变动额结转留存收益</w:t>
                        </w:r>
                      </w:p>
                    </w:sdtContent>
                  </w:sdt>
                </w:tc>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tc>
                  <w:tcPr>
                    <w:tcW w:w="2394" w:type="dxa"/>
                  </w:tcPr>
                  <w:sdt>
                    <w:sdtPr>
                      <w:rPr>
                        <w:rFonts w:eastAsiaTheme="majorEastAsia"/>
                        <w:sz w:val="18"/>
                        <w:szCs w:val="18"/>
                      </w:rPr>
                      <w:tag w:val="_PLD_659907ea90ce4ac18323403c6e02efd1"/>
                      <w:id w:val="1739137978"/>
                      <w:lock w:val="sdtLocked"/>
                    </w:sdtPr>
                    <w:sdtContent>
                      <w:p w:rsidR="00442E7D" w:rsidRDefault="00B31390">
                        <w:pPr>
                          <w:rPr>
                            <w:rFonts w:eastAsiaTheme="majorEastAsia"/>
                            <w:sz w:val="18"/>
                            <w:szCs w:val="18"/>
                          </w:rPr>
                        </w:pPr>
                        <w:r>
                          <w:rPr>
                            <w:rFonts w:eastAsiaTheme="majorEastAsia"/>
                            <w:sz w:val="18"/>
                            <w:szCs w:val="18"/>
                          </w:rPr>
                          <w:t>5</w:t>
                        </w:r>
                        <w:r>
                          <w:rPr>
                            <w:rFonts w:eastAsiaTheme="majorEastAsia"/>
                            <w:sz w:val="18"/>
                            <w:szCs w:val="18"/>
                          </w:rPr>
                          <w:t>．其他综合收益结转留存收益</w:t>
                        </w:r>
                      </w:p>
                    </w:sdtContent>
                  </w:sdt>
                </w:tc>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tc>
                  <w:tcPr>
                    <w:tcW w:w="2394" w:type="dxa"/>
                  </w:tcPr>
                  <w:sdt>
                    <w:sdtPr>
                      <w:rPr>
                        <w:rFonts w:eastAsiaTheme="majorEastAsia"/>
                        <w:sz w:val="18"/>
                        <w:szCs w:val="18"/>
                      </w:rPr>
                      <w:tag w:val="_PLD_811577c623d04471a27af10d35119258"/>
                      <w:id w:val="-693775085"/>
                      <w:lock w:val="sdtLocked"/>
                    </w:sdtPr>
                    <w:sdtContent>
                      <w:p w:rsidR="00442E7D" w:rsidRDefault="00B31390">
                        <w:pPr>
                          <w:pStyle w:val="Style331"/>
                          <w:rPr>
                            <w:rFonts w:eastAsiaTheme="majorEastAsia"/>
                          </w:rPr>
                        </w:pPr>
                        <w:r>
                          <w:rPr>
                            <w:rFonts w:eastAsiaTheme="majorEastAsia"/>
                            <w:sz w:val="18"/>
                            <w:szCs w:val="18"/>
                          </w:rPr>
                          <w:t>6</w:t>
                        </w:r>
                        <w:r>
                          <w:rPr>
                            <w:rFonts w:eastAsiaTheme="majorEastAsia"/>
                            <w:sz w:val="18"/>
                            <w:szCs w:val="18"/>
                          </w:rPr>
                          <w:t>．其他</w:t>
                        </w:r>
                      </w:p>
                    </w:sdtContent>
                  </w:sdt>
                </w:tc>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2a0b15de13474fe285b68b48e29b688f"/>
                    <w:id w:val="-1448233127"/>
                    <w:lock w:val="sdtLocked"/>
                  </w:sdtPr>
                  <w:sdtContent>
                    <w:tc>
                      <w:tcPr>
                        <w:tcW w:w="2394" w:type="dxa"/>
                        <w:vAlign w:val="center"/>
                      </w:tcPr>
                      <w:p w:rsidR="00442E7D" w:rsidRDefault="00B31390">
                        <w:pPr>
                          <w:rPr>
                            <w:rFonts w:eastAsiaTheme="majorEastAsia"/>
                            <w:sz w:val="18"/>
                            <w:szCs w:val="18"/>
                          </w:rPr>
                        </w:pPr>
                        <w:r>
                          <w:rPr>
                            <w:rFonts w:eastAsiaTheme="majorEastAsia"/>
                            <w:sz w:val="18"/>
                            <w:szCs w:val="18"/>
                          </w:rPr>
                          <w:t>（五）专项储备</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8be2fdb078fc42cdaebf61e81ed6d67b"/>
                    <w:id w:val="1088967630"/>
                    <w:lock w:val="sdtLocked"/>
                  </w:sdtPr>
                  <w:sdtContent>
                    <w:tc>
                      <w:tcPr>
                        <w:tcW w:w="2394" w:type="dxa"/>
                        <w:vAlign w:val="center"/>
                      </w:tcPr>
                      <w:p w:rsidR="00442E7D" w:rsidRDefault="00B31390">
                        <w:pPr>
                          <w:rPr>
                            <w:rFonts w:eastAsiaTheme="majorEastAsia"/>
                            <w:sz w:val="18"/>
                            <w:szCs w:val="18"/>
                          </w:rPr>
                        </w:pPr>
                        <w:r>
                          <w:rPr>
                            <w:rFonts w:eastAsiaTheme="majorEastAsia"/>
                            <w:sz w:val="18"/>
                            <w:szCs w:val="18"/>
                          </w:rPr>
                          <w:t>1</w:t>
                        </w:r>
                        <w:r>
                          <w:rPr>
                            <w:rFonts w:eastAsiaTheme="majorEastAsia"/>
                            <w:sz w:val="18"/>
                            <w:szCs w:val="18"/>
                          </w:rPr>
                          <w:t>．本期提取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12344832238e442d9f64388fa2af60f1"/>
                    <w:id w:val="1657415361"/>
                    <w:lock w:val="sdtLocked"/>
                  </w:sdtPr>
                  <w:sdtContent>
                    <w:tc>
                      <w:tcPr>
                        <w:tcW w:w="2394" w:type="dxa"/>
                        <w:vAlign w:val="center"/>
                      </w:tcPr>
                      <w:p w:rsidR="00442E7D" w:rsidRDefault="00B31390">
                        <w:pPr>
                          <w:rPr>
                            <w:rFonts w:eastAsiaTheme="majorEastAsia"/>
                            <w:sz w:val="18"/>
                            <w:szCs w:val="18"/>
                          </w:rPr>
                        </w:pPr>
                        <w:r>
                          <w:rPr>
                            <w:rFonts w:eastAsiaTheme="majorEastAsia"/>
                            <w:sz w:val="18"/>
                            <w:szCs w:val="18"/>
                          </w:rPr>
                          <w:t>2</w:t>
                        </w:r>
                        <w:r>
                          <w:rPr>
                            <w:rFonts w:eastAsiaTheme="majorEastAsia"/>
                            <w:sz w:val="18"/>
                            <w:szCs w:val="18"/>
                          </w:rPr>
                          <w:t>．本期使用</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adc6cb0ad3a14129b7edac5f396c8fd5"/>
                    <w:id w:val="185257323"/>
                    <w:lock w:val="sdtLocked"/>
                  </w:sdtPr>
                  <w:sdtContent>
                    <w:tc>
                      <w:tcPr>
                        <w:tcW w:w="2394" w:type="dxa"/>
                      </w:tcPr>
                      <w:p w:rsidR="00442E7D" w:rsidRDefault="00B31390">
                        <w:pPr>
                          <w:rPr>
                            <w:rFonts w:eastAsiaTheme="majorEastAsia"/>
                            <w:sz w:val="18"/>
                            <w:szCs w:val="18"/>
                          </w:rPr>
                        </w:pPr>
                        <w:r>
                          <w:rPr>
                            <w:rFonts w:eastAsiaTheme="majorEastAsia"/>
                            <w:sz w:val="18"/>
                            <w:szCs w:val="18"/>
                          </w:rPr>
                          <w:t>（六）其他</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r>
              <w:tr w:rsidR="00442E7D">
                <w:trPr>
                  <w:trHeight w:val="20"/>
                </w:trPr>
                <w:sdt>
                  <w:sdtPr>
                    <w:rPr>
                      <w:rFonts w:eastAsiaTheme="majorEastAsia"/>
                    </w:rPr>
                    <w:tag w:val="_PLD_0009c8b4e5ca4d7083f8b2619f6a4584"/>
                    <w:id w:val="-432750065"/>
                    <w:lock w:val="sdtLocked"/>
                  </w:sdtPr>
                  <w:sdtContent>
                    <w:tc>
                      <w:tcPr>
                        <w:tcW w:w="2394" w:type="dxa"/>
                      </w:tcPr>
                      <w:p w:rsidR="00442E7D" w:rsidRDefault="00B31390">
                        <w:pPr>
                          <w:rPr>
                            <w:rFonts w:eastAsiaTheme="majorEastAsia"/>
                            <w:sz w:val="18"/>
                            <w:szCs w:val="18"/>
                          </w:rPr>
                        </w:pPr>
                        <w:r>
                          <w:rPr>
                            <w:rFonts w:eastAsiaTheme="majorEastAsia"/>
                            <w:sz w:val="18"/>
                            <w:szCs w:val="18"/>
                          </w:rPr>
                          <w:t>四、本期期末余额</w:t>
                        </w:r>
                      </w:p>
                    </w:tc>
                  </w:sdtContent>
                </w:sdt>
                <w:tc>
                  <w:tcPr>
                    <w:tcW w:w="1078" w:type="dxa"/>
                    <w:tcBorders>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521,780,000.00</w:t>
                    </w:r>
                  </w:p>
                </w:tc>
                <w:tc>
                  <w:tcPr>
                    <w:tcW w:w="1050"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78" w:type="dxa"/>
                    <w:tcBorders>
                      <w:left w:val="single" w:sz="4" w:space="0" w:color="auto"/>
                      <w:righ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91" w:type="dxa"/>
                    <w:tcBorders>
                      <w:left w:val="single" w:sz="4" w:space="0" w:color="auto"/>
                    </w:tcBorders>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2,060,896,187.68</w:t>
                    </w:r>
                  </w:p>
                </w:tc>
                <w:tc>
                  <w:tcPr>
                    <w:tcW w:w="1064"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2"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36" w:type="dxa"/>
                    <w:vAlign w:val="center"/>
                  </w:tcPr>
                  <w:p w:rsidR="00442E7D" w:rsidRPr="003E0AF9" w:rsidRDefault="00B31390">
                    <w:pPr>
                      <w:jc w:val="right"/>
                      <w:rPr>
                        <w:rFonts w:eastAsiaTheme="majorEastAsia"/>
                        <w:sz w:val="11"/>
                        <w:szCs w:val="11"/>
                      </w:rPr>
                    </w:pPr>
                    <w:r w:rsidRPr="003E0AF9">
                      <w:rPr>
                        <w:rFonts w:eastAsiaTheme="majorEastAsia"/>
                        <w:sz w:val="11"/>
                        <w:szCs w:val="11"/>
                      </w:rPr>
                      <w:t>-</w:t>
                    </w:r>
                  </w:p>
                </w:tc>
                <w:tc>
                  <w:tcPr>
                    <w:tcW w:w="1021" w:type="dxa"/>
                    <w:vAlign w:val="center"/>
                  </w:tcPr>
                  <w:p w:rsidR="00442E7D" w:rsidRPr="003E0AF9" w:rsidRDefault="00B31390">
                    <w:pPr>
                      <w:jc w:val="right"/>
                      <w:rPr>
                        <w:rFonts w:eastAsiaTheme="majorEastAsia"/>
                        <w:sz w:val="11"/>
                        <w:szCs w:val="11"/>
                      </w:rPr>
                    </w:pPr>
                    <w:r w:rsidRPr="003E0AF9">
                      <w:rPr>
                        <w:rFonts w:eastAsiaTheme="majorEastAsia"/>
                        <w:sz w:val="11"/>
                        <w:szCs w:val="11"/>
                      </w:rPr>
                      <w:t>10,122,906.55</w:t>
                    </w:r>
                  </w:p>
                </w:tc>
                <w:tc>
                  <w:tcPr>
                    <w:tcW w:w="1008" w:type="dxa"/>
                    <w:vAlign w:val="center"/>
                  </w:tcPr>
                  <w:p w:rsidR="00442E7D" w:rsidRPr="003E0AF9" w:rsidRDefault="00B31390">
                    <w:pPr>
                      <w:jc w:val="right"/>
                      <w:rPr>
                        <w:rFonts w:eastAsiaTheme="majorEastAsia"/>
                        <w:sz w:val="11"/>
                        <w:szCs w:val="11"/>
                      </w:rPr>
                    </w:pPr>
                    <w:r w:rsidRPr="003E0AF9">
                      <w:rPr>
                        <w:rFonts w:eastAsiaTheme="majorEastAsia"/>
                        <w:sz w:val="11"/>
                        <w:szCs w:val="11"/>
                      </w:rPr>
                      <w:t>51,310,773.71</w:t>
                    </w:r>
                  </w:p>
                </w:tc>
                <w:tc>
                  <w:tcPr>
                    <w:tcW w:w="1026" w:type="dxa"/>
                    <w:vAlign w:val="center"/>
                  </w:tcPr>
                  <w:p w:rsidR="00442E7D" w:rsidRPr="003E0AF9" w:rsidRDefault="00B31390">
                    <w:pPr>
                      <w:jc w:val="right"/>
                      <w:rPr>
                        <w:rFonts w:eastAsiaTheme="majorEastAsia"/>
                        <w:sz w:val="11"/>
                        <w:szCs w:val="11"/>
                      </w:rPr>
                    </w:pPr>
                    <w:r w:rsidRPr="003E0AF9">
                      <w:rPr>
                        <w:rFonts w:eastAsiaTheme="majorEastAsia"/>
                        <w:sz w:val="11"/>
                        <w:szCs w:val="11"/>
                      </w:rPr>
                      <w:t>2,644,109,867.94</w:t>
                    </w:r>
                  </w:p>
                </w:tc>
              </w:tr>
            </w:tbl>
            <w:p w:rsidR="00442E7D" w:rsidRDefault="00442E7D">
              <w:pPr>
                <w:pStyle w:val="Style331"/>
                <w:rPr>
                  <w:rFonts w:eastAsiaTheme="majorEastAsia"/>
                </w:rPr>
              </w:pPr>
            </w:p>
            <w:p w:rsidR="00442E7D" w:rsidRDefault="00442E7D">
              <w:pPr>
                <w:pStyle w:val="Style331"/>
                <w:rPr>
                  <w:rFonts w:eastAsiaTheme="majorEastAsia"/>
                </w:rPr>
              </w:pPr>
            </w:p>
            <w:p w:rsidR="00442E7D" w:rsidRDefault="00B31390">
              <w:pPr>
                <w:snapToGrid w:val="0"/>
                <w:spacing w:line="240" w:lineRule="atLeast"/>
                <w:rPr>
                  <w:rFonts w:eastAsiaTheme="majorEastAsia"/>
                  <w:b/>
                  <w:color w:val="FF0000"/>
                </w:rPr>
              </w:pPr>
              <w:r>
                <w:rPr>
                  <w:rFonts w:eastAsiaTheme="majorEastAsia"/>
                </w:rPr>
                <w:t>公司负责人：</w:t>
              </w:r>
              <w:sdt>
                <w:sdtPr>
                  <w:rPr>
                    <w:rFonts w:eastAsiaTheme="majorEastAsia"/>
                  </w:rPr>
                  <w:alias w:val="公司负责人"/>
                  <w:tag w:val="_GBC_6042a2c12168484781348969a4da3e4c"/>
                  <w:id w:val="221947912"/>
                  <w:lock w:val="sdtLocked"/>
                  <w:dataBinding w:prefixMappings="xmlns:clcid-mr='clcid-mr'" w:xpath="/*/clcid-mr:GongSiFuZeRenXingMing[not(@periodRef)]" w:storeItemID="{89EBAB94-44A0-46A2-B712-30D997D04A6D}"/>
                  <w:text/>
                </w:sdtPr>
                <w:sdtContent>
                  <w:r>
                    <w:rPr>
                      <w:rFonts w:eastAsiaTheme="majorEastAsia"/>
                    </w:rPr>
                    <w:t>许礼进</w:t>
                  </w:r>
                </w:sdtContent>
              </w:sdt>
              <w:r>
                <w:rPr>
                  <w:rFonts w:eastAsiaTheme="majorEastAsia"/>
                </w:rPr>
                <w:t>主管会计工作负责人：</w:t>
              </w:r>
              <w:sdt>
                <w:sdtPr>
                  <w:rPr>
                    <w:rFonts w:eastAsiaTheme="majorEastAsia"/>
                  </w:rPr>
                  <w:alias w:val="主管会计工作负责人姓名"/>
                  <w:tag w:val="_GBC_3008dab61aca43f0a6d82ef192943e79"/>
                  <w:id w:val="-1442915902"/>
                  <w:lock w:val="sdtLocked"/>
                  <w:dataBinding w:prefixMappings="xmlns:clcid-mr='clcid-mr'" w:xpath="/*/clcid-mr:ZhuGuanKuaiJiGongZuoFuZeRenXingMing[not(@periodRef)]" w:storeItemID="{89EBAB94-44A0-46A2-B712-30D997D04A6D}"/>
                  <w:text/>
                </w:sdtPr>
                <w:sdtContent>
                  <w:r>
                    <w:rPr>
                      <w:rFonts w:eastAsiaTheme="majorEastAsia"/>
                    </w:rPr>
                    <w:t>康斌</w:t>
                  </w:r>
                </w:sdtContent>
              </w:sdt>
              <w:r>
                <w:rPr>
                  <w:rFonts w:eastAsiaTheme="majorEastAsia"/>
                </w:rPr>
                <w:t>会计机构负责人：</w:t>
              </w:r>
              <w:sdt>
                <w:sdtPr>
                  <w:rPr>
                    <w:rFonts w:eastAsiaTheme="majorEastAsia"/>
                  </w:rPr>
                  <w:alias w:val="会计机构负责人姓名"/>
                  <w:tag w:val="_GBC_e6c21b270080402ca8dbdc0cab514bde"/>
                  <w:id w:val="1666909346"/>
                  <w:lock w:val="sdtLocked"/>
                  <w:dataBinding w:prefixMappings="xmlns:clcid-mr='clcid-mr'" w:xpath="/*/clcid-mr:KuaiJiJiGouFuZeRenXingMing[not(@periodRef)]" w:storeItemID="{89EBAB94-44A0-46A2-B712-30D997D04A6D}"/>
                  <w:text/>
                </w:sdtPr>
                <w:sdtContent>
                  <w:r>
                    <w:rPr>
                      <w:rFonts w:eastAsiaTheme="majorEastAsia"/>
                    </w:rPr>
                    <w:t>汪洋</w:t>
                  </w:r>
                </w:sdtContent>
              </w:sdt>
            </w:p>
          </w:sdtContent>
        </w:sdt>
        <w:p w:rsidR="00442E7D" w:rsidRDefault="00442E7D">
          <w:pPr>
            <w:rPr>
              <w:rFonts w:eastAsiaTheme="majorEastAsia"/>
              <w:color w:val="FF0000"/>
            </w:rPr>
          </w:pPr>
        </w:p>
        <w:p w:rsidR="00442E7D" w:rsidRDefault="00282989">
          <w:pPr>
            <w:rPr>
              <w:rFonts w:eastAsiaTheme="majorEastAsia"/>
              <w:color w:val="FF0000"/>
            </w:rPr>
          </w:pPr>
        </w:p>
      </w:sdtContent>
    </w:sdt>
    <w:p w:rsidR="00442E7D" w:rsidRDefault="00442E7D">
      <w:pPr>
        <w:snapToGrid w:val="0"/>
        <w:spacing w:line="240" w:lineRule="atLeast"/>
        <w:rPr>
          <w:rFonts w:eastAsiaTheme="majorEastAsia"/>
        </w:rPr>
        <w:sectPr w:rsidR="00442E7D">
          <w:pgSz w:w="16838" w:h="11906" w:orient="landscape"/>
          <w:pgMar w:top="1797" w:right="1525" w:bottom="1276" w:left="1440" w:header="851" w:footer="992" w:gutter="0"/>
          <w:cols w:space="425"/>
          <w:docGrid w:linePitch="312"/>
        </w:sectPr>
      </w:pPr>
      <w:bookmarkStart w:id="162" w:name="_Hlk10212138"/>
      <w:bookmarkEnd w:id="161"/>
      <w:bookmarkEnd w:id="162"/>
    </w:p>
    <w:sdt>
      <w:sdtPr>
        <w:rPr>
          <w:rFonts w:eastAsiaTheme="majorEastAsia"/>
          <w:b w:val="0"/>
          <w:bCs w:val="0"/>
          <w:sz w:val="24"/>
          <w:szCs w:val="21"/>
        </w:rPr>
        <w:alias w:val="模块:公司基本情况"/>
        <w:tag w:val="_GBC_c49d72d4b04e4ead97addb731e9b6458"/>
        <w:id w:val="271987399"/>
        <w:lock w:val="sdtLocked"/>
        <w:placeholder>
          <w:docPart w:val="GBC22222222222222222222222222222"/>
        </w:placeholder>
      </w:sdtPr>
      <w:sdtEndPr>
        <w:rPr>
          <w:rFonts w:ascii="宋体" w:eastAsia="宋体" w:hAnsi="宋体" w:cs="宋体" w:hint="eastAsia"/>
          <w:kern w:val="2"/>
          <w:sz w:val="21"/>
        </w:rPr>
      </w:sdtEndPr>
      <w:sdtContent>
        <w:p w:rsidR="00442E7D" w:rsidRDefault="00B31390">
          <w:pPr>
            <w:pStyle w:val="Style356"/>
            <w:numPr>
              <w:ilvl w:val="0"/>
              <w:numId w:val="40"/>
            </w:numPr>
            <w:rPr>
              <w:rFonts w:eastAsiaTheme="majorEastAsia"/>
            </w:rPr>
          </w:pPr>
          <w:r>
            <w:rPr>
              <w:rFonts w:eastAsiaTheme="majorEastAsia"/>
            </w:rPr>
            <w:t>公司基本情况</w:t>
          </w:r>
        </w:p>
        <w:p w:rsidR="00442E7D" w:rsidRDefault="00B31390">
          <w:pPr>
            <w:pStyle w:val="Style357"/>
            <w:numPr>
              <w:ilvl w:val="0"/>
              <w:numId w:val="41"/>
            </w:numPr>
            <w:rPr>
              <w:rFonts w:ascii="Times New Roman" w:eastAsiaTheme="majorEastAsia" w:hAnsi="Times New Roman"/>
            </w:rPr>
          </w:pPr>
          <w:r>
            <w:rPr>
              <w:rFonts w:ascii="Times New Roman" w:eastAsiaTheme="majorEastAsia" w:hAnsi="Times New Roman"/>
            </w:rPr>
            <w:t>公司概况</w:t>
          </w:r>
        </w:p>
        <w:sdt>
          <w:sdtPr>
            <w:rPr>
              <w:rFonts w:eastAsiaTheme="majorEastAsia"/>
            </w:rPr>
            <w:alias w:val="是否适用：公司概况[双击切换]"/>
            <w:tag w:val="_GBC_2e5fe5b3ed964f468989da49e4242039"/>
            <w:id w:val="2078625825"/>
            <w:lock w:val="sdtLocked"/>
            <w:placeholder>
              <w:docPart w:val="GBC22222222222222222222222222222"/>
            </w:placeholder>
          </w:sdtPr>
          <w:sdtContent>
            <w:p w:rsidR="00442E7D" w:rsidRDefault="00B31390">
              <w:pPr>
                <w:pStyle w:val="Style331"/>
                <w:rPr>
                  <w:rFonts w:eastAsiaTheme="majorEastAsia"/>
                </w:rPr>
              </w:pPr>
              <w:r>
                <w:rPr>
                  <w:rFonts w:eastAsiaTheme="majorEastAsia"/>
                </w:rPr>
                <w:fldChar w:fldCharType="begin"/>
              </w:r>
              <w:r>
                <w:rPr>
                  <w:rFonts w:eastAsiaTheme="majorEastAsia"/>
                </w:rPr>
                <w:instrText xml:space="preserve"> MACROBUTTON  SnrToggleCheckbox √</w:instrText>
              </w:r>
              <w:r>
                <w:rPr>
                  <w:rFonts w:eastAsiaTheme="majorEastAsia"/>
                </w:rPr>
                <w:instrText>适用</w:instrText>
              </w:r>
              <w:r>
                <w:rPr>
                  <w:rFonts w:eastAsiaTheme="majorEastAsia"/>
                </w:rPr>
                <w:instrText xml:space="preserve"> </w:instrText>
              </w:r>
              <w:r>
                <w:rPr>
                  <w:rFonts w:eastAsiaTheme="majorEastAsia"/>
                </w:rPr>
                <w:fldChar w:fldCharType="end"/>
              </w:r>
              <w:r>
                <w:rPr>
                  <w:rFonts w:eastAsiaTheme="majorEastAsia"/>
                </w:rPr>
                <w:fldChar w:fldCharType="begin"/>
              </w:r>
              <w:r>
                <w:rPr>
                  <w:rFonts w:eastAsiaTheme="majorEastAsia"/>
                </w:rPr>
                <w:instrText xml:space="preserve"> MACROBUTTON  SnrToggleCheckbox □</w:instrText>
              </w:r>
              <w:r>
                <w:rPr>
                  <w:rFonts w:eastAsiaTheme="majorEastAsia"/>
                </w:rPr>
                <w:instrText>不适用</w:instrText>
              </w:r>
              <w:r>
                <w:rPr>
                  <w:rFonts w:eastAsiaTheme="majorEastAsia"/>
                </w:rPr>
                <w:instrText xml:space="preserve"> </w:instrText>
              </w:r>
              <w:r>
                <w:rPr>
                  <w:rFonts w:eastAsiaTheme="majorEastAsia"/>
                </w:rPr>
                <w:fldChar w:fldCharType="end"/>
              </w:r>
            </w:p>
          </w:sdtContent>
        </w:sdt>
        <w:sdt>
          <w:sdtPr>
            <w:rPr>
              <w:rFonts w:eastAsiaTheme="majorEastAsia"/>
            </w:rPr>
            <w:alias w:val="公司概况"/>
            <w:tag w:val="_GBC_dfec127af3a7441dade8cb0f67119e66"/>
            <w:id w:val="1746613102"/>
            <w:lock w:val="sdtLocked"/>
            <w:placeholder>
              <w:docPart w:val="GBC22222222222222222222222222222"/>
            </w:placeholder>
          </w:sdtPr>
          <w:sdtContent>
            <w:p w:rsidR="00442E7D" w:rsidRDefault="00B31390">
              <w:pPr>
                <w:rPr>
                  <w:rFonts w:eastAsiaTheme="majorEastAsia"/>
                </w:rPr>
              </w:pPr>
              <w:r>
                <w:rPr>
                  <w:rFonts w:eastAsiaTheme="majorEastAsia"/>
                </w:rPr>
                <w:t>埃夫特智能装备股份有限公司（</w:t>
              </w:r>
              <w:r>
                <w:rPr>
                  <w:rFonts w:eastAsiaTheme="majorEastAsia"/>
                </w:rPr>
                <w:t>“</w:t>
              </w:r>
              <w:r>
                <w:rPr>
                  <w:rFonts w:eastAsiaTheme="majorEastAsia"/>
                </w:rPr>
                <w:t>本公司</w:t>
              </w:r>
              <w:r>
                <w:rPr>
                  <w:rFonts w:eastAsiaTheme="majorEastAsia"/>
                </w:rPr>
                <w:t>”</w:t>
              </w:r>
              <w:r>
                <w:rPr>
                  <w:rFonts w:eastAsiaTheme="majorEastAsia"/>
                </w:rPr>
                <w:t>）系安徽埃夫特智能装备有限公司整体变更设立的股份有限公司，于</w:t>
              </w:r>
              <w:r>
                <w:rPr>
                  <w:rFonts w:eastAsiaTheme="majorEastAsia"/>
                </w:rPr>
                <w:t>2016</w:t>
              </w:r>
              <w:r>
                <w:rPr>
                  <w:rFonts w:eastAsiaTheme="majorEastAsia"/>
                </w:rPr>
                <w:t>年</w:t>
              </w:r>
              <w:r>
                <w:rPr>
                  <w:rFonts w:eastAsiaTheme="majorEastAsia"/>
                </w:rPr>
                <w:t>5</w:t>
              </w:r>
              <w:r>
                <w:rPr>
                  <w:rFonts w:eastAsiaTheme="majorEastAsia"/>
                </w:rPr>
                <w:t>月</w:t>
              </w:r>
              <w:r>
                <w:rPr>
                  <w:rFonts w:eastAsiaTheme="majorEastAsia"/>
                </w:rPr>
                <w:t>31</w:t>
              </w:r>
              <w:r>
                <w:rPr>
                  <w:rFonts w:eastAsiaTheme="majorEastAsia"/>
                </w:rPr>
                <w:t>日在芜湖市工商行政管理局办理完毕工商变更登记。本公司所发行人民币普通股</w:t>
              </w:r>
              <w:r>
                <w:rPr>
                  <w:rFonts w:eastAsiaTheme="majorEastAsia"/>
                </w:rPr>
                <w:t>A</w:t>
              </w:r>
              <w:r>
                <w:rPr>
                  <w:rFonts w:eastAsiaTheme="majorEastAsia"/>
                </w:rPr>
                <w:t>股，已在上海证券交易所上市。本公司总部位于安徽省芜湖市鸠江经济开发区万春东路</w:t>
              </w:r>
              <w:r>
                <w:rPr>
                  <w:rFonts w:eastAsiaTheme="majorEastAsia"/>
                </w:rPr>
                <w:t>96</w:t>
              </w:r>
              <w:r>
                <w:rPr>
                  <w:rFonts w:eastAsiaTheme="majorEastAsia"/>
                </w:rPr>
                <w:t>号。本公司统一社会信用代码为</w:t>
              </w:r>
              <w:r>
                <w:rPr>
                  <w:rFonts w:eastAsiaTheme="majorEastAsia"/>
                </w:rPr>
                <w:t>91340207664238230M</w:t>
              </w:r>
              <w:r>
                <w:rPr>
                  <w:rFonts w:eastAsiaTheme="majorEastAsia"/>
                </w:rPr>
                <w:t>。</w:t>
              </w:r>
            </w:p>
            <w:p w:rsidR="00442E7D" w:rsidRDefault="00442E7D">
              <w:pPr>
                <w:rPr>
                  <w:rFonts w:eastAsiaTheme="majorEastAsia"/>
                </w:rPr>
              </w:pPr>
            </w:p>
            <w:p w:rsidR="00442E7D" w:rsidRDefault="00B31390">
              <w:pPr>
                <w:rPr>
                  <w:rFonts w:eastAsiaTheme="majorEastAsia"/>
                </w:rPr>
              </w:pPr>
              <w:r>
                <w:rPr>
                  <w:rFonts w:eastAsiaTheme="majorEastAsia"/>
                </w:rPr>
                <w:t>本公司及下属子公司（</w:t>
              </w:r>
              <w:r>
                <w:rPr>
                  <w:rFonts w:eastAsiaTheme="majorEastAsia"/>
                </w:rPr>
                <w:t>“</w:t>
              </w:r>
              <w:r>
                <w:rPr>
                  <w:rFonts w:eastAsiaTheme="majorEastAsia"/>
                </w:rPr>
                <w:t>本集团</w:t>
              </w:r>
              <w:r>
                <w:rPr>
                  <w:rFonts w:eastAsiaTheme="majorEastAsia"/>
                </w:rPr>
                <w:t>”</w:t>
              </w:r>
              <w:r>
                <w:rPr>
                  <w:rFonts w:eastAsiaTheme="majorEastAsia"/>
                </w:rPr>
                <w:t>）属于通用智能制造装备行业，主要经营活动为工业机器人整机及其核心零部件、系统集成的研发、生产、销售。</w:t>
              </w:r>
            </w:p>
            <w:p w:rsidR="00442E7D" w:rsidRDefault="00442E7D">
              <w:pPr>
                <w:rPr>
                  <w:rFonts w:eastAsiaTheme="majorEastAsia"/>
                </w:rPr>
              </w:pPr>
            </w:p>
            <w:p w:rsidR="00442E7D" w:rsidRDefault="00B31390">
              <w:pPr>
                <w:rPr>
                  <w:rFonts w:eastAsiaTheme="majorEastAsia"/>
                </w:rPr>
              </w:pPr>
              <w:r>
                <w:rPr>
                  <w:rFonts w:eastAsiaTheme="majorEastAsia"/>
                </w:rPr>
                <w:t>本集团的控股股东为于中华人民共和国成立的</w:t>
              </w:r>
              <w:proofErr w:type="gramStart"/>
              <w:r>
                <w:rPr>
                  <w:rFonts w:eastAsiaTheme="majorEastAsia"/>
                </w:rPr>
                <w:t>芜湖远宏工业机器人</w:t>
              </w:r>
              <w:proofErr w:type="gramEnd"/>
              <w:r>
                <w:rPr>
                  <w:rFonts w:eastAsiaTheme="majorEastAsia"/>
                </w:rPr>
                <w:t>投资有限公司。</w:t>
              </w:r>
              <w:r>
                <w:rPr>
                  <w:rFonts w:eastAsiaTheme="majorEastAsia"/>
                </w:rPr>
                <w:t>2017</w:t>
              </w:r>
              <w:r>
                <w:rPr>
                  <w:rFonts w:eastAsiaTheme="majorEastAsia"/>
                </w:rPr>
                <w:t>年</w:t>
              </w:r>
              <w:r>
                <w:rPr>
                  <w:rFonts w:eastAsiaTheme="majorEastAsia"/>
                </w:rPr>
                <w:t>9</w:t>
              </w:r>
              <w:r>
                <w:rPr>
                  <w:rFonts w:eastAsiaTheme="majorEastAsia"/>
                </w:rPr>
                <w:t>月</w:t>
              </w:r>
              <w:r>
                <w:rPr>
                  <w:rFonts w:eastAsiaTheme="majorEastAsia"/>
                </w:rPr>
                <w:t>20</w:t>
              </w:r>
              <w:r>
                <w:rPr>
                  <w:rFonts w:eastAsiaTheme="majorEastAsia"/>
                </w:rPr>
                <w:t>日，</w:t>
              </w:r>
              <w:proofErr w:type="gramStart"/>
              <w:r>
                <w:rPr>
                  <w:rFonts w:eastAsiaTheme="majorEastAsia"/>
                </w:rPr>
                <w:t>芜湖远宏工业机器人</w:t>
              </w:r>
              <w:proofErr w:type="gramEnd"/>
              <w:r>
                <w:rPr>
                  <w:rFonts w:eastAsiaTheme="majorEastAsia"/>
                </w:rPr>
                <w:t>投资有限公司与其控股股东芜湖远大创业投资有限公司、芜湖睿博投资管理中心（有限合伙）签署一致行动人协议，各方保证在参加埃夫特股东大会行使表决权时</w:t>
              </w:r>
              <w:proofErr w:type="gramStart"/>
              <w:r>
                <w:rPr>
                  <w:rFonts w:eastAsiaTheme="majorEastAsia"/>
                </w:rPr>
                <w:t>按照远宏机器</w:t>
              </w:r>
              <w:proofErr w:type="gramEnd"/>
              <w:r>
                <w:rPr>
                  <w:rFonts w:eastAsiaTheme="majorEastAsia"/>
                </w:rPr>
                <w:t>人的意见行使表决权。芜湖远大创业投资有限公司的控股股东为芜湖市建设投资有限公司，芜湖市建设投资有限公司受芜湖市国有资产监督管理委员会控制，故本公司实际控制人为芜湖市国有资产监督管理委员会。</w:t>
              </w:r>
            </w:p>
            <w:p w:rsidR="00442E7D" w:rsidRDefault="00282989">
              <w:pPr>
                <w:rPr>
                  <w:rFonts w:eastAsiaTheme="majorEastAsia"/>
                </w:rPr>
              </w:pPr>
            </w:p>
          </w:sdtContent>
        </w:sdt>
        <w:p w:rsidR="00442E7D" w:rsidRDefault="00442E7D">
          <w:pPr>
            <w:rPr>
              <w:rFonts w:eastAsiaTheme="majorEastAsia"/>
            </w:rPr>
          </w:pPr>
        </w:p>
        <w:p w:rsidR="00442E7D" w:rsidRDefault="00B31390">
          <w:pPr>
            <w:pStyle w:val="Style357"/>
            <w:numPr>
              <w:ilvl w:val="0"/>
              <w:numId w:val="41"/>
            </w:numPr>
            <w:rPr>
              <w:rFonts w:ascii="Times New Roman" w:eastAsiaTheme="majorEastAsia" w:hAnsi="Times New Roman"/>
              <w:szCs w:val="21"/>
            </w:rPr>
          </w:pPr>
          <w:r>
            <w:rPr>
              <w:rFonts w:ascii="Times New Roman" w:eastAsiaTheme="majorEastAsia" w:hAnsi="Times New Roman"/>
              <w:szCs w:val="21"/>
            </w:rPr>
            <w:t>合并财务报表范围</w:t>
          </w:r>
        </w:p>
        <w:sdt>
          <w:sdtPr>
            <w:rPr>
              <w:rFonts w:eastAsiaTheme="majorEastAsia"/>
              <w:szCs w:val="21"/>
            </w:rPr>
            <w:alias w:val="是否适用：合并财务报表范围[双击切换]"/>
            <w:tag w:val="_GBC_ea2f3ec3b347465c8c563d4599124150"/>
            <w:id w:val="1229736571"/>
            <w:lock w:val="sdtLocked"/>
            <w:placeholder>
              <w:docPart w:val="GBC22222222222222222222222222222"/>
            </w:placeholder>
          </w:sdtPr>
          <w:sdtContent>
            <w:p w:rsidR="00442E7D" w:rsidRDefault="00B31390">
              <w:pPr>
                <w:pStyle w:val="Style331"/>
                <w:rPr>
                  <w:rFonts w:eastAsiaTheme="majorEastAsia"/>
                  <w:szCs w:val="21"/>
                </w:rPr>
              </w:pP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适用</w:instrText>
              </w:r>
              <w:r>
                <w:rPr>
                  <w:rFonts w:eastAsiaTheme="majorEastAsia"/>
                  <w:szCs w:val="21"/>
                </w:rPr>
                <w:instrText xml:space="preserve"> </w:instrText>
              </w:r>
              <w:r>
                <w:rPr>
                  <w:rFonts w:eastAsiaTheme="majorEastAsia"/>
                  <w:szCs w:val="21"/>
                </w:rPr>
                <w:fldChar w:fldCharType="end"/>
              </w: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不适用</w:instrText>
              </w:r>
              <w:r>
                <w:rPr>
                  <w:rFonts w:eastAsiaTheme="majorEastAsia"/>
                  <w:szCs w:val="21"/>
                </w:rPr>
                <w:instrText xml:space="preserve"> </w:instrText>
              </w:r>
              <w:r>
                <w:rPr>
                  <w:rFonts w:eastAsiaTheme="majorEastAsia"/>
                  <w:szCs w:val="21"/>
                </w:rPr>
                <w:fldChar w:fldCharType="end"/>
              </w:r>
            </w:p>
          </w:sdtContent>
        </w:sdt>
        <w:sdt>
          <w:sdtPr>
            <w:rPr>
              <w:rFonts w:eastAsiaTheme="majorEastAsia"/>
            </w:rPr>
            <w:alias w:val="本年度合并财务报表范围"/>
            <w:tag w:val="_GBC_696c121eead146fba6371fa5b371b2fc"/>
            <w:id w:val="-1699071597"/>
            <w:lock w:val="sdtLocked"/>
            <w:placeholder>
              <w:docPart w:val="GBC22222222222222222222222222222"/>
            </w:placeholder>
          </w:sdtPr>
          <w:sdtContent>
            <w:p w:rsidR="00442E7D" w:rsidRDefault="00442E7D">
              <w:pPr>
                <w:rPr>
                  <w:rFonts w:eastAsiaTheme="majorEastAsia"/>
                </w:rPr>
              </w:pPr>
            </w:p>
            <w:tbl>
              <w:tblPr>
                <w:tblStyle w:val="Style248"/>
                <w:tblW w:w="859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
                <w:gridCol w:w="5009"/>
                <w:gridCol w:w="1417"/>
                <w:gridCol w:w="794"/>
                <w:gridCol w:w="850"/>
              </w:tblGrid>
              <w:tr w:rsidR="00442E7D" w:rsidTr="00BE041F">
                <w:trPr>
                  <w:trHeight w:val="170"/>
                </w:trPr>
                <w:tc>
                  <w:tcPr>
                    <w:tcW w:w="520" w:type="dxa"/>
                    <w:vMerge w:val="restart"/>
                    <w:shd w:val="clear" w:color="auto" w:fill="auto"/>
                    <w:noWrap/>
                    <w:vAlign w:val="center"/>
                  </w:tcPr>
                  <w:p w:rsidR="00442E7D" w:rsidRDefault="00B31390">
                    <w:pPr>
                      <w:jc w:val="center"/>
                      <w:rPr>
                        <w:color w:val="000000"/>
                      </w:rPr>
                    </w:pPr>
                    <w:r>
                      <w:rPr>
                        <w:rFonts w:hint="eastAsia"/>
                        <w:color w:val="000000"/>
                      </w:rPr>
                      <w:t>序号</w:t>
                    </w:r>
                  </w:p>
                </w:tc>
                <w:tc>
                  <w:tcPr>
                    <w:tcW w:w="5009" w:type="dxa"/>
                    <w:vMerge w:val="restart"/>
                    <w:shd w:val="clear" w:color="auto" w:fill="auto"/>
                    <w:noWrap/>
                    <w:vAlign w:val="center"/>
                  </w:tcPr>
                  <w:p w:rsidR="00442E7D" w:rsidRDefault="00B31390">
                    <w:pPr>
                      <w:jc w:val="center"/>
                      <w:rPr>
                        <w:color w:val="000000"/>
                      </w:rPr>
                    </w:pPr>
                    <w:r>
                      <w:rPr>
                        <w:rFonts w:hint="eastAsia"/>
                        <w:color w:val="000000"/>
                      </w:rPr>
                      <w:t>子公司全称</w:t>
                    </w:r>
                  </w:p>
                </w:tc>
                <w:tc>
                  <w:tcPr>
                    <w:tcW w:w="1417" w:type="dxa"/>
                    <w:vMerge w:val="restart"/>
                    <w:shd w:val="clear" w:color="auto" w:fill="auto"/>
                    <w:noWrap/>
                    <w:vAlign w:val="center"/>
                  </w:tcPr>
                  <w:p w:rsidR="00442E7D" w:rsidRDefault="00B31390">
                    <w:pPr>
                      <w:jc w:val="center"/>
                      <w:rPr>
                        <w:color w:val="000000"/>
                      </w:rPr>
                    </w:pPr>
                    <w:r>
                      <w:rPr>
                        <w:rFonts w:hint="eastAsia"/>
                        <w:color w:val="000000"/>
                      </w:rPr>
                      <w:t>子公司简称</w:t>
                    </w:r>
                  </w:p>
                </w:tc>
                <w:tc>
                  <w:tcPr>
                    <w:tcW w:w="1644" w:type="dxa"/>
                    <w:gridSpan w:val="2"/>
                    <w:shd w:val="clear" w:color="auto" w:fill="auto"/>
                    <w:noWrap/>
                    <w:vAlign w:val="center"/>
                  </w:tcPr>
                  <w:p w:rsidR="00442E7D" w:rsidRDefault="00B31390">
                    <w:pPr>
                      <w:jc w:val="right"/>
                      <w:rPr>
                        <w:color w:val="000000"/>
                      </w:rPr>
                    </w:pPr>
                    <w:r>
                      <w:rPr>
                        <w:rFonts w:hint="eastAsia"/>
                        <w:color w:val="000000"/>
                      </w:rPr>
                      <w:t xml:space="preserve"> </w:t>
                    </w:r>
                    <w:r>
                      <w:rPr>
                        <w:rFonts w:hint="eastAsia"/>
                        <w:color w:val="000000"/>
                      </w:rPr>
                      <w:t>持股比例（</w:t>
                    </w:r>
                    <w:r>
                      <w:rPr>
                        <w:rFonts w:hint="eastAsia"/>
                        <w:color w:val="000000"/>
                      </w:rPr>
                      <w:t>%</w:t>
                    </w:r>
                    <w:r>
                      <w:rPr>
                        <w:rFonts w:hint="eastAsia"/>
                        <w:color w:val="000000"/>
                      </w:rPr>
                      <w:t>）</w:t>
                    </w:r>
                    <w:r>
                      <w:rPr>
                        <w:rFonts w:hint="eastAsia"/>
                        <w:color w:val="000000"/>
                      </w:rPr>
                      <w:t xml:space="preserve"> </w:t>
                    </w:r>
                  </w:p>
                </w:tc>
              </w:tr>
              <w:tr w:rsidR="00442E7D" w:rsidTr="00BE041F">
                <w:trPr>
                  <w:trHeight w:val="170"/>
                </w:trPr>
                <w:tc>
                  <w:tcPr>
                    <w:tcW w:w="520" w:type="dxa"/>
                    <w:vMerge/>
                    <w:vAlign w:val="center"/>
                  </w:tcPr>
                  <w:p w:rsidR="00442E7D" w:rsidRDefault="00442E7D">
                    <w:pPr>
                      <w:rPr>
                        <w:color w:val="000000"/>
                      </w:rPr>
                    </w:pPr>
                  </w:p>
                </w:tc>
                <w:tc>
                  <w:tcPr>
                    <w:tcW w:w="5009" w:type="dxa"/>
                    <w:vMerge/>
                    <w:vAlign w:val="center"/>
                  </w:tcPr>
                  <w:p w:rsidR="00442E7D" w:rsidRDefault="00442E7D">
                    <w:pPr>
                      <w:rPr>
                        <w:color w:val="000000"/>
                      </w:rPr>
                    </w:pPr>
                  </w:p>
                </w:tc>
                <w:tc>
                  <w:tcPr>
                    <w:tcW w:w="1417" w:type="dxa"/>
                    <w:vMerge/>
                    <w:vAlign w:val="center"/>
                  </w:tcPr>
                  <w:p w:rsidR="00442E7D" w:rsidRDefault="00442E7D">
                    <w:pPr>
                      <w:rPr>
                        <w:color w:val="000000"/>
                      </w:rPr>
                    </w:pPr>
                  </w:p>
                </w:tc>
                <w:tc>
                  <w:tcPr>
                    <w:tcW w:w="794" w:type="dxa"/>
                    <w:shd w:val="clear" w:color="auto" w:fill="auto"/>
                    <w:noWrap/>
                    <w:vAlign w:val="center"/>
                  </w:tcPr>
                  <w:p w:rsidR="00442E7D" w:rsidRDefault="00B31390">
                    <w:pPr>
                      <w:jc w:val="right"/>
                      <w:rPr>
                        <w:color w:val="000000"/>
                      </w:rPr>
                    </w:pPr>
                    <w:r>
                      <w:rPr>
                        <w:rFonts w:hint="eastAsia"/>
                        <w:color w:val="000000"/>
                      </w:rPr>
                      <w:t xml:space="preserve"> </w:t>
                    </w:r>
                    <w:r>
                      <w:rPr>
                        <w:rFonts w:hint="eastAsia"/>
                        <w:color w:val="000000"/>
                      </w:rPr>
                      <w:t>直接</w:t>
                    </w:r>
                    <w:r>
                      <w:rPr>
                        <w:rFonts w:hint="eastAsia"/>
                        <w:color w:val="000000"/>
                      </w:rPr>
                      <w:t xml:space="preserve"> </w:t>
                    </w:r>
                  </w:p>
                </w:tc>
                <w:tc>
                  <w:tcPr>
                    <w:tcW w:w="850" w:type="dxa"/>
                    <w:shd w:val="clear" w:color="auto" w:fill="auto"/>
                    <w:noWrap/>
                    <w:vAlign w:val="center"/>
                  </w:tcPr>
                  <w:p w:rsidR="00442E7D" w:rsidRDefault="00B31390">
                    <w:pPr>
                      <w:jc w:val="right"/>
                      <w:rPr>
                        <w:color w:val="000000"/>
                      </w:rPr>
                    </w:pPr>
                    <w:r>
                      <w:rPr>
                        <w:rFonts w:hint="eastAsia"/>
                        <w:color w:val="000000"/>
                      </w:rPr>
                      <w:t xml:space="preserve"> </w:t>
                    </w:r>
                    <w:r>
                      <w:rPr>
                        <w:rFonts w:hint="eastAsia"/>
                        <w:color w:val="000000"/>
                      </w:rPr>
                      <w:t>间接</w:t>
                    </w:r>
                    <w:r>
                      <w:rPr>
                        <w:rFonts w:hint="eastAsia"/>
                        <w:color w:val="000000"/>
                      </w:rPr>
                      <w:t xml:space="preserve">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w:t>
                    </w:r>
                  </w:p>
                </w:tc>
                <w:tc>
                  <w:tcPr>
                    <w:tcW w:w="5009" w:type="dxa"/>
                    <w:shd w:val="clear" w:color="auto" w:fill="auto"/>
                    <w:noWrap/>
                    <w:vAlign w:val="center"/>
                  </w:tcPr>
                  <w:p w:rsidR="00442E7D" w:rsidRDefault="00B31390">
                    <w:pPr>
                      <w:rPr>
                        <w:color w:val="000000"/>
                      </w:rPr>
                    </w:pPr>
                    <w:r>
                      <w:rPr>
                        <w:rFonts w:hint="eastAsia"/>
                        <w:color w:val="000000"/>
                      </w:rPr>
                      <w:t>希美埃（芜湖）机器人技术有限公司</w:t>
                    </w:r>
                  </w:p>
                </w:tc>
                <w:tc>
                  <w:tcPr>
                    <w:tcW w:w="1417" w:type="dxa"/>
                    <w:shd w:val="clear" w:color="auto" w:fill="auto"/>
                    <w:noWrap/>
                    <w:vAlign w:val="center"/>
                  </w:tcPr>
                  <w:p w:rsidR="00442E7D" w:rsidRDefault="00B31390">
                    <w:pPr>
                      <w:rPr>
                        <w:color w:val="000000"/>
                      </w:rPr>
                    </w:pPr>
                    <w:r>
                      <w:rPr>
                        <w:rFonts w:hint="eastAsia"/>
                        <w:color w:val="000000"/>
                      </w:rPr>
                      <w:t>芜湖希美埃</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81.00 </w:t>
                    </w:r>
                  </w:p>
                </w:tc>
                <w:tc>
                  <w:tcPr>
                    <w:tcW w:w="850" w:type="dxa"/>
                    <w:shd w:val="clear" w:color="auto" w:fill="auto"/>
                    <w:noWrap/>
                    <w:vAlign w:val="center"/>
                  </w:tcPr>
                  <w:p w:rsidR="00442E7D" w:rsidRDefault="00B31390">
                    <w:pPr>
                      <w:jc w:val="right"/>
                      <w:rPr>
                        <w:color w:val="000000"/>
                      </w:rPr>
                    </w:pPr>
                    <w:r>
                      <w:rPr>
                        <w:rFonts w:eastAsiaTheme="majorEastAsia"/>
                        <w:color w:val="000000"/>
                      </w:rPr>
                      <w:t>-</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2</w:t>
                    </w:r>
                  </w:p>
                </w:tc>
                <w:tc>
                  <w:tcPr>
                    <w:tcW w:w="5009" w:type="dxa"/>
                    <w:shd w:val="clear" w:color="auto" w:fill="auto"/>
                    <w:noWrap/>
                    <w:vAlign w:val="center"/>
                  </w:tcPr>
                  <w:p w:rsidR="00442E7D" w:rsidRDefault="00B31390">
                    <w:pPr>
                      <w:rPr>
                        <w:color w:val="000000"/>
                      </w:rPr>
                    </w:pPr>
                    <w:r>
                      <w:rPr>
                        <w:rFonts w:hint="eastAsia"/>
                        <w:color w:val="000000"/>
                      </w:rPr>
                      <w:t>埃华路（芜湖）机器人工程有限公司</w:t>
                    </w:r>
                  </w:p>
                </w:tc>
                <w:tc>
                  <w:tcPr>
                    <w:tcW w:w="1417" w:type="dxa"/>
                    <w:shd w:val="clear" w:color="auto" w:fill="auto"/>
                    <w:noWrap/>
                    <w:vAlign w:val="center"/>
                  </w:tcPr>
                  <w:p w:rsidR="00442E7D" w:rsidRDefault="00B31390">
                    <w:pPr>
                      <w:rPr>
                        <w:color w:val="000000"/>
                      </w:rPr>
                    </w:pPr>
                    <w:r>
                      <w:rPr>
                        <w:rFonts w:hint="eastAsia"/>
                        <w:color w:val="000000"/>
                      </w:rPr>
                      <w:t>芜湖埃华路</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86.875 </w:t>
                    </w:r>
                  </w:p>
                </w:tc>
                <w:tc>
                  <w:tcPr>
                    <w:tcW w:w="850" w:type="dxa"/>
                    <w:shd w:val="clear" w:color="auto" w:fill="auto"/>
                    <w:noWrap/>
                    <w:vAlign w:val="center"/>
                  </w:tcPr>
                  <w:p w:rsidR="00442E7D" w:rsidRDefault="00B31390">
                    <w:pPr>
                      <w:jc w:val="right"/>
                      <w:rPr>
                        <w:color w:val="000000"/>
                      </w:rPr>
                    </w:pPr>
                    <w:r>
                      <w:rPr>
                        <w:rFonts w:hint="eastAsia"/>
                        <w:color w:val="000000"/>
                      </w:rPr>
                      <w:t>1</w:t>
                    </w:r>
                    <w:r>
                      <w:rPr>
                        <w:color w:val="000000"/>
                      </w:rPr>
                      <w:t>3.125</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3</w:t>
                    </w:r>
                  </w:p>
                </w:tc>
                <w:tc>
                  <w:tcPr>
                    <w:tcW w:w="5009" w:type="dxa"/>
                    <w:shd w:val="clear" w:color="auto" w:fill="auto"/>
                    <w:noWrap/>
                    <w:vAlign w:val="center"/>
                  </w:tcPr>
                  <w:p w:rsidR="00442E7D" w:rsidRDefault="00B31390">
                    <w:pPr>
                      <w:rPr>
                        <w:color w:val="000000"/>
                      </w:rPr>
                    </w:pPr>
                    <w:r>
                      <w:rPr>
                        <w:rFonts w:hint="eastAsia"/>
                        <w:color w:val="000000"/>
                      </w:rPr>
                      <w:t>广东埃华路机器人工程有限公司</w:t>
                    </w:r>
                  </w:p>
                </w:tc>
                <w:tc>
                  <w:tcPr>
                    <w:tcW w:w="1417" w:type="dxa"/>
                    <w:shd w:val="clear" w:color="auto" w:fill="auto"/>
                    <w:noWrap/>
                    <w:vAlign w:val="center"/>
                  </w:tcPr>
                  <w:p w:rsidR="00442E7D" w:rsidRDefault="00B31390">
                    <w:pPr>
                      <w:rPr>
                        <w:color w:val="000000"/>
                      </w:rPr>
                    </w:pPr>
                    <w:r>
                      <w:rPr>
                        <w:rFonts w:hint="eastAsia"/>
                        <w:color w:val="000000"/>
                      </w:rPr>
                      <w:t>广东埃华路</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66.67 </w:t>
                    </w:r>
                  </w:p>
                </w:tc>
                <w:tc>
                  <w:tcPr>
                    <w:tcW w:w="850" w:type="dxa"/>
                    <w:shd w:val="clear" w:color="auto" w:fill="auto"/>
                    <w:noWrap/>
                    <w:vAlign w:val="center"/>
                  </w:tcPr>
                  <w:p w:rsidR="00442E7D" w:rsidRDefault="003E0AF9">
                    <w:pPr>
                      <w:jc w:val="right"/>
                      <w:rPr>
                        <w:color w:val="000000"/>
                      </w:rPr>
                    </w:pPr>
                    <w:r>
                      <w:rPr>
                        <w:rFonts w:hint="eastAsia"/>
                        <w:color w:val="000000"/>
                      </w:rPr>
                      <w:t>3</w:t>
                    </w:r>
                    <w:r>
                      <w:rPr>
                        <w:color w:val="000000"/>
                      </w:rPr>
                      <w:t>3.33</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4</w:t>
                    </w:r>
                  </w:p>
                </w:tc>
                <w:tc>
                  <w:tcPr>
                    <w:tcW w:w="5009" w:type="dxa"/>
                    <w:shd w:val="clear" w:color="auto" w:fill="auto"/>
                    <w:noWrap/>
                    <w:vAlign w:val="center"/>
                  </w:tcPr>
                  <w:p w:rsidR="00442E7D" w:rsidRDefault="00B31390">
                    <w:pPr>
                      <w:rPr>
                        <w:color w:val="000000"/>
                      </w:rPr>
                    </w:pPr>
                    <w:r>
                      <w:rPr>
                        <w:rFonts w:hint="eastAsia"/>
                        <w:color w:val="000000"/>
                      </w:rPr>
                      <w:t>江西希美埃机器人工程有限公司</w:t>
                    </w:r>
                  </w:p>
                </w:tc>
                <w:tc>
                  <w:tcPr>
                    <w:tcW w:w="1417" w:type="dxa"/>
                    <w:shd w:val="clear" w:color="auto" w:fill="auto"/>
                    <w:noWrap/>
                    <w:vAlign w:val="center"/>
                  </w:tcPr>
                  <w:p w:rsidR="00442E7D" w:rsidRDefault="00B31390">
                    <w:pPr>
                      <w:rPr>
                        <w:color w:val="000000"/>
                      </w:rPr>
                    </w:pPr>
                    <w:r>
                      <w:rPr>
                        <w:rFonts w:hint="eastAsia"/>
                        <w:color w:val="000000"/>
                      </w:rPr>
                      <w:t>江西希美埃</w:t>
                    </w:r>
                  </w:p>
                </w:tc>
                <w:tc>
                  <w:tcPr>
                    <w:tcW w:w="794" w:type="dxa"/>
                    <w:shd w:val="clear" w:color="auto" w:fill="auto"/>
                    <w:noWrap/>
                    <w:vAlign w:val="center"/>
                  </w:tcPr>
                  <w:p w:rsidR="00442E7D" w:rsidRDefault="00B31390">
                    <w:pPr>
                      <w:jc w:val="right"/>
                      <w:rPr>
                        <w:color w:val="000000"/>
                      </w:rPr>
                    </w:pPr>
                    <w:r>
                      <w:rPr>
                        <w:rFonts w:eastAsiaTheme="majorEastAsia"/>
                        <w:color w:val="000000"/>
                      </w:rPr>
                      <w:t>-</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5</w:t>
                    </w:r>
                  </w:p>
                </w:tc>
                <w:tc>
                  <w:tcPr>
                    <w:tcW w:w="5009" w:type="dxa"/>
                    <w:shd w:val="clear" w:color="auto" w:fill="auto"/>
                    <w:noWrap/>
                    <w:vAlign w:val="center"/>
                  </w:tcPr>
                  <w:p w:rsidR="00442E7D" w:rsidRDefault="00B31390">
                    <w:pPr>
                      <w:rPr>
                        <w:color w:val="000000"/>
                      </w:rPr>
                    </w:pPr>
                    <w:r>
                      <w:rPr>
                        <w:rFonts w:hint="eastAsia"/>
                        <w:color w:val="000000"/>
                      </w:rPr>
                      <w:t>上海埃奇机器人技术有限公司</w:t>
                    </w:r>
                  </w:p>
                </w:tc>
                <w:tc>
                  <w:tcPr>
                    <w:tcW w:w="1417" w:type="dxa"/>
                    <w:shd w:val="clear" w:color="auto" w:fill="auto"/>
                    <w:noWrap/>
                    <w:vAlign w:val="center"/>
                  </w:tcPr>
                  <w:p w:rsidR="00442E7D" w:rsidRDefault="00B31390">
                    <w:pPr>
                      <w:rPr>
                        <w:color w:val="000000"/>
                      </w:rPr>
                    </w:pPr>
                    <w:r>
                      <w:rPr>
                        <w:rFonts w:hint="eastAsia"/>
                        <w:color w:val="000000"/>
                      </w:rPr>
                      <w:t>上海埃奇</w:t>
                    </w:r>
                  </w:p>
                </w:tc>
                <w:tc>
                  <w:tcPr>
                    <w:tcW w:w="794" w:type="dxa"/>
                    <w:shd w:val="clear" w:color="auto" w:fill="auto"/>
                    <w:noWrap/>
                    <w:vAlign w:val="center"/>
                  </w:tcPr>
                  <w:p w:rsidR="00442E7D" w:rsidRDefault="00B31390">
                    <w:pPr>
                      <w:jc w:val="right"/>
                      <w:rPr>
                        <w:color w:val="000000"/>
                      </w:rPr>
                    </w:pPr>
                    <w:r>
                      <w:rPr>
                        <w:color w:val="000000"/>
                      </w:rPr>
                      <w:t xml:space="preserve">100.00 </w:t>
                    </w:r>
                  </w:p>
                </w:tc>
                <w:tc>
                  <w:tcPr>
                    <w:tcW w:w="850" w:type="dxa"/>
                    <w:shd w:val="clear" w:color="auto" w:fill="auto"/>
                    <w:noWrap/>
                    <w:vAlign w:val="center"/>
                  </w:tcPr>
                  <w:p w:rsidR="00442E7D" w:rsidRDefault="00B31390">
                    <w:pPr>
                      <w:jc w:val="right"/>
                      <w:rPr>
                        <w:color w:val="000000"/>
                      </w:rPr>
                    </w:pPr>
                    <w:r>
                      <w:rPr>
                        <w:color w:val="000000"/>
                      </w:rPr>
                      <w:t>-</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6</w:t>
                    </w:r>
                  </w:p>
                </w:tc>
                <w:tc>
                  <w:tcPr>
                    <w:tcW w:w="5009" w:type="dxa"/>
                    <w:shd w:val="clear" w:color="auto" w:fill="auto"/>
                    <w:noWrap/>
                    <w:vAlign w:val="center"/>
                  </w:tcPr>
                  <w:p w:rsidR="00442E7D" w:rsidRDefault="00B31390">
                    <w:pPr>
                      <w:rPr>
                        <w:color w:val="000000"/>
                      </w:rPr>
                    </w:pPr>
                    <w:r>
                      <w:rPr>
                        <w:rFonts w:hint="eastAsia"/>
                        <w:color w:val="000000"/>
                      </w:rPr>
                      <w:t>瑞博思（芜湖）智能控制系统有限公司</w:t>
                    </w:r>
                  </w:p>
                </w:tc>
                <w:tc>
                  <w:tcPr>
                    <w:tcW w:w="1417" w:type="dxa"/>
                    <w:shd w:val="clear" w:color="auto" w:fill="auto"/>
                    <w:noWrap/>
                    <w:vAlign w:val="center"/>
                  </w:tcPr>
                  <w:p w:rsidR="00442E7D" w:rsidRDefault="00B31390">
                    <w:pPr>
                      <w:rPr>
                        <w:color w:val="000000"/>
                      </w:rPr>
                    </w:pPr>
                    <w:r>
                      <w:rPr>
                        <w:rFonts w:hint="eastAsia"/>
                        <w:color w:val="000000"/>
                      </w:rPr>
                      <w:t>瑞博思</w:t>
                    </w:r>
                  </w:p>
                </w:tc>
                <w:tc>
                  <w:tcPr>
                    <w:tcW w:w="794" w:type="dxa"/>
                    <w:shd w:val="clear" w:color="auto" w:fill="auto"/>
                    <w:noWrap/>
                    <w:vAlign w:val="center"/>
                  </w:tcPr>
                  <w:p w:rsidR="00442E7D" w:rsidRDefault="00B31390">
                    <w:pPr>
                      <w:jc w:val="right"/>
                      <w:rPr>
                        <w:color w:val="000000"/>
                      </w:rPr>
                    </w:pPr>
                    <w:r>
                      <w:rPr>
                        <w:color w:val="000000"/>
                      </w:rPr>
                      <w:t xml:space="preserve">60.00 </w:t>
                    </w:r>
                  </w:p>
                </w:tc>
                <w:tc>
                  <w:tcPr>
                    <w:tcW w:w="850" w:type="dxa"/>
                    <w:shd w:val="clear" w:color="auto" w:fill="auto"/>
                    <w:noWrap/>
                    <w:vAlign w:val="center"/>
                  </w:tcPr>
                  <w:p w:rsidR="00442E7D" w:rsidRDefault="00B31390">
                    <w:pPr>
                      <w:jc w:val="right"/>
                      <w:rPr>
                        <w:color w:val="000000"/>
                      </w:rPr>
                    </w:pPr>
                    <w:r>
                      <w:rPr>
                        <w:color w:val="000000"/>
                      </w:rPr>
                      <w:t xml:space="preserve"> -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7</w:t>
                    </w:r>
                  </w:p>
                </w:tc>
                <w:tc>
                  <w:tcPr>
                    <w:tcW w:w="5009" w:type="dxa"/>
                    <w:shd w:val="clear" w:color="auto" w:fill="auto"/>
                    <w:noWrap/>
                    <w:vAlign w:val="center"/>
                  </w:tcPr>
                  <w:p w:rsidR="00442E7D" w:rsidRDefault="00B31390">
                    <w:pPr>
                      <w:rPr>
                        <w:color w:val="000000"/>
                      </w:rPr>
                    </w:pPr>
                    <w:r>
                      <w:rPr>
                        <w:rFonts w:hint="eastAsia"/>
                        <w:color w:val="000000"/>
                      </w:rPr>
                      <w:t>广东埃汇智能装备有限公司</w:t>
                    </w:r>
                  </w:p>
                </w:tc>
                <w:tc>
                  <w:tcPr>
                    <w:tcW w:w="1417" w:type="dxa"/>
                    <w:shd w:val="clear" w:color="auto" w:fill="auto"/>
                    <w:noWrap/>
                    <w:vAlign w:val="center"/>
                  </w:tcPr>
                  <w:p w:rsidR="00442E7D" w:rsidRDefault="00B31390">
                    <w:pPr>
                      <w:rPr>
                        <w:color w:val="000000"/>
                      </w:rPr>
                    </w:pPr>
                    <w:proofErr w:type="gramStart"/>
                    <w:r>
                      <w:rPr>
                        <w:rFonts w:hint="eastAsia"/>
                        <w:color w:val="000000"/>
                      </w:rPr>
                      <w:t>广东埃汇</w:t>
                    </w:r>
                    <w:proofErr w:type="gramEnd"/>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60.00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 -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8</w:t>
                    </w:r>
                  </w:p>
                </w:tc>
                <w:tc>
                  <w:tcPr>
                    <w:tcW w:w="5009" w:type="dxa"/>
                    <w:shd w:val="clear" w:color="auto" w:fill="auto"/>
                    <w:noWrap/>
                    <w:vAlign w:val="center"/>
                  </w:tcPr>
                  <w:p w:rsidR="00442E7D" w:rsidRDefault="00B31390">
                    <w:pPr>
                      <w:rPr>
                        <w:color w:val="000000"/>
                      </w:rPr>
                    </w:pPr>
                    <w:r>
                      <w:rPr>
                        <w:rFonts w:eastAsiaTheme="majorEastAsia"/>
                        <w:color w:val="000000"/>
                      </w:rPr>
                      <w:t>EFORT Europe S.r.l.</w:t>
                    </w:r>
                  </w:p>
                </w:tc>
                <w:tc>
                  <w:tcPr>
                    <w:tcW w:w="1417" w:type="dxa"/>
                    <w:shd w:val="clear" w:color="auto" w:fill="auto"/>
                    <w:noWrap/>
                    <w:vAlign w:val="center"/>
                  </w:tcPr>
                  <w:p w:rsidR="00442E7D" w:rsidRDefault="00B31390">
                    <w:pPr>
                      <w:rPr>
                        <w:color w:val="000000"/>
                      </w:rPr>
                    </w:pPr>
                    <w:r>
                      <w:rPr>
                        <w:rFonts w:eastAsiaTheme="majorEastAsia"/>
                        <w:color w:val="000000"/>
                      </w:rPr>
                      <w:t>Efort Europe</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100.00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 -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9</w:t>
                    </w:r>
                  </w:p>
                </w:tc>
                <w:tc>
                  <w:tcPr>
                    <w:tcW w:w="5009" w:type="dxa"/>
                    <w:shd w:val="clear" w:color="auto" w:fill="auto"/>
                    <w:noWrap/>
                    <w:vAlign w:val="center"/>
                  </w:tcPr>
                  <w:p w:rsidR="00442E7D" w:rsidRDefault="00B31390">
                    <w:pPr>
                      <w:rPr>
                        <w:color w:val="000000"/>
                      </w:rPr>
                    </w:pPr>
                    <w:r>
                      <w:rPr>
                        <w:rFonts w:eastAsiaTheme="majorEastAsia"/>
                        <w:color w:val="000000"/>
                      </w:rPr>
                      <w:t>EFORT France S.A.S.</w:t>
                    </w:r>
                  </w:p>
                </w:tc>
                <w:tc>
                  <w:tcPr>
                    <w:tcW w:w="1417" w:type="dxa"/>
                    <w:shd w:val="clear" w:color="auto" w:fill="auto"/>
                    <w:noWrap/>
                    <w:vAlign w:val="center"/>
                  </w:tcPr>
                  <w:p w:rsidR="00442E7D" w:rsidRDefault="00B31390">
                    <w:pPr>
                      <w:rPr>
                        <w:color w:val="000000"/>
                      </w:rPr>
                    </w:pPr>
                    <w:r>
                      <w:rPr>
                        <w:rFonts w:eastAsiaTheme="majorEastAsia"/>
                        <w:color w:val="000000"/>
                      </w:rPr>
                      <w:t>Efort France</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10</w:t>
                    </w:r>
                  </w:p>
                </w:tc>
                <w:tc>
                  <w:tcPr>
                    <w:tcW w:w="5009" w:type="dxa"/>
                    <w:shd w:val="clear" w:color="auto" w:fill="auto"/>
                    <w:noWrap/>
                    <w:vAlign w:val="center"/>
                  </w:tcPr>
                  <w:p w:rsidR="00442E7D" w:rsidRDefault="00B31390">
                    <w:pPr>
                      <w:rPr>
                        <w:color w:val="000000"/>
                      </w:rPr>
                    </w:pPr>
                    <w:r>
                      <w:rPr>
                        <w:rFonts w:eastAsiaTheme="majorEastAsia"/>
                        <w:color w:val="000000"/>
                      </w:rPr>
                      <w:t>EFORT WFC HoldingS.p.A.(</w:t>
                    </w:r>
                    <w:proofErr w:type="gramStart"/>
                    <w:r>
                      <w:rPr>
                        <w:rFonts w:eastAsiaTheme="majorEastAsia"/>
                        <w:color w:val="000000"/>
                      </w:rPr>
                      <w:t>原</w:t>
                    </w:r>
                    <w:r>
                      <w:rPr>
                        <w:rFonts w:eastAsiaTheme="majorEastAsia"/>
                        <w:color w:val="000000"/>
                      </w:rPr>
                      <w:t>“</w:t>
                    </w:r>
                    <w:proofErr w:type="gramEnd"/>
                    <w:r>
                      <w:rPr>
                        <w:rFonts w:eastAsiaTheme="majorEastAsia"/>
                        <w:color w:val="000000"/>
                      </w:rPr>
                      <w:t>WFC Holding S.p.A.”)</w:t>
                    </w:r>
                  </w:p>
                </w:tc>
                <w:tc>
                  <w:tcPr>
                    <w:tcW w:w="1417" w:type="dxa"/>
                    <w:shd w:val="clear" w:color="auto" w:fill="auto"/>
                    <w:noWrap/>
                    <w:vAlign w:val="center"/>
                  </w:tcPr>
                  <w:p w:rsidR="00442E7D" w:rsidRDefault="00B31390">
                    <w:pPr>
                      <w:rPr>
                        <w:color w:val="000000"/>
                      </w:rPr>
                    </w:pPr>
                    <w:r>
                      <w:rPr>
                        <w:rFonts w:eastAsiaTheme="majorEastAsia"/>
                        <w:color w:val="000000"/>
                      </w:rPr>
                      <w:t>WFC</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100.00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 -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11</w:t>
                    </w:r>
                  </w:p>
                </w:tc>
                <w:tc>
                  <w:tcPr>
                    <w:tcW w:w="5009" w:type="dxa"/>
                    <w:shd w:val="clear" w:color="auto" w:fill="auto"/>
                    <w:noWrap/>
                    <w:vAlign w:val="center"/>
                  </w:tcPr>
                  <w:p w:rsidR="00442E7D" w:rsidRDefault="00B31390">
                    <w:pPr>
                      <w:rPr>
                        <w:color w:val="000000"/>
                      </w:rPr>
                    </w:pPr>
                    <w:r>
                      <w:rPr>
                        <w:rFonts w:eastAsiaTheme="majorEastAsia"/>
                        <w:color w:val="000000"/>
                      </w:rPr>
                      <w:t>O.L.C.I. Engineering S.r.l.</w:t>
                    </w:r>
                  </w:p>
                </w:tc>
                <w:tc>
                  <w:tcPr>
                    <w:tcW w:w="1417" w:type="dxa"/>
                    <w:shd w:val="clear" w:color="auto" w:fill="auto"/>
                    <w:noWrap/>
                    <w:vAlign w:val="center"/>
                  </w:tcPr>
                  <w:p w:rsidR="00442E7D" w:rsidRDefault="00B31390">
                    <w:pPr>
                      <w:rPr>
                        <w:color w:val="000000"/>
                      </w:rPr>
                    </w:pPr>
                    <w:r>
                      <w:rPr>
                        <w:rFonts w:eastAsiaTheme="majorEastAsia"/>
                        <w:color w:val="000000"/>
                      </w:rPr>
                      <w:t>OLCI</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12</w:t>
                    </w:r>
                  </w:p>
                </w:tc>
                <w:tc>
                  <w:tcPr>
                    <w:tcW w:w="5009" w:type="dxa"/>
                    <w:shd w:val="clear" w:color="auto" w:fill="auto"/>
                    <w:noWrap/>
                    <w:vAlign w:val="center"/>
                  </w:tcPr>
                  <w:p w:rsidR="00442E7D" w:rsidRDefault="00B31390">
                    <w:pPr>
                      <w:rPr>
                        <w:color w:val="000000"/>
                      </w:rPr>
                    </w:pPr>
                    <w:r>
                      <w:rPr>
                        <w:rFonts w:eastAsiaTheme="majorEastAsia"/>
                        <w:color w:val="000000"/>
                      </w:rPr>
                      <w:t>O.L.C.I. Engineering India Private Ltd.</w:t>
                    </w:r>
                  </w:p>
                </w:tc>
                <w:tc>
                  <w:tcPr>
                    <w:tcW w:w="1417" w:type="dxa"/>
                    <w:shd w:val="clear" w:color="auto" w:fill="auto"/>
                    <w:noWrap/>
                    <w:vAlign w:val="center"/>
                  </w:tcPr>
                  <w:p w:rsidR="00442E7D" w:rsidRDefault="00B31390">
                    <w:pPr>
                      <w:rPr>
                        <w:color w:val="000000"/>
                      </w:rPr>
                    </w:pPr>
                    <w:r>
                      <w:rPr>
                        <w:rFonts w:eastAsiaTheme="majorEastAsia"/>
                        <w:color w:val="000000"/>
                      </w:rPr>
                      <w:t>OLCI India</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13</w:t>
                    </w:r>
                  </w:p>
                </w:tc>
                <w:tc>
                  <w:tcPr>
                    <w:tcW w:w="5009" w:type="dxa"/>
                    <w:shd w:val="clear" w:color="auto" w:fill="auto"/>
                    <w:noWrap/>
                    <w:vAlign w:val="center"/>
                  </w:tcPr>
                  <w:p w:rsidR="00442E7D" w:rsidRDefault="00B31390">
                    <w:pPr>
                      <w:rPr>
                        <w:color w:val="000000"/>
                      </w:rPr>
                    </w:pPr>
                    <w:r>
                      <w:rPr>
                        <w:rFonts w:eastAsiaTheme="majorEastAsia"/>
                        <w:color w:val="000000"/>
                      </w:rPr>
                      <w:t>GME Aerospace Indústria de Material Composto S.A.</w:t>
                    </w:r>
                  </w:p>
                </w:tc>
                <w:tc>
                  <w:tcPr>
                    <w:tcW w:w="1417" w:type="dxa"/>
                    <w:shd w:val="clear" w:color="auto" w:fill="auto"/>
                    <w:noWrap/>
                    <w:vAlign w:val="center"/>
                  </w:tcPr>
                  <w:p w:rsidR="00442E7D" w:rsidRDefault="00B31390">
                    <w:pPr>
                      <w:rPr>
                        <w:color w:val="000000"/>
                      </w:rPr>
                    </w:pPr>
                    <w:r>
                      <w:rPr>
                        <w:rFonts w:eastAsiaTheme="majorEastAsia"/>
                        <w:color w:val="000000"/>
                      </w:rPr>
                      <w:t>GME</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100.00</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14</w:t>
                    </w:r>
                  </w:p>
                </w:tc>
                <w:tc>
                  <w:tcPr>
                    <w:tcW w:w="5009" w:type="dxa"/>
                    <w:shd w:val="clear" w:color="auto" w:fill="auto"/>
                    <w:noWrap/>
                    <w:vAlign w:val="center"/>
                  </w:tcPr>
                  <w:p w:rsidR="00442E7D" w:rsidRDefault="00B31390">
                    <w:pPr>
                      <w:rPr>
                        <w:color w:val="000000"/>
                      </w:rPr>
                    </w:pPr>
                    <w:r>
                      <w:rPr>
                        <w:rFonts w:eastAsiaTheme="majorEastAsia"/>
                        <w:color w:val="000000"/>
                      </w:rPr>
                      <w:t>Autorobot Strefasp. z.o.o.</w:t>
                    </w:r>
                  </w:p>
                </w:tc>
                <w:tc>
                  <w:tcPr>
                    <w:tcW w:w="1417" w:type="dxa"/>
                    <w:shd w:val="clear" w:color="auto" w:fill="auto"/>
                    <w:noWrap/>
                    <w:vAlign w:val="center"/>
                  </w:tcPr>
                  <w:p w:rsidR="00442E7D" w:rsidRDefault="00B31390">
                    <w:pPr>
                      <w:rPr>
                        <w:color w:val="000000"/>
                      </w:rPr>
                    </w:pPr>
                    <w:r>
                      <w:rPr>
                        <w:rFonts w:eastAsiaTheme="majorEastAsia"/>
                        <w:color w:val="000000"/>
                      </w:rPr>
                      <w:t>Autorobot</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15</w:t>
                    </w:r>
                  </w:p>
                </w:tc>
                <w:tc>
                  <w:tcPr>
                    <w:tcW w:w="5009" w:type="dxa"/>
                    <w:shd w:val="clear" w:color="auto" w:fill="auto"/>
                    <w:noWrap/>
                    <w:vAlign w:val="center"/>
                  </w:tcPr>
                  <w:p w:rsidR="00442E7D" w:rsidRDefault="00B31390">
                    <w:pPr>
                      <w:rPr>
                        <w:color w:val="000000"/>
                      </w:rPr>
                    </w:pPr>
                    <w:r>
                      <w:rPr>
                        <w:rFonts w:eastAsiaTheme="majorEastAsia"/>
                        <w:color w:val="000000"/>
                      </w:rPr>
                      <w:t>CMA Robotics S.p.A.</w:t>
                    </w:r>
                  </w:p>
                </w:tc>
                <w:tc>
                  <w:tcPr>
                    <w:tcW w:w="1417" w:type="dxa"/>
                    <w:shd w:val="clear" w:color="auto" w:fill="auto"/>
                    <w:noWrap/>
                    <w:vAlign w:val="center"/>
                  </w:tcPr>
                  <w:p w:rsidR="00442E7D" w:rsidRDefault="00B31390">
                    <w:pPr>
                      <w:rPr>
                        <w:color w:val="000000"/>
                      </w:rPr>
                    </w:pPr>
                    <w:r>
                      <w:rPr>
                        <w:rFonts w:eastAsiaTheme="majorEastAsia"/>
                        <w:color w:val="000000"/>
                      </w:rPr>
                      <w:t>CMA</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16</w:t>
                    </w:r>
                  </w:p>
                </w:tc>
                <w:tc>
                  <w:tcPr>
                    <w:tcW w:w="5009" w:type="dxa"/>
                    <w:shd w:val="clear" w:color="auto" w:fill="auto"/>
                    <w:noWrap/>
                    <w:vAlign w:val="center"/>
                  </w:tcPr>
                  <w:p w:rsidR="00442E7D" w:rsidRDefault="00B31390">
                    <w:pPr>
                      <w:rPr>
                        <w:color w:val="000000"/>
                      </w:rPr>
                    </w:pPr>
                    <w:r>
                      <w:rPr>
                        <w:rFonts w:eastAsiaTheme="majorEastAsia"/>
                        <w:color w:val="000000"/>
                      </w:rPr>
                      <w:t xml:space="preserve">EFORT Systems </w:t>
                    </w:r>
                    <w:proofErr w:type="gramStart"/>
                    <w:r>
                      <w:rPr>
                        <w:rFonts w:eastAsiaTheme="majorEastAsia"/>
                        <w:color w:val="000000"/>
                      </w:rPr>
                      <w:t>S.r.l.(</w:t>
                    </w:r>
                    <w:proofErr w:type="gramEnd"/>
                    <w:r>
                      <w:rPr>
                        <w:rFonts w:eastAsiaTheme="majorEastAsia"/>
                        <w:color w:val="000000"/>
                      </w:rPr>
                      <w:t>原</w:t>
                    </w:r>
                    <w:r>
                      <w:rPr>
                        <w:rFonts w:eastAsiaTheme="majorEastAsia"/>
                        <w:color w:val="000000"/>
                      </w:rPr>
                      <w:t>“WEBB Robotica S.r.l”)</w:t>
                    </w:r>
                  </w:p>
                </w:tc>
                <w:tc>
                  <w:tcPr>
                    <w:tcW w:w="1417" w:type="dxa"/>
                    <w:shd w:val="clear" w:color="auto" w:fill="auto"/>
                    <w:noWrap/>
                    <w:vAlign w:val="center"/>
                  </w:tcPr>
                  <w:p w:rsidR="00442E7D" w:rsidRDefault="00B31390">
                    <w:pPr>
                      <w:rPr>
                        <w:color w:val="000000"/>
                      </w:rPr>
                    </w:pPr>
                    <w:r>
                      <w:rPr>
                        <w:rFonts w:eastAsiaTheme="majorEastAsia"/>
                        <w:color w:val="000000"/>
                      </w:rPr>
                      <w:t>Efort Systems</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17</w:t>
                    </w:r>
                  </w:p>
                </w:tc>
                <w:tc>
                  <w:tcPr>
                    <w:tcW w:w="5009" w:type="dxa"/>
                    <w:shd w:val="clear" w:color="auto" w:fill="auto"/>
                    <w:noWrap/>
                    <w:vAlign w:val="center"/>
                  </w:tcPr>
                  <w:p w:rsidR="00442E7D" w:rsidRDefault="00B31390">
                    <w:pPr>
                      <w:rPr>
                        <w:color w:val="000000"/>
                      </w:rPr>
                    </w:pPr>
                    <w:r>
                      <w:rPr>
                        <w:rFonts w:eastAsiaTheme="majorEastAsia"/>
                        <w:color w:val="000000"/>
                      </w:rPr>
                      <w:t>CMA Roboter GmbH</w:t>
                    </w:r>
                  </w:p>
                </w:tc>
                <w:tc>
                  <w:tcPr>
                    <w:tcW w:w="1417" w:type="dxa"/>
                    <w:shd w:val="clear" w:color="auto" w:fill="auto"/>
                    <w:noWrap/>
                    <w:vAlign w:val="center"/>
                  </w:tcPr>
                  <w:p w:rsidR="00442E7D" w:rsidRDefault="00B31390">
                    <w:pPr>
                      <w:rPr>
                        <w:color w:val="000000"/>
                      </w:rPr>
                    </w:pPr>
                    <w:r>
                      <w:rPr>
                        <w:rFonts w:eastAsiaTheme="majorEastAsia"/>
                        <w:color w:val="000000"/>
                      </w:rPr>
                      <w:t>CMA GmbH</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 -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100.00 </w:t>
                    </w:r>
                  </w:p>
                </w:tc>
              </w:tr>
              <w:tr w:rsidR="00442E7D" w:rsidTr="00BE041F">
                <w:trPr>
                  <w:trHeight w:val="170"/>
                </w:trPr>
                <w:tc>
                  <w:tcPr>
                    <w:tcW w:w="520" w:type="dxa"/>
                    <w:shd w:val="clear" w:color="auto" w:fill="auto"/>
                    <w:noWrap/>
                    <w:vAlign w:val="center"/>
                  </w:tcPr>
                  <w:p w:rsidR="00442E7D" w:rsidRDefault="00B31390">
                    <w:pPr>
                      <w:rPr>
                        <w:color w:val="000000"/>
                      </w:rPr>
                    </w:pPr>
                    <w:r>
                      <w:rPr>
                        <w:rFonts w:eastAsiaTheme="majorEastAsia"/>
                        <w:color w:val="000000"/>
                      </w:rPr>
                      <w:t>18</w:t>
                    </w:r>
                  </w:p>
                </w:tc>
                <w:tc>
                  <w:tcPr>
                    <w:tcW w:w="5009" w:type="dxa"/>
                    <w:shd w:val="clear" w:color="auto" w:fill="auto"/>
                    <w:noWrap/>
                    <w:vAlign w:val="center"/>
                  </w:tcPr>
                  <w:p w:rsidR="00442E7D" w:rsidRDefault="00B31390">
                    <w:pPr>
                      <w:rPr>
                        <w:color w:val="000000"/>
                      </w:rPr>
                    </w:pPr>
                    <w:r>
                      <w:rPr>
                        <w:rFonts w:eastAsiaTheme="majorEastAsia"/>
                        <w:color w:val="000000"/>
                      </w:rPr>
                      <w:t xml:space="preserve">Evolut Service </w:t>
                    </w:r>
                    <w:proofErr w:type="gramStart"/>
                    <w:r>
                      <w:rPr>
                        <w:rFonts w:eastAsiaTheme="majorEastAsia"/>
                        <w:color w:val="000000"/>
                      </w:rPr>
                      <w:t>S.r.l.(</w:t>
                    </w:r>
                    <w:proofErr w:type="gramEnd"/>
                    <w:r>
                      <w:rPr>
                        <w:rFonts w:eastAsiaTheme="majorEastAsia"/>
                        <w:color w:val="000000"/>
                      </w:rPr>
                      <w:t>原</w:t>
                    </w:r>
                    <w:r>
                      <w:rPr>
                        <w:rFonts w:eastAsiaTheme="majorEastAsia"/>
                        <w:color w:val="000000"/>
                      </w:rPr>
                      <w:t>“EVOLUT S.p.A”)</w:t>
                    </w:r>
                  </w:p>
                </w:tc>
                <w:tc>
                  <w:tcPr>
                    <w:tcW w:w="1417" w:type="dxa"/>
                    <w:shd w:val="clear" w:color="auto" w:fill="auto"/>
                    <w:noWrap/>
                    <w:vAlign w:val="center"/>
                  </w:tcPr>
                  <w:p w:rsidR="00442E7D" w:rsidRDefault="00B31390">
                    <w:pPr>
                      <w:rPr>
                        <w:color w:val="000000"/>
                      </w:rPr>
                    </w:pPr>
                    <w:r>
                      <w:rPr>
                        <w:rFonts w:eastAsiaTheme="majorEastAsia"/>
                        <w:color w:val="000000"/>
                      </w:rPr>
                      <w:t>EVOLUT</w:t>
                    </w:r>
                  </w:p>
                </w:tc>
                <w:tc>
                  <w:tcPr>
                    <w:tcW w:w="794" w:type="dxa"/>
                    <w:shd w:val="clear" w:color="auto" w:fill="auto"/>
                    <w:noWrap/>
                    <w:vAlign w:val="center"/>
                  </w:tcPr>
                  <w:p w:rsidR="00442E7D" w:rsidRDefault="00B31390">
                    <w:pPr>
                      <w:jc w:val="right"/>
                      <w:rPr>
                        <w:color w:val="000000"/>
                      </w:rPr>
                    </w:pPr>
                    <w:r>
                      <w:rPr>
                        <w:rFonts w:eastAsiaTheme="majorEastAsia"/>
                        <w:color w:val="000000"/>
                      </w:rPr>
                      <w:t xml:space="preserve">54.52 </w:t>
                    </w:r>
                  </w:p>
                </w:tc>
                <w:tc>
                  <w:tcPr>
                    <w:tcW w:w="850" w:type="dxa"/>
                    <w:shd w:val="clear" w:color="auto" w:fill="auto"/>
                    <w:noWrap/>
                    <w:vAlign w:val="center"/>
                  </w:tcPr>
                  <w:p w:rsidR="00442E7D" w:rsidRDefault="00B31390">
                    <w:pPr>
                      <w:jc w:val="right"/>
                      <w:rPr>
                        <w:color w:val="000000"/>
                      </w:rPr>
                    </w:pPr>
                    <w:r>
                      <w:rPr>
                        <w:rFonts w:eastAsiaTheme="majorEastAsia"/>
                        <w:color w:val="000000"/>
                      </w:rPr>
                      <w:t xml:space="preserve">45.48 </w:t>
                    </w:r>
                  </w:p>
                </w:tc>
              </w:tr>
            </w:tbl>
            <w:p w:rsidR="00442E7D" w:rsidRDefault="00442E7D">
              <w:pPr>
                <w:rPr>
                  <w:rFonts w:eastAsiaTheme="majorEastAsia"/>
                </w:rPr>
              </w:pPr>
            </w:p>
            <w:p w:rsidR="00442E7D" w:rsidRDefault="00B31390">
              <w:pPr>
                <w:pStyle w:val="Style239"/>
              </w:pPr>
              <w:r>
                <w:rPr>
                  <w:rFonts w:eastAsiaTheme="majorEastAsia"/>
                  <w:snapToGrid w:val="0"/>
                </w:rPr>
                <w:t>合并财务报表的合并范围以控制为基础确定，本年度变化情况参见附注八。</w:t>
              </w:r>
            </w:p>
          </w:sdtContent>
        </w:sdt>
      </w:sdtContent>
    </w:sdt>
    <w:p w:rsidR="00442E7D" w:rsidRDefault="00442E7D">
      <w:pPr>
        <w:pStyle w:val="Style239"/>
      </w:pPr>
    </w:p>
    <w:p w:rsidR="00442E7D" w:rsidRDefault="00B31390">
      <w:pPr>
        <w:pStyle w:val="Style356"/>
        <w:numPr>
          <w:ilvl w:val="0"/>
          <w:numId w:val="40"/>
        </w:numPr>
        <w:rPr>
          <w:szCs w:val="21"/>
        </w:rPr>
      </w:pPr>
      <w:r>
        <w:rPr>
          <w:rFonts w:hint="eastAsia"/>
          <w:szCs w:val="21"/>
        </w:rPr>
        <w:lastRenderedPageBreak/>
        <w:t>财务报表的编制基础</w:t>
      </w:r>
    </w:p>
    <w:sdt>
      <w:sdtPr>
        <w:rPr>
          <w:rFonts w:ascii="宋体" w:eastAsia="Times New Roman" w:hAnsi="宋体" w:cs="宋体"/>
          <w:b w:val="0"/>
          <w:bCs w:val="0"/>
          <w:kern w:val="0"/>
          <w:sz w:val="24"/>
          <w:szCs w:val="21"/>
        </w:rPr>
        <w:alias w:val="模块:财务报表的编制基础"/>
        <w:tag w:val="_GBC_6d12949d3695402592266a78137dcfb5"/>
        <w:id w:val="398412872"/>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2"/>
            </w:numPr>
            <w:rPr>
              <w:rFonts w:ascii="宋体" w:hAnsi="宋体"/>
              <w:szCs w:val="21"/>
            </w:rPr>
          </w:pPr>
          <w:r>
            <w:rPr>
              <w:rFonts w:ascii="宋体" w:hAnsi="宋体"/>
              <w:szCs w:val="21"/>
            </w:rPr>
            <w:t>编制基础</w:t>
          </w:r>
        </w:p>
        <w:sdt>
          <w:sdtPr>
            <w:rPr>
              <w:rFonts w:hint="eastAsia"/>
            </w:rPr>
            <w:alias w:val="财务报表的编制基础"/>
            <w:tag w:val="_GBC_1dc2375ed7ab49628f5badf2d5006405"/>
            <w:id w:val="1221250746"/>
            <w:lock w:val="sdtLocked"/>
            <w:placeholder>
              <w:docPart w:val="GBC22222222222222222222222222222"/>
            </w:placeholder>
          </w:sdtPr>
          <w:sdtContent>
            <w:p w:rsidR="00442E7D" w:rsidRDefault="00B31390">
              <w:pPr>
                <w:pStyle w:val="Style239"/>
              </w:pPr>
              <w:r>
                <w:rPr>
                  <w:rFonts w:hint="eastAsia"/>
                </w:rPr>
                <w:t>本财务报表按照财政部颁布的《企业会计准则——基本准则》以及其后颁布及修订的具体会计准则、应用指南、解释以及其他相关规定（统称“企业会计准则”）编制</w:t>
              </w:r>
            </w:p>
            <w:p w:rsidR="00442E7D" w:rsidRDefault="00442E7D">
              <w:pPr>
                <w:pStyle w:val="Style239"/>
              </w:pPr>
            </w:p>
            <w:p w:rsidR="00442E7D" w:rsidRDefault="00B31390">
              <w:pPr>
                <w:pStyle w:val="Style239"/>
              </w:pPr>
              <w:r>
                <w:t>本公司财务报表以持续经营为编制基础。</w:t>
              </w:r>
            </w:p>
            <w:p w:rsidR="00442E7D" w:rsidRDefault="00442E7D">
              <w:pPr>
                <w:pStyle w:val="Style239"/>
              </w:pPr>
            </w:p>
            <w:p w:rsidR="00442E7D" w:rsidRDefault="00B31390">
              <w:pPr>
                <w:pStyle w:val="Style239"/>
              </w:pPr>
              <w:r>
                <w:rPr>
                  <w:rFonts w:hint="eastAsia"/>
                </w:rPr>
                <w:t>编制本财务报表时，除某些金融工具外，均以历史成本为计价原则。资产如果发生减值，则按照相关规定计提相应的减值准备</w:t>
              </w:r>
              <w:r>
                <w:t>。</w:t>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持续经营"/>
        <w:tag w:val="_GBC_69ae6baeacb44e8fa17b0b984abbf6ab"/>
        <w:id w:val="-1430964009"/>
        <w:lock w:val="sdtLocked"/>
        <w:placeholder>
          <w:docPart w:val="GBC22222222222222222222222222222"/>
        </w:placeholder>
      </w:sdtPr>
      <w:sdtEndPr>
        <w:rPr>
          <w:rFonts w:eastAsia="宋体"/>
          <w:kern w:val="2"/>
          <w:sz w:val="21"/>
        </w:rPr>
      </w:sdtEndPr>
      <w:sdtContent>
        <w:p w:rsidR="00442E7D" w:rsidRDefault="00B31390">
          <w:pPr>
            <w:pStyle w:val="Style357"/>
            <w:numPr>
              <w:ilvl w:val="0"/>
              <w:numId w:val="42"/>
            </w:numPr>
            <w:rPr>
              <w:rFonts w:ascii="宋体" w:hAnsi="宋体"/>
              <w:szCs w:val="21"/>
            </w:rPr>
          </w:pPr>
          <w:r>
            <w:rPr>
              <w:rFonts w:ascii="宋体" w:hAnsi="宋体" w:hint="eastAsia"/>
              <w:szCs w:val="21"/>
            </w:rPr>
            <w:t>持续经营</w:t>
          </w:r>
        </w:p>
        <w:sdt>
          <w:sdtPr>
            <w:rPr>
              <w:szCs w:val="21"/>
            </w:rPr>
            <w:alias w:val="是否适用：持续经营[双击切换]"/>
            <w:tag w:val="_GBC_7a7bd82392314f508ef1adfe80947192"/>
            <w:id w:val="-984772295"/>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alias w:val="持续经营"/>
            <w:tag w:val="_GBC_dc876c24006b428987a041949eb554f3"/>
            <w:id w:val="-1611666068"/>
            <w:lock w:val="sdtLocked"/>
            <w:placeholder>
              <w:docPart w:val="GBC22222222222222222222222222222"/>
            </w:placeholder>
          </w:sdtPr>
          <w:sdtContent>
            <w:p w:rsidR="00442E7D" w:rsidRDefault="00B31390">
              <w:pPr>
                <w:pStyle w:val="Style239"/>
              </w:pPr>
              <w:r>
                <w:rPr>
                  <w:rFonts w:hint="eastAsia"/>
                </w:rPr>
                <w:t>本财务报表以持续经营为基础列报。</w:t>
              </w:r>
            </w:p>
          </w:sdtContent>
        </w:sdt>
      </w:sdtContent>
    </w:sdt>
    <w:p w:rsidR="00442E7D" w:rsidRDefault="00442E7D">
      <w:pPr>
        <w:pStyle w:val="Style239"/>
      </w:pPr>
    </w:p>
    <w:p w:rsidR="00442E7D" w:rsidRDefault="00B31390">
      <w:pPr>
        <w:pStyle w:val="Style356"/>
        <w:numPr>
          <w:ilvl w:val="0"/>
          <w:numId w:val="40"/>
        </w:numPr>
        <w:rPr>
          <w:szCs w:val="21"/>
        </w:rPr>
      </w:pPr>
      <w:r>
        <w:rPr>
          <w:rFonts w:hint="eastAsia"/>
          <w:szCs w:val="21"/>
        </w:rPr>
        <w:t>重</w:t>
      </w:r>
      <w:r>
        <w:rPr>
          <w:szCs w:val="21"/>
        </w:rPr>
        <w:t>要会计政策</w:t>
      </w:r>
      <w:r>
        <w:rPr>
          <w:rFonts w:hint="eastAsia"/>
          <w:szCs w:val="21"/>
        </w:rPr>
        <w:t>及</w:t>
      </w:r>
      <w:r>
        <w:rPr>
          <w:szCs w:val="21"/>
        </w:rPr>
        <w:t>会计估计</w:t>
      </w:r>
    </w:p>
    <w:sdt>
      <w:sdtPr>
        <w:rPr>
          <w:szCs w:val="21"/>
        </w:rPr>
        <w:alias w:val="模块:具体会计政策和会计估计提示"/>
        <w:tag w:val="_GBC_03d97fea34d045cb980749ccc6860a5a"/>
        <w:id w:val="1535778700"/>
        <w:lock w:val="sdtLocked"/>
        <w:placeholder>
          <w:docPart w:val="GBC22222222222222222222222222222"/>
        </w:placeholder>
      </w:sdtPr>
      <w:sdtContent>
        <w:p w:rsidR="00442E7D" w:rsidRDefault="00B31390">
          <w:pPr>
            <w:pStyle w:val="Style331"/>
            <w:rPr>
              <w:szCs w:val="21"/>
            </w:rPr>
          </w:pPr>
          <w:r>
            <w:rPr>
              <w:rFonts w:hint="eastAsia"/>
              <w:szCs w:val="21"/>
            </w:rPr>
            <w:t>具体会计政策和会计估计提示：</w:t>
          </w:r>
        </w:p>
        <w:sdt>
          <w:sdtPr>
            <w:rPr>
              <w:szCs w:val="21"/>
            </w:rPr>
            <w:alias w:val="是否适用：具体会计政策和会计估计提示[双击切换]"/>
            <w:tag w:val="_GBC_77c62823e3884e1fbfb236cea1f9f425"/>
            <w:id w:val="-222210625"/>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szCs w:val="21"/>
            </w:rPr>
            <w:alias w:val="具体会计政策和会计估计提示"/>
            <w:tag w:val="_GBC_caddaeaf0d1a454ab0bede37f0db7782"/>
            <w:id w:val="-643277106"/>
            <w:lock w:val="sdtLocked"/>
            <w:placeholder>
              <w:docPart w:val="GBC22222222222222222222222222222"/>
            </w:placeholder>
          </w:sdtPr>
          <w:sdtContent>
            <w:p w:rsidR="00442E7D" w:rsidRDefault="00B31390">
              <w:pPr>
                <w:pStyle w:val="Style331"/>
                <w:rPr>
                  <w:szCs w:val="21"/>
                </w:rPr>
              </w:pPr>
              <w:r>
                <w:rPr>
                  <w:rFonts w:hint="eastAsia"/>
                  <w:szCs w:val="21"/>
                </w:rPr>
                <w:t>本集团根据实际生产经营特点制定了具体会计政策和会计估计，主要体现在存货计价方法、固定资产折旧、无形资产摊销以及收入确认和计量。</w:t>
              </w:r>
            </w:p>
          </w:sdtContent>
        </w:sdt>
      </w:sdtContent>
    </w:sdt>
    <w:p w:rsidR="00442E7D" w:rsidRDefault="00442E7D">
      <w:pPr>
        <w:pStyle w:val="Style331"/>
        <w:rPr>
          <w:szCs w:val="21"/>
        </w:rPr>
      </w:pPr>
    </w:p>
    <w:sdt>
      <w:sdtPr>
        <w:rPr>
          <w:rFonts w:ascii="宋体" w:eastAsia="Times New Roman" w:hAnsi="宋体" w:cs="宋体"/>
          <w:b w:val="0"/>
          <w:bCs w:val="0"/>
          <w:kern w:val="0"/>
          <w:sz w:val="24"/>
          <w:szCs w:val="21"/>
        </w:rPr>
        <w:alias w:val="模块:遵循企业会计准则的声明"/>
        <w:tag w:val="_GBC_a0afbb5b3a444bce84ee78a2a282cb28"/>
        <w:id w:val="-1450776684"/>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遵循企业会计准则的声明</w:t>
          </w:r>
        </w:p>
        <w:sdt>
          <w:sdtPr>
            <w:rPr>
              <w:rFonts w:hint="eastAsia"/>
            </w:rPr>
            <w:alias w:val="会计准则和会计制度"/>
            <w:tag w:val="_GBC_a350b889163a4ef3bb500c021e6a6b47"/>
            <w:id w:val="-1657600184"/>
            <w:lock w:val="sdtLocked"/>
            <w:placeholder>
              <w:docPart w:val="GBC22222222222222222222222222222"/>
            </w:placeholder>
          </w:sdtPr>
          <w:sdtContent>
            <w:p w:rsidR="00442E7D" w:rsidRDefault="00B31390">
              <w:pPr>
                <w:pStyle w:val="Style239"/>
              </w:pPr>
              <w:r>
                <w:t>本公司所编制的财务报表符合企业会计准则的要求，真实、完整地反映了公司的财务状况、经营成果、股东权益变动和现金流量等有关信息。</w:t>
              </w:r>
            </w:p>
          </w:sdtContent>
        </w:sdt>
      </w:sdtContent>
    </w:sdt>
    <w:p w:rsidR="00442E7D" w:rsidRDefault="00442E7D">
      <w:pPr>
        <w:pStyle w:val="Style239"/>
      </w:pPr>
    </w:p>
    <w:sdt>
      <w:sdtPr>
        <w:rPr>
          <w:rFonts w:ascii="宋体" w:eastAsia="Times New Roman" w:hAnsi="宋体" w:cs="宋体"/>
          <w:b w:val="0"/>
          <w:bCs w:val="0"/>
          <w:kern w:val="0"/>
          <w:sz w:val="24"/>
          <w:szCs w:val="21"/>
        </w:rPr>
        <w:alias w:val="模块:会计期间"/>
        <w:tag w:val="_GBC_2d7f332501c8461ea731797db5588ee5"/>
        <w:id w:val="-1734991763"/>
        <w:lock w:val="sdtLocked"/>
        <w:placeholder>
          <w:docPart w:val="GBC22222222222222222222222222222"/>
        </w:placeholder>
      </w:sdtPr>
      <w:sdtEndPr>
        <w:rPr>
          <w:rFonts w:eastAsia="宋体" w:hint="eastAsia"/>
          <w:sz w:val="21"/>
        </w:rPr>
      </w:sdtEndPr>
      <w:sdtContent>
        <w:p w:rsidR="00442E7D" w:rsidRDefault="00B31390">
          <w:pPr>
            <w:pStyle w:val="Style357"/>
            <w:numPr>
              <w:ilvl w:val="0"/>
              <w:numId w:val="43"/>
            </w:numPr>
            <w:rPr>
              <w:rFonts w:ascii="宋体" w:hAnsi="宋体"/>
              <w:szCs w:val="21"/>
            </w:rPr>
          </w:pPr>
          <w:r>
            <w:rPr>
              <w:rFonts w:ascii="宋体" w:hAnsi="宋体"/>
              <w:szCs w:val="21"/>
            </w:rPr>
            <w:t>会计期间</w:t>
          </w:r>
        </w:p>
        <w:sdt>
          <w:sdtPr>
            <w:rPr>
              <w:rFonts w:hint="eastAsia"/>
            </w:rPr>
            <w:alias w:val="会计年度"/>
            <w:tag w:val="_GBC_fc896fba50b143f8a06984831f5d5600"/>
            <w:id w:val="-1875454942"/>
            <w:lock w:val="sdtLocked"/>
            <w:placeholder>
              <w:docPart w:val="GBC22222222222222222222222222222"/>
            </w:placeholder>
          </w:sdtPr>
          <w:sdtContent>
            <w:p w:rsidR="00442E7D" w:rsidRDefault="00B31390">
              <w:pPr>
                <w:pStyle w:val="Style239"/>
              </w:pPr>
              <w:r>
                <w:rPr>
                  <w:rFonts w:hint="eastAsia"/>
                </w:rPr>
                <w:t>本公司会计年度自公历</w:t>
              </w:r>
              <w:r>
                <w:rPr>
                  <w:rFonts w:hint="eastAsia"/>
                </w:rPr>
                <w:t>1</w:t>
              </w:r>
              <w:r>
                <w:rPr>
                  <w:rFonts w:hint="eastAsia"/>
                </w:rPr>
                <w:t>月</w:t>
              </w:r>
              <w:r>
                <w:rPr>
                  <w:rFonts w:hint="eastAsia"/>
                </w:rPr>
                <w:t>1</w:t>
              </w:r>
              <w:r>
                <w:rPr>
                  <w:rFonts w:hint="eastAsia"/>
                </w:rPr>
                <w:t>日起至</w:t>
              </w:r>
              <w:r>
                <w:rPr>
                  <w:rFonts w:hint="eastAsia"/>
                </w:rPr>
                <w:t>12</w:t>
              </w:r>
              <w:r>
                <w:rPr>
                  <w:rFonts w:hint="eastAsia"/>
                </w:rPr>
                <w:t>月</w:t>
              </w:r>
              <w:r>
                <w:rPr>
                  <w:rFonts w:hint="eastAsia"/>
                </w:rPr>
                <w:t>31</w:t>
              </w:r>
              <w:r>
                <w:rPr>
                  <w:rFonts w:hint="eastAsia"/>
                </w:rPr>
                <w:t>日止。</w:t>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营业周期"/>
        <w:tag w:val="_GBC_b045784ca7904d52a060134ffec0d88c"/>
        <w:id w:val="-533187979"/>
        <w:lock w:val="sdtLocked"/>
        <w:placeholder>
          <w:docPart w:val="GBC22222222222222222222222222222"/>
        </w:placeholder>
      </w:sdtPr>
      <w:sdtEndPr>
        <w:rPr>
          <w:rFonts w:eastAsia="宋体"/>
          <w:kern w:val="2"/>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营业周期</w:t>
          </w:r>
        </w:p>
        <w:sdt>
          <w:sdtPr>
            <w:rPr>
              <w:szCs w:val="21"/>
            </w:rPr>
            <w:alias w:val="是否适用：营业周期[双击切换]"/>
            <w:tag w:val="_GBC_1668f7f497234cf886206b57711c4c87"/>
            <w:id w:val="1340582732"/>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alias w:val="营业周期"/>
            <w:tag w:val="_GBC_e145e43187d9463889884f48e9e0b234"/>
            <w:id w:val="-347256202"/>
            <w:lock w:val="sdtLocked"/>
            <w:placeholder>
              <w:docPart w:val="GBC22222222222222222222222222222"/>
            </w:placeholder>
          </w:sdtPr>
          <w:sdtContent>
            <w:p w:rsidR="00442E7D" w:rsidRDefault="00B31390">
              <w:pPr>
                <w:pStyle w:val="Style239"/>
              </w:pPr>
              <w:r>
                <w:rPr>
                  <w:rFonts w:hint="eastAsia"/>
                </w:rPr>
                <w:t>本公司正常营业周期为一年</w:t>
              </w:r>
              <w:r>
                <w:t>(12</w:t>
              </w:r>
              <w:r>
                <w:t>个月</w:t>
              </w:r>
              <w:r>
                <w:t>)</w:t>
              </w:r>
              <w:r>
                <w:t>。</w:t>
              </w:r>
            </w:p>
          </w:sdtContent>
        </w:sdt>
      </w:sdtContent>
    </w:sdt>
    <w:p w:rsidR="00442E7D" w:rsidRDefault="00442E7D">
      <w:pPr>
        <w:pStyle w:val="Style239"/>
      </w:pPr>
    </w:p>
    <w:sdt>
      <w:sdtPr>
        <w:rPr>
          <w:rFonts w:ascii="宋体" w:eastAsia="Times New Roman" w:hAnsi="宋体" w:cs="宋体"/>
          <w:b w:val="0"/>
          <w:bCs w:val="0"/>
          <w:kern w:val="0"/>
          <w:sz w:val="24"/>
          <w:szCs w:val="21"/>
        </w:rPr>
        <w:alias w:val="模块:记账本位币"/>
        <w:tag w:val="_GBC_13b1061968754e20bebf2099281ed54f"/>
        <w:id w:val="-390430194"/>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记账本位币</w:t>
          </w:r>
        </w:p>
        <w:sdt>
          <w:sdtPr>
            <w:rPr>
              <w:rFonts w:hint="eastAsia"/>
            </w:rPr>
            <w:alias w:val="记账本位币"/>
            <w:tag w:val="_GBC_3749a2357eba44e8b968cb41cda75ff1"/>
            <w:id w:val="168685136"/>
            <w:lock w:val="sdtLocked"/>
            <w:placeholder>
              <w:docPart w:val="GBC22222222222222222222222222222"/>
            </w:placeholder>
          </w:sdtPr>
          <w:sdtContent>
            <w:p w:rsidR="00442E7D" w:rsidRDefault="00B31390">
              <w:pPr>
                <w:rPr>
                  <w:rFonts w:asciiTheme="minorEastAsia" w:eastAsiaTheme="minorEastAsia" w:hAnsiTheme="minorEastAsia" w:cs="Arial"/>
                  <w:snapToGrid w:val="0"/>
                </w:rPr>
              </w:pPr>
              <w:r>
                <w:t>本公司的记账本位币为人民币。</w:t>
              </w:r>
              <w:r>
                <w:rPr>
                  <w:rFonts w:asciiTheme="minorEastAsia" w:eastAsiaTheme="minorEastAsia" w:hAnsiTheme="minorEastAsia" w:cs="Arial" w:hint="eastAsia"/>
                  <w:snapToGrid w:val="0"/>
                </w:rPr>
                <w:t>除有特别说明外，均以人民币元为单位表示。</w:t>
              </w:r>
            </w:p>
            <w:p w:rsidR="00442E7D" w:rsidRDefault="00442E7D">
              <w:pPr>
                <w:pStyle w:val="Style239"/>
              </w:pPr>
            </w:p>
            <w:p w:rsidR="00442E7D" w:rsidRDefault="00B31390">
              <w:pPr>
                <w:pStyle w:val="Style239"/>
              </w:pPr>
              <w:r>
                <w:rPr>
                  <w:rFonts w:asciiTheme="minorEastAsia" w:eastAsiaTheme="minorEastAsia" w:hAnsiTheme="minorEastAsia" w:cs="Arial" w:hint="eastAsia"/>
                  <w:snapToGrid w:val="0"/>
                </w:rPr>
                <w:t>本集团下属子公司及联营企业，根据其经营所处的主要经济环境自行决定其记账本位币，编制财务报表时按附注五、</w:t>
              </w:r>
              <w:r>
                <w:rPr>
                  <w:rFonts w:asciiTheme="minorEastAsia" w:eastAsiaTheme="minorEastAsia" w:hAnsiTheme="minorEastAsia" w:cs="Arial"/>
                  <w:snapToGrid w:val="0"/>
                </w:rPr>
                <w:t>9</w:t>
              </w:r>
              <w:r>
                <w:rPr>
                  <w:rFonts w:asciiTheme="minorEastAsia" w:eastAsiaTheme="minorEastAsia" w:hAnsiTheme="minorEastAsia" w:cs="Arial" w:hint="eastAsia"/>
                  <w:snapToGrid w:val="0"/>
                </w:rPr>
                <w:t>所</w:t>
              </w:r>
              <w:proofErr w:type="gramStart"/>
              <w:r>
                <w:rPr>
                  <w:rFonts w:asciiTheme="minorEastAsia" w:eastAsiaTheme="minorEastAsia" w:hAnsiTheme="minorEastAsia" w:cs="Arial" w:hint="eastAsia"/>
                  <w:snapToGrid w:val="0"/>
                </w:rPr>
                <w:t>述政策</w:t>
              </w:r>
              <w:proofErr w:type="gramEnd"/>
              <w:r>
                <w:rPr>
                  <w:rFonts w:asciiTheme="minorEastAsia" w:eastAsiaTheme="minorEastAsia" w:hAnsiTheme="minorEastAsia" w:cs="Arial" w:hint="eastAsia"/>
                  <w:snapToGrid w:val="0"/>
                </w:rPr>
                <w:t>折算为人民币。</w:t>
              </w:r>
            </w:p>
            <w:p w:rsidR="00442E7D" w:rsidRDefault="00282989">
              <w:pPr>
                <w:pStyle w:val="Style239"/>
              </w:pPr>
            </w:p>
          </w:sdtContent>
        </w:sdt>
      </w:sdtContent>
    </w:sdt>
    <w:sdt>
      <w:sdtPr>
        <w:rPr>
          <w:rFonts w:ascii="宋体" w:eastAsia="Times New Roman" w:hAnsi="宋体" w:cs="宋体"/>
          <w:b w:val="0"/>
          <w:bCs w:val="0"/>
          <w:kern w:val="0"/>
          <w:sz w:val="24"/>
          <w:szCs w:val="21"/>
        </w:rPr>
        <w:alias w:val="模块:同一控制下和非同一控制下企业合并的会计处理方法"/>
        <w:tag w:val="_GBC_f44e1e76b2a3457ea36bc088adcbb4c3"/>
        <w:id w:val="862094219"/>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同</w:t>
          </w:r>
          <w:proofErr w:type="gramStart"/>
          <w:r>
            <w:rPr>
              <w:rFonts w:ascii="宋体" w:hAnsi="宋体"/>
              <w:szCs w:val="21"/>
            </w:rPr>
            <w:t>一控制</w:t>
          </w:r>
          <w:proofErr w:type="gramEnd"/>
          <w:r>
            <w:rPr>
              <w:rFonts w:ascii="宋体" w:hAnsi="宋体"/>
              <w:szCs w:val="21"/>
            </w:rPr>
            <w:t>下和非同</w:t>
          </w:r>
          <w:proofErr w:type="gramStart"/>
          <w:r>
            <w:rPr>
              <w:rFonts w:ascii="宋体" w:hAnsi="宋体"/>
              <w:szCs w:val="21"/>
            </w:rPr>
            <w:t>一控</w:t>
          </w:r>
          <w:proofErr w:type="gramEnd"/>
          <w:r>
            <w:rPr>
              <w:rFonts w:ascii="宋体" w:hAnsi="宋体"/>
              <w:szCs w:val="21"/>
            </w:rPr>
            <w:t>制下企业合并的会计处理方法</w:t>
          </w:r>
        </w:p>
        <w:sdt>
          <w:sdtPr>
            <w:rPr>
              <w:rFonts w:hint="eastAsia"/>
            </w:rPr>
            <w:alias w:val="是否适用：同一控制下和非同一控制下企业合并的会计处理方法[双击切换]"/>
            <w:tag w:val="_GBC_15953b39483a4ce1a5c96869e4a0ae9c"/>
            <w:id w:val="-154698132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同一控制下和非同一控制下企业合并的会计处理方法"/>
            <w:tag w:val="_GBC_ef4b9a8d4ac34f45a0f61a23267bcbb8"/>
            <w:id w:val="1414582400"/>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企业合并分为同</w:t>
              </w:r>
              <w:proofErr w:type="gramStart"/>
              <w:r>
                <w:rPr>
                  <w:rFonts w:asciiTheme="minorEastAsia" w:eastAsiaTheme="minorEastAsia" w:hAnsiTheme="minorEastAsia" w:cs="Arial" w:hint="eastAsia"/>
                </w:rPr>
                <w:t>一控制</w:t>
              </w:r>
              <w:proofErr w:type="gramEnd"/>
              <w:r>
                <w:rPr>
                  <w:rFonts w:asciiTheme="minorEastAsia" w:eastAsiaTheme="minorEastAsia" w:hAnsiTheme="minorEastAsia" w:cs="Arial" w:hint="eastAsia"/>
                </w:rPr>
                <w:t>下企业合并和非同</w:t>
              </w:r>
              <w:proofErr w:type="gramStart"/>
              <w:r>
                <w:rPr>
                  <w:rFonts w:asciiTheme="minorEastAsia" w:eastAsiaTheme="minorEastAsia" w:hAnsiTheme="minorEastAsia" w:cs="Arial" w:hint="eastAsia"/>
                </w:rPr>
                <w:t>一控</w:t>
              </w:r>
              <w:proofErr w:type="gramEnd"/>
              <w:r>
                <w:rPr>
                  <w:rFonts w:asciiTheme="minorEastAsia" w:eastAsiaTheme="minorEastAsia" w:hAnsiTheme="minorEastAsia" w:cs="Arial" w:hint="eastAsia"/>
                </w:rPr>
                <w:t>制下企业合并。</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hint="eastAsia"/>
                  <w:szCs w:val="21"/>
                </w:rPr>
                <w:t>同</w:t>
              </w:r>
              <w:proofErr w:type="gramStart"/>
              <w:r>
                <w:rPr>
                  <w:rFonts w:asciiTheme="minorEastAsia" w:eastAsiaTheme="minorEastAsia" w:hAnsiTheme="minorEastAsia" w:hint="eastAsia"/>
                  <w:szCs w:val="21"/>
                </w:rPr>
                <w:t>一控制</w:t>
              </w:r>
              <w:proofErr w:type="gramEnd"/>
              <w:r>
                <w:rPr>
                  <w:rFonts w:asciiTheme="minorEastAsia" w:eastAsiaTheme="minorEastAsia" w:hAnsiTheme="minorEastAsia" w:hint="eastAsia"/>
                  <w:szCs w:val="21"/>
                </w:rPr>
                <w:t>下企业合并</w:t>
              </w:r>
            </w:p>
            <w:p w:rsidR="00442E7D" w:rsidRDefault="00442E7D">
              <w:pPr>
                <w:pStyle w:val="Style225"/>
                <w:rPr>
                  <w:rFonts w:asciiTheme="minorEastAsia" w:eastAsiaTheme="minorEastAsia" w:hAnsiTheme="minorEastAsia"/>
                  <w:szCs w:val="21"/>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参与合并的企业在合并前后均受同一方或相同的多方最终控制，且</w:t>
              </w:r>
              <w:proofErr w:type="gramStart"/>
              <w:r>
                <w:rPr>
                  <w:rFonts w:asciiTheme="minorEastAsia" w:eastAsiaTheme="minorEastAsia" w:hAnsiTheme="minorEastAsia" w:cs="Arial" w:hint="eastAsia"/>
                </w:rPr>
                <w:t>该控制</w:t>
              </w:r>
              <w:proofErr w:type="gramEnd"/>
              <w:r>
                <w:rPr>
                  <w:rFonts w:asciiTheme="minorEastAsia" w:eastAsiaTheme="minorEastAsia" w:hAnsiTheme="minorEastAsia" w:cs="Arial" w:hint="eastAsia"/>
                </w:rPr>
                <w:t>并非暂时性的，为同</w:t>
              </w:r>
              <w:proofErr w:type="gramStart"/>
              <w:r>
                <w:rPr>
                  <w:rFonts w:asciiTheme="minorEastAsia" w:eastAsiaTheme="minorEastAsia" w:hAnsiTheme="minorEastAsia" w:cs="Arial" w:hint="eastAsia"/>
                </w:rPr>
                <w:t>一控</w:t>
              </w:r>
              <w:proofErr w:type="gramEnd"/>
              <w:r>
                <w:rPr>
                  <w:rFonts w:asciiTheme="minorEastAsia" w:eastAsiaTheme="minorEastAsia" w:hAnsiTheme="minorEastAsia" w:cs="Arial" w:hint="eastAsia"/>
                </w:rPr>
                <w:t>制下企业合并。同</w:t>
              </w:r>
              <w:proofErr w:type="gramStart"/>
              <w:r>
                <w:rPr>
                  <w:rFonts w:asciiTheme="minorEastAsia" w:eastAsiaTheme="minorEastAsia" w:hAnsiTheme="minorEastAsia" w:cs="Arial" w:hint="eastAsia"/>
                </w:rPr>
                <w:t>一控制</w:t>
              </w:r>
              <w:proofErr w:type="gramEnd"/>
              <w:r>
                <w:rPr>
                  <w:rFonts w:asciiTheme="minorEastAsia" w:eastAsiaTheme="minorEastAsia" w:hAnsiTheme="minorEastAsia" w:cs="Arial" w:hint="eastAsia"/>
                </w:rPr>
                <w:t>下企业合并，在</w:t>
              </w:r>
              <w:proofErr w:type="gramStart"/>
              <w:r>
                <w:rPr>
                  <w:rFonts w:asciiTheme="minorEastAsia" w:eastAsiaTheme="minorEastAsia" w:hAnsiTheme="minorEastAsia" w:cs="Arial" w:hint="eastAsia"/>
                </w:rPr>
                <w:t>合并日取</w:t>
              </w:r>
              <w:proofErr w:type="gramEnd"/>
              <w:r>
                <w:rPr>
                  <w:rFonts w:asciiTheme="minorEastAsia" w:eastAsiaTheme="minorEastAsia" w:hAnsiTheme="minorEastAsia" w:cs="Arial" w:hint="eastAsia"/>
                </w:rPr>
                <w:t>得对其他参与合并企业控制权的一方为合并方，参与合并的其他企业为被合并方。合并日，是指合并方实际取得对被合并方控制权的日期。</w:t>
              </w:r>
            </w:p>
            <w:p w:rsidR="00442E7D" w:rsidRDefault="00442E7D">
              <w:pPr>
                <w:pStyle w:val="Style225"/>
                <w:rPr>
                  <w:rFonts w:asciiTheme="minorEastAsia" w:eastAsiaTheme="minorEastAsia" w:hAnsiTheme="minorEastAsia"/>
                  <w:szCs w:val="21"/>
                </w:rPr>
              </w:pPr>
            </w:p>
            <w:p w:rsidR="00442E7D" w:rsidRDefault="00B31390">
              <w:pPr>
                <w:rPr>
                  <w:rFonts w:asciiTheme="minorEastAsia" w:eastAsiaTheme="minorEastAsia" w:hAnsiTheme="minorEastAsia" w:cs="Arial"/>
                </w:rPr>
              </w:pPr>
              <w:r>
                <w:rPr>
                  <w:rFonts w:asciiTheme="minorEastAsia" w:eastAsiaTheme="minorEastAsia" w:hAnsiTheme="minorEastAsia" w:cs="Arial" w:hint="eastAsia"/>
                </w:rPr>
                <w:lastRenderedPageBreak/>
                <w:t>合并方在同</w:t>
              </w:r>
              <w:proofErr w:type="gramStart"/>
              <w:r>
                <w:rPr>
                  <w:rFonts w:asciiTheme="minorEastAsia" w:eastAsiaTheme="minorEastAsia" w:hAnsiTheme="minorEastAsia" w:cs="Arial" w:hint="eastAsia"/>
                </w:rPr>
                <w:t>一控制</w:t>
              </w:r>
              <w:proofErr w:type="gramEnd"/>
              <w:r>
                <w:rPr>
                  <w:rFonts w:asciiTheme="minorEastAsia" w:eastAsiaTheme="minorEastAsia" w:hAnsiTheme="minorEastAsia" w:cs="Arial" w:hint="eastAsia"/>
                </w:rPr>
                <w:t>下企业合并中取得的资产和负债（包括最终控制</w:t>
              </w:r>
              <w:proofErr w:type="gramStart"/>
              <w:r>
                <w:rPr>
                  <w:rFonts w:asciiTheme="minorEastAsia" w:eastAsiaTheme="minorEastAsia" w:hAnsiTheme="minorEastAsia" w:cs="Arial" w:hint="eastAsia"/>
                </w:rPr>
                <w:t>方收</w:t>
              </w:r>
              <w:proofErr w:type="gramEnd"/>
              <w:r>
                <w:rPr>
                  <w:rFonts w:asciiTheme="minorEastAsia" w:eastAsiaTheme="minorEastAsia" w:hAnsiTheme="minorEastAsia" w:cs="Arial" w:hint="eastAsia"/>
                </w:rPr>
                <w:t>购被合并方而形成的商誉），按</w:t>
              </w:r>
              <w:proofErr w:type="gramStart"/>
              <w:r>
                <w:rPr>
                  <w:rFonts w:asciiTheme="minorEastAsia" w:eastAsiaTheme="minorEastAsia" w:hAnsiTheme="minorEastAsia" w:cs="Arial" w:hint="eastAsia"/>
                </w:rPr>
                <w:t>合并</w:t>
              </w:r>
              <w:proofErr w:type="gramEnd"/>
              <w:r>
                <w:rPr>
                  <w:rFonts w:asciiTheme="minorEastAsia" w:eastAsiaTheme="minorEastAsia" w:hAnsiTheme="minorEastAsia" w:cs="Arial" w:hint="eastAsia"/>
                </w:rPr>
                <w:t>日在最终控制方财务报表中的账面价值为基础进行相关会计处理。合并方取得的净资产账面价值与支付的合并对价的账面价值（或发行股份面值总额）的差额，调整资本公积中的股本溢价，不足冲减的则调整留存收益。</w:t>
              </w:r>
            </w:p>
            <w:p w:rsidR="00442E7D" w:rsidRDefault="00442E7D">
              <w:pPr>
                <w:pStyle w:val="Style239"/>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hint="eastAsia"/>
                  <w:szCs w:val="21"/>
                </w:rPr>
                <w:t>非同</w:t>
              </w:r>
              <w:proofErr w:type="gramStart"/>
              <w:r>
                <w:rPr>
                  <w:rFonts w:asciiTheme="minorEastAsia" w:eastAsiaTheme="minorEastAsia" w:hAnsiTheme="minorEastAsia" w:hint="eastAsia"/>
                  <w:szCs w:val="21"/>
                </w:rPr>
                <w:t>一控制</w:t>
              </w:r>
              <w:proofErr w:type="gramEnd"/>
              <w:r>
                <w:rPr>
                  <w:rFonts w:asciiTheme="minorEastAsia" w:eastAsiaTheme="minorEastAsia" w:hAnsiTheme="minorEastAsia" w:hint="eastAsia"/>
                  <w:szCs w:val="21"/>
                </w:rPr>
                <w:t>下企业合并</w:t>
              </w:r>
            </w:p>
            <w:p w:rsidR="00442E7D" w:rsidRDefault="00442E7D">
              <w:pPr>
                <w:pStyle w:val="Style225"/>
                <w:rPr>
                  <w:rFonts w:asciiTheme="minorEastAsia" w:eastAsiaTheme="minorEastAsia" w:hAnsiTheme="minorEastAsia"/>
                  <w:szCs w:val="21"/>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参与合并的企业在合并前后不受同一方或相同的多方最终控制的，为非同</w:t>
              </w:r>
              <w:proofErr w:type="gramStart"/>
              <w:r>
                <w:rPr>
                  <w:rFonts w:asciiTheme="minorEastAsia" w:eastAsiaTheme="minorEastAsia" w:hAnsiTheme="minorEastAsia" w:cs="Arial" w:hint="eastAsia"/>
                </w:rPr>
                <w:t>一控制</w:t>
              </w:r>
              <w:proofErr w:type="gramEnd"/>
              <w:r>
                <w:rPr>
                  <w:rFonts w:asciiTheme="minorEastAsia" w:eastAsiaTheme="minorEastAsia" w:hAnsiTheme="minorEastAsia" w:cs="Arial" w:hint="eastAsia"/>
                </w:rPr>
                <w:t>下企业合并。非同</w:t>
              </w:r>
              <w:proofErr w:type="gramStart"/>
              <w:r>
                <w:rPr>
                  <w:rFonts w:asciiTheme="minorEastAsia" w:eastAsiaTheme="minorEastAsia" w:hAnsiTheme="minorEastAsia" w:cs="Arial" w:hint="eastAsia"/>
                </w:rPr>
                <w:t>一控制</w:t>
              </w:r>
              <w:proofErr w:type="gramEnd"/>
              <w:r>
                <w:rPr>
                  <w:rFonts w:asciiTheme="minorEastAsia" w:eastAsiaTheme="minorEastAsia" w:hAnsiTheme="minorEastAsia" w:cs="Arial" w:hint="eastAsia"/>
                </w:rPr>
                <w:t>下企业合并，在购买</w:t>
              </w:r>
              <w:proofErr w:type="gramStart"/>
              <w:r>
                <w:rPr>
                  <w:rFonts w:asciiTheme="minorEastAsia" w:eastAsiaTheme="minorEastAsia" w:hAnsiTheme="minorEastAsia" w:cs="Arial" w:hint="eastAsia"/>
                </w:rPr>
                <w:t>日取</w:t>
              </w:r>
              <w:proofErr w:type="gramEnd"/>
              <w:r>
                <w:rPr>
                  <w:rFonts w:asciiTheme="minorEastAsia" w:eastAsiaTheme="minorEastAsia" w:hAnsiTheme="minorEastAsia" w:cs="Arial" w:hint="eastAsia"/>
                </w:rPr>
                <w:t>得对其他参与合并企业控制权的一方为购买方，参与合并的其他企业为被购买方。购买日，是指为购买方实际取得对被购买方控制权的日期。</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非同</w:t>
              </w:r>
              <w:proofErr w:type="gramStart"/>
              <w:r>
                <w:rPr>
                  <w:rFonts w:asciiTheme="minorEastAsia" w:eastAsiaTheme="minorEastAsia" w:hAnsiTheme="minorEastAsia" w:cs="Arial" w:hint="eastAsia"/>
                </w:rPr>
                <w:t>一控制</w:t>
              </w:r>
              <w:proofErr w:type="gramEnd"/>
              <w:r>
                <w:rPr>
                  <w:rFonts w:asciiTheme="minorEastAsia" w:eastAsiaTheme="minorEastAsia" w:hAnsiTheme="minorEastAsia" w:cs="Arial" w:hint="eastAsia"/>
                </w:rPr>
                <w:t>下企业合并中所取得的被购买方可辨认资产、负债及或有负债在收购日以公允价值计量。</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snapToGrid w:val="0"/>
                </w:rPr>
                <w:t>支付的合并对价的公允价值（或发行的权益</w:t>
              </w:r>
              <w:proofErr w:type="gramStart"/>
              <w:r>
                <w:rPr>
                  <w:rFonts w:asciiTheme="minorEastAsia" w:eastAsiaTheme="minorEastAsia" w:hAnsiTheme="minorEastAsia" w:cs="Arial" w:hint="eastAsia"/>
                  <w:snapToGrid w:val="0"/>
                </w:rPr>
                <w:t>性证券</w:t>
              </w:r>
              <w:proofErr w:type="gramEnd"/>
              <w:r>
                <w:rPr>
                  <w:rFonts w:asciiTheme="minorEastAsia" w:eastAsiaTheme="minorEastAsia" w:hAnsiTheme="minorEastAsia" w:cs="Arial" w:hint="eastAsia"/>
                  <w:snapToGrid w:val="0"/>
                </w:rPr>
                <w:t>的公允价值）与购买日之前持有的被购买方的股权的公允价值之和大于合并中取得的被购买方可辨认净资产公允价值份额的差额，确认为商誉，并以成本减去累计减值损失进行后续计量。支付的合并对价的公允价值（或发行的权益</w:t>
              </w:r>
              <w:proofErr w:type="gramStart"/>
              <w:r>
                <w:rPr>
                  <w:rFonts w:asciiTheme="minorEastAsia" w:eastAsiaTheme="minorEastAsia" w:hAnsiTheme="minorEastAsia" w:cs="Arial" w:hint="eastAsia"/>
                  <w:snapToGrid w:val="0"/>
                </w:rPr>
                <w:t>性证券</w:t>
              </w:r>
              <w:proofErr w:type="gramEnd"/>
              <w:r>
                <w:rPr>
                  <w:rFonts w:asciiTheme="minorEastAsia" w:eastAsiaTheme="minorEastAsia" w:hAnsiTheme="minorEastAsia" w:cs="Arial" w:hint="eastAsia"/>
                  <w:snapToGrid w:val="0"/>
                </w:rPr>
                <w:t>的公允价值）与购买日之前持有的被购买方的股权的公允价值之和小于合并中取得的被购买方可辨认净资产公允价值份额的，对取得的被购买</w:t>
              </w:r>
              <w:proofErr w:type="gramStart"/>
              <w:r>
                <w:rPr>
                  <w:rFonts w:asciiTheme="minorEastAsia" w:eastAsiaTheme="minorEastAsia" w:hAnsiTheme="minorEastAsia" w:cs="Arial" w:hint="eastAsia"/>
                  <w:snapToGrid w:val="0"/>
                </w:rPr>
                <w:t>方各</w:t>
              </w:r>
              <w:proofErr w:type="gramEnd"/>
              <w:r>
                <w:rPr>
                  <w:rFonts w:asciiTheme="minorEastAsia" w:eastAsiaTheme="minorEastAsia" w:hAnsiTheme="minorEastAsia" w:cs="Arial" w:hint="eastAsia"/>
                  <w:snapToGrid w:val="0"/>
                </w:rPr>
                <w:t>项可辨认资产、负债及或有负债的公允价值以及支付的合并对价的公允价值（或发行的权益</w:t>
              </w:r>
              <w:proofErr w:type="gramStart"/>
              <w:r>
                <w:rPr>
                  <w:rFonts w:asciiTheme="minorEastAsia" w:eastAsiaTheme="minorEastAsia" w:hAnsiTheme="minorEastAsia" w:cs="Arial" w:hint="eastAsia"/>
                  <w:snapToGrid w:val="0"/>
                </w:rPr>
                <w:t>性证</w:t>
              </w:r>
              <w:proofErr w:type="gramEnd"/>
              <w:r>
                <w:rPr>
                  <w:rFonts w:asciiTheme="minorEastAsia" w:eastAsiaTheme="minorEastAsia" w:hAnsiTheme="minorEastAsia" w:cs="Arial" w:hint="eastAsia"/>
                  <w:snapToGrid w:val="0"/>
                </w:rPr>
                <w:t>券的公允价值）及购买日之前持有的被购买方的股权的公允价值的计量进行复核，复核后支付的合并对价的公允价值（或发行的权益</w:t>
              </w:r>
              <w:proofErr w:type="gramStart"/>
              <w:r>
                <w:rPr>
                  <w:rFonts w:asciiTheme="minorEastAsia" w:eastAsiaTheme="minorEastAsia" w:hAnsiTheme="minorEastAsia" w:cs="Arial" w:hint="eastAsia"/>
                  <w:snapToGrid w:val="0"/>
                </w:rPr>
                <w:t>性证</w:t>
              </w:r>
              <w:proofErr w:type="gramEnd"/>
              <w:r>
                <w:rPr>
                  <w:rFonts w:asciiTheme="minorEastAsia" w:eastAsiaTheme="minorEastAsia" w:hAnsiTheme="minorEastAsia" w:cs="Arial" w:hint="eastAsia"/>
                  <w:snapToGrid w:val="0"/>
                </w:rPr>
                <w:t>券的公允价值）与购买日之前持有的被购买方的股权的公允价值之和仍小于合并中取得的被购买方可辨认净资产公允价值份额的，其差额计入当期损益。</w:t>
              </w:r>
            </w:p>
            <w:p w:rsidR="00442E7D" w:rsidRDefault="00282989">
              <w:pPr>
                <w:pStyle w:val="Style239"/>
              </w:pPr>
            </w:p>
          </w:sdtContent>
        </w:sdt>
      </w:sdtContent>
    </w:sdt>
    <w:sdt>
      <w:sdtPr>
        <w:rPr>
          <w:rFonts w:ascii="宋体" w:eastAsia="Times New Roman" w:hAnsi="宋体" w:cs="宋体"/>
          <w:b w:val="0"/>
          <w:bCs w:val="0"/>
          <w:kern w:val="0"/>
          <w:sz w:val="24"/>
          <w:szCs w:val="21"/>
        </w:rPr>
        <w:alias w:val="模块:合并财务报表的编制方法"/>
        <w:tag w:val="_GBC_c23be25e527044f689b710dabd312b04"/>
        <w:id w:val="-610899178"/>
        <w:lock w:val="sdtLocked"/>
        <w:placeholder>
          <w:docPart w:val="GBC22222222222222222222222222222"/>
        </w:placeholder>
      </w:sdtPr>
      <w:sdtEndPr>
        <w:rPr>
          <w:rFonts w:eastAsia="宋体" w:hint="eastAsia"/>
          <w:sz w:val="21"/>
        </w:rPr>
      </w:sdtEndPr>
      <w:sdtContent>
        <w:p w:rsidR="00442E7D" w:rsidRDefault="00B31390">
          <w:pPr>
            <w:pStyle w:val="Style357"/>
            <w:numPr>
              <w:ilvl w:val="0"/>
              <w:numId w:val="43"/>
            </w:numPr>
            <w:rPr>
              <w:rFonts w:ascii="宋体" w:hAnsi="宋体"/>
              <w:szCs w:val="21"/>
            </w:rPr>
          </w:pPr>
          <w:r>
            <w:rPr>
              <w:rFonts w:ascii="宋体" w:hAnsi="宋体"/>
              <w:szCs w:val="21"/>
            </w:rPr>
            <w:t>合并财务报表的编制方法</w:t>
          </w:r>
        </w:p>
        <w:sdt>
          <w:sdtPr>
            <w:rPr>
              <w:rFonts w:hint="eastAsia"/>
            </w:rPr>
            <w:alias w:val="是否适用：合并财务报表的编制方法[双击切换]"/>
            <w:tag w:val="_GBC_dad2e053cc8c4461a681b3e4926c48a6"/>
            <w:id w:val="-77855681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企业合并及合并财务报表的说明"/>
            <w:tag w:val="_GBC_5201beca0c0944939b4a0d8d100d6fcf"/>
            <w:id w:val="-2058239061"/>
            <w:lock w:val="sdtLocked"/>
            <w:placeholder>
              <w:docPart w:val="GBC22222222222222222222222222222"/>
            </w:placeholder>
          </w:sdtPr>
          <w:sdtContent>
            <w:p w:rsidR="00442E7D" w:rsidRDefault="00B31390">
              <w:pPr>
                <w:pStyle w:val="Style239"/>
              </w:pPr>
              <w:r>
                <w:rPr>
                  <w:rFonts w:hint="eastAsia"/>
                </w:rPr>
                <w:t>合并财务报表的合并范围以控制为基础确定，包括本公司及全部子公司的财务报表。子公司，是指被本公司控制的主体（含企业、被投资单位中可分割的部分，以及本公司所控制的结构化主体等）。</w:t>
              </w:r>
            </w:p>
            <w:p w:rsidR="00442E7D" w:rsidRDefault="00442E7D">
              <w:pPr>
                <w:pStyle w:val="Style239"/>
              </w:pPr>
            </w:p>
            <w:p w:rsidR="00442E7D" w:rsidRDefault="00B31390">
              <w:pPr>
                <w:pStyle w:val="Style239"/>
              </w:pPr>
              <w:r>
                <w:rPr>
                  <w:rFonts w:hint="eastAsia"/>
                </w:rPr>
                <w:t>编制合并财务报表时，子公司采用与本公司一致的会计年度和会计政策。本集团内部各公司之间的所有交易产生的资产、负债、权益、收入、费用和现金流量于合并时全额</w:t>
              </w:r>
              <w:proofErr w:type="gramStart"/>
              <w:r>
                <w:rPr>
                  <w:rFonts w:hint="eastAsia"/>
                </w:rPr>
                <w:t>抵销</w:t>
              </w:r>
              <w:proofErr w:type="gramEnd"/>
              <w:r>
                <w:rPr>
                  <w:rFonts w:hint="eastAsia"/>
                </w:rPr>
                <w:t>。</w:t>
              </w:r>
            </w:p>
            <w:p w:rsidR="00442E7D" w:rsidRDefault="00442E7D">
              <w:pPr>
                <w:pStyle w:val="Style239"/>
              </w:pPr>
            </w:p>
            <w:p w:rsidR="00442E7D" w:rsidRDefault="00B31390">
              <w:pPr>
                <w:pStyle w:val="Style239"/>
              </w:pPr>
              <w:r>
                <w:rPr>
                  <w:rFonts w:hint="eastAsia"/>
                </w:rPr>
                <w:t>子公司少数股东分担的当期亏损超过了少数股东在该子公司期初股东权益中所享有的份额的，其余额仍</w:t>
              </w:r>
              <w:proofErr w:type="gramStart"/>
              <w:r>
                <w:rPr>
                  <w:rFonts w:hint="eastAsia"/>
                </w:rPr>
                <w:t>冲减少</w:t>
              </w:r>
              <w:proofErr w:type="gramEnd"/>
              <w:r>
                <w:rPr>
                  <w:rFonts w:hint="eastAsia"/>
                </w:rPr>
                <w:t>数股东权益。</w:t>
              </w:r>
            </w:p>
            <w:p w:rsidR="00442E7D" w:rsidRDefault="00442E7D">
              <w:pPr>
                <w:pStyle w:val="Style239"/>
              </w:pPr>
            </w:p>
            <w:p w:rsidR="00442E7D" w:rsidRDefault="00B31390">
              <w:pPr>
                <w:pStyle w:val="Style239"/>
              </w:pPr>
              <w:r>
                <w:rPr>
                  <w:rFonts w:hint="eastAsia"/>
                </w:rPr>
                <w:t>对于通过非同</w:t>
              </w:r>
              <w:proofErr w:type="gramStart"/>
              <w:r>
                <w:rPr>
                  <w:rFonts w:hint="eastAsia"/>
                </w:rPr>
                <w:t>一控制</w:t>
              </w:r>
              <w:proofErr w:type="gramEnd"/>
              <w:r>
                <w:rPr>
                  <w:rFonts w:hint="eastAsia"/>
                </w:rPr>
                <w:t>下企业合并取得的子公司，被购买方的经营成果和现金流量自本集团取得控制权之日起纳入合并财务报表，直至本集团对其控制权终止。在编制合并财务报表时，以购买日确定的各项可辨认资产、负债及或有负债的公允价值为基础对子公司的财务报表进行调整。</w:t>
              </w:r>
            </w:p>
            <w:p w:rsidR="00442E7D" w:rsidRDefault="00442E7D">
              <w:pPr>
                <w:pStyle w:val="Style239"/>
              </w:pPr>
            </w:p>
            <w:p w:rsidR="00442E7D" w:rsidRDefault="00B31390">
              <w:pPr>
                <w:pStyle w:val="Style239"/>
              </w:pPr>
              <w:r>
                <w:rPr>
                  <w:rFonts w:hint="eastAsia"/>
                </w:rPr>
                <w:t>对于通过同</w:t>
              </w:r>
              <w:proofErr w:type="gramStart"/>
              <w:r>
                <w:rPr>
                  <w:rFonts w:hint="eastAsia"/>
                </w:rPr>
                <w:t>一控制</w:t>
              </w:r>
              <w:proofErr w:type="gramEnd"/>
              <w:r>
                <w:rPr>
                  <w:rFonts w:hint="eastAsia"/>
                </w:rPr>
                <w:t>下企业合并取得的子公司，被合并方的经营成果和现金流量自合并当期期初纳入合并财务报表。编制比较合并财务报表时，对前期财务报表的相关项目进行调整，视同合并后形成的报告主体</w:t>
              </w:r>
              <w:proofErr w:type="gramStart"/>
              <w:r>
                <w:rPr>
                  <w:rFonts w:hint="eastAsia"/>
                </w:rPr>
                <w:t>自最终</w:t>
              </w:r>
              <w:proofErr w:type="gramEnd"/>
              <w:r>
                <w:rPr>
                  <w:rFonts w:hint="eastAsia"/>
                </w:rPr>
                <w:t>控制方开始实施控制时一直存在。</w:t>
              </w:r>
            </w:p>
            <w:p w:rsidR="00442E7D" w:rsidRDefault="00442E7D">
              <w:pPr>
                <w:pStyle w:val="Style239"/>
              </w:pPr>
            </w:p>
            <w:p w:rsidR="00442E7D" w:rsidRDefault="00B31390">
              <w:pPr>
                <w:pStyle w:val="Style239"/>
              </w:pPr>
              <w:r>
                <w:rPr>
                  <w:rFonts w:hint="eastAsia"/>
                </w:rPr>
                <w:t>如果相关事实和情况的变化导致对控制要素中的一项或多项发生变化的，本集团重新评估是否控制被投资方。</w:t>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合营安排分类及共同经营会计处理方法"/>
        <w:tag w:val="_GBC_a6643877dd0341e39dee12c064dc6fdc"/>
        <w:id w:val="58369246"/>
        <w:lock w:val="sdtLocked"/>
        <w:placeholder>
          <w:docPart w:val="GBC22222222222222222222222222222"/>
        </w:placeholder>
      </w:sdtPr>
      <w:sdtEndPr>
        <w:rPr>
          <w:rFonts w:eastAsia="宋体"/>
          <w:b/>
          <w:bCs/>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合营安排分类及共同经营会计处理方法</w:t>
          </w:r>
        </w:p>
        <w:sdt>
          <w:sdtPr>
            <w:rPr>
              <w:rFonts w:hint="eastAsia"/>
            </w:rPr>
            <w:alias w:val="是否适用：合营安排分类及共同经营会计处理方法[双击切换]"/>
            <w:tag w:val="_GBC_f94c8519453541fe9de852d3064d61d5"/>
            <w:id w:val="-1906289743"/>
            <w:lock w:val="sdtLocked"/>
            <w:placeholder>
              <w:docPart w:val="GBC22222222222222222222222222222"/>
            </w:placeholder>
          </w:sdtPr>
          <w:sdtContent>
            <w:p w:rsidR="00442E7D" w:rsidRDefault="00B31390">
              <w:pPr>
                <w:rPr>
                  <w:b/>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eastAsia="Times New Roman" w:hAnsi="宋体" w:cs="宋体"/>
          <w:b w:val="0"/>
          <w:bCs w:val="0"/>
          <w:kern w:val="0"/>
          <w:sz w:val="24"/>
          <w:szCs w:val="21"/>
        </w:rPr>
        <w:alias w:val="模块:现金及现金等价物的确定标准"/>
        <w:tag w:val="_GBC_9f2dfe6521c4434b9ad3e7bb1a8a52b7"/>
        <w:id w:val="870180102"/>
        <w:lock w:val="sdtLocked"/>
        <w:placeholder>
          <w:docPart w:val="GBC22222222222222222222222222222"/>
        </w:placeholder>
      </w:sdtPr>
      <w:sdtEndPr>
        <w:rPr>
          <w:rFonts w:eastAsia="宋体" w:hint="eastAsia"/>
          <w:sz w:val="21"/>
        </w:rPr>
      </w:sdtEndPr>
      <w:sdtContent>
        <w:p w:rsidR="00442E7D" w:rsidRDefault="00B31390">
          <w:pPr>
            <w:pStyle w:val="Style357"/>
            <w:numPr>
              <w:ilvl w:val="0"/>
              <w:numId w:val="43"/>
            </w:numPr>
            <w:rPr>
              <w:rFonts w:ascii="宋体" w:hAnsi="宋体"/>
              <w:szCs w:val="21"/>
            </w:rPr>
          </w:pPr>
          <w:r>
            <w:rPr>
              <w:rFonts w:ascii="宋体" w:hAnsi="宋体"/>
              <w:szCs w:val="21"/>
            </w:rPr>
            <w:t>现金及现金等价物的确定标准</w:t>
          </w:r>
        </w:p>
        <w:sdt>
          <w:sdtPr>
            <w:rPr>
              <w:rFonts w:hint="eastAsia"/>
            </w:rPr>
            <w:alias w:val="现金及现金等价物的确定标准"/>
            <w:tag w:val="_GBC_54f6bc3e44e840bc85cb3872600823b5"/>
            <w:id w:val="815917006"/>
            <w:lock w:val="sdtLocked"/>
            <w:placeholder>
              <w:docPart w:val="GBC22222222222222222222222222222"/>
            </w:placeholder>
          </w:sdtPr>
          <w:sdtContent>
            <w:p w:rsidR="00442E7D" w:rsidRDefault="00B31390">
              <w:pPr>
                <w:pStyle w:val="Style239"/>
              </w:pPr>
              <w:r>
                <w:rPr>
                  <w:rFonts w:hint="eastAsia"/>
                </w:rPr>
                <w:t>现金，是指本集团的库存现金以及可以随时用于支付的存款；现金等价物，是指本集团持有的期限短、流动性强、易于转换为已知金额的现金、价值变动风险很小的投资。</w:t>
              </w:r>
            </w:p>
          </w:sdtContent>
        </w:sdt>
      </w:sdtContent>
    </w:sdt>
    <w:p w:rsidR="00442E7D" w:rsidRDefault="00442E7D">
      <w:pPr>
        <w:pStyle w:val="Style239"/>
      </w:pPr>
    </w:p>
    <w:sdt>
      <w:sdtPr>
        <w:rPr>
          <w:rFonts w:ascii="宋体" w:eastAsia="Times New Roman" w:hAnsi="宋体" w:cs="宋体"/>
          <w:b w:val="0"/>
          <w:bCs w:val="0"/>
          <w:kern w:val="0"/>
          <w:sz w:val="24"/>
          <w:szCs w:val="21"/>
        </w:rPr>
        <w:alias w:val="模块:外币业务和外币报表折算"/>
        <w:tag w:val="_GBC_cff1e1487c3242a8a1be0ce9c2b7a554"/>
        <w:id w:val="704453125"/>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外币业务和外币报表折算</w:t>
          </w:r>
        </w:p>
        <w:sdt>
          <w:sdtPr>
            <w:rPr>
              <w:rFonts w:hint="eastAsia"/>
            </w:rPr>
            <w:alias w:val="是否适用：外币业务和外币报表折算[双击切换]"/>
            <w:tag w:val="_GBC_cd1fc5c05f5e49ed9ea2fffe41d0d113"/>
            <w:id w:val="-178442025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外币业务核算方法"/>
            <w:tag w:val="_GBC_1703fe5fc56b42a8972c0906a4ac6d6b"/>
            <w:id w:val="-1007370480"/>
            <w:lock w:val="sdtLocked"/>
            <w:placeholder>
              <w:docPart w:val="GBC22222222222222222222222222222"/>
            </w:placeholder>
          </w:sdtPr>
          <w:sdtContent>
            <w:p w:rsidR="00442E7D" w:rsidRDefault="00B31390">
              <w:pPr>
                <w:pStyle w:val="Style239"/>
              </w:pPr>
              <w:r>
                <w:rPr>
                  <w:rFonts w:hint="eastAsia"/>
                </w:rPr>
                <w:t>本集团对于发生的外币交易，将外币金额折算为记账本位币金额。</w:t>
              </w:r>
            </w:p>
            <w:p w:rsidR="00442E7D" w:rsidRDefault="00442E7D">
              <w:pPr>
                <w:pStyle w:val="Style239"/>
              </w:pPr>
            </w:p>
            <w:p w:rsidR="00442E7D" w:rsidRDefault="00B31390">
              <w:pPr>
                <w:pStyle w:val="Style239"/>
              </w:pPr>
              <w:r>
                <w:rPr>
                  <w:rFonts w:hint="eastAsia"/>
                </w:rPr>
                <w:t>外币交易在初始确认时，采用交易发生日的即期汇率将外币金额折算为记账本位币金额。于资产负债表日，对于外币货币性项目采用资产负债表日即期汇率折算。由此产生的结算和货币性项目折算差额，除属于与购建符合资本化条件的资产相关的外币专门借款产生的差额按照借款费用资本化的原则处理之外，均计入当期损益。以历史成本计量的外币非货币性项目，仍采用交易发生日的即期汇率折算，不改变其记账本位币金额。以公允价值计量的外币非货币性项目，采用公允价值确定日的即期汇率折算，由此产生的差额根据非</w:t>
              </w:r>
              <w:proofErr w:type="gramStart"/>
              <w:r>
                <w:rPr>
                  <w:rFonts w:hint="eastAsia"/>
                </w:rPr>
                <w:t>货币性项目的</w:t>
              </w:r>
              <w:proofErr w:type="gramEnd"/>
              <w:r>
                <w:rPr>
                  <w:rFonts w:hint="eastAsia"/>
                </w:rPr>
                <w:t>性质计入当期损益或其他综合收益。</w:t>
              </w:r>
            </w:p>
            <w:p w:rsidR="00442E7D" w:rsidRDefault="00442E7D">
              <w:pPr>
                <w:pStyle w:val="Style239"/>
              </w:pPr>
            </w:p>
            <w:p w:rsidR="00442E7D" w:rsidRDefault="00B31390">
              <w:pPr>
                <w:pStyle w:val="Style239"/>
              </w:pPr>
              <w:r>
                <w:rPr>
                  <w:rFonts w:hint="eastAsia"/>
                </w:rPr>
                <w:t>对于境外经营，本集团在编制财务报表时将其记账本位币折算为人民币：对资产负债表中的资产和负债项目，采用资产负债表日的即期汇率折算，股东权益项目除“未分配利润”项目外，其他项目采用发生时的即期汇率折算；利润表中的收入和费用项目，采用交易发生当期平均汇率折算。按照上述折算产生的外币财务报表折算差额，确认为其他综合收益。处置境外经营时，将与该境外经营相关的其他综合收益转入处置当期损益，部分处置的按处置比例计算。</w:t>
              </w:r>
            </w:p>
            <w:p w:rsidR="00442E7D" w:rsidRDefault="00442E7D">
              <w:pPr>
                <w:pStyle w:val="Style239"/>
              </w:pPr>
            </w:p>
            <w:p w:rsidR="00442E7D" w:rsidRDefault="00B31390">
              <w:pPr>
                <w:pStyle w:val="Style239"/>
              </w:pPr>
              <w:r>
                <w:rPr>
                  <w:rFonts w:hint="eastAsia"/>
                </w:rPr>
                <w:t>外币现金流量以及境外子公司的现金流量，采用现金流量发生当期平均汇率折算。汇率变动对现金的影响额作为调节项目，在现金流量表中单独列报。</w:t>
              </w:r>
            </w:p>
          </w:sdtContent>
        </w:sdt>
        <w:p w:rsidR="00442E7D" w:rsidRDefault="00282989">
          <w:pPr>
            <w:pStyle w:val="Style239"/>
          </w:pPr>
        </w:p>
      </w:sdtContent>
    </w:sdt>
    <w:sdt>
      <w:sdtPr>
        <w:rPr>
          <w:rFonts w:ascii="宋体" w:eastAsia="Times New Roman" w:hAnsi="宋体" w:cs="宋体"/>
          <w:b w:val="0"/>
          <w:bCs w:val="0"/>
          <w:kern w:val="0"/>
          <w:sz w:val="24"/>
          <w:szCs w:val="21"/>
        </w:rPr>
        <w:alias w:val="模块:金融工具"/>
        <w:tag w:val="_GBC_4b3a058b038b41689d379e6a2726a904"/>
        <w:id w:val="-1740471534"/>
        <w:lock w:val="sdtLocked"/>
        <w:placeholder>
          <w:docPart w:val="GBC22222222222222222222222222222"/>
        </w:placeholder>
      </w:sdtPr>
      <w:sdtEndPr>
        <w:rPr>
          <w:rFonts w:eastAsia="宋体" w:hint="eastAsia"/>
          <w:sz w:val="21"/>
        </w:rPr>
      </w:sdtEndPr>
      <w:sdtContent>
        <w:p w:rsidR="00442E7D" w:rsidRDefault="00B31390">
          <w:pPr>
            <w:pStyle w:val="Style357"/>
            <w:numPr>
              <w:ilvl w:val="0"/>
              <w:numId w:val="43"/>
            </w:numPr>
            <w:rPr>
              <w:rFonts w:ascii="宋体" w:hAnsi="宋体"/>
              <w:szCs w:val="21"/>
            </w:rPr>
          </w:pPr>
          <w:r>
            <w:rPr>
              <w:rFonts w:ascii="宋体" w:hAnsi="宋体"/>
              <w:szCs w:val="21"/>
            </w:rPr>
            <w:t>金融工具</w:t>
          </w:r>
        </w:p>
        <w:sdt>
          <w:sdtPr>
            <w:rPr>
              <w:rFonts w:hint="eastAsia"/>
            </w:rPr>
            <w:alias w:val="是否适用：金融工具_重要会计政策和估计[双击切换]"/>
            <w:tag w:val="_GBC_285bdf73a629411f9c5d05731712b876"/>
            <w:id w:val="-192070879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金融资产和金融负债的核算方法"/>
            <w:tag w:val="_GBC_b358067bbe2a49bf880c383a5db50d8a"/>
            <w:id w:val="1836800576"/>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金融工具，是指形成一个企业的金融资产，并形成其他单位的金融负债或权益工具的合同。</w:t>
              </w:r>
            </w:p>
            <w:p w:rsidR="00442E7D" w:rsidRDefault="00442E7D">
              <w:pPr>
                <w:pStyle w:val="Style239"/>
              </w:pPr>
            </w:p>
            <w:p w:rsidR="00442E7D" w:rsidRDefault="00B31390">
              <w:pPr>
                <w:pStyle w:val="Style225"/>
                <w:rPr>
                  <w:rFonts w:asciiTheme="minorEastAsia" w:eastAsiaTheme="minorEastAsia" w:hAnsiTheme="minorEastAsia"/>
                  <w:b/>
                  <w:szCs w:val="21"/>
                </w:rPr>
              </w:pPr>
              <w:r>
                <w:rPr>
                  <w:rFonts w:asciiTheme="minorEastAsia" w:eastAsiaTheme="minorEastAsia" w:hAnsiTheme="minorEastAsia" w:hint="eastAsia"/>
                  <w:b/>
                  <w:szCs w:val="21"/>
                </w:rPr>
                <w:t>金融工具的确认和终止确认</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本集团于成为金融工具合同的一方时确认一项金融资产或金融负债。</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满足下列条件的，终止确认金融资产（或金融资产的一部分，或一组类似金融资产的一部分），即从其账户和资产负债表内予以转销：</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w:t>
              </w:r>
              <w:r>
                <w:rPr>
                  <w:rFonts w:asciiTheme="minorEastAsia" w:eastAsiaTheme="minorEastAsia" w:hAnsiTheme="minorEastAsia" w:cs="Arial"/>
                </w:rPr>
                <w:t>1</w:t>
              </w:r>
              <w:r>
                <w:rPr>
                  <w:rFonts w:asciiTheme="minorEastAsia" w:eastAsiaTheme="minorEastAsia" w:hAnsiTheme="minorEastAsia" w:cs="Arial" w:hint="eastAsia"/>
                </w:rPr>
                <w:t>）收取金融资产现金流量的权利届满；</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w:t>
              </w:r>
              <w:r>
                <w:rPr>
                  <w:rFonts w:asciiTheme="minorEastAsia" w:eastAsiaTheme="minorEastAsia" w:hAnsiTheme="minorEastAsia" w:cs="Arial"/>
                </w:rPr>
                <w:t>2</w:t>
              </w:r>
              <w:r>
                <w:rPr>
                  <w:rFonts w:asciiTheme="minorEastAsia" w:eastAsiaTheme="minorEastAsia" w:hAnsiTheme="minorEastAsia" w:cs="Arial" w:hint="eastAsia"/>
                </w:rPr>
                <w:t>）转移了收取金融资产现金流量的权利，或在</w:t>
              </w:r>
              <w:r>
                <w:rPr>
                  <w:rFonts w:asciiTheme="minorEastAsia" w:eastAsiaTheme="minorEastAsia" w:hAnsiTheme="minorEastAsia" w:cs="Arial"/>
                </w:rPr>
                <w:t>“</w:t>
              </w:r>
              <w:r>
                <w:rPr>
                  <w:rFonts w:asciiTheme="minorEastAsia" w:eastAsiaTheme="minorEastAsia" w:hAnsiTheme="minorEastAsia" w:cs="Arial" w:hint="eastAsia"/>
                </w:rPr>
                <w:t>过手协议</w:t>
              </w:r>
              <w:r>
                <w:rPr>
                  <w:rFonts w:asciiTheme="minorEastAsia" w:eastAsiaTheme="minorEastAsia" w:hAnsiTheme="minorEastAsia" w:cs="Arial"/>
                </w:rPr>
                <w:t>”</w:t>
              </w:r>
              <w:r>
                <w:rPr>
                  <w:rFonts w:asciiTheme="minorEastAsia" w:eastAsiaTheme="minorEastAsia" w:hAnsiTheme="minorEastAsia" w:cs="Arial" w:hint="eastAsia"/>
                </w:rPr>
                <w:t>下承担了及时将收取的现金流量全额支付给第三方的义务；并且（</w:t>
              </w:r>
              <w:r>
                <w:rPr>
                  <w:rFonts w:asciiTheme="minorEastAsia" w:eastAsiaTheme="minorEastAsia" w:hAnsiTheme="minorEastAsia" w:cs="Arial"/>
                </w:rPr>
                <w:t>a</w:t>
              </w:r>
              <w:r>
                <w:rPr>
                  <w:rFonts w:asciiTheme="minorEastAsia" w:eastAsiaTheme="minorEastAsia" w:hAnsiTheme="minorEastAsia" w:cs="Arial" w:hint="eastAsia"/>
                </w:rPr>
                <w:t>）实质上转让了金融资产所有权上几乎所有的风险和报酬，或（</w:t>
              </w:r>
              <w:r>
                <w:rPr>
                  <w:rFonts w:asciiTheme="minorEastAsia" w:eastAsiaTheme="minorEastAsia" w:hAnsiTheme="minorEastAsia" w:cs="Arial"/>
                </w:rPr>
                <w:t>b</w:t>
              </w:r>
              <w:r>
                <w:rPr>
                  <w:rFonts w:asciiTheme="minorEastAsia" w:eastAsiaTheme="minorEastAsia" w:hAnsiTheme="minorEastAsia" w:cs="Arial" w:hint="eastAsia"/>
                </w:rPr>
                <w:t>）虽然实质上既没有转移也没有保留金融资产所有权上几乎所有的风险和报酬，但放弃了对该金融资产的控制。</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如果金融负债的责任已履行、撤销或届满，则对金融负债进行终止确认。如果现有金融负债被同一债权人以实质上几乎完全不同条款的另一金融负债所取代，或现有负债的条款几乎全部被实质性修改，则此类替换或修改作为终止确认原负债和确认新负债处理，差额计入当期损益。</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以常规方式买卖金融资产，按交易日会计进行确认和终止确认。常规方式买卖金融资产，是指按照合同条款的约定，在法规或通行惯例规定的期限内收取或交付金融资产。交易日，是指本集团承诺买入或卖出金融资产的日期。</w:t>
              </w:r>
            </w:p>
            <w:p w:rsidR="00442E7D" w:rsidRDefault="00442E7D">
              <w:pPr>
                <w:pStyle w:val="Style225"/>
                <w:rPr>
                  <w:rFonts w:asciiTheme="minorEastAsia" w:eastAsiaTheme="minorEastAsia" w:hAnsiTheme="minorEastAsia"/>
                  <w:b/>
                  <w:szCs w:val="21"/>
                </w:rPr>
              </w:pPr>
            </w:p>
            <w:p w:rsidR="00442E7D" w:rsidRDefault="00B31390">
              <w:pPr>
                <w:pStyle w:val="Style225"/>
                <w:rPr>
                  <w:rFonts w:asciiTheme="minorEastAsia" w:eastAsiaTheme="minorEastAsia" w:hAnsiTheme="minorEastAsia"/>
                  <w:b/>
                  <w:szCs w:val="21"/>
                </w:rPr>
              </w:pPr>
              <w:r>
                <w:rPr>
                  <w:rFonts w:asciiTheme="minorEastAsia" w:eastAsiaTheme="minorEastAsia" w:hAnsiTheme="minorEastAsia" w:hint="eastAsia"/>
                  <w:b/>
                  <w:szCs w:val="21"/>
                </w:rPr>
                <w:lastRenderedPageBreak/>
                <w:t>金融资产分类和计量</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autoSpaceDE w:val="0"/>
                <w:autoSpaceDN w:val="0"/>
                <w:jc w:val="both"/>
                <w:rPr>
                  <w:rFonts w:asciiTheme="minorEastAsia" w:eastAsiaTheme="minorEastAsia" w:hAnsiTheme="minorEastAsia"/>
                </w:rPr>
              </w:pPr>
              <w:r>
                <w:rPr>
                  <w:rFonts w:asciiTheme="minorEastAsia" w:eastAsiaTheme="minorEastAsia" w:hAnsiTheme="minorEastAsia" w:cs="Arial" w:hint="eastAsia"/>
                </w:rPr>
                <w:t>本集团的金融资产于初始确认时根据本集团企业管理金融资产的业务模式和金融资产的合同现金流量特征分类为：以公允价值计量且其变动计入当期损益的金融资产、以摊</w:t>
              </w:r>
              <w:proofErr w:type="gramStart"/>
              <w:r>
                <w:rPr>
                  <w:rFonts w:asciiTheme="minorEastAsia" w:eastAsiaTheme="minorEastAsia" w:hAnsiTheme="minorEastAsia" w:cs="Arial" w:hint="eastAsia"/>
                </w:rPr>
                <w:t>余成本</w:t>
              </w:r>
              <w:proofErr w:type="gramEnd"/>
              <w:r>
                <w:rPr>
                  <w:rFonts w:asciiTheme="minorEastAsia" w:eastAsiaTheme="minorEastAsia" w:hAnsiTheme="minorEastAsia" w:cs="Arial" w:hint="eastAsia"/>
                </w:rPr>
                <w:t>计量的金融资产、以公允价值计量且其变动计入其他综合收益的金融资产。</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金融资产在初始确认时以公允价值计量，但是因销售商品或提供服务等产生的应收账款或应收票据未包含重大融资成分或不考虑不超过一年的融资成分的，按照交易价格进行初始计量。</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对于以公允价值计量且其变动计入当期损益的金融资产，相关交易费用直接计入当期损益，其他类别的金融资产相关交易费用计入其初始确认金额。</w:t>
              </w:r>
            </w:p>
            <w:p w:rsidR="00442E7D" w:rsidRDefault="00442E7D">
              <w:pPr>
                <w:autoSpaceDE w:val="0"/>
                <w:autoSpaceDN w:val="0"/>
                <w:rPr>
                  <w:rFonts w:asciiTheme="minorEastAsia" w:eastAsiaTheme="minorEastAsia" w:hAnsiTheme="minorEastAsia" w:cs="Arial"/>
                </w:rPr>
              </w:pPr>
            </w:p>
            <w:p w:rsidR="00442E7D" w:rsidRDefault="00B31390">
              <w:pPr>
                <w:autoSpaceDE w:val="0"/>
                <w:autoSpaceDN w:val="0"/>
                <w:rPr>
                  <w:rFonts w:asciiTheme="minorEastAsia" w:eastAsiaTheme="minorEastAsia" w:hAnsiTheme="minorEastAsia"/>
                </w:rPr>
              </w:pPr>
              <w:r>
                <w:rPr>
                  <w:rFonts w:asciiTheme="minorEastAsia" w:eastAsiaTheme="minorEastAsia" w:hAnsiTheme="minorEastAsia"/>
                </w:rPr>
                <w:t>金融资产的后续计量取决于其分类：</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Pr="008419D3" w:rsidRDefault="00B31390">
              <w:pPr>
                <w:pStyle w:val="Style366"/>
                <w:keepNext w:val="0"/>
                <w:keepLines w:val="0"/>
                <w:autoSpaceDE w:val="0"/>
                <w:autoSpaceDN w:val="0"/>
                <w:rPr>
                  <w:rStyle w:val="Style365"/>
                  <w:rFonts w:asciiTheme="minorEastAsia" w:eastAsiaTheme="minorEastAsia" w:hAnsiTheme="minorEastAsia"/>
                  <w:sz w:val="21"/>
                  <w:szCs w:val="21"/>
                </w:rPr>
              </w:pPr>
              <w:r w:rsidRPr="008419D3">
                <w:rPr>
                  <w:rStyle w:val="Style365"/>
                  <w:rFonts w:asciiTheme="minorEastAsia" w:eastAsiaTheme="minorEastAsia" w:hAnsiTheme="minorEastAsia" w:hint="eastAsia"/>
                  <w:sz w:val="21"/>
                  <w:szCs w:val="21"/>
                </w:rPr>
                <w:t>以摊</w:t>
              </w:r>
              <w:proofErr w:type="gramStart"/>
              <w:r w:rsidRPr="008419D3">
                <w:rPr>
                  <w:rStyle w:val="Style365"/>
                  <w:rFonts w:asciiTheme="minorEastAsia" w:eastAsiaTheme="minorEastAsia" w:hAnsiTheme="minorEastAsia" w:hint="eastAsia"/>
                  <w:sz w:val="21"/>
                  <w:szCs w:val="21"/>
                </w:rPr>
                <w:t>余成本</w:t>
              </w:r>
              <w:proofErr w:type="gramEnd"/>
              <w:r w:rsidRPr="008419D3">
                <w:rPr>
                  <w:rStyle w:val="Style365"/>
                  <w:rFonts w:asciiTheme="minorEastAsia" w:eastAsiaTheme="minorEastAsia" w:hAnsiTheme="minorEastAsia" w:hint="eastAsia"/>
                  <w:sz w:val="21"/>
                  <w:szCs w:val="21"/>
                </w:rPr>
                <w:t>计量的</w:t>
              </w:r>
              <w:r>
                <w:rPr>
                  <w:rStyle w:val="Style365"/>
                  <w:rFonts w:asciiTheme="minorEastAsia" w:eastAsiaTheme="minorEastAsia" w:hAnsiTheme="minorEastAsia" w:hint="eastAsia"/>
                  <w:bCs w:val="0"/>
                  <w:sz w:val="21"/>
                  <w:szCs w:val="21"/>
                </w:rPr>
                <w:t>债务工具投资</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金融资产同时符合下列条件的，分类为以摊</w:t>
              </w:r>
              <w:proofErr w:type="gramStart"/>
              <w:r>
                <w:rPr>
                  <w:rFonts w:asciiTheme="minorEastAsia" w:eastAsiaTheme="minorEastAsia" w:hAnsiTheme="minorEastAsia" w:cs="Arial" w:hint="eastAsia"/>
                </w:rPr>
                <w:t>余成本</w:t>
              </w:r>
              <w:proofErr w:type="gramEnd"/>
              <w:r>
                <w:rPr>
                  <w:rFonts w:asciiTheme="minorEastAsia" w:eastAsiaTheme="minorEastAsia" w:hAnsiTheme="minorEastAsia" w:cs="Arial" w:hint="eastAsia"/>
                </w:rPr>
                <w:t>计量的金融资产：管理该金融资产的业务模式是以收取合同现金流量为目标；该金融资产的合同条款规定，在特定日期产生的现金流量仅为对本金和以</w:t>
              </w:r>
              <w:proofErr w:type="gramStart"/>
              <w:r>
                <w:rPr>
                  <w:rFonts w:asciiTheme="minorEastAsia" w:eastAsiaTheme="minorEastAsia" w:hAnsiTheme="minorEastAsia" w:cs="Arial" w:hint="eastAsia"/>
                </w:rPr>
                <w:t>未偿付</w:t>
              </w:r>
              <w:proofErr w:type="gramEnd"/>
              <w:r>
                <w:rPr>
                  <w:rFonts w:asciiTheme="minorEastAsia" w:eastAsiaTheme="minorEastAsia" w:hAnsiTheme="minorEastAsia" w:cs="Arial" w:hint="eastAsia"/>
                </w:rPr>
                <w:t>本金金额为基础的利息的支付。此类金融资产采用实际利率法确认利息收入，其终止确认、修改或减值产生的利得或损失，均计入当期损益。</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pStyle w:val="Style366"/>
                <w:keepNext w:val="0"/>
                <w:keepLines w:val="0"/>
                <w:autoSpaceDE w:val="0"/>
                <w:autoSpaceDN w:val="0"/>
                <w:rPr>
                  <w:rStyle w:val="Style365"/>
                  <w:rFonts w:asciiTheme="minorEastAsia" w:eastAsiaTheme="minorEastAsia" w:hAnsiTheme="minorEastAsia"/>
                  <w:b w:val="0"/>
                  <w:bCs w:val="0"/>
                  <w:i w:val="0"/>
                  <w:iCs/>
                  <w:sz w:val="21"/>
                  <w:szCs w:val="21"/>
                </w:rPr>
              </w:pPr>
              <w:r>
                <w:rPr>
                  <w:rStyle w:val="Style365"/>
                  <w:rFonts w:asciiTheme="minorEastAsia" w:eastAsiaTheme="minorEastAsia" w:hAnsiTheme="minorEastAsia"/>
                  <w:bCs w:val="0"/>
                  <w:sz w:val="21"/>
                  <w:szCs w:val="21"/>
                </w:rPr>
                <w:t>以公允价值计量且其变动计入</w:t>
              </w:r>
              <w:r>
                <w:rPr>
                  <w:rStyle w:val="Style365"/>
                  <w:rFonts w:asciiTheme="minorEastAsia" w:eastAsiaTheme="minorEastAsia" w:hAnsiTheme="minorEastAsia" w:hint="eastAsia"/>
                  <w:bCs w:val="0"/>
                  <w:sz w:val="21"/>
                  <w:szCs w:val="21"/>
                </w:rPr>
                <w:t>其他综合收益</w:t>
              </w:r>
              <w:r>
                <w:rPr>
                  <w:rStyle w:val="Style365"/>
                  <w:rFonts w:asciiTheme="minorEastAsia" w:eastAsiaTheme="minorEastAsia" w:hAnsiTheme="minorEastAsia"/>
                  <w:bCs w:val="0"/>
                  <w:sz w:val="21"/>
                  <w:szCs w:val="21"/>
                </w:rPr>
                <w:t>的</w:t>
              </w:r>
              <w:r>
                <w:rPr>
                  <w:rStyle w:val="Style365"/>
                  <w:rFonts w:asciiTheme="minorEastAsia" w:eastAsiaTheme="minorEastAsia" w:hAnsiTheme="minorEastAsia" w:hint="eastAsia"/>
                  <w:bCs w:val="0"/>
                  <w:sz w:val="21"/>
                  <w:szCs w:val="21"/>
                </w:rPr>
                <w:t>债务工具投资</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金融资产同时符合下列条件的，分类为</w:t>
              </w:r>
              <w:r>
                <w:rPr>
                  <w:rStyle w:val="Style365"/>
                  <w:rFonts w:asciiTheme="minorEastAsia" w:eastAsiaTheme="minorEastAsia" w:hAnsiTheme="minorEastAsia"/>
                  <w:b w:val="0"/>
                  <w:sz w:val="21"/>
                  <w:szCs w:val="21"/>
                </w:rPr>
                <w:t>以公允价值计量且其变动计入</w:t>
              </w:r>
              <w:r>
                <w:rPr>
                  <w:rStyle w:val="Style365"/>
                  <w:rFonts w:asciiTheme="minorEastAsia" w:eastAsiaTheme="minorEastAsia" w:hAnsiTheme="minorEastAsia" w:hint="eastAsia"/>
                  <w:b w:val="0"/>
                  <w:sz w:val="21"/>
                  <w:szCs w:val="21"/>
                </w:rPr>
                <w:t>其他综合收益</w:t>
              </w:r>
              <w:r>
                <w:rPr>
                  <w:rFonts w:asciiTheme="minorEastAsia" w:eastAsiaTheme="minorEastAsia" w:hAnsiTheme="minorEastAsia" w:cs="Arial" w:hint="eastAsia"/>
                </w:rPr>
                <w:t>的金融资产：本集团管理该金融资产的业务模式是既以收取合同现金流量为目标又以出售金融资产为目标；该金融资产的合同条款规定，在特定日期产生的现金流量仅为对本金和以</w:t>
              </w:r>
              <w:proofErr w:type="gramStart"/>
              <w:r>
                <w:rPr>
                  <w:rFonts w:asciiTheme="minorEastAsia" w:eastAsiaTheme="minorEastAsia" w:hAnsiTheme="minorEastAsia" w:cs="Arial" w:hint="eastAsia"/>
                </w:rPr>
                <w:t>未偿付</w:t>
              </w:r>
              <w:proofErr w:type="gramEnd"/>
              <w:r>
                <w:rPr>
                  <w:rFonts w:asciiTheme="minorEastAsia" w:eastAsiaTheme="minorEastAsia" w:hAnsiTheme="minorEastAsia" w:cs="Arial" w:hint="eastAsia"/>
                </w:rPr>
                <w:t>本金金额为基础的利息的支付。此类金融资产采用实际利率法确认利息收入。除利息收入、减值损失及汇兑差额确认为当期损益外，其余公允价值变动计入其他综合收益。当金融资产终止确认时，之前计入其他综合收益的累计利得或损失从其他综合收益转出，计入当期损益。</w:t>
              </w:r>
            </w:p>
            <w:p w:rsidR="00442E7D" w:rsidRDefault="00442E7D">
              <w:pPr>
                <w:autoSpaceDE w:val="0"/>
                <w:autoSpaceDN w:val="0"/>
                <w:jc w:val="both"/>
                <w:rPr>
                  <w:rFonts w:asciiTheme="minorEastAsia" w:eastAsiaTheme="minorEastAsia" w:hAnsiTheme="minorEastAsia"/>
                  <w:iCs/>
                </w:rPr>
              </w:pPr>
            </w:p>
            <w:p w:rsidR="00442E7D" w:rsidRPr="008419D3" w:rsidRDefault="00B31390" w:rsidP="008419D3">
              <w:pPr>
                <w:pStyle w:val="Style366"/>
                <w:keepNext w:val="0"/>
                <w:keepLines w:val="0"/>
                <w:autoSpaceDE w:val="0"/>
                <w:autoSpaceDN w:val="0"/>
                <w:rPr>
                  <w:rStyle w:val="Style365"/>
                  <w:rFonts w:asciiTheme="minorEastAsia" w:eastAsiaTheme="minorEastAsia" w:hAnsiTheme="minorEastAsia"/>
                  <w:sz w:val="21"/>
                  <w:szCs w:val="21"/>
                </w:rPr>
              </w:pPr>
              <w:r w:rsidRPr="008419D3">
                <w:rPr>
                  <w:rStyle w:val="Style365"/>
                  <w:rFonts w:asciiTheme="minorEastAsia" w:eastAsiaTheme="minorEastAsia" w:hAnsiTheme="minorEastAsia" w:hint="eastAsia"/>
                  <w:sz w:val="21"/>
                  <w:szCs w:val="21"/>
                </w:rPr>
                <w:t>以公允价值计量且其变动计入其他综合收益的权益工具投资</w:t>
              </w:r>
            </w:p>
            <w:p w:rsidR="00442E7D" w:rsidRDefault="00B31390">
              <w:pPr>
                <w:autoSpaceDE w:val="0"/>
                <w:autoSpaceDN w:val="0"/>
                <w:jc w:val="both"/>
                <w:rPr>
                  <w:rFonts w:asciiTheme="minorEastAsia" w:eastAsiaTheme="minorEastAsia" w:hAnsiTheme="minorEastAsia"/>
                  <w:iCs/>
                </w:rPr>
              </w:pPr>
              <w:r>
                <w:rPr>
                  <w:rFonts w:asciiTheme="minorEastAsia" w:eastAsiaTheme="minorEastAsia" w:hAnsiTheme="minorEastAsia" w:hint="eastAsia"/>
                  <w:iCs/>
                </w:rPr>
                <w:t>本集团不可撤销地选择将部分</w:t>
              </w:r>
              <w:proofErr w:type="gramStart"/>
              <w:r>
                <w:rPr>
                  <w:rFonts w:asciiTheme="minorEastAsia" w:eastAsiaTheme="minorEastAsia" w:hAnsiTheme="minorEastAsia" w:hint="eastAsia"/>
                  <w:iCs/>
                </w:rPr>
                <w:t>非交易</w:t>
              </w:r>
              <w:proofErr w:type="gramEnd"/>
              <w:r>
                <w:rPr>
                  <w:rFonts w:asciiTheme="minorEastAsia" w:eastAsiaTheme="minorEastAsia" w:hAnsiTheme="minorEastAsia" w:hint="eastAsia"/>
                  <w:iCs/>
                </w:rPr>
                <w:t>性权益工具投资指定为以公允价值计量且其变动计入其他综合收益的金融资产，仅将相关股利收入（明确作为投资成本部分收回的股利收入除外）计入当期损益，公允价值的后续变动计入其他综合收益，不需计提减值准备。当金融资产终止确认时，之前计入其他综合收益的累计利得或损失从其他综合收益转出，计入留存收益。</w:t>
              </w:r>
            </w:p>
            <w:p w:rsidR="00442E7D" w:rsidRDefault="00442E7D">
              <w:pPr>
                <w:autoSpaceDE w:val="0"/>
                <w:autoSpaceDN w:val="0"/>
                <w:jc w:val="both"/>
                <w:rPr>
                  <w:rFonts w:asciiTheme="minorEastAsia" w:eastAsiaTheme="minorEastAsia" w:hAnsiTheme="minorEastAsia"/>
                  <w:iCs/>
                </w:rPr>
              </w:pPr>
            </w:p>
            <w:p w:rsidR="00442E7D" w:rsidRDefault="00B31390">
              <w:pPr>
                <w:pStyle w:val="Style366"/>
                <w:keepNext w:val="0"/>
                <w:keepLines w:val="0"/>
                <w:autoSpaceDE w:val="0"/>
                <w:autoSpaceDN w:val="0"/>
                <w:rPr>
                  <w:rStyle w:val="Style365"/>
                  <w:rFonts w:asciiTheme="minorEastAsia" w:eastAsiaTheme="minorEastAsia" w:hAnsiTheme="minorEastAsia"/>
                  <w:b w:val="0"/>
                  <w:bCs w:val="0"/>
                  <w:i w:val="0"/>
                  <w:iCs/>
                  <w:sz w:val="21"/>
                  <w:szCs w:val="21"/>
                </w:rPr>
              </w:pPr>
              <w:r>
                <w:rPr>
                  <w:rStyle w:val="Style365"/>
                  <w:rFonts w:asciiTheme="minorEastAsia" w:eastAsiaTheme="minorEastAsia" w:hAnsiTheme="minorEastAsia"/>
                  <w:bCs w:val="0"/>
                  <w:sz w:val="21"/>
                  <w:szCs w:val="21"/>
                </w:rPr>
                <w:t>以公允价值计量且其变动计入当期损益的金融资产</w:t>
              </w:r>
            </w:p>
            <w:p w:rsidR="00442E7D" w:rsidRDefault="00B31390">
              <w:pPr>
                <w:overflowPunct w:val="0"/>
                <w:autoSpaceDE w:val="0"/>
                <w:autoSpaceDN w:val="0"/>
                <w:adjustRightInd w:val="0"/>
                <w:snapToGrid w:val="0"/>
                <w:jc w:val="both"/>
                <w:textAlignment w:val="bottom"/>
                <w:rPr>
                  <w:rStyle w:val="Style365"/>
                  <w:rFonts w:asciiTheme="minorEastAsia" w:eastAsiaTheme="minorEastAsia" w:hAnsiTheme="minorEastAsia"/>
                  <w:b w:val="0"/>
                  <w:i/>
                  <w:iCs w:val="0"/>
                  <w:sz w:val="21"/>
                  <w:szCs w:val="21"/>
                </w:rPr>
              </w:pPr>
              <w:r>
                <w:rPr>
                  <w:rFonts w:asciiTheme="minorEastAsia" w:eastAsiaTheme="minorEastAsia" w:hAnsiTheme="minorEastAsia" w:cs="Arial" w:hint="eastAsia"/>
                </w:rPr>
                <w:t>上述以摊</w:t>
              </w:r>
              <w:proofErr w:type="gramStart"/>
              <w:r>
                <w:rPr>
                  <w:rFonts w:asciiTheme="minorEastAsia" w:eastAsiaTheme="minorEastAsia" w:hAnsiTheme="minorEastAsia" w:cs="Arial" w:hint="eastAsia"/>
                </w:rPr>
                <w:t>余成本</w:t>
              </w:r>
              <w:proofErr w:type="gramEnd"/>
              <w:r>
                <w:rPr>
                  <w:rFonts w:asciiTheme="minorEastAsia" w:eastAsiaTheme="minorEastAsia" w:hAnsiTheme="minorEastAsia" w:cs="Arial" w:hint="eastAsia"/>
                </w:rPr>
                <w:t>计量的金融资产和以公允价值计量且其变动计入其他综合收益的金融资产之外的金融资产，分类为</w:t>
              </w:r>
              <w:r>
                <w:rPr>
                  <w:rStyle w:val="Style365"/>
                  <w:rFonts w:asciiTheme="minorEastAsia" w:eastAsiaTheme="minorEastAsia" w:hAnsiTheme="minorEastAsia"/>
                  <w:b w:val="0"/>
                  <w:sz w:val="21"/>
                  <w:szCs w:val="21"/>
                </w:rPr>
                <w:t>以公允价值计量且其变动计入当期损益的金融资产</w:t>
              </w:r>
              <w:r>
                <w:rPr>
                  <w:rStyle w:val="Style365"/>
                  <w:rFonts w:asciiTheme="minorEastAsia" w:eastAsiaTheme="minorEastAsia" w:hAnsiTheme="minorEastAsia"/>
                  <w:bCs/>
                  <w:sz w:val="21"/>
                  <w:szCs w:val="21"/>
                </w:rPr>
                <w:t>。</w:t>
              </w:r>
              <w:r>
                <w:rPr>
                  <w:rFonts w:asciiTheme="minorEastAsia" w:eastAsiaTheme="minorEastAsia" w:hAnsiTheme="minorEastAsia" w:cs="Arial" w:hint="eastAsia"/>
                </w:rPr>
                <w:t>对于此类金融资产，采用公允价值进行后续计量，所有公允价值变动计入当期损益。</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hint="eastAsia"/>
                  <w:szCs w:val="21"/>
                </w:rPr>
                <w:t>金融负债分类和计量</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的金融负债于初始确认时分类为：以公允价值计量且其变动计入当期损益的金融负债、其他金融负债。对于以公允价值计量且其变动计入当期损益的金融负债，相关交易费用直接计入当期损益，其他金融负债的相关交易费用计入其初始确认金额。</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金融负债的后续计量取决于其分类：</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Pr="008419D3" w:rsidRDefault="00B31390">
              <w:pPr>
                <w:pStyle w:val="Style366"/>
                <w:keepNext w:val="0"/>
                <w:keepLines w:val="0"/>
                <w:autoSpaceDE w:val="0"/>
                <w:autoSpaceDN w:val="0"/>
                <w:rPr>
                  <w:rStyle w:val="Style365"/>
                  <w:rFonts w:asciiTheme="minorEastAsia" w:eastAsiaTheme="minorEastAsia" w:hAnsiTheme="minorEastAsia"/>
                  <w:sz w:val="21"/>
                  <w:szCs w:val="21"/>
                </w:rPr>
              </w:pPr>
              <w:r w:rsidRPr="008419D3">
                <w:rPr>
                  <w:rStyle w:val="Style365"/>
                  <w:rFonts w:asciiTheme="minorEastAsia" w:eastAsiaTheme="minorEastAsia" w:hAnsiTheme="minorEastAsia"/>
                  <w:sz w:val="21"/>
                  <w:szCs w:val="21"/>
                </w:rPr>
                <w:t>以公允价值计量且其变动计入当期损益的金融负债</w:t>
              </w:r>
            </w:p>
            <w:p w:rsidR="00442E7D" w:rsidRDefault="00B31390">
              <w:pPr>
                <w:rPr>
                  <w:rFonts w:asciiTheme="minorEastAsia" w:eastAsiaTheme="minorEastAsia" w:hAnsiTheme="minorEastAsia" w:cs="Arial"/>
                </w:rPr>
              </w:pPr>
              <w:r>
                <w:rPr>
                  <w:rFonts w:asciiTheme="minorEastAsia" w:eastAsiaTheme="minorEastAsia" w:hAnsiTheme="minorEastAsia" w:cs="Arial" w:hint="eastAsia"/>
                </w:rPr>
                <w:t>以公允价值计量且其变动计入当期损益的金融负债，包括交易性金融负债（</w:t>
              </w:r>
              <w:proofErr w:type="gramStart"/>
              <w:r>
                <w:rPr>
                  <w:rFonts w:asciiTheme="minorEastAsia" w:eastAsiaTheme="minorEastAsia" w:hAnsiTheme="minorEastAsia" w:cs="Arial" w:hint="eastAsia"/>
                </w:rPr>
                <w:t>含属于</w:t>
              </w:r>
              <w:proofErr w:type="gramEnd"/>
              <w:r>
                <w:rPr>
                  <w:rFonts w:asciiTheme="minorEastAsia" w:eastAsiaTheme="minorEastAsia" w:hAnsiTheme="minorEastAsia" w:cs="Arial" w:hint="eastAsia"/>
                </w:rPr>
                <w:t>金融负债的衍生工具）和初始确认时指定为以公允价值计量且其变动计入当期损益的金融负债。交易性金融负</w:t>
              </w:r>
              <w:r>
                <w:rPr>
                  <w:rFonts w:asciiTheme="minorEastAsia" w:eastAsiaTheme="minorEastAsia" w:hAnsiTheme="minorEastAsia" w:cs="Arial" w:hint="eastAsia"/>
                </w:rPr>
                <w:lastRenderedPageBreak/>
                <w:t>债（</w:t>
              </w:r>
              <w:proofErr w:type="gramStart"/>
              <w:r>
                <w:rPr>
                  <w:rFonts w:asciiTheme="minorEastAsia" w:eastAsiaTheme="minorEastAsia" w:hAnsiTheme="minorEastAsia" w:cs="Arial" w:hint="eastAsia"/>
                </w:rPr>
                <w:t>含属于</w:t>
              </w:r>
              <w:proofErr w:type="gramEnd"/>
              <w:r>
                <w:rPr>
                  <w:rFonts w:asciiTheme="minorEastAsia" w:eastAsiaTheme="minorEastAsia" w:hAnsiTheme="minorEastAsia" w:cs="Arial" w:hint="eastAsia"/>
                </w:rPr>
                <w:t>金融负债的衍生工具），按照公允价值进行后续计量，所有公允价值变动均计入当期损益。对于指定为以公允价值计量且其变动计入当期损益的金融负债，按照公允价值进行后续计量，除由本集团自身信用风险变动引起的公允价值变动计入其他综合收益之外，其他公允价值变动计入当期损益；如果由本集团自身信用风险变动引起的公允价值变动计入其他综合收益会造成或扩大损益中的会计错配，本集团将所有公允价值变动（包括自身信用风险变动的影响金额）计入当期损益。</w:t>
              </w:r>
            </w:p>
            <w:p w:rsidR="00442E7D" w:rsidRDefault="00442E7D">
              <w:pPr>
                <w:rPr>
                  <w:rFonts w:asciiTheme="minorEastAsia" w:eastAsiaTheme="minorEastAsia" w:hAnsiTheme="minorEastAsia" w:cs="Arial"/>
                </w:rPr>
              </w:pPr>
            </w:p>
            <w:p w:rsidR="00442E7D" w:rsidRDefault="00442E7D">
              <w:pPr>
                <w:pStyle w:val="Style366"/>
                <w:keepNext w:val="0"/>
                <w:keepLines w:val="0"/>
                <w:autoSpaceDE w:val="0"/>
                <w:autoSpaceDN w:val="0"/>
                <w:rPr>
                  <w:rFonts w:asciiTheme="minorEastAsia" w:eastAsiaTheme="minorEastAsia" w:hAnsiTheme="minorEastAsia"/>
                  <w:sz w:val="21"/>
                  <w:szCs w:val="21"/>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对于此类金融负债，采用实际利率法，按照摊</w:t>
              </w:r>
              <w:proofErr w:type="gramStart"/>
              <w:r>
                <w:rPr>
                  <w:rFonts w:asciiTheme="minorEastAsia" w:eastAsiaTheme="minorEastAsia" w:hAnsiTheme="minorEastAsia" w:cs="Arial" w:hint="eastAsia"/>
                </w:rPr>
                <w:t>余成本</w:t>
              </w:r>
              <w:proofErr w:type="gramEnd"/>
              <w:r>
                <w:rPr>
                  <w:rFonts w:asciiTheme="minorEastAsia" w:eastAsiaTheme="minorEastAsia" w:hAnsiTheme="minorEastAsia" w:cs="Arial" w:hint="eastAsia"/>
                </w:rPr>
                <w:t>进行后续计量。</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hint="eastAsia"/>
                  <w:szCs w:val="21"/>
                </w:rPr>
                <w:t>金融工具减值</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本集团以预期信用损失为基础，对以摊</w:t>
              </w:r>
              <w:proofErr w:type="gramStart"/>
              <w:r>
                <w:rPr>
                  <w:rFonts w:asciiTheme="minorEastAsia" w:eastAsiaTheme="minorEastAsia" w:hAnsiTheme="minorEastAsia" w:cs="Arial" w:hint="eastAsia"/>
                </w:rPr>
                <w:t>余成本</w:t>
              </w:r>
              <w:proofErr w:type="gramEnd"/>
              <w:r>
                <w:rPr>
                  <w:rFonts w:asciiTheme="minorEastAsia" w:eastAsiaTheme="minorEastAsia" w:hAnsiTheme="minorEastAsia" w:cs="Arial" w:hint="eastAsia"/>
                </w:rPr>
                <w:t>计量的金融资产、以公允价值计量且其变动计入其他综合收益的债务工具投资及合同资产进行减值处理并确认损失准备。</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对于不含重大融资成分的应收款项以及合同资产，本集团运用简化计量方法，按照相当于整个存续期内的预期信用损失金额计量损失准备。</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除上述采用简化计量方法以外的金融资产，本集团在每个资产负债表日评估其信用风险自初始确认后是否已经显著增加，如果信用风险自初始确认后未显著增加，处于第一阶段，本集团按照相当于未来</w:t>
              </w:r>
              <w:r>
                <w:rPr>
                  <w:rFonts w:asciiTheme="minorEastAsia" w:eastAsiaTheme="minorEastAsia" w:hAnsiTheme="minorEastAsia" w:cs="Arial"/>
                </w:rPr>
                <w:t>12</w:t>
              </w:r>
              <w:r>
                <w:rPr>
                  <w:rFonts w:asciiTheme="minorEastAsia" w:eastAsiaTheme="minorEastAsia" w:hAnsiTheme="minorEastAsia" w:cs="Arial" w:hint="eastAsia"/>
                </w:rPr>
                <w:t>个月内预期信用损失的金额计量损失准备，并按照账面余额和实际利率计算利息收入；如果信用风险自初始确认后已显著增加但尚未发生信用减值的，处于第二阶段，本集团按照相当于整个存续期内预期信用损失的金额计量损失准备，并按照账面余额和实际利率计算利息收入；如果初始确认后发生信用减值的，处于第三阶段，本集团按照相当于整个存续期内预期信用损失的金额计量损失准备，并按照摊</w:t>
              </w:r>
              <w:proofErr w:type="gramStart"/>
              <w:r>
                <w:rPr>
                  <w:rFonts w:asciiTheme="minorEastAsia" w:eastAsiaTheme="minorEastAsia" w:hAnsiTheme="minorEastAsia" w:cs="Arial" w:hint="eastAsia"/>
                </w:rPr>
                <w:t>余成本</w:t>
              </w:r>
              <w:proofErr w:type="gramEnd"/>
              <w:r>
                <w:rPr>
                  <w:rFonts w:asciiTheme="minorEastAsia" w:eastAsiaTheme="minorEastAsia" w:hAnsiTheme="minorEastAsia" w:cs="Arial" w:hint="eastAsia"/>
                </w:rPr>
                <w:t>和实际利率计算利息收入。对于资产负债表日只具有较低信用风险的金融工具，本集团假设其信用风险自初始确认后未显著增加。</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本集团基于单项和组合评估金融工具的预期信用损失。本集团考虑了不同客户的信用风险特征，</w:t>
              </w:r>
              <w:proofErr w:type="gramStart"/>
              <w:r>
                <w:rPr>
                  <w:rFonts w:asciiTheme="minorEastAsia" w:eastAsiaTheme="minorEastAsia" w:hAnsiTheme="minorEastAsia" w:cs="Arial" w:hint="eastAsia"/>
                </w:rPr>
                <w:t>以账龄组</w:t>
              </w:r>
              <w:proofErr w:type="gramEnd"/>
              <w:r>
                <w:rPr>
                  <w:rFonts w:asciiTheme="minorEastAsia" w:eastAsiaTheme="minorEastAsia" w:hAnsiTheme="minorEastAsia" w:cs="Arial" w:hint="eastAsia"/>
                </w:rPr>
                <w:t>合为基础评估应收款项以及合同资产</w:t>
              </w:r>
              <w:r>
                <w:rPr>
                  <w:rFonts w:asciiTheme="minorEastAsia" w:eastAsiaTheme="minorEastAsia" w:hAnsiTheme="minorEastAsia" w:cs="Arial"/>
                </w:rPr>
                <w:t>的预期信用损失。</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关于本集团对信用风险显著增加判断标准、已发生信用减值资产的定义、预期信用损失计量的假设等披露参见附注十。</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rPr>
              </w:pPr>
              <w:r>
                <w:rPr>
                  <w:rFonts w:asciiTheme="minorEastAsia" w:eastAsiaTheme="minorEastAsia" w:hAnsiTheme="minorEastAsia" w:hint="eastAsia"/>
                </w:rPr>
                <w:t>当本集团不再合理预期能够全部或部分收回金融资产合同现金流量时，本集团直接</w:t>
              </w:r>
              <w:proofErr w:type="gramStart"/>
              <w:r>
                <w:rPr>
                  <w:rFonts w:asciiTheme="minorEastAsia" w:eastAsiaTheme="minorEastAsia" w:hAnsiTheme="minorEastAsia" w:hint="eastAsia"/>
                </w:rPr>
                <w:t>减记该</w:t>
              </w:r>
              <w:proofErr w:type="gramEnd"/>
              <w:r>
                <w:rPr>
                  <w:rFonts w:asciiTheme="minorEastAsia" w:eastAsiaTheme="minorEastAsia" w:hAnsiTheme="minorEastAsia" w:hint="eastAsia"/>
                </w:rPr>
                <w:t>金融资产的账面余额。</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szCs w:val="21"/>
                </w:rPr>
                <w:t>金融工具</w:t>
              </w:r>
              <w:proofErr w:type="gramStart"/>
              <w:r>
                <w:rPr>
                  <w:rFonts w:asciiTheme="minorEastAsia" w:eastAsiaTheme="minorEastAsia" w:hAnsiTheme="minorEastAsia" w:hint="eastAsia"/>
                  <w:szCs w:val="21"/>
                </w:rPr>
                <w:t>抵销</w:t>
              </w:r>
              <w:proofErr w:type="gramEnd"/>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同时满足下列条件的，金融资产和金融负债以相互</w:t>
              </w:r>
              <w:proofErr w:type="gramStart"/>
              <w:r>
                <w:rPr>
                  <w:rFonts w:asciiTheme="minorEastAsia" w:eastAsiaTheme="minorEastAsia" w:hAnsiTheme="minorEastAsia" w:cs="Arial" w:hint="eastAsia"/>
                </w:rPr>
                <w:t>抵销</w:t>
              </w:r>
              <w:proofErr w:type="gramEnd"/>
              <w:r>
                <w:rPr>
                  <w:rFonts w:asciiTheme="minorEastAsia" w:eastAsiaTheme="minorEastAsia" w:hAnsiTheme="minorEastAsia" w:cs="Arial" w:hint="eastAsia"/>
                </w:rPr>
                <w:t>后的净额在资产负债表内列示：具有</w:t>
              </w:r>
              <w:proofErr w:type="gramStart"/>
              <w:r>
                <w:rPr>
                  <w:rFonts w:asciiTheme="minorEastAsia" w:eastAsiaTheme="minorEastAsia" w:hAnsiTheme="minorEastAsia" w:cs="Arial" w:hint="eastAsia"/>
                </w:rPr>
                <w:t>抵销</w:t>
              </w:r>
              <w:proofErr w:type="gramEnd"/>
              <w:r>
                <w:rPr>
                  <w:rFonts w:asciiTheme="minorEastAsia" w:eastAsiaTheme="minorEastAsia" w:hAnsiTheme="minorEastAsia" w:cs="Arial" w:hint="eastAsia"/>
                </w:rPr>
                <w:t>已确认金额的法定权利，且该种法定权利是当前可执行的；计划以净额结算，或同时变现该金融资产和清偿该金融负债。</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hint="eastAsia"/>
                  <w:szCs w:val="21"/>
                </w:rPr>
                <w:t>衍生金融工具</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使用衍生金融工具，例如以外汇远期合同对汇率风险进行套期。衍生金融工具初始以衍生交易合同签订当日的公允价值进行计量，并以其公允价值进行后续计量。公允价值为正数的衍生金融工具确认为一项资产，公允价值为负数的确认为一项负债。</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除与套期会计有关外，衍生工具公允价值变动产生的利得或损失直接计入当期损益。</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hint="eastAsia"/>
                  <w:szCs w:val="21"/>
                </w:rPr>
                <w:lastRenderedPageBreak/>
                <w:t>金融资产转移</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本集团已将金融资产所有权上几乎所有的风险和报酬转移给转入方的，终止确认该金融资产；保留了金融资产所有权上几乎所有的风险和报酬的，不终止确认该金融资产。</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既没有转移也没有保留金融资产所有权上几乎所有的风险和报酬的，分别下列情况处理：放弃了对该金融资产控制的，终止确认该金融资产并确认产生的资产和负债；未放弃对该金融资产控制的，按照其继续涉入所转移金融资产的程度确认有关金融资产，并相应确认有关负债。</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rPr>
                  <w:rFonts w:asciiTheme="minorEastAsia" w:eastAsiaTheme="minorEastAsia" w:hAnsiTheme="minorEastAsia"/>
                </w:rPr>
              </w:pPr>
              <w:r>
                <w:rPr>
                  <w:rFonts w:asciiTheme="minorEastAsia" w:eastAsiaTheme="minorEastAsia" w:hAnsiTheme="minorEastAsia" w:cs="Arial" w:hint="eastAsia"/>
                </w:rPr>
                <w:t>通过对所转移金融资产提供财务担保方式继续涉入的，按照金融资产的账面价值和财务担保金额两者之中的较低者，确认继续涉</w:t>
              </w:r>
              <w:proofErr w:type="gramStart"/>
              <w:r>
                <w:rPr>
                  <w:rFonts w:asciiTheme="minorEastAsia" w:eastAsiaTheme="minorEastAsia" w:hAnsiTheme="minorEastAsia" w:cs="Arial" w:hint="eastAsia"/>
                </w:rPr>
                <w:t>入形成</w:t>
              </w:r>
              <w:proofErr w:type="gramEnd"/>
              <w:r>
                <w:rPr>
                  <w:rFonts w:asciiTheme="minorEastAsia" w:eastAsiaTheme="minorEastAsia" w:hAnsiTheme="minorEastAsia" w:cs="Arial" w:hint="eastAsia"/>
                </w:rPr>
                <w:t>的资产。财务担保金额，是指所收到的对价中，将被要求偿还的最高金额。</w:t>
              </w:r>
            </w:p>
            <w:p w:rsidR="00442E7D" w:rsidRDefault="00282989">
              <w:pPr>
                <w:pStyle w:val="Style239"/>
              </w:pPr>
            </w:p>
          </w:sdtContent>
        </w:sdt>
      </w:sdtContent>
    </w:sdt>
    <w:sdt>
      <w:sdtPr>
        <w:rPr>
          <w:rFonts w:ascii="宋体" w:eastAsia="Times New Roman" w:hAnsi="宋体" w:cs="宋体" w:hint="eastAsia"/>
          <w:b w:val="0"/>
          <w:bCs w:val="0"/>
          <w:kern w:val="0"/>
          <w:sz w:val="24"/>
          <w:szCs w:val="21"/>
        </w:rPr>
        <w:alias w:val="模块:应收票据应收票据的预期信用损失的确定方法及会计处理方法"/>
        <w:tag w:val="_SEC_fe6dfe1a730f4d3183b25ca057cb8f6a"/>
        <w:id w:val="1405571165"/>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应收票据</w:t>
          </w:r>
        </w:p>
        <w:p w:rsidR="00442E7D" w:rsidRDefault="00B31390">
          <w:pPr>
            <w:pStyle w:val="Style358"/>
            <w:rPr>
              <w:rFonts w:ascii="宋体" w:hAnsi="宋体"/>
              <w:szCs w:val="21"/>
            </w:rPr>
          </w:pPr>
          <w:r>
            <w:rPr>
              <w:rFonts w:ascii="宋体" w:hAnsi="宋体" w:hint="eastAsia"/>
              <w:szCs w:val="21"/>
            </w:rPr>
            <w:t>应收票据的预期信用损失的确定方法及会计处理方法</w:t>
          </w:r>
        </w:p>
        <w:sdt>
          <w:sdtPr>
            <w:alias w:val="是否适用：应收票据的预期信用损失的确定方法及会计处理方法[双击切换]"/>
            <w:tag w:val="_GBC_ba8bc88e72f44e2da5528a3b21ae6dd5"/>
            <w:id w:val="-162237204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bookmarkStart w:id="163" w:name="_Hlk111276323"/>
      <w:bookmarkEnd w:id="163"/>
    </w:p>
    <w:sdt>
      <w:sdtPr>
        <w:rPr>
          <w:rFonts w:ascii="宋体" w:eastAsia="Times New Roman" w:hAnsi="宋体" w:cs="宋体" w:hint="eastAsia"/>
          <w:b w:val="0"/>
          <w:bCs w:val="0"/>
          <w:kern w:val="0"/>
          <w:sz w:val="24"/>
          <w:szCs w:val="21"/>
        </w:rPr>
        <w:alias w:val="模块:应收账款应收账款的预期信用损失的确定方法及会计处理方法"/>
        <w:tag w:val="_SEC_6a9a70c8b5914d5d85ea9b8f86eb6ec8"/>
        <w:id w:val="1528137381"/>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应收账款</w:t>
          </w:r>
        </w:p>
        <w:p w:rsidR="00442E7D" w:rsidRDefault="00B31390">
          <w:pPr>
            <w:pStyle w:val="Style358"/>
            <w:rPr>
              <w:rFonts w:ascii="宋体" w:hAnsi="宋体"/>
              <w:szCs w:val="21"/>
            </w:rPr>
          </w:pPr>
          <w:r>
            <w:rPr>
              <w:rFonts w:ascii="宋体" w:hAnsi="宋体" w:hint="eastAsia"/>
              <w:szCs w:val="21"/>
            </w:rPr>
            <w:t>应收账款的预期信用损失的确定方法及会计处理方法</w:t>
          </w:r>
        </w:p>
        <w:sdt>
          <w:sdtPr>
            <w:alias w:val="是否适用：应收账款的预期信用损失的确定方法及会计处理方法[双击切换]"/>
            <w:tag w:val="_GBC_85321f727b7446de9dc351948c740baa"/>
            <w:id w:val="-169830547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hAnsi="宋体" w:cs="宋体" w:hint="eastAsia"/>
          <w:b w:val="0"/>
          <w:bCs w:val="0"/>
          <w:kern w:val="0"/>
          <w:szCs w:val="21"/>
        </w:rPr>
        <w:alias w:val="模块:应收款项融资"/>
        <w:tag w:val="_SEC_6779da9334294ce2a6d1ffc1b4a6e588"/>
        <w:id w:val="-524486054"/>
        <w:lock w:val="sdtLocked"/>
        <w:placeholder>
          <w:docPart w:val="GBC22222222222222222222222222222"/>
        </w:placeholder>
      </w:sdtPr>
      <w:sdtEndPr>
        <w:rPr>
          <w:rFonts w:hint="default"/>
        </w:rPr>
      </w:sdtEndPr>
      <w:sdtContent>
        <w:p w:rsidR="00442E7D" w:rsidRDefault="00B31390">
          <w:pPr>
            <w:pStyle w:val="Style357"/>
            <w:numPr>
              <w:ilvl w:val="0"/>
              <w:numId w:val="43"/>
            </w:numPr>
            <w:rPr>
              <w:rFonts w:ascii="宋体" w:hAnsi="宋体"/>
              <w:szCs w:val="21"/>
            </w:rPr>
          </w:pPr>
          <w:r>
            <w:rPr>
              <w:rFonts w:ascii="宋体" w:hAnsi="宋体" w:hint="eastAsia"/>
              <w:szCs w:val="21"/>
            </w:rPr>
            <w:t>应收款项融资</w:t>
          </w:r>
        </w:p>
        <w:bookmarkStart w:id="164" w:name="_Hlk11675626" w:displacedByCustomXml="next"/>
        <w:sdt>
          <w:sdtPr>
            <w:rPr>
              <w:szCs w:val="21"/>
            </w:rPr>
            <w:alias w:val="是否适用：应收款项融资_重要会计政策和估计[双击切换]"/>
            <w:tag w:val="_GBC_02210df6587d4e47b6149386c3665a46"/>
            <w:id w:val="-1069423959"/>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bookmarkEnd w:id="164"/>
    <w:p w:rsidR="00442E7D" w:rsidRDefault="00442E7D">
      <w:pPr>
        <w:pStyle w:val="Style331"/>
        <w:rPr>
          <w:szCs w:val="21"/>
        </w:rPr>
      </w:pPr>
    </w:p>
    <w:bookmarkStart w:id="165" w:name="_Hlk10465124" w:displacedByCustomXml="next"/>
    <w:sdt>
      <w:sdtPr>
        <w:rPr>
          <w:rFonts w:ascii="宋体" w:hAnsi="宋体" w:cs="宋体" w:hint="eastAsia"/>
          <w:b w:val="0"/>
          <w:bCs w:val="0"/>
          <w:kern w:val="0"/>
          <w:szCs w:val="21"/>
        </w:rPr>
        <w:alias w:val="模块:其他应收款"/>
        <w:tag w:val="_SEC_225822c587b74cc6b807038a0533c4e3"/>
        <w:id w:val="1404575089"/>
        <w:lock w:val="sdtLocked"/>
        <w:placeholder>
          <w:docPart w:val="GBC22222222222222222222222222222"/>
        </w:placeholder>
      </w:sdtPr>
      <w:sdtContent>
        <w:p w:rsidR="00442E7D" w:rsidRDefault="00B31390">
          <w:pPr>
            <w:pStyle w:val="Style357"/>
            <w:numPr>
              <w:ilvl w:val="0"/>
              <w:numId w:val="43"/>
            </w:numPr>
            <w:rPr>
              <w:rFonts w:ascii="宋体" w:hAnsi="宋体"/>
              <w:szCs w:val="21"/>
            </w:rPr>
          </w:pPr>
          <w:r>
            <w:rPr>
              <w:rFonts w:ascii="宋体" w:hAnsi="宋体" w:hint="eastAsia"/>
              <w:szCs w:val="21"/>
            </w:rPr>
            <w:t>其他应收款</w:t>
          </w:r>
        </w:p>
        <w:p w:rsidR="00442E7D" w:rsidRDefault="00B31390">
          <w:pPr>
            <w:pStyle w:val="Style358"/>
            <w:rPr>
              <w:rFonts w:ascii="宋体" w:hAnsi="宋体"/>
              <w:szCs w:val="21"/>
            </w:rPr>
          </w:pPr>
          <w:r>
            <w:rPr>
              <w:rFonts w:ascii="宋体" w:hAnsi="宋体" w:hint="eastAsia"/>
              <w:szCs w:val="21"/>
            </w:rPr>
            <w:t>其他应收款</w:t>
          </w:r>
          <w:r>
            <w:rPr>
              <w:rFonts w:ascii="宋体" w:hAnsi="宋体"/>
              <w:szCs w:val="21"/>
            </w:rPr>
            <w:t>预期信用损失的确定方法</w:t>
          </w:r>
          <w:r>
            <w:rPr>
              <w:rFonts w:ascii="宋体" w:hAnsi="宋体" w:cs="Calibri"/>
              <w:szCs w:val="21"/>
            </w:rPr>
            <w:t>及会计处理方法</w:t>
          </w:r>
        </w:p>
        <w:sdt>
          <w:sdtPr>
            <w:alias w:val="是否适用：其他应收款预期信用损失的确定方法及会计处理方法[双击切换]"/>
            <w:tag w:val="_GBC_1ba082baa43e450992b52fcf687a8134"/>
            <w:id w:val="-108182942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rPr>
              <w:szCs w:val="21"/>
            </w:rPr>
          </w:pPr>
        </w:p>
      </w:sdtContent>
    </w:sdt>
    <w:bookmarkEnd w:id="165" w:displacedByCustomXml="next"/>
    <w:sdt>
      <w:sdtPr>
        <w:rPr>
          <w:rFonts w:ascii="宋体" w:eastAsia="Times New Roman" w:hAnsi="宋体" w:cstheme="minorBidi"/>
          <w:b w:val="0"/>
          <w:bCs w:val="0"/>
          <w:kern w:val="0"/>
          <w:sz w:val="24"/>
          <w:szCs w:val="21"/>
        </w:rPr>
        <w:alias w:val="模块:存货"/>
        <w:tag w:val="_GBC_b0f90fdf6c7749dbb9bd3cde55d5c0c3"/>
        <w:id w:val="901102145"/>
        <w:lock w:val="sdtLocked"/>
        <w:placeholder>
          <w:docPart w:val="GBC22222222222222222222222222222"/>
        </w:placeholder>
      </w:sdtPr>
      <w:sdtEndPr>
        <w:rPr>
          <w:rFonts w:eastAsia="宋体" w:cs="宋体"/>
          <w:sz w:val="21"/>
        </w:rPr>
      </w:sdtEndPr>
      <w:sdtContent>
        <w:p w:rsidR="00442E7D" w:rsidRDefault="00B31390">
          <w:pPr>
            <w:pStyle w:val="Style357"/>
            <w:numPr>
              <w:ilvl w:val="0"/>
              <w:numId w:val="43"/>
            </w:numPr>
            <w:rPr>
              <w:rFonts w:ascii="宋体" w:hAnsi="宋体"/>
              <w:szCs w:val="21"/>
            </w:rPr>
          </w:pPr>
          <w:r>
            <w:rPr>
              <w:rFonts w:ascii="宋体" w:hAnsi="宋体"/>
              <w:szCs w:val="21"/>
            </w:rPr>
            <w:t>存货</w:t>
          </w:r>
        </w:p>
        <w:sdt>
          <w:sdtPr>
            <w:rPr>
              <w:szCs w:val="21"/>
            </w:rPr>
            <w:alias w:val="是否适用：存货_重要会计政策和估计[双击切换]"/>
            <w:tag w:val="_GBC_5c493df9664440ecbc3f3fa5d917221a"/>
            <w:id w:val="-984166072"/>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alias w:val="存货的核算方法"/>
            <w:tag w:val="_GBC_553fb8cba06d4979b05ae3dabe788fa6"/>
            <w:id w:val="613333165"/>
            <w:lock w:val="sdtLocked"/>
            <w:placeholder>
              <w:docPart w:val="GBC22222222222222222222222222222"/>
            </w:placeholder>
          </w:sdtPr>
          <w:sdtContent>
            <w:p w:rsidR="00442E7D" w:rsidRDefault="00B31390">
              <w:pPr>
                <w:pStyle w:val="Style239"/>
              </w:pPr>
              <w:r>
                <w:rPr>
                  <w:rFonts w:hint="eastAsia"/>
                </w:rPr>
                <w:t>存货包括周转材料、原材料、在产品、库存商品。</w:t>
              </w:r>
            </w:p>
            <w:p w:rsidR="00442E7D" w:rsidRDefault="00442E7D">
              <w:pPr>
                <w:pStyle w:val="Style239"/>
              </w:pPr>
            </w:p>
            <w:p w:rsidR="00442E7D" w:rsidRDefault="00B31390">
              <w:pPr>
                <w:pStyle w:val="Style239"/>
              </w:pPr>
              <w:r>
                <w:rPr>
                  <w:rFonts w:hint="eastAsia"/>
                </w:rPr>
                <w:t>存货按照成本进行初始计量。存货成本包括采购成本、加工成本和其他成本。发出存货，采用加权平均法确定其实际成本。周转材料包括低值易耗品和包装物等，低值易耗品和包装物采用一次转销法进行摊销。</w:t>
              </w:r>
            </w:p>
            <w:p w:rsidR="00442E7D" w:rsidRDefault="00442E7D">
              <w:pPr>
                <w:pStyle w:val="Style239"/>
              </w:pPr>
            </w:p>
            <w:p w:rsidR="00442E7D" w:rsidRDefault="00B31390">
              <w:pPr>
                <w:pStyle w:val="Style239"/>
              </w:pPr>
              <w:r>
                <w:rPr>
                  <w:rFonts w:hint="eastAsia"/>
                </w:rPr>
                <w:t>存货的盘存制度采用永续盘存制。</w:t>
              </w:r>
            </w:p>
            <w:p w:rsidR="00442E7D" w:rsidRDefault="00442E7D">
              <w:pPr>
                <w:pStyle w:val="Style239"/>
              </w:pPr>
            </w:p>
            <w:p w:rsidR="00442E7D" w:rsidRDefault="00B31390">
              <w:pPr>
                <w:pStyle w:val="Style239"/>
              </w:pPr>
              <w:r>
                <w:rPr>
                  <w:rFonts w:hint="eastAsia"/>
                </w:rPr>
                <w:t>于资产负债表日，存货按照成本与可变现净值孰低计量，对成本高于可变现净值的，计提存货跌价准备，计入当期损益。如果以前计提存货跌价准备的影响因素已经消失，使得存货的可变现净值高于其账面价值，则在原已计提的存货跌价准备金额内，将</w:t>
              </w:r>
              <w:proofErr w:type="gramStart"/>
              <w:r>
                <w:rPr>
                  <w:rFonts w:hint="eastAsia"/>
                </w:rPr>
                <w:t>以前减记</w:t>
              </w:r>
              <w:proofErr w:type="gramEnd"/>
              <w:r>
                <w:rPr>
                  <w:rFonts w:hint="eastAsia"/>
                </w:rPr>
                <w:t>的金额予以恢复，转回的金额计入当期损益。</w:t>
              </w:r>
            </w:p>
            <w:p w:rsidR="00442E7D" w:rsidRDefault="00442E7D">
              <w:pPr>
                <w:pStyle w:val="Style239"/>
              </w:pPr>
            </w:p>
            <w:p w:rsidR="00442E7D" w:rsidRDefault="00B31390">
              <w:pPr>
                <w:pStyle w:val="Style239"/>
              </w:pPr>
              <w:r>
                <w:rPr>
                  <w:rFonts w:hint="eastAsia"/>
                </w:rPr>
                <w:t>可变现净值，是指在日常活动中，存货的估计售价减去至完工时估计将要发生的成本、估计的销售费用以及相关税费后的金额。计提存货跌价准备时，原材料按单个存货项目计提，产成品按单个存货项目计提。</w:t>
              </w:r>
            </w:p>
            <w:p w:rsidR="00442E7D" w:rsidRDefault="00282989">
              <w:pPr>
                <w:pStyle w:val="Style239"/>
              </w:pPr>
            </w:p>
          </w:sdtContent>
        </w:sdt>
      </w:sdtContent>
    </w:sdt>
    <w:bookmarkStart w:id="166" w:name="_Hlk10465202" w:displacedByCustomXml="next"/>
    <w:sdt>
      <w:sdtPr>
        <w:rPr>
          <w:rFonts w:ascii="宋体" w:eastAsia="Times New Roman" w:hAnsi="宋体" w:cs="宋体" w:hint="eastAsia"/>
          <w:b w:val="0"/>
          <w:bCs w:val="0"/>
          <w:kern w:val="0"/>
          <w:sz w:val="24"/>
          <w:szCs w:val="21"/>
        </w:rPr>
        <w:alias w:val="模块:合同资产"/>
        <w:tag w:val="_SEC_c8278ca8e95a4a1fb97258ed9c2842ff"/>
        <w:id w:val="1899543868"/>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合同资产</w:t>
          </w:r>
        </w:p>
        <w:p w:rsidR="00442E7D" w:rsidRDefault="00B31390">
          <w:pPr>
            <w:pStyle w:val="Style358"/>
            <w:numPr>
              <w:ilvl w:val="0"/>
              <w:numId w:val="44"/>
            </w:numPr>
            <w:rPr>
              <w:rFonts w:ascii="宋体" w:hAnsi="宋体"/>
              <w:szCs w:val="21"/>
            </w:rPr>
          </w:pPr>
          <w:r>
            <w:rPr>
              <w:rFonts w:ascii="宋体" w:hAnsi="宋体" w:hint="eastAsia"/>
              <w:szCs w:val="21"/>
            </w:rPr>
            <w:t>合同资产的确认方法及标准</w:t>
          </w:r>
        </w:p>
        <w:sdt>
          <w:sdtPr>
            <w:alias w:val="是否适用：合同资产的确定方法、摊销方法和减值测试方法[双击切换]"/>
            <w:tag w:val="_GBC_9daae386f9a94543beb70aace93dc36d"/>
            <w:id w:val="-1432814446"/>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合同资产的确定方法、摊销方法和减值测试方法"/>
            <w:tag w:val="_GBC_509139300ad14da0961ff5023dc7e8f7"/>
            <w:id w:val="-529417892"/>
            <w:lock w:val="sdtLocked"/>
            <w:placeholder>
              <w:docPart w:val="GBC22222222222222222222222222222"/>
            </w:placeholder>
          </w:sdtPr>
          <w:sdtContent>
            <w:p w:rsidR="00442E7D" w:rsidRDefault="00B31390">
              <w:pPr>
                <w:overflowPunct w:val="0"/>
                <w:autoSpaceDE w:val="0"/>
                <w:autoSpaceDN w:val="0"/>
                <w:snapToGrid w:val="0"/>
                <w:jc w:val="both"/>
                <w:textAlignment w:val="bottom"/>
                <w:rPr>
                  <w:rFonts w:asciiTheme="minorEastAsia" w:eastAsiaTheme="minorEastAsia" w:hAnsiTheme="minorEastAsia"/>
                  <w:snapToGrid w:val="0"/>
                </w:rPr>
              </w:pPr>
              <w:r>
                <w:rPr>
                  <w:rFonts w:asciiTheme="minorEastAsia" w:eastAsiaTheme="minorEastAsia" w:hAnsiTheme="minorEastAsia" w:hint="eastAsia"/>
                  <w:snapToGrid w:val="0"/>
                </w:rPr>
                <w:t>合同资产是指已向客户转让商品或服务而有权收取对价的权利，且该权利取决于时间流逝之外的其他因素。</w:t>
              </w:r>
            </w:p>
            <w:p w:rsidR="00442E7D" w:rsidRDefault="00282989">
              <w:pPr>
                <w:pStyle w:val="Style239"/>
              </w:pPr>
            </w:p>
          </w:sdtContent>
        </w:sdt>
      </w:sdtContent>
    </w:sdt>
    <w:bookmarkEnd w:id="166" w:displacedByCustomXml="next"/>
    <w:bookmarkStart w:id="167" w:name="_Hlk10465245" w:displacedByCustomXml="next"/>
    <w:bookmarkStart w:id="168" w:name="_Hlk10465255" w:displacedByCustomXml="next"/>
    <w:sdt>
      <w:sdtPr>
        <w:rPr>
          <w:rFonts w:ascii="宋体" w:eastAsia="Times New Roman" w:hAnsi="宋体" w:cs="宋体" w:hint="eastAsia"/>
          <w:b w:val="0"/>
          <w:bCs w:val="0"/>
          <w:kern w:val="0"/>
          <w:sz w:val="24"/>
          <w:szCs w:val="21"/>
        </w:rPr>
        <w:alias w:val="模块:合同资产预期信用损失的确定方法及会计处理方法"/>
        <w:tag w:val="_SEC_c2bb2c97fdb4423db069686155694c4c"/>
        <w:id w:val="173775226"/>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44"/>
            </w:numPr>
            <w:rPr>
              <w:rFonts w:ascii="宋体" w:hAnsi="宋体"/>
              <w:szCs w:val="21"/>
            </w:rPr>
          </w:pPr>
          <w:r>
            <w:rPr>
              <w:rFonts w:ascii="宋体" w:hAnsi="宋体" w:hint="eastAsia"/>
              <w:szCs w:val="21"/>
            </w:rPr>
            <w:t>合同资产预期信用损失的确定方法及会计处理方法</w:t>
          </w:r>
          <w:bookmarkEnd w:id="167"/>
        </w:p>
        <w:sdt>
          <w:sdtPr>
            <w:alias w:val="是否适用：合同资产预期信用损失的确定方法及会计处理方法[双击切换]"/>
            <w:tag w:val="_GBC_c1227cf6e2f0432a85c32b611a40fa7f"/>
            <w:id w:val="52452697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合同资产预期信用损失的确定方法及会计处理方法"/>
            <w:tag w:val="_GBC_ec035a84f2ae41b08fe408f3623243ab"/>
            <w:id w:val="-1405137379"/>
            <w:lock w:val="sdtLocked"/>
            <w:placeholder>
              <w:docPart w:val="GBC22222222222222222222222222222"/>
            </w:placeholder>
          </w:sdtPr>
          <w:sdtContent>
            <w:p w:rsidR="00442E7D" w:rsidRDefault="00B31390">
              <w:pPr>
                <w:pStyle w:val="Style239"/>
              </w:pPr>
              <w:r>
                <w:rPr>
                  <w:rFonts w:asciiTheme="minorEastAsia" w:eastAsiaTheme="minorEastAsia" w:hAnsiTheme="minorEastAsia" w:hint="eastAsia"/>
                  <w:snapToGrid w:val="0"/>
                </w:rPr>
                <w:t>本集团对合同资产的预期信用损失的确定方法及会计处理方法详见附注五</w:t>
              </w:r>
              <w:r>
                <w:rPr>
                  <w:rFonts w:asciiTheme="minorEastAsia" w:eastAsiaTheme="minorEastAsia" w:hAnsiTheme="minorEastAsia"/>
                  <w:snapToGrid w:val="0"/>
                </w:rPr>
                <w:t>、10。</w:t>
              </w:r>
            </w:p>
            <w:p w:rsidR="00442E7D" w:rsidRDefault="00282989">
              <w:pPr>
                <w:pStyle w:val="Style239"/>
              </w:pPr>
            </w:p>
          </w:sdtContent>
        </w:sdt>
      </w:sdtContent>
    </w:sdt>
    <w:bookmarkEnd w:id="168" w:displacedByCustomXml="next"/>
    <w:bookmarkStart w:id="169" w:name="_Hlk10465310" w:displacedByCustomXml="next"/>
    <w:sdt>
      <w:sdtPr>
        <w:rPr>
          <w:rFonts w:ascii="宋体" w:eastAsia="Times New Roman" w:hAnsi="宋体" w:cs="宋体" w:hint="eastAsia"/>
          <w:b w:val="0"/>
          <w:bCs w:val="0"/>
          <w:kern w:val="0"/>
          <w:sz w:val="24"/>
          <w:szCs w:val="21"/>
        </w:rPr>
        <w:alias w:val="模块:划分为持有待售资产"/>
        <w:tag w:val="_GBC_a1a86a762feb43c3bed478ce8a19ae7c"/>
        <w:id w:val="-728529163"/>
        <w:lock w:val="sdtLocked"/>
        <w:placeholder>
          <w:docPart w:val="GBC22222222222222222222222222222"/>
        </w:placeholder>
      </w:sdtPr>
      <w:sdtEndPr>
        <w:rPr>
          <w:rFonts w:eastAsia="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持有待售资产</w:t>
          </w:r>
        </w:p>
        <w:sdt>
          <w:sdtPr>
            <w:rPr>
              <w:rFonts w:hint="eastAsia"/>
            </w:rPr>
            <w:alias w:val="是否适用：划分为持有待售资产_重要会计政策和估计[双击切换]"/>
            <w:tag w:val="_GBC_7d21fae1fb15414bac10a5567ebb7aca"/>
            <w:id w:val="106653666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bookmarkStart w:id="170" w:name="_Hlk111276441"/>
      <w:bookmarkEnd w:id="170"/>
    </w:p>
    <w:sdt>
      <w:sdtPr>
        <w:rPr>
          <w:rFonts w:ascii="宋体" w:eastAsia="Times New Roman" w:hAnsi="宋体" w:cs="宋体" w:hint="eastAsia"/>
          <w:b w:val="0"/>
          <w:bCs w:val="0"/>
          <w:kern w:val="0"/>
          <w:sz w:val="24"/>
          <w:szCs w:val="21"/>
        </w:rPr>
        <w:alias w:val="模块:债权投资"/>
        <w:tag w:val="_SEC_64972cc74e5349aa855fec98c6609582"/>
        <w:id w:val="1528909786"/>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债权投资</w:t>
          </w:r>
        </w:p>
        <w:p w:rsidR="00442E7D" w:rsidRDefault="00B31390">
          <w:pPr>
            <w:pStyle w:val="Style358"/>
            <w:rPr>
              <w:rFonts w:ascii="宋体" w:hAnsi="宋体"/>
              <w:szCs w:val="21"/>
            </w:rPr>
          </w:pPr>
          <w:r>
            <w:rPr>
              <w:rFonts w:ascii="宋体" w:hAnsi="宋体" w:hint="eastAsia"/>
              <w:szCs w:val="21"/>
            </w:rPr>
            <w:t>债权投资预期信用损失的确定方法及会计处理方法</w:t>
          </w:r>
        </w:p>
        <w:sdt>
          <w:sdtPr>
            <w:alias w:val="是否适用：债权投资预期信用损失的确定方法及会计处理方法[双击切换]"/>
            <w:tag w:val="_GBC_acf0a46e8a8248e9a7f548194ba5ca2d"/>
            <w:id w:val="-106634215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bookmarkEnd w:id="169" w:displacedByCustomXml="next"/>
    <w:bookmarkStart w:id="171" w:name="_Hlk10465347" w:displacedByCustomXml="next"/>
    <w:sdt>
      <w:sdtPr>
        <w:rPr>
          <w:rFonts w:ascii="宋体" w:eastAsia="Times New Roman" w:hAnsi="宋体" w:cs="宋体" w:hint="eastAsia"/>
          <w:b w:val="0"/>
          <w:bCs w:val="0"/>
          <w:kern w:val="0"/>
          <w:sz w:val="24"/>
          <w:szCs w:val="21"/>
        </w:rPr>
        <w:alias w:val="模块:其他债权投资"/>
        <w:tag w:val="_SEC_41586dd479b54f07aeed675230b384c8"/>
        <w:id w:val="155960126"/>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其他债权投资</w:t>
          </w:r>
        </w:p>
        <w:p w:rsidR="00442E7D" w:rsidRDefault="00B31390">
          <w:pPr>
            <w:pStyle w:val="Style358"/>
            <w:rPr>
              <w:rFonts w:ascii="宋体" w:hAnsi="宋体"/>
              <w:szCs w:val="21"/>
            </w:rPr>
          </w:pPr>
          <w:r>
            <w:rPr>
              <w:rFonts w:ascii="宋体" w:hAnsi="宋体" w:hint="eastAsia"/>
              <w:szCs w:val="21"/>
            </w:rPr>
            <w:t>其他债权投资</w:t>
          </w:r>
          <w:r>
            <w:rPr>
              <w:rFonts w:ascii="宋体" w:hAnsi="宋体"/>
              <w:szCs w:val="21"/>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130900479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bookmarkEnd w:id="171" w:displacedByCustomXml="next"/>
    <w:bookmarkStart w:id="172" w:name="_Hlk10465393" w:displacedByCustomXml="next"/>
    <w:sdt>
      <w:sdtPr>
        <w:rPr>
          <w:rFonts w:ascii="宋体" w:eastAsia="Times New Roman" w:hAnsi="宋体" w:cs="宋体" w:hint="eastAsia"/>
          <w:b w:val="0"/>
          <w:bCs w:val="0"/>
          <w:kern w:val="0"/>
          <w:sz w:val="24"/>
          <w:szCs w:val="21"/>
        </w:rPr>
        <w:alias w:val="模块:长期应收款"/>
        <w:tag w:val="_SEC_ef0b5e87e2254c638e2a6672bcd1eac8"/>
        <w:id w:val="1529764810"/>
        <w:lock w:val="sdtLocked"/>
        <w:placeholder>
          <w:docPart w:val="GBC22222222222222222222222222222"/>
        </w:placeholder>
      </w:sdtPr>
      <w:sdtEndPr>
        <w:rPr>
          <w:rFonts w:eastAsia="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长期应收款</w:t>
          </w:r>
        </w:p>
        <w:p w:rsidR="00442E7D" w:rsidRDefault="00B31390">
          <w:pPr>
            <w:pStyle w:val="Style358"/>
            <w:rPr>
              <w:rFonts w:ascii="宋体" w:hAnsi="宋体"/>
              <w:szCs w:val="21"/>
            </w:rPr>
          </w:pPr>
          <w:r>
            <w:rPr>
              <w:rFonts w:ascii="宋体" w:hAnsi="宋体" w:hint="eastAsia"/>
              <w:szCs w:val="21"/>
            </w:rPr>
            <w:t>长期应收款</w:t>
          </w:r>
          <w:r>
            <w:rPr>
              <w:rFonts w:ascii="宋体" w:hAnsi="宋体"/>
              <w:szCs w:val="21"/>
            </w:rPr>
            <w:t>预期信用损失的确定方法</w:t>
          </w:r>
          <w:r>
            <w:rPr>
              <w:rFonts w:ascii="宋体" w:hAnsi="宋体" w:cs="Calibri"/>
              <w:szCs w:val="21"/>
            </w:rPr>
            <w:t>及会计处理方法</w:t>
          </w:r>
        </w:p>
        <w:sdt>
          <w:sdtPr>
            <w:rPr>
              <w:szCs w:val="21"/>
            </w:rPr>
            <w:alias w:val="是否适用：长期应收款预期信用损失的确定方法及会计处理方法[双击切换]"/>
            <w:tag w:val="_GBC_9cf76ec2aae6484cbb983cf468a375bc"/>
            <w:id w:val="-1776168764"/>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282989">
          <w:pPr>
            <w:pStyle w:val="Style239"/>
          </w:pPr>
        </w:p>
      </w:sdtContent>
    </w:sdt>
    <w:bookmarkEnd w:id="172" w:displacedByCustomXml="next"/>
    <w:sdt>
      <w:sdtPr>
        <w:rPr>
          <w:rFonts w:ascii="宋体" w:eastAsia="Times New Roman" w:hAnsi="宋体" w:cstheme="minorBidi"/>
          <w:b w:val="0"/>
          <w:bCs w:val="0"/>
          <w:kern w:val="0"/>
          <w:sz w:val="24"/>
          <w:szCs w:val="21"/>
        </w:rPr>
        <w:alias w:val="模块:长期股权投资"/>
        <w:tag w:val="_GBC_d82c12cf13554acd90dfb7880244798c"/>
        <w:id w:val="1794249501"/>
        <w:lock w:val="sdtLocked"/>
        <w:placeholder>
          <w:docPart w:val="GBC22222222222222222222222222222"/>
        </w:placeholder>
      </w:sdtPr>
      <w:sdtEndPr>
        <w:rPr>
          <w:rFonts w:eastAsia="宋体" w:cs="宋体"/>
          <w:sz w:val="21"/>
        </w:rPr>
      </w:sdtEndPr>
      <w:sdtContent>
        <w:p w:rsidR="00442E7D" w:rsidRDefault="00B31390">
          <w:pPr>
            <w:pStyle w:val="Style357"/>
            <w:numPr>
              <w:ilvl w:val="0"/>
              <w:numId w:val="43"/>
            </w:numPr>
            <w:rPr>
              <w:rFonts w:ascii="宋体" w:hAnsi="宋体"/>
              <w:szCs w:val="21"/>
            </w:rPr>
          </w:pPr>
          <w:r>
            <w:rPr>
              <w:rFonts w:ascii="宋体" w:hAnsi="宋体"/>
              <w:szCs w:val="21"/>
            </w:rPr>
            <w:t>长期股权投资</w:t>
          </w:r>
        </w:p>
        <w:sdt>
          <w:sdtPr>
            <w:rPr>
              <w:szCs w:val="21"/>
            </w:rPr>
            <w:alias w:val="是否适用：长期股权投资_重要会计政策和估计[双击切换]"/>
            <w:tag w:val="_GBC_a2b657853ac547afaaad118dec96d0e1"/>
            <w:id w:val="-1135102504"/>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alias w:val="长期股权投资的核算方法"/>
            <w:tag w:val="_GBC_3e77074cd50946b1bccdff9bc1c9556f"/>
            <w:id w:val="-2085984488"/>
            <w:lock w:val="sdtLocked"/>
            <w:placeholder>
              <w:docPart w:val="GBC22222222222222222222222222222"/>
            </w:placeholder>
          </w:sdtPr>
          <w:sdtContent>
            <w:p w:rsidR="00442E7D" w:rsidRDefault="00B31390">
              <w:pPr>
                <w:pStyle w:val="Style239"/>
              </w:pPr>
              <w:r>
                <w:rPr>
                  <w:rFonts w:hint="eastAsia"/>
                </w:rPr>
                <w:t>长期股权投资包括对子公司、合营企业和联营企业的权益性投资。</w:t>
              </w:r>
            </w:p>
            <w:p w:rsidR="00442E7D" w:rsidRDefault="00442E7D">
              <w:pPr>
                <w:pStyle w:val="Style239"/>
              </w:pPr>
            </w:p>
            <w:p w:rsidR="00442E7D" w:rsidRDefault="00B31390">
              <w:pPr>
                <w:pStyle w:val="Style239"/>
              </w:pPr>
              <w:r>
                <w:rPr>
                  <w:rFonts w:hint="eastAsia"/>
                </w:rPr>
                <w:t>长期股权投资在取得时以初始投资成本进行初始计量。通过同</w:t>
              </w:r>
              <w:proofErr w:type="gramStart"/>
              <w:r>
                <w:rPr>
                  <w:rFonts w:hint="eastAsia"/>
                </w:rPr>
                <w:t>一控制</w:t>
              </w:r>
              <w:proofErr w:type="gramEnd"/>
              <w:r>
                <w:rPr>
                  <w:rFonts w:hint="eastAsia"/>
                </w:rPr>
                <w:t>下企业合并取得的长期股权投资，以</w:t>
              </w:r>
              <w:proofErr w:type="gramStart"/>
              <w:r>
                <w:rPr>
                  <w:rFonts w:hint="eastAsia"/>
                </w:rPr>
                <w:t>合并日取</w:t>
              </w:r>
              <w:proofErr w:type="gramEnd"/>
              <w:r>
                <w:rPr>
                  <w:rFonts w:hint="eastAsia"/>
                </w:rPr>
                <w:t>得被合并方所有者权益在最终控制方合并财务报表中的账面价值的份额作为初始投资成本；初始投资成本与合并对价账面价值之间差额，调整资本公积（不足冲减的，冲减留存收益）；</w:t>
              </w:r>
              <w:proofErr w:type="gramStart"/>
              <w:r>
                <w:rPr>
                  <w:rFonts w:hint="eastAsia"/>
                </w:rPr>
                <w:t>合并日</w:t>
              </w:r>
              <w:proofErr w:type="gramEnd"/>
              <w:r>
                <w:rPr>
                  <w:rFonts w:hint="eastAsia"/>
                </w:rPr>
                <w:t>之前的其他综合收益，在处置该项投资时采用与被投资单位直接处置相关资产或负债相同的基础进行会计处理，因被投资方除净损益、其他综合收益和利润分配以外的其他股东权益变动而确认的股东权益，在处置该项投资时转入当期损益；其中，处置后仍为长期股权投资的按比例结转，处置后转换为金融工具的则全额结转。通过非同</w:t>
              </w:r>
              <w:proofErr w:type="gramStart"/>
              <w:r>
                <w:rPr>
                  <w:rFonts w:hint="eastAsia"/>
                </w:rPr>
                <w:t>一控制</w:t>
              </w:r>
              <w:proofErr w:type="gramEnd"/>
              <w:r>
                <w:rPr>
                  <w:rFonts w:hint="eastAsia"/>
                </w:rPr>
                <w:t>下企业合并取得的长期股权投资，以合并成本作为初始投资成本（通过多次交易分步实现非同</w:t>
              </w:r>
              <w:proofErr w:type="gramStart"/>
              <w:r>
                <w:rPr>
                  <w:rFonts w:hint="eastAsia"/>
                </w:rPr>
                <w:t>一控</w:t>
              </w:r>
              <w:proofErr w:type="gramEnd"/>
              <w:r>
                <w:rPr>
                  <w:rFonts w:hint="eastAsia"/>
                </w:rPr>
                <w:t>制下企业合并的，以购买日之前所持被购买方的股权投资的账面价值与购买日新增投资成本之和作为初始投资成本），合并成本包括购买方付出的资产、发生或承担的负债、发行的权益</w:t>
              </w:r>
              <w:proofErr w:type="gramStart"/>
              <w:r>
                <w:rPr>
                  <w:rFonts w:hint="eastAsia"/>
                </w:rPr>
                <w:t>性证</w:t>
              </w:r>
              <w:proofErr w:type="gramEnd"/>
              <w:r>
                <w:rPr>
                  <w:rFonts w:hint="eastAsia"/>
                </w:rPr>
                <w:t>券的公允价值之和；购买日之前持有的因采用权益法核算而确认的其他综合收益，在处置该项投资时采用与被投资单位直接处置相关资产或负债相同的基础进行会计处理，因被投资方除净损益、其他综合收益和利润分配以外的其他股东权益变动而确认的股东权益，在处置该项投资时转入当期损益；其中，处置后仍为长期股权投资的按比例结转，处置后转换为金融工具的则全额结转。除企业合并形成的长期股权投资以外方式取得的长期股权投资，按照下列方法确定初始投资成本：支付现金取得的，以实际支付的购买价款及与取得长期股权投资直接相关的费用、税金及其他必要支出作为初始投资成本；发行权益</w:t>
              </w:r>
              <w:proofErr w:type="gramStart"/>
              <w:r>
                <w:rPr>
                  <w:rFonts w:hint="eastAsia"/>
                </w:rPr>
                <w:t>性证券</w:t>
              </w:r>
              <w:proofErr w:type="gramEnd"/>
              <w:r>
                <w:rPr>
                  <w:rFonts w:hint="eastAsia"/>
                </w:rPr>
                <w:t>取得的，以发行权益</w:t>
              </w:r>
              <w:proofErr w:type="gramStart"/>
              <w:r>
                <w:rPr>
                  <w:rFonts w:hint="eastAsia"/>
                </w:rPr>
                <w:t>性证</w:t>
              </w:r>
              <w:proofErr w:type="gramEnd"/>
              <w:r>
                <w:rPr>
                  <w:rFonts w:hint="eastAsia"/>
                </w:rPr>
                <w:t>券的公允价值作为初始投资成本。</w:t>
              </w:r>
            </w:p>
            <w:p w:rsidR="00442E7D" w:rsidRDefault="00442E7D">
              <w:pPr>
                <w:pStyle w:val="Style239"/>
              </w:pPr>
            </w:p>
            <w:p w:rsidR="00442E7D" w:rsidRDefault="00B31390">
              <w:pPr>
                <w:pStyle w:val="Style239"/>
              </w:pPr>
              <w:r>
                <w:rPr>
                  <w:rFonts w:hint="eastAsia"/>
                </w:rPr>
                <w:lastRenderedPageBreak/>
                <w:t>本公司能够对被投资单位实施控制的长期股权投资，在本公司个别财务报表中采用成本法核算。控制，是指拥有对被投资方的权力，通过参与被投资方的相关活动而享有可变回报，并且有能力运用对被投资方的权力影响回报金额。</w:t>
              </w:r>
            </w:p>
            <w:p w:rsidR="00442E7D" w:rsidRDefault="00442E7D">
              <w:pPr>
                <w:pStyle w:val="Style239"/>
              </w:pPr>
            </w:p>
            <w:p w:rsidR="00442E7D" w:rsidRDefault="00B31390">
              <w:pPr>
                <w:pStyle w:val="Style239"/>
              </w:pPr>
              <w:r>
                <w:rPr>
                  <w:rFonts w:hint="eastAsia"/>
                </w:rPr>
                <w:t>采用成本法时，长期股权投资按初始投资成本计价。追加或收回投资的，调整长期股权投资的成本。被投资单位宣告分派的现金股利或利润，确认为当期投资收益。</w:t>
              </w:r>
            </w:p>
            <w:p w:rsidR="00442E7D" w:rsidRDefault="00442E7D">
              <w:pPr>
                <w:pStyle w:val="Style239"/>
              </w:pPr>
            </w:p>
            <w:p w:rsidR="00442E7D" w:rsidRDefault="00B31390">
              <w:pPr>
                <w:pStyle w:val="Style239"/>
              </w:pPr>
              <w:r>
                <w:rPr>
                  <w:rFonts w:hint="eastAsia"/>
                </w:rPr>
                <w:t>本集团对被投资单位具有共同控制或重大影响的，长期股权投资采用权益法核算。共同控制，是指按照相关约定对某项安排所共有的控制，并且该安排的相关活动必须经过分享控制权的参与方一致同意后才能决策。重大影响，是指对被投资单位的财务和经营政策有参与决策的权力，但并不能够控制或者与其他方一起共同控制这些政策的制定。</w:t>
              </w:r>
            </w:p>
            <w:p w:rsidR="00442E7D" w:rsidRDefault="00442E7D">
              <w:pPr>
                <w:pStyle w:val="Style239"/>
              </w:pPr>
            </w:p>
            <w:p w:rsidR="00442E7D" w:rsidRDefault="00B31390" w:rsidP="00A90864">
              <w:pPr>
                <w:pStyle w:val="Style239"/>
                <w:jc w:val="both"/>
              </w:pPr>
              <w:r>
                <w:rPr>
                  <w:rFonts w:hint="eastAsia"/>
                </w:rPr>
                <w:t>采用权益法时，长期股权投资的初始投资成本大于投资时应享有被投资单位可辨认净资产公允价值份额的，归入长期股权投资的初始投资成本；长期股权投资的初始投资成本小于投资时应享有被投资单位可辨认净资产公允价值份额的，其差额计入当期损益，同时调整长期股权投资的成本。</w:t>
              </w:r>
            </w:p>
            <w:p w:rsidR="00442E7D" w:rsidRDefault="00442E7D">
              <w:pPr>
                <w:pStyle w:val="Style239"/>
              </w:pPr>
            </w:p>
            <w:p w:rsidR="00442E7D" w:rsidRDefault="00B31390">
              <w:pPr>
                <w:pStyle w:val="Style239"/>
              </w:pPr>
              <w:r>
                <w:rPr>
                  <w:rFonts w:hint="eastAsia"/>
                </w:rPr>
                <w:t>采用权益法时，取得长期股权投资后，按照应享有或应分担的被投资单位实现的净损益和其他综合收益的份额，分别确认投资损益和其他综合收益并调整长期股权投资的账面价值。在确认应享有被投资单位净损益的份额时，以取得投资时被投资单位可辨认资产等的公允价值为基础，按照本集团的会计政策及会计期间，并</w:t>
              </w:r>
              <w:proofErr w:type="gramStart"/>
              <w:r>
                <w:rPr>
                  <w:rFonts w:hint="eastAsia"/>
                </w:rPr>
                <w:t>抵销</w:t>
              </w:r>
              <w:proofErr w:type="gramEnd"/>
              <w:r>
                <w:rPr>
                  <w:rFonts w:hint="eastAsia"/>
                </w:rPr>
                <w:t>与联营企业及合营企业之间发生的内部交易损益按照应享有的比例计算归属于投资方的部分（但内部交易损失属于资产减值损失的，应全额确认），对被投资单位的净利润进行调整后确认，但投出或出售的资产构成业务的除外。按照被投资单位宣告分派的利润或现金股利计算应享有的部分，相应减少长期股权投资的账面价值。本集团确认被投资单位发生的净亏损，以长期股权投资的账面价值以及其他实质上构成对被投资单位净投资的长期权益</w:t>
              </w:r>
              <w:proofErr w:type="gramStart"/>
              <w:r>
                <w:rPr>
                  <w:rFonts w:hint="eastAsia"/>
                </w:rPr>
                <w:t>减记至</w:t>
              </w:r>
              <w:proofErr w:type="gramEnd"/>
              <w:r>
                <w:rPr>
                  <w:rFonts w:hint="eastAsia"/>
                </w:rPr>
                <w:t>零为限，本集团负有承担额外损失义务的除外。对于被投资单位除净损益、其他综合收益和利润分配以外股东权益的其他变动，调整长期股权投资的账面价值并计入股东权益。</w:t>
              </w:r>
            </w:p>
            <w:p w:rsidR="00442E7D" w:rsidRDefault="00442E7D">
              <w:pPr>
                <w:pStyle w:val="Style239"/>
              </w:pPr>
            </w:p>
            <w:p w:rsidR="00442E7D" w:rsidRDefault="00B31390">
              <w:pPr>
                <w:pStyle w:val="Style239"/>
              </w:pPr>
              <w:r>
                <w:rPr>
                  <w:rFonts w:hint="eastAsia"/>
                </w:rPr>
                <w:t>处置长期股权投资，其账面价值与实际取得价款的差额，计入当期损益。采用权益法核算的长期股权投资，因处置终止采用权益法的，原权益法核算的相关其他综合收益采用与被投资单位直接处置相关资产或负债相同的基础进行会计处理，因被投资方除净损益、其他综合收益和利润分配以外的其他股东权益变动而确认的股东权益，全部转入当期损益；仍采用权益法的，原权益法核算的相关其他综合收益采用与被投资单位直接处置相关资产或负债相同的基础进行会计处理并按比例转入当期损益，因被投资方除净损益、其他综合收益和利润分配以外的其他股东权益变动而确认的股东权益，按相应的比例转入当期损益</w:t>
              </w:r>
              <w:r w:rsidR="00A90864">
                <w:rPr>
                  <w:rFonts w:hint="eastAsia"/>
                </w:rPr>
                <w:t>。</w:t>
              </w:r>
            </w:p>
            <w:p w:rsidR="00442E7D" w:rsidRDefault="00282989">
              <w:pPr>
                <w:pStyle w:val="Style239"/>
              </w:pPr>
            </w:p>
          </w:sdtContent>
        </w:sdt>
      </w:sdtContent>
    </w:sdt>
    <w:p w:rsidR="00442E7D" w:rsidRDefault="00B31390">
      <w:pPr>
        <w:pStyle w:val="Style357"/>
        <w:numPr>
          <w:ilvl w:val="0"/>
          <w:numId w:val="43"/>
        </w:numPr>
        <w:rPr>
          <w:rFonts w:ascii="宋体" w:hAnsi="宋体"/>
          <w:szCs w:val="21"/>
        </w:rPr>
      </w:pPr>
      <w:r>
        <w:rPr>
          <w:rFonts w:ascii="宋体" w:hAnsi="宋体"/>
          <w:szCs w:val="21"/>
        </w:rPr>
        <w:t>投资性房地产</w:t>
      </w:r>
    </w:p>
    <w:sdt>
      <w:sdtPr>
        <w:rPr>
          <w:rFonts w:hint="eastAsia"/>
          <w:b/>
        </w:rPr>
        <w:alias w:val="选项模块:不适用"/>
        <w:tag w:val="_GBC_6983d9e24ed54c18a335cb0386f36c2c"/>
        <w:id w:val="-369608532"/>
        <w:placeholder>
          <w:docPart w:val="GBC22222222222222222222222222222"/>
        </w:placeholder>
      </w:sdtPr>
      <w:sdtEndPr>
        <w:rPr>
          <w:b w:val="0"/>
          <w:bCs w:val="0"/>
        </w:rPr>
      </w:sdtEndPr>
      <w:sdtContent>
        <w:p w:rsidR="00442E7D" w:rsidRDefault="00B31390">
          <w:pPr>
            <w:pStyle w:val="Style239"/>
          </w:pPr>
          <w:r>
            <w:rPr>
              <w:rFonts w:hint="eastAsia"/>
            </w:rPr>
            <w:t>不</w:t>
          </w:r>
          <w:sdt>
            <w:sdtPr>
              <w:rPr>
                <w:rFonts w:hint="eastAsia"/>
              </w:rPr>
              <w:tag w:val="_PLD_2184b7576e914eab9a60f92a290f95d2"/>
              <w:id w:val="-1794045520"/>
              <w:lock w:val="sdtLocked"/>
              <w:placeholder>
                <w:docPart w:val="F6BB133B501B47CCAF43C3906DDDB198"/>
              </w:placeholder>
            </w:sdtPr>
            <w:sdtContent>
              <w:r>
                <w:rPr>
                  <w:rFonts w:hint="eastAsia"/>
                </w:rPr>
                <w:t>适</w:t>
              </w:r>
            </w:sdtContent>
          </w:sdt>
          <w:r>
            <w:rPr>
              <w:rFonts w:hint="eastAsia"/>
            </w:rPr>
            <w:t>用</w:t>
          </w:r>
        </w:p>
        <w:p w:rsidR="00442E7D" w:rsidRDefault="00282989">
          <w:pPr>
            <w:pStyle w:val="Style239"/>
          </w:pPr>
        </w:p>
      </w:sdtContent>
    </w:sdt>
    <w:p w:rsidR="00442E7D" w:rsidRDefault="00B31390">
      <w:pPr>
        <w:pStyle w:val="Style357"/>
        <w:numPr>
          <w:ilvl w:val="0"/>
          <w:numId w:val="43"/>
        </w:numPr>
        <w:rPr>
          <w:rFonts w:ascii="宋体" w:hAnsi="宋体"/>
          <w:szCs w:val="21"/>
        </w:rPr>
      </w:pPr>
      <w:r>
        <w:rPr>
          <w:rFonts w:ascii="宋体" w:hAnsi="宋体"/>
          <w:szCs w:val="21"/>
        </w:rPr>
        <w:t>固定资产</w:t>
      </w:r>
    </w:p>
    <w:sdt>
      <w:sdtPr>
        <w:rPr>
          <w:rFonts w:ascii="宋体" w:eastAsia="Times New Roman" w:hAnsi="宋体" w:cs="宋体"/>
          <w:b w:val="0"/>
          <w:bCs w:val="0"/>
          <w:kern w:val="0"/>
          <w:sz w:val="24"/>
          <w:szCs w:val="21"/>
        </w:rPr>
        <w:alias w:val="模块:固定资产确认条件"/>
        <w:tag w:val="_GBC_662771796da549e1b2a02fb7d497f077"/>
        <w:id w:val="-1084992342"/>
        <w:lock w:val="sdtLocked"/>
        <w:placeholder>
          <w:docPart w:val="GBC22222222222222222222222222222"/>
        </w:placeholder>
      </w:sdtPr>
      <w:sdtEndPr>
        <w:rPr>
          <w:rFonts w:eastAsia="宋体"/>
          <w:sz w:val="21"/>
        </w:rPr>
      </w:sdtEndPr>
      <w:sdtContent>
        <w:p w:rsidR="00442E7D" w:rsidRDefault="00B31390">
          <w:pPr>
            <w:pStyle w:val="Style358"/>
            <w:numPr>
              <w:ilvl w:val="0"/>
              <w:numId w:val="45"/>
            </w:numPr>
            <w:rPr>
              <w:rFonts w:ascii="宋体" w:hAnsi="宋体"/>
              <w:szCs w:val="21"/>
            </w:rPr>
          </w:pPr>
          <w:r>
            <w:rPr>
              <w:rFonts w:ascii="宋体" w:hAnsi="宋体" w:hint="eastAsia"/>
              <w:szCs w:val="21"/>
            </w:rPr>
            <w:t>确认条件</w:t>
          </w:r>
        </w:p>
        <w:sdt>
          <w:sdtPr>
            <w:rPr>
              <w:szCs w:val="21"/>
            </w:rPr>
            <w:alias w:val="是否适用：固定资产确认条件[双击切换]"/>
            <w:tag w:val="_GBC_45cce032cd1f43bfad18a80dd94e9cc4"/>
            <w:id w:val="2001990738"/>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alias w:val="固定资产确认条件"/>
            <w:tag w:val="_GBC_3044d53470b143fa9477fa34b85d4ec5"/>
            <w:id w:val="1304586311"/>
            <w:lock w:val="sdtLocked"/>
            <w:placeholder>
              <w:docPart w:val="GBC22222222222222222222222222222"/>
            </w:placeholder>
          </w:sdtPr>
          <w:sdtEndPr>
            <w:rPr>
              <w:b/>
            </w:rPr>
          </w:sdtEndPr>
          <w:sdtContent>
            <w:p w:rsidR="00442E7D" w:rsidRDefault="00B31390">
              <w:r>
                <w:rPr>
                  <w:rFonts w:hint="eastAsia"/>
                </w:rPr>
                <w:t>固定资产仅在与其有关的经济利益很可能流入本集团，且其成本能够可靠地计量时才予以确认。与固定资产有关的后续支出，符合该确认条件的，计入固定资产成本，并终止确认被替换部分的账面价值；否则，在发生时计入当期损益。</w:t>
              </w:r>
            </w:p>
            <w:p w:rsidR="00442E7D" w:rsidRDefault="00442E7D"/>
            <w:p w:rsidR="00442E7D" w:rsidRDefault="00B31390">
              <w:pPr>
                <w:rPr>
                  <w:b/>
                </w:rPr>
              </w:pPr>
              <w:r>
                <w:rPr>
                  <w:rFonts w:hint="eastAsia"/>
                </w:rPr>
                <w:t>固定资产按照成本进行初始计量。购置固定资产的成本包括购买价款、相关税费、使固定资产达到预定可使用状态前所发生的可直接归属于该项资产的其他支出。</w:t>
              </w:r>
            </w:p>
          </w:sdtContent>
        </w:sdt>
      </w:sdtContent>
    </w:sdt>
    <w:p w:rsidR="00442E7D" w:rsidRDefault="00442E7D">
      <w:pPr>
        <w:pStyle w:val="Style239"/>
      </w:pPr>
    </w:p>
    <w:sdt>
      <w:sdtPr>
        <w:rPr>
          <w:rFonts w:ascii="宋体" w:hAnsi="宋体" w:cstheme="minorBidi"/>
          <w:b w:val="0"/>
          <w:bCs w:val="0"/>
          <w:kern w:val="0"/>
          <w:szCs w:val="21"/>
        </w:rPr>
        <w:alias w:val="模块:固定资产折旧方法"/>
        <w:tag w:val="_GBC_7c749a57d4094b3386978c34c3487e2a"/>
        <w:id w:val="1599143936"/>
        <w:lock w:val="sdtLocked"/>
        <w:placeholder>
          <w:docPart w:val="GBC22222222222222222222222222222"/>
        </w:placeholder>
      </w:sdtPr>
      <w:sdtEndPr>
        <w:rPr>
          <w:rFonts w:cs="宋体"/>
        </w:rPr>
      </w:sdtEndPr>
      <w:sdtContent>
        <w:p w:rsidR="00442E7D" w:rsidRDefault="00B31390">
          <w:pPr>
            <w:pStyle w:val="Style358"/>
            <w:numPr>
              <w:ilvl w:val="0"/>
              <w:numId w:val="45"/>
            </w:numPr>
            <w:rPr>
              <w:rFonts w:ascii="宋体" w:hAnsi="宋体"/>
              <w:szCs w:val="21"/>
            </w:rPr>
          </w:pPr>
          <w:r>
            <w:rPr>
              <w:rFonts w:ascii="宋体" w:hAnsi="宋体"/>
              <w:szCs w:val="21"/>
            </w:rPr>
            <w:t>折旧方法</w:t>
          </w:r>
        </w:p>
        <w:sdt>
          <w:sdtPr>
            <w:rPr>
              <w:szCs w:val="21"/>
            </w:rPr>
            <w:alias w:val="是否适用：固定资产折旧方法[双击切换]"/>
            <w:tag w:val="_GBC_c221ef38ff6a4242aab725946697311c"/>
            <w:id w:val="1471252549"/>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621"/>
            <w:gridCol w:w="1788"/>
            <w:gridCol w:w="1788"/>
            <w:gridCol w:w="1788"/>
          </w:tblGrid>
          <w:tr w:rsidR="00442E7D" w:rsidTr="00A90864">
            <w:sdt>
              <w:sdtPr>
                <w:tag w:val="_PLD_d39db65ac15c4d7583d7fe75cb893517"/>
                <w:id w:val="283006315"/>
                <w:lock w:val="sdtLocked"/>
              </w:sdtPr>
              <w:sdtContent>
                <w:tc>
                  <w:tcPr>
                    <w:tcW w:w="1042" w:type="pct"/>
                    <w:vAlign w:val="center"/>
                  </w:tcPr>
                  <w:p w:rsidR="00442E7D" w:rsidRDefault="00B31390">
                    <w:pPr>
                      <w:jc w:val="center"/>
                    </w:pPr>
                    <w:r>
                      <w:t>类别</w:t>
                    </w:r>
                  </w:p>
                </w:tc>
              </w:sdtContent>
            </w:sdt>
            <w:sdt>
              <w:sdtPr>
                <w:tag w:val="_PLD_1b5147121b9948e5a115c7a4d6c95995"/>
                <w:id w:val="834348332"/>
                <w:lock w:val="sdtLocked"/>
              </w:sdtPr>
              <w:sdtContent>
                <w:tc>
                  <w:tcPr>
                    <w:tcW w:w="919" w:type="pct"/>
                    <w:vAlign w:val="center"/>
                  </w:tcPr>
                  <w:p w:rsidR="00442E7D" w:rsidRDefault="00B31390">
                    <w:pPr>
                      <w:jc w:val="center"/>
                    </w:pPr>
                    <w:r>
                      <w:rPr>
                        <w:rFonts w:hint="eastAsia"/>
                      </w:rPr>
                      <w:t>折旧方法</w:t>
                    </w:r>
                  </w:p>
                </w:tc>
              </w:sdtContent>
            </w:sdt>
            <w:sdt>
              <w:sdtPr>
                <w:tag w:val="_PLD_65441224aa3f4fd3be4ca0650b16b1aa"/>
                <w:id w:val="1595825169"/>
                <w:lock w:val="sdtLocked"/>
              </w:sdtPr>
              <w:sdtContent>
                <w:tc>
                  <w:tcPr>
                    <w:tcW w:w="1013" w:type="pct"/>
                    <w:vAlign w:val="center"/>
                  </w:tcPr>
                  <w:p w:rsidR="00442E7D" w:rsidRDefault="00B31390">
                    <w:pPr>
                      <w:jc w:val="center"/>
                    </w:pPr>
                    <w:r>
                      <w:t>折旧年限（年）</w:t>
                    </w:r>
                  </w:p>
                </w:tc>
              </w:sdtContent>
            </w:sdt>
            <w:sdt>
              <w:sdtPr>
                <w:tag w:val="_PLD_1c82a37539a842289bf80f2937f33bee"/>
                <w:id w:val="1543169122"/>
                <w:lock w:val="sdtLocked"/>
              </w:sdtPr>
              <w:sdtContent>
                <w:tc>
                  <w:tcPr>
                    <w:tcW w:w="1013" w:type="pct"/>
                    <w:vAlign w:val="center"/>
                  </w:tcPr>
                  <w:p w:rsidR="00442E7D" w:rsidRDefault="00B31390">
                    <w:pPr>
                      <w:jc w:val="center"/>
                    </w:pPr>
                    <w:r>
                      <w:t>残值率</w:t>
                    </w:r>
                  </w:p>
                </w:tc>
              </w:sdtContent>
            </w:sdt>
            <w:sdt>
              <w:sdtPr>
                <w:tag w:val="_PLD_a67e8338c181496fa22b9944b63ec82c"/>
                <w:id w:val="-383945186"/>
                <w:lock w:val="sdtLocked"/>
              </w:sdtPr>
              <w:sdtContent>
                <w:tc>
                  <w:tcPr>
                    <w:tcW w:w="1013" w:type="pct"/>
                    <w:vAlign w:val="center"/>
                  </w:tcPr>
                  <w:p w:rsidR="00442E7D" w:rsidRDefault="00B31390">
                    <w:pPr>
                      <w:jc w:val="center"/>
                    </w:pPr>
                    <w:r>
                      <w:t>年折旧率</w:t>
                    </w:r>
                  </w:p>
                </w:tc>
              </w:sdtContent>
            </w:sdt>
          </w:tr>
          <w:sdt>
            <w:sdtPr>
              <w:alias w:val="其他固定资产计价、折旧、减值方法"/>
              <w:tag w:val="_GBC_f1ad6125c5d74d2a98f593d2ba574474"/>
              <w:id w:val="-1455782357"/>
              <w:lock w:val="sdtLocked"/>
            </w:sdtPr>
            <w:sdtContent>
              <w:tr w:rsidR="00442E7D" w:rsidTr="00A90864">
                <w:tc>
                  <w:tcPr>
                    <w:tcW w:w="1042" w:type="pct"/>
                  </w:tcPr>
                  <w:p w:rsidR="00442E7D" w:rsidRDefault="00B31390">
                    <w:pPr>
                      <w:pStyle w:val="Style239"/>
                    </w:pPr>
                    <w:r>
                      <w:t>房屋及建筑物</w:t>
                    </w:r>
                  </w:p>
                </w:tc>
                <w:tc>
                  <w:tcPr>
                    <w:tcW w:w="919" w:type="pct"/>
                    <w:vAlign w:val="center"/>
                  </w:tcPr>
                  <w:p w:rsidR="00442E7D" w:rsidRDefault="00B31390">
                    <w:pPr>
                      <w:pStyle w:val="Style239"/>
                    </w:pPr>
                    <w:r>
                      <w:t>直线法</w:t>
                    </w:r>
                  </w:p>
                </w:tc>
                <w:tc>
                  <w:tcPr>
                    <w:tcW w:w="1013" w:type="pct"/>
                    <w:vAlign w:val="center"/>
                  </w:tcPr>
                  <w:p w:rsidR="00442E7D" w:rsidRDefault="00B31390">
                    <w:pPr>
                      <w:pStyle w:val="Style239"/>
                    </w:pPr>
                    <w:r>
                      <w:t>8-30</w:t>
                    </w:r>
                    <w:r>
                      <w:t>年</w:t>
                    </w:r>
                  </w:p>
                </w:tc>
                <w:tc>
                  <w:tcPr>
                    <w:tcW w:w="1013" w:type="pct"/>
                    <w:vAlign w:val="center"/>
                  </w:tcPr>
                  <w:p w:rsidR="00442E7D" w:rsidRDefault="00B31390">
                    <w:pPr>
                      <w:pStyle w:val="Style239"/>
                    </w:pPr>
                    <w:r>
                      <w:t>5%</w:t>
                    </w:r>
                  </w:p>
                </w:tc>
                <w:tc>
                  <w:tcPr>
                    <w:tcW w:w="1013" w:type="pct"/>
                  </w:tcPr>
                  <w:p w:rsidR="00442E7D" w:rsidRDefault="00B31390">
                    <w:pPr>
                      <w:pStyle w:val="Style239"/>
                    </w:pPr>
                    <w:r>
                      <w:t>3.17-11.88%</w:t>
                    </w:r>
                  </w:p>
                </w:tc>
              </w:tr>
            </w:sdtContent>
          </w:sdt>
          <w:sdt>
            <w:sdtPr>
              <w:alias w:val="其他固定资产计价、折旧、减值方法"/>
              <w:tag w:val="_GBC_f1ad6125c5d74d2a98f593d2ba574474"/>
              <w:id w:val="1890614304"/>
              <w:lock w:val="sdtLocked"/>
            </w:sdtPr>
            <w:sdtContent>
              <w:tr w:rsidR="00442E7D" w:rsidTr="00A90864">
                <w:tc>
                  <w:tcPr>
                    <w:tcW w:w="1042" w:type="pct"/>
                  </w:tcPr>
                  <w:p w:rsidR="00442E7D" w:rsidRDefault="00B31390">
                    <w:pPr>
                      <w:pStyle w:val="Style239"/>
                    </w:pPr>
                    <w:r>
                      <w:t>机器设备</w:t>
                    </w:r>
                  </w:p>
                </w:tc>
                <w:tc>
                  <w:tcPr>
                    <w:tcW w:w="919" w:type="pct"/>
                    <w:vAlign w:val="center"/>
                  </w:tcPr>
                  <w:p w:rsidR="00442E7D" w:rsidRDefault="00B31390">
                    <w:pPr>
                      <w:pStyle w:val="Style239"/>
                    </w:pPr>
                    <w:r>
                      <w:t>直线法</w:t>
                    </w:r>
                  </w:p>
                </w:tc>
                <w:tc>
                  <w:tcPr>
                    <w:tcW w:w="1013" w:type="pct"/>
                    <w:vAlign w:val="center"/>
                  </w:tcPr>
                  <w:p w:rsidR="00442E7D" w:rsidRDefault="00B31390">
                    <w:pPr>
                      <w:pStyle w:val="Style239"/>
                    </w:pPr>
                    <w:r>
                      <w:t>4-10</w:t>
                    </w:r>
                    <w:r>
                      <w:t>年</w:t>
                    </w:r>
                  </w:p>
                </w:tc>
                <w:tc>
                  <w:tcPr>
                    <w:tcW w:w="1013" w:type="pct"/>
                    <w:vAlign w:val="center"/>
                  </w:tcPr>
                  <w:p w:rsidR="00442E7D" w:rsidRDefault="00B31390">
                    <w:pPr>
                      <w:pStyle w:val="Style239"/>
                    </w:pPr>
                    <w:r>
                      <w:t>5%</w:t>
                    </w:r>
                  </w:p>
                </w:tc>
                <w:tc>
                  <w:tcPr>
                    <w:tcW w:w="1013" w:type="pct"/>
                  </w:tcPr>
                  <w:p w:rsidR="00442E7D" w:rsidRDefault="00B31390">
                    <w:pPr>
                      <w:pStyle w:val="Style239"/>
                    </w:pPr>
                    <w:r>
                      <w:t>9.50-23.75%</w:t>
                    </w:r>
                  </w:p>
                </w:tc>
              </w:tr>
            </w:sdtContent>
          </w:sdt>
          <w:sdt>
            <w:sdtPr>
              <w:alias w:val="其他固定资产计价、折旧、减值方法"/>
              <w:tag w:val="_GBC_f1ad6125c5d74d2a98f593d2ba574474"/>
              <w:id w:val="710845331"/>
              <w:lock w:val="sdtLocked"/>
            </w:sdtPr>
            <w:sdtContent>
              <w:tr w:rsidR="00442E7D" w:rsidTr="00A90864">
                <w:tc>
                  <w:tcPr>
                    <w:tcW w:w="1042" w:type="pct"/>
                  </w:tcPr>
                  <w:p w:rsidR="00442E7D" w:rsidRDefault="00B31390">
                    <w:pPr>
                      <w:pStyle w:val="Style239"/>
                    </w:pPr>
                    <w:r>
                      <w:t>运输设备</w:t>
                    </w:r>
                  </w:p>
                </w:tc>
                <w:tc>
                  <w:tcPr>
                    <w:tcW w:w="919" w:type="pct"/>
                    <w:vAlign w:val="center"/>
                  </w:tcPr>
                  <w:p w:rsidR="00442E7D" w:rsidRDefault="00B31390">
                    <w:pPr>
                      <w:pStyle w:val="Style239"/>
                    </w:pPr>
                    <w:r>
                      <w:t>直线法</w:t>
                    </w:r>
                  </w:p>
                </w:tc>
                <w:tc>
                  <w:tcPr>
                    <w:tcW w:w="1013" w:type="pct"/>
                    <w:vAlign w:val="center"/>
                  </w:tcPr>
                  <w:p w:rsidR="00442E7D" w:rsidRDefault="00B31390">
                    <w:pPr>
                      <w:pStyle w:val="Style239"/>
                    </w:pPr>
                    <w:r>
                      <w:t>6-10</w:t>
                    </w:r>
                    <w:r>
                      <w:t>年</w:t>
                    </w:r>
                  </w:p>
                </w:tc>
                <w:tc>
                  <w:tcPr>
                    <w:tcW w:w="1013" w:type="pct"/>
                    <w:vAlign w:val="center"/>
                  </w:tcPr>
                  <w:p w:rsidR="00442E7D" w:rsidRDefault="00B31390">
                    <w:pPr>
                      <w:pStyle w:val="Style239"/>
                    </w:pPr>
                    <w:r>
                      <w:t>5%</w:t>
                    </w:r>
                  </w:p>
                </w:tc>
                <w:tc>
                  <w:tcPr>
                    <w:tcW w:w="1013" w:type="pct"/>
                  </w:tcPr>
                  <w:p w:rsidR="00442E7D" w:rsidRDefault="00B31390">
                    <w:pPr>
                      <w:pStyle w:val="Style239"/>
                    </w:pPr>
                    <w:r>
                      <w:t>9.50-15.83%</w:t>
                    </w:r>
                  </w:p>
                </w:tc>
              </w:tr>
            </w:sdtContent>
          </w:sdt>
          <w:sdt>
            <w:sdtPr>
              <w:alias w:val="其他固定资产计价、折旧、减值方法"/>
              <w:tag w:val="_GBC_f1ad6125c5d74d2a98f593d2ba574474"/>
              <w:id w:val="-1523934283"/>
              <w:lock w:val="sdtLocked"/>
            </w:sdtPr>
            <w:sdtContent>
              <w:tr w:rsidR="00442E7D" w:rsidTr="00A90864">
                <w:tc>
                  <w:tcPr>
                    <w:tcW w:w="1042" w:type="pct"/>
                  </w:tcPr>
                  <w:p w:rsidR="00442E7D" w:rsidRDefault="00B31390">
                    <w:pPr>
                      <w:pStyle w:val="Style239"/>
                    </w:pPr>
                    <w:r>
                      <w:t>办公及其他设备</w:t>
                    </w:r>
                  </w:p>
                </w:tc>
                <w:tc>
                  <w:tcPr>
                    <w:tcW w:w="919" w:type="pct"/>
                    <w:vAlign w:val="center"/>
                  </w:tcPr>
                  <w:p w:rsidR="00442E7D" w:rsidRDefault="00B31390">
                    <w:pPr>
                      <w:pStyle w:val="Style239"/>
                    </w:pPr>
                    <w:r>
                      <w:t>直线法</w:t>
                    </w:r>
                  </w:p>
                </w:tc>
                <w:tc>
                  <w:tcPr>
                    <w:tcW w:w="1013" w:type="pct"/>
                    <w:vAlign w:val="center"/>
                  </w:tcPr>
                  <w:p w:rsidR="00442E7D" w:rsidRDefault="00B31390">
                    <w:pPr>
                      <w:pStyle w:val="Style239"/>
                    </w:pPr>
                    <w:r>
                      <w:t>4-11</w:t>
                    </w:r>
                    <w:r>
                      <w:t>年</w:t>
                    </w:r>
                  </w:p>
                </w:tc>
                <w:tc>
                  <w:tcPr>
                    <w:tcW w:w="1013" w:type="pct"/>
                    <w:vAlign w:val="center"/>
                  </w:tcPr>
                  <w:p w:rsidR="00442E7D" w:rsidRDefault="00B31390">
                    <w:pPr>
                      <w:pStyle w:val="Style239"/>
                    </w:pPr>
                    <w:r>
                      <w:t>5%</w:t>
                    </w:r>
                  </w:p>
                </w:tc>
                <w:tc>
                  <w:tcPr>
                    <w:tcW w:w="1013" w:type="pct"/>
                  </w:tcPr>
                  <w:p w:rsidR="00442E7D" w:rsidRDefault="00B31390">
                    <w:pPr>
                      <w:pStyle w:val="Style239"/>
                    </w:pPr>
                    <w:r>
                      <w:t>8.64-23.75%</w:t>
                    </w:r>
                  </w:p>
                </w:tc>
              </w:tr>
            </w:sdtContent>
          </w:sdt>
          <w:sdt>
            <w:sdtPr>
              <w:alias w:val="其他固定资产计价、折旧、减值方法"/>
              <w:tag w:val="_GBC_f1ad6125c5d74d2a98f593d2ba574474"/>
              <w:id w:val="-794371586"/>
              <w:lock w:val="sdtLocked"/>
            </w:sdtPr>
            <w:sdtContent>
              <w:tr w:rsidR="00442E7D" w:rsidTr="00A90864">
                <w:tc>
                  <w:tcPr>
                    <w:tcW w:w="1042" w:type="pct"/>
                  </w:tcPr>
                  <w:p w:rsidR="00442E7D" w:rsidRDefault="00B31390">
                    <w:pPr>
                      <w:pStyle w:val="Style239"/>
                    </w:pPr>
                    <w:r>
                      <w:t>土地</w:t>
                    </w:r>
                  </w:p>
                </w:tc>
                <w:tc>
                  <w:tcPr>
                    <w:tcW w:w="919" w:type="pct"/>
                    <w:vAlign w:val="center"/>
                  </w:tcPr>
                  <w:p w:rsidR="00442E7D" w:rsidRDefault="00B31390">
                    <w:pPr>
                      <w:pStyle w:val="Style239"/>
                    </w:pPr>
                    <w:r>
                      <w:t>不适用</w:t>
                    </w:r>
                  </w:p>
                </w:tc>
                <w:tc>
                  <w:tcPr>
                    <w:tcW w:w="1013" w:type="pct"/>
                    <w:vAlign w:val="center"/>
                  </w:tcPr>
                  <w:p w:rsidR="00442E7D" w:rsidRDefault="00B31390">
                    <w:pPr>
                      <w:pStyle w:val="Style239"/>
                    </w:pPr>
                    <w:r>
                      <w:t>无固定期限</w:t>
                    </w:r>
                  </w:p>
                </w:tc>
                <w:tc>
                  <w:tcPr>
                    <w:tcW w:w="1013" w:type="pct"/>
                    <w:vAlign w:val="center"/>
                  </w:tcPr>
                  <w:p w:rsidR="00442E7D" w:rsidRDefault="00B31390">
                    <w:pPr>
                      <w:pStyle w:val="Style239"/>
                    </w:pPr>
                    <w:r>
                      <w:t>不适用</w:t>
                    </w:r>
                  </w:p>
                </w:tc>
                <w:tc>
                  <w:tcPr>
                    <w:tcW w:w="1013" w:type="pct"/>
                  </w:tcPr>
                  <w:p w:rsidR="00442E7D" w:rsidRDefault="00B31390">
                    <w:pPr>
                      <w:pStyle w:val="Style239"/>
                    </w:pPr>
                    <w:r>
                      <w:t>不适用</w:t>
                    </w:r>
                  </w:p>
                </w:tc>
              </w:tr>
            </w:sdtContent>
          </w:sdt>
        </w:tbl>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eastAsiaTheme="minorEastAsia"/>
            </w:rPr>
            <w:t>本集团至少于每年年度终了，对固定资产的使用寿命、预计净残值和折旧方</w:t>
          </w:r>
          <w:r>
            <w:rPr>
              <w:rFonts w:asciiTheme="minorEastAsia" w:eastAsiaTheme="minorEastAsia" w:hAnsiTheme="minorEastAsia" w:cs="Arial" w:hint="eastAsia"/>
            </w:rPr>
            <w:t>法进行复核，必要时进行调整。</w:t>
          </w:r>
        </w:p>
        <w:p w:rsidR="00442E7D" w:rsidRDefault="00282989">
          <w:pPr>
            <w:pStyle w:val="Style331"/>
            <w:rPr>
              <w:szCs w:val="21"/>
            </w:rPr>
          </w:pPr>
        </w:p>
      </w:sdtContent>
    </w:sdt>
    <w:sdt>
      <w:sdtPr>
        <w:rPr>
          <w:rFonts w:ascii="宋体" w:eastAsia="Times New Roman" w:hAnsi="宋体" w:cs="宋体"/>
          <w:b w:val="0"/>
          <w:bCs w:val="0"/>
          <w:kern w:val="0"/>
          <w:sz w:val="24"/>
          <w:szCs w:val="21"/>
        </w:rPr>
        <w:alias w:val="模块:固定资产计价和折旧方法及减值准备的计提方法"/>
        <w:tag w:val="_GBC_a1560089c32f441f92e145c3cdc25289"/>
        <w:id w:val="-217670916"/>
        <w:lock w:val="sdtLocked"/>
        <w:placeholder>
          <w:docPart w:val="GBC22222222222222222222222222222"/>
        </w:placeholder>
      </w:sdtPr>
      <w:sdtEndPr>
        <w:rPr>
          <w:rFonts w:eastAsia="宋体" w:hint="eastAsia"/>
          <w:kern w:val="2"/>
          <w:sz w:val="21"/>
        </w:rPr>
      </w:sdtEndPr>
      <w:sdtContent>
        <w:p w:rsidR="00442E7D" w:rsidRDefault="00B31390">
          <w:pPr>
            <w:pStyle w:val="Style358"/>
            <w:numPr>
              <w:ilvl w:val="0"/>
              <w:numId w:val="45"/>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48288823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bookmarkStart w:id="173" w:name="_Hlk111277101"/>
      <w:bookmarkEnd w:id="173"/>
    </w:p>
    <w:sdt>
      <w:sdtPr>
        <w:rPr>
          <w:rFonts w:ascii="宋体" w:eastAsia="Times New Roman" w:hAnsi="宋体" w:cs="宋体"/>
          <w:b w:val="0"/>
          <w:bCs w:val="0"/>
          <w:kern w:val="0"/>
          <w:sz w:val="24"/>
          <w:szCs w:val="21"/>
        </w:rPr>
        <w:alias w:val="模块:在建工程会计处理方法"/>
        <w:tag w:val="_GBC_3eb5f960df3e47f0a4bf3af0bc67ca96"/>
        <w:id w:val="872803918"/>
        <w:lock w:val="sdtLocked"/>
        <w:placeholder>
          <w:docPart w:val="GBC22222222222222222222222222222"/>
        </w:placeholder>
      </w:sdtPr>
      <w:sdtEndPr>
        <w:rPr>
          <w:rFonts w:eastAsia="宋体" w:hint="eastAsia"/>
          <w:sz w:val="21"/>
        </w:rPr>
      </w:sdtEndPr>
      <w:sdtContent>
        <w:p w:rsidR="00442E7D" w:rsidRDefault="00B31390">
          <w:pPr>
            <w:pStyle w:val="Style357"/>
            <w:numPr>
              <w:ilvl w:val="0"/>
              <w:numId w:val="43"/>
            </w:numPr>
            <w:rPr>
              <w:rFonts w:ascii="宋体" w:hAnsi="宋体"/>
              <w:szCs w:val="21"/>
            </w:rPr>
          </w:pPr>
          <w:r>
            <w:rPr>
              <w:rFonts w:ascii="宋体" w:hAnsi="宋体"/>
              <w:szCs w:val="21"/>
            </w:rPr>
            <w:t>在建工程</w:t>
          </w:r>
        </w:p>
        <w:p w:rsidR="00442E7D" w:rsidRDefault="00282989">
          <w:pPr>
            <w:pStyle w:val="Style239"/>
          </w:pPr>
          <w:sdt>
            <w:sdtPr>
              <w:rPr>
                <w:rFonts w:hint="eastAsia"/>
              </w:rPr>
              <w:alias w:val="是否适用：在建工程_重要会计政策和估计[双击切换]"/>
              <w:tag w:val="_GBC_d9803b41f65e4a7fbebb412a259d9bf9"/>
              <w:id w:val="356394964"/>
              <w:lock w:val="sd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
          <w:sdtPr>
            <w:rPr>
              <w:rFonts w:hint="eastAsia"/>
            </w:rPr>
            <w:alias w:val="在建工程核算方法"/>
            <w:tag w:val="_GBC_ed79f983df814c58add61776fe84c76e"/>
            <w:id w:val="1314224717"/>
            <w:lock w:val="sdtLocked"/>
            <w:placeholder>
              <w:docPart w:val="GBC22222222222222222222222222222"/>
            </w:placeholder>
          </w:sdtPr>
          <w:sdtContent>
            <w:p w:rsidR="00442E7D" w:rsidRDefault="00B31390" w:rsidP="00A90864">
              <w:pPr>
                <w:pStyle w:val="Style239"/>
                <w:jc w:val="both"/>
              </w:pPr>
              <w:r>
                <w:rPr>
                  <w:rFonts w:hint="eastAsia"/>
                </w:rPr>
                <w:t>在建工程成本按实际工程支出确定，包括在建期间发生的各项必要工程支出以及其他相关费用等。</w:t>
              </w:r>
            </w:p>
            <w:p w:rsidR="00442E7D" w:rsidRDefault="00442E7D">
              <w:pPr>
                <w:pStyle w:val="Style239"/>
              </w:pPr>
            </w:p>
            <w:p w:rsidR="00442E7D" w:rsidRDefault="00B31390">
              <w:pPr>
                <w:pStyle w:val="Style239"/>
              </w:pPr>
              <w:r>
                <w:rPr>
                  <w:rFonts w:hint="eastAsia"/>
                </w:rPr>
                <w:t>在建工程在达到预定可使用状态时转入固定资产及无形资产。</w:t>
              </w:r>
            </w:p>
          </w:sdtContent>
        </w:sdt>
        <w:p w:rsidR="00442E7D" w:rsidRDefault="00282989">
          <w:pPr>
            <w:pStyle w:val="Style239"/>
          </w:pPr>
        </w:p>
      </w:sdtContent>
    </w:sdt>
    <w:sdt>
      <w:sdtPr>
        <w:rPr>
          <w:rFonts w:ascii="宋体" w:eastAsia="Times New Roman" w:hAnsi="宋体" w:cs="宋体"/>
          <w:b w:val="0"/>
          <w:bCs w:val="0"/>
          <w:kern w:val="0"/>
          <w:sz w:val="24"/>
          <w:szCs w:val="21"/>
        </w:rPr>
        <w:alias w:val="模块:借款费用会计处理方法"/>
        <w:tag w:val="_GBC_e3e4d07ea08d4589a9293563ea655b42"/>
        <w:id w:val="-741949970"/>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借款费用</w:t>
          </w:r>
        </w:p>
        <w:sdt>
          <w:sdtPr>
            <w:rPr>
              <w:rFonts w:hint="eastAsia"/>
            </w:rPr>
            <w:alias w:val="是否适用：借款费用_重要会计政策和估计[双击切换]"/>
            <w:tag w:val="_GBC_3f3db73e5cb247009b3840143b5e6627"/>
            <w:id w:val="-151546201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借款费用的会计处理方法"/>
            <w:tag w:val="_GBC_2101c32d32c64f39a8b8fcd2b72dbb0a"/>
            <w:id w:val="251863079"/>
            <w:lock w:val="sdtLocked"/>
            <w:placeholder>
              <w:docPart w:val="GBC22222222222222222222222222222"/>
            </w:placeholder>
          </w:sdtPr>
          <w:sdtContent>
            <w:p w:rsidR="00442E7D" w:rsidRDefault="00B31390">
              <w:pPr>
                <w:pStyle w:val="Style239"/>
              </w:pPr>
              <w:r>
                <w:rPr>
                  <w:rFonts w:hint="eastAsia"/>
                </w:rPr>
                <w:t>借款费用，是指本集团因借款而发生的利息及其他相关成本，包括借款利息、折价或者溢价的摊销、辅助费用以及因外币借款而发生的汇兑差额等。</w:t>
              </w:r>
            </w:p>
            <w:p w:rsidR="00442E7D" w:rsidRDefault="00442E7D">
              <w:pPr>
                <w:pStyle w:val="Style239"/>
              </w:pPr>
            </w:p>
            <w:p w:rsidR="00442E7D" w:rsidRDefault="00B31390">
              <w:pPr>
                <w:pStyle w:val="Style239"/>
              </w:pPr>
              <w:r>
                <w:rPr>
                  <w:rFonts w:hint="eastAsia"/>
                </w:rPr>
                <w:t>可直接归属于符合资本化条件的资产的购建或者生产的借款费用，予以资本化，其他借款费用计入当期损益。符合资本化条件的资产，是指需要经过相当长时间的购建或者生产活动才能达到预定可使用或者可销售状态的固定资产、投资性房地产和存货等资产。</w:t>
              </w:r>
            </w:p>
            <w:p w:rsidR="00442E7D" w:rsidRDefault="00442E7D">
              <w:pPr>
                <w:pStyle w:val="Style239"/>
              </w:pPr>
            </w:p>
            <w:p w:rsidR="00442E7D" w:rsidRDefault="00B31390">
              <w:pPr>
                <w:pStyle w:val="Style239"/>
              </w:pPr>
              <w:r>
                <w:rPr>
                  <w:rFonts w:hint="eastAsia"/>
                </w:rPr>
                <w:t>借款费用同时满足下列条件的，才能开始资本化：</w:t>
              </w:r>
            </w:p>
            <w:p w:rsidR="00442E7D" w:rsidRDefault="00442E7D">
              <w:pPr>
                <w:pStyle w:val="Style239"/>
              </w:pPr>
            </w:p>
            <w:p w:rsidR="00442E7D" w:rsidRDefault="00B31390">
              <w:pPr>
                <w:pStyle w:val="Style239"/>
              </w:pPr>
              <w:r>
                <w:rPr>
                  <w:rFonts w:hint="eastAsia"/>
                </w:rPr>
                <w:t>（</w:t>
              </w:r>
              <w:r>
                <w:t>1</w:t>
              </w:r>
              <w:r>
                <w:t>）资产支出已经发生；</w:t>
              </w:r>
            </w:p>
            <w:p w:rsidR="00442E7D" w:rsidRDefault="00B31390">
              <w:pPr>
                <w:pStyle w:val="Style239"/>
              </w:pPr>
              <w:r>
                <w:rPr>
                  <w:rFonts w:hint="eastAsia"/>
                </w:rPr>
                <w:t>（</w:t>
              </w:r>
              <w:r>
                <w:t>2</w:t>
              </w:r>
              <w:r>
                <w:t>）借款费用已经发生；</w:t>
              </w:r>
            </w:p>
            <w:p w:rsidR="00442E7D" w:rsidRDefault="00B31390">
              <w:pPr>
                <w:pStyle w:val="Style239"/>
              </w:pPr>
              <w:r>
                <w:rPr>
                  <w:rFonts w:hint="eastAsia"/>
                </w:rPr>
                <w:t>（</w:t>
              </w:r>
              <w:r>
                <w:t>3</w:t>
              </w:r>
              <w:r>
                <w:t>）为使资产达到预定可使用或者可销售状态所必要的购建或者生产活动已经开始。</w:t>
              </w:r>
            </w:p>
            <w:p w:rsidR="00442E7D" w:rsidRDefault="00442E7D">
              <w:pPr>
                <w:pStyle w:val="Style239"/>
              </w:pPr>
            </w:p>
            <w:p w:rsidR="00442E7D" w:rsidRDefault="00B31390">
              <w:pPr>
                <w:pStyle w:val="Style239"/>
              </w:pPr>
              <w:r>
                <w:rPr>
                  <w:rFonts w:hint="eastAsia"/>
                </w:rPr>
                <w:t>购建或者生产符合资本化条件的资产达到预定可使用或者可销售状态时，借款费用停止资本化。之后发生的借款费用计入当期损益。</w:t>
              </w:r>
            </w:p>
            <w:p w:rsidR="00442E7D" w:rsidRDefault="00442E7D">
              <w:pPr>
                <w:pStyle w:val="Style239"/>
              </w:pPr>
            </w:p>
            <w:p w:rsidR="00442E7D" w:rsidRDefault="00B31390">
              <w:pPr>
                <w:pStyle w:val="Style239"/>
              </w:pPr>
              <w:r>
                <w:rPr>
                  <w:rFonts w:hint="eastAsia"/>
                </w:rPr>
                <w:t>在资本</w:t>
              </w:r>
              <w:proofErr w:type="gramStart"/>
              <w:r>
                <w:rPr>
                  <w:rFonts w:hint="eastAsia"/>
                </w:rPr>
                <w:t>化期间</w:t>
              </w:r>
              <w:proofErr w:type="gramEnd"/>
              <w:r>
                <w:rPr>
                  <w:rFonts w:hint="eastAsia"/>
                </w:rPr>
                <w:t>内，每一会计期间的利息资本化金额，按照下列方法确定：</w:t>
              </w:r>
            </w:p>
            <w:p w:rsidR="00442E7D" w:rsidRDefault="00442E7D">
              <w:pPr>
                <w:pStyle w:val="Style239"/>
              </w:pPr>
            </w:p>
            <w:p w:rsidR="00442E7D" w:rsidRDefault="00B31390">
              <w:pPr>
                <w:pStyle w:val="Style239"/>
              </w:pPr>
              <w:r>
                <w:rPr>
                  <w:rFonts w:hint="eastAsia"/>
                </w:rPr>
                <w:t>（</w:t>
              </w:r>
              <w:r>
                <w:t>1</w:t>
              </w:r>
              <w:r>
                <w:t>）专门借款以当期实际发生的利息费用，减去暂时性的存款利息收入或投资收益后的金额确定；</w:t>
              </w:r>
            </w:p>
            <w:p w:rsidR="00442E7D" w:rsidRDefault="00B31390">
              <w:pPr>
                <w:pStyle w:val="Style239"/>
              </w:pPr>
              <w:r>
                <w:rPr>
                  <w:rFonts w:hint="eastAsia"/>
                </w:rPr>
                <w:t>（</w:t>
              </w:r>
              <w:r>
                <w:t>2</w:t>
              </w:r>
              <w:r>
                <w:t>）占用的一般借款，根据累计资产支出超过专门借款部分的资产支出加权平均数乘以所占用一般借款的加权平均利率计算确定。</w:t>
              </w:r>
            </w:p>
            <w:p w:rsidR="00442E7D" w:rsidRDefault="00442E7D">
              <w:pPr>
                <w:pStyle w:val="Style239"/>
              </w:pPr>
            </w:p>
            <w:p w:rsidR="00442E7D" w:rsidRDefault="00B31390">
              <w:pPr>
                <w:pStyle w:val="Style239"/>
              </w:pPr>
              <w:r>
                <w:rPr>
                  <w:rFonts w:hint="eastAsia"/>
                </w:rPr>
                <w:t>符合资本化条件的资产在购建或者生产过程中，发生</w:t>
              </w:r>
              <w:proofErr w:type="gramStart"/>
              <w:r>
                <w:rPr>
                  <w:rFonts w:hint="eastAsia"/>
                </w:rPr>
                <w:t>除达到</w:t>
              </w:r>
              <w:proofErr w:type="gramEnd"/>
              <w:r>
                <w:rPr>
                  <w:rFonts w:hint="eastAsia"/>
                </w:rPr>
                <w:t>预定可使用或者可销售状态必要的程序之外的非正常中断、且中断时间连续超过</w:t>
              </w:r>
              <w:r>
                <w:t>3</w:t>
              </w:r>
              <w:r>
                <w:t>个月的，暂停借款费用的资本化。在中断期间发生的借款费用确认为费用，计入当期损益，直至资产的购建或者生产活动重新开始。</w:t>
              </w:r>
            </w:p>
          </w:sdtContent>
        </w:sdt>
        <w:p w:rsidR="00442E7D" w:rsidRDefault="00282989">
          <w:pPr>
            <w:pStyle w:val="Style239"/>
          </w:pPr>
        </w:p>
      </w:sdtContent>
    </w:sdt>
    <w:sdt>
      <w:sdtPr>
        <w:rPr>
          <w:rFonts w:ascii="宋体" w:eastAsia="Times New Roman" w:hAnsi="宋体" w:cs="宋体"/>
          <w:b w:val="0"/>
          <w:bCs w:val="0"/>
          <w:kern w:val="0"/>
          <w:sz w:val="24"/>
          <w:szCs w:val="21"/>
        </w:rPr>
        <w:alias w:val="模块:生物资产会计处理方法"/>
        <w:tag w:val="_GBC_0b83f813710f436286429917c8c39567"/>
        <w:id w:val="1277765073"/>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生物资产</w:t>
          </w:r>
        </w:p>
        <w:sdt>
          <w:sdtPr>
            <w:rPr>
              <w:rFonts w:hint="eastAsia"/>
            </w:rPr>
            <w:alias w:val="是否适用：生物资产_重要会计政策和估计[双击切换]"/>
            <w:tag w:val="_GBC_3c525bb9dd0340978b83e74317a40315"/>
            <w:id w:val="-146272772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sdt>
      <w:sdtPr>
        <w:rPr>
          <w:rFonts w:ascii="宋体" w:eastAsia="Times New Roman" w:hAnsi="宋体" w:cs="宋体"/>
          <w:b w:val="0"/>
          <w:bCs w:val="0"/>
          <w:kern w:val="0"/>
          <w:sz w:val="24"/>
          <w:szCs w:val="21"/>
        </w:rPr>
        <w:alias w:val="模块:油气资产会计处理方法"/>
        <w:tag w:val="_GBC_ed738d1d51d04aad8efd3fb3e88bf021"/>
        <w:id w:val="94448788"/>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油气资产</w:t>
          </w:r>
        </w:p>
        <w:sdt>
          <w:sdtPr>
            <w:rPr>
              <w:rFonts w:hint="eastAsia"/>
            </w:rPr>
            <w:alias w:val="是否适用：油气资产_重要会计政策和估计[双击切换]"/>
            <w:tag w:val="_GBC_60d99a70431c4b868b6e953077cbfe88"/>
            <w:id w:val="44620186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kern w:val="2"/>
            </w:rPr>
          </w:pPr>
        </w:p>
      </w:sdtContent>
    </w:sdt>
    <w:sdt>
      <w:sdtPr>
        <w:rPr>
          <w:rFonts w:ascii="宋体" w:eastAsia="Times New Roman" w:hAnsi="宋体" w:cs="宋体" w:hint="eastAsia"/>
          <w:b w:val="0"/>
          <w:bCs w:val="0"/>
          <w:kern w:val="0"/>
          <w:sz w:val="24"/>
          <w:szCs w:val="21"/>
        </w:rPr>
        <w:alias w:val="模块:使用权资产"/>
        <w:tag w:val="_SEC_90a021f24056469493c41c33bb5760c5"/>
        <w:id w:val="1707056524"/>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使用权资产</w:t>
          </w:r>
        </w:p>
        <w:bookmarkStart w:id="174" w:name="_Hlk11675892" w:displacedByCustomXml="next"/>
        <w:sdt>
          <w:sdtPr>
            <w:alias w:val="是否适用：使用权资产_重要会计政策和估计[双击切换]"/>
            <w:tag w:val="_GBC_bbd2545b6bca43cea34e43a28caeae1a"/>
            <w:id w:val="-211797197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使用权资产的核算方法"/>
            <w:tag w:val="_GBC_3bb46fd024784bf2b06e4f7d7b903751"/>
            <w:id w:val="-634946720"/>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本集团使用权资产类别主要包括</w:t>
              </w:r>
              <w:r>
                <w:rPr>
                  <w:rFonts w:asciiTheme="minorEastAsia" w:eastAsiaTheme="minorEastAsia" w:hAnsiTheme="minorEastAsia" w:cs="Arial"/>
                  <w:snapToGrid w:val="0"/>
                </w:rPr>
                <w:t>房屋建筑物。</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snapToGrid w:val="0"/>
                </w:rPr>
                <w:t>在租赁期开始日，本集团将其可在租赁期内使用租赁资产的权利确认为使用权资产，包括：租赁负债的初始计量金额；在租赁期开始日或之前支付的租赁付款额，存在租赁激励的，扣除已享受的租赁激励相关金额；承租人发生的初始直接费用；承租人为拆卸及移除租赁资产、复原租赁资产所在场地或将租赁资产恢复至租赁条款约定状态预计将发生的成本。本集团后续采</w:t>
              </w:r>
              <w:r>
                <w:rPr>
                  <w:rFonts w:asciiTheme="minorEastAsia" w:eastAsiaTheme="minorEastAsia" w:hAnsiTheme="minorEastAsia" w:cs="Arial" w:hint="eastAsia"/>
                </w:rPr>
                <w:t>用年限平均法对使用权资产计提折旧。能够合理确定租赁期届满时取得租赁资产所有权的，本集团在租赁资产剩余使用寿命内计提折旧。无法合理确定租赁期届满时能够取得租赁资产所有权的，本集团在租赁期与租赁资产剩余使用寿命两者孰短的期间内计提折旧。</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本集团按照变动后的租赁付款额的现值重新计量租赁负债，并相应调整使用权资产的账面价值时，如使用权资产账面价值已调减至零，但租赁负债仍需进一步调减的，本集团将剩余金额计入当期损益。</w:t>
              </w:r>
            </w:p>
            <w:p w:rsidR="00442E7D" w:rsidRDefault="00282989">
              <w:pPr>
                <w:pStyle w:val="Style239"/>
              </w:pPr>
            </w:p>
          </w:sdtContent>
        </w:sdt>
      </w:sdtContent>
    </w:sdt>
    <w:bookmarkEnd w:id="174" w:displacedByCustomXml="next"/>
    <w:sdt>
      <w:sdtPr>
        <w:rPr>
          <w:rFonts w:ascii="宋体" w:eastAsia="Times New Roman" w:hAnsi="宋体" w:cs="宋体"/>
          <w:b w:val="0"/>
          <w:bCs w:val="0"/>
          <w:kern w:val="0"/>
          <w:sz w:val="24"/>
          <w:szCs w:val="21"/>
        </w:rPr>
        <w:alias w:val="模块:无形资产会计处理方法"/>
        <w:tag w:val="_GBC_0a8b293ff9e94173b2e385f4ef2a8c89"/>
        <w:id w:val="-689527309"/>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无形资产</w:t>
          </w:r>
        </w:p>
        <w:p w:rsidR="00442E7D" w:rsidRDefault="00B31390">
          <w:pPr>
            <w:pStyle w:val="Style358"/>
            <w:numPr>
              <w:ilvl w:val="3"/>
              <w:numId w:val="46"/>
            </w:numPr>
            <w:tabs>
              <w:tab w:val="left" w:pos="448"/>
            </w:tabs>
            <w:rPr>
              <w:rFonts w:ascii="宋体" w:hAnsi="宋体"/>
              <w:szCs w:val="21"/>
            </w:rPr>
          </w:pPr>
          <w:r>
            <w:rPr>
              <w:rFonts w:ascii="宋体" w:hAnsi="宋体" w:hint="eastAsia"/>
              <w:szCs w:val="21"/>
            </w:rPr>
            <w:t>计价方法、使用寿命、减值测试</w:t>
          </w:r>
        </w:p>
        <w:sdt>
          <w:sdtPr>
            <w:rPr>
              <w:rFonts w:hint="eastAsia"/>
            </w:rPr>
            <w:alias w:val="是否适用：无形资产计价方法、使用寿命、减值测试[双击切换]"/>
            <w:tag w:val="_GBC_a82698fb1ffd4e75b46a9c35938b4cf4"/>
            <w:id w:val="185922842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无形资产计价方法、使用寿命、减值测试"/>
            <w:tag w:val="_GBC_a9e64b18f452482eb6674ec605618dcc"/>
            <w:id w:val="-1874608846"/>
            <w:lock w:val="sdtLocked"/>
            <w:placeholder>
              <w:docPart w:val="GBC22222222222222222222222222222"/>
            </w:placeholder>
          </w:sdtPr>
          <w:sdtContent>
            <w:p w:rsidR="00442E7D" w:rsidRDefault="00B31390">
              <w:pPr>
                <w:pStyle w:val="Style239"/>
              </w:pPr>
              <w:r>
                <w:rPr>
                  <w:rFonts w:hint="eastAsia"/>
                </w:rPr>
                <w:t>无形资产仅在与其有关的经济利益很可能流入本集团，且其成本能够可靠地计量时才予以确认，并以成本进行初始计量。但非同</w:t>
              </w:r>
              <w:proofErr w:type="gramStart"/>
              <w:r>
                <w:rPr>
                  <w:rFonts w:hint="eastAsia"/>
                </w:rPr>
                <w:t>一控制</w:t>
              </w:r>
              <w:proofErr w:type="gramEnd"/>
              <w:r>
                <w:rPr>
                  <w:rFonts w:hint="eastAsia"/>
                </w:rPr>
                <w:t>下企业合并中取得的无形资产，其公允价值能够可靠地计量的，即单独确认为无形资产并按照公允价值计量。</w:t>
              </w:r>
            </w:p>
            <w:p w:rsidR="00442E7D" w:rsidRDefault="00442E7D">
              <w:pPr>
                <w:pStyle w:val="Style239"/>
              </w:pPr>
            </w:p>
            <w:p w:rsidR="00442E7D" w:rsidRDefault="00B31390">
              <w:pPr>
                <w:pStyle w:val="Style239"/>
              </w:pPr>
              <w:r>
                <w:rPr>
                  <w:rFonts w:hint="eastAsia"/>
                </w:rPr>
                <w:t>无形资产按照其能为本集团带来经济利益的期限确定使用寿命，无法预见其为本集团带来经济利益期限的作为使用寿命不确定的无形资产。</w:t>
              </w:r>
            </w:p>
            <w:p w:rsidR="00442E7D" w:rsidRDefault="00442E7D">
              <w:pPr>
                <w:pStyle w:val="Style239"/>
              </w:pPr>
            </w:p>
            <w:p w:rsidR="00442E7D" w:rsidRDefault="00B31390">
              <w:pPr>
                <w:pStyle w:val="Style239"/>
              </w:pPr>
              <w:r>
                <w:rPr>
                  <w:rFonts w:hint="eastAsia"/>
                </w:rPr>
                <w:t>各项无形资产的使用寿命如下：</w:t>
              </w:r>
            </w:p>
            <w:tbl>
              <w:tblPr>
                <w:tblStyle w:val="Style248"/>
                <w:tblW w:w="84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847"/>
                <w:gridCol w:w="3598"/>
              </w:tblGrid>
              <w:tr w:rsidR="00442E7D" w:rsidTr="00A90864">
                <w:tc>
                  <w:tcPr>
                    <w:tcW w:w="4847" w:type="dxa"/>
                    <w:shd w:val="clear" w:color="auto" w:fill="auto"/>
                    <w:noWrap/>
                    <w:vAlign w:val="center"/>
                  </w:tcPr>
                  <w:p w:rsidR="00442E7D" w:rsidRDefault="00442E7D">
                    <w:pPr>
                      <w:kinsoku w:val="0"/>
                      <w:overflowPunct w:val="0"/>
                      <w:autoSpaceDE w:val="0"/>
                      <w:autoSpaceDN w:val="0"/>
                      <w:adjustRightInd w:val="0"/>
                      <w:snapToGrid w:val="0"/>
                      <w:rPr>
                        <w:rFonts w:asciiTheme="minorEastAsia" w:hAnsiTheme="minorEastAsia" w:cs="Arial"/>
                      </w:rPr>
                    </w:pPr>
                  </w:p>
                </w:tc>
                <w:tc>
                  <w:tcPr>
                    <w:tcW w:w="3598" w:type="dxa"/>
                    <w:shd w:val="clear" w:color="auto" w:fill="auto"/>
                    <w:noWrap/>
                  </w:tcPr>
                  <w:p w:rsidR="00442E7D" w:rsidRDefault="00B31390">
                    <w:pPr>
                      <w:kinsoku w:val="0"/>
                      <w:overflowPunct w:val="0"/>
                      <w:autoSpaceDE w:val="0"/>
                      <w:autoSpaceDN w:val="0"/>
                      <w:adjustRightInd w:val="0"/>
                      <w:snapToGrid w:val="0"/>
                      <w:jc w:val="right"/>
                      <w:rPr>
                        <w:rFonts w:asciiTheme="minorEastAsia" w:hAnsiTheme="minorEastAsia" w:cs="Arial"/>
                      </w:rPr>
                    </w:pPr>
                    <w:r>
                      <w:rPr>
                        <w:rFonts w:asciiTheme="minorEastAsia" w:hAnsiTheme="minorEastAsia" w:cs="Arial" w:hint="eastAsia"/>
                      </w:rPr>
                      <w:t>使用寿命</w:t>
                    </w:r>
                  </w:p>
                </w:tc>
              </w:tr>
              <w:tr w:rsidR="00442E7D" w:rsidTr="00A90864">
                <w:tc>
                  <w:tcPr>
                    <w:tcW w:w="4847" w:type="dxa"/>
                    <w:shd w:val="clear" w:color="000000" w:fill="auto"/>
                    <w:noWrap/>
                    <w:vAlign w:val="bottom"/>
                  </w:tcPr>
                  <w:p w:rsidR="00442E7D" w:rsidRDefault="00B31390">
                    <w:pPr>
                      <w:kinsoku w:val="0"/>
                      <w:overflowPunct w:val="0"/>
                      <w:autoSpaceDE w:val="0"/>
                      <w:autoSpaceDN w:val="0"/>
                      <w:adjustRightInd w:val="0"/>
                      <w:snapToGrid w:val="0"/>
                      <w:rPr>
                        <w:rFonts w:asciiTheme="minorEastAsia" w:hAnsiTheme="minorEastAsia" w:cs="Arial"/>
                        <w:color w:val="000000"/>
                      </w:rPr>
                    </w:pPr>
                    <w:r>
                      <w:rPr>
                        <w:rFonts w:asciiTheme="minorEastAsia" w:hAnsiTheme="minorEastAsia" w:cs="Arial" w:hint="eastAsia"/>
                        <w:color w:val="000000"/>
                      </w:rPr>
                      <w:t>土地使用权</w:t>
                    </w:r>
                  </w:p>
                </w:tc>
                <w:tc>
                  <w:tcPr>
                    <w:tcW w:w="3598" w:type="dxa"/>
                    <w:shd w:val="clear" w:color="000000" w:fill="auto"/>
                    <w:noWrap/>
                    <w:vAlign w:val="bottom"/>
                  </w:tcPr>
                  <w:p w:rsidR="00442E7D" w:rsidRDefault="00B31390">
                    <w:pPr>
                      <w:kinsoku w:val="0"/>
                      <w:overflowPunct w:val="0"/>
                      <w:autoSpaceDE w:val="0"/>
                      <w:autoSpaceDN w:val="0"/>
                      <w:adjustRightInd w:val="0"/>
                      <w:snapToGrid w:val="0"/>
                      <w:jc w:val="right"/>
                      <w:rPr>
                        <w:color w:val="000000"/>
                      </w:rPr>
                    </w:pPr>
                    <w:r>
                      <w:rPr>
                        <w:color w:val="000000"/>
                      </w:rPr>
                      <w:t>50</w:t>
                    </w:r>
                    <w:r>
                      <w:rPr>
                        <w:color w:val="000000"/>
                      </w:rPr>
                      <w:t>年或</w:t>
                    </w:r>
                    <w:r>
                      <w:rPr>
                        <w:color w:val="000000"/>
                      </w:rPr>
                      <w:t>95</w:t>
                    </w:r>
                    <w:r>
                      <w:rPr>
                        <w:color w:val="000000"/>
                      </w:rPr>
                      <w:t>年</w:t>
                    </w:r>
                  </w:p>
                </w:tc>
              </w:tr>
              <w:tr w:rsidR="00442E7D" w:rsidTr="00A90864">
                <w:tc>
                  <w:tcPr>
                    <w:tcW w:w="4847" w:type="dxa"/>
                    <w:shd w:val="clear" w:color="000000" w:fill="auto"/>
                    <w:noWrap/>
                    <w:vAlign w:val="bottom"/>
                  </w:tcPr>
                  <w:p w:rsidR="00442E7D" w:rsidRDefault="00B31390">
                    <w:pPr>
                      <w:kinsoku w:val="0"/>
                      <w:overflowPunct w:val="0"/>
                      <w:autoSpaceDE w:val="0"/>
                      <w:autoSpaceDN w:val="0"/>
                      <w:adjustRightInd w:val="0"/>
                      <w:snapToGrid w:val="0"/>
                      <w:rPr>
                        <w:rFonts w:asciiTheme="minorEastAsia" w:hAnsiTheme="minorEastAsia" w:cs="Arial"/>
                        <w:color w:val="000000"/>
                      </w:rPr>
                    </w:pPr>
                    <w:r>
                      <w:rPr>
                        <w:rFonts w:asciiTheme="minorEastAsia" w:hAnsiTheme="minorEastAsia" w:cs="Arial" w:hint="eastAsia"/>
                        <w:color w:val="000000"/>
                      </w:rPr>
                      <w:t>专利技术和非专利技术</w:t>
                    </w:r>
                  </w:p>
                </w:tc>
                <w:tc>
                  <w:tcPr>
                    <w:tcW w:w="3598" w:type="dxa"/>
                    <w:shd w:val="clear" w:color="000000" w:fill="auto"/>
                    <w:noWrap/>
                    <w:vAlign w:val="bottom"/>
                  </w:tcPr>
                  <w:p w:rsidR="00442E7D" w:rsidRDefault="00B31390">
                    <w:pPr>
                      <w:kinsoku w:val="0"/>
                      <w:overflowPunct w:val="0"/>
                      <w:autoSpaceDE w:val="0"/>
                      <w:autoSpaceDN w:val="0"/>
                      <w:adjustRightInd w:val="0"/>
                      <w:snapToGrid w:val="0"/>
                      <w:jc w:val="right"/>
                      <w:rPr>
                        <w:color w:val="000000"/>
                      </w:rPr>
                    </w:pPr>
                    <w:r>
                      <w:rPr>
                        <w:color w:val="000000"/>
                      </w:rPr>
                      <w:t>5-11.25</w:t>
                    </w:r>
                    <w:r>
                      <w:rPr>
                        <w:color w:val="000000"/>
                      </w:rPr>
                      <w:t>年</w:t>
                    </w:r>
                  </w:p>
                </w:tc>
              </w:tr>
              <w:tr w:rsidR="00442E7D" w:rsidTr="00A90864">
                <w:tc>
                  <w:tcPr>
                    <w:tcW w:w="4847" w:type="dxa"/>
                    <w:shd w:val="clear" w:color="000000" w:fill="auto"/>
                    <w:noWrap/>
                    <w:vAlign w:val="bottom"/>
                  </w:tcPr>
                  <w:p w:rsidR="00442E7D" w:rsidRDefault="00B31390">
                    <w:pPr>
                      <w:kinsoku w:val="0"/>
                      <w:overflowPunct w:val="0"/>
                      <w:autoSpaceDE w:val="0"/>
                      <w:autoSpaceDN w:val="0"/>
                      <w:adjustRightInd w:val="0"/>
                      <w:snapToGrid w:val="0"/>
                      <w:rPr>
                        <w:rFonts w:asciiTheme="minorEastAsia" w:hAnsiTheme="minorEastAsia" w:cs="Arial"/>
                        <w:color w:val="000000"/>
                      </w:rPr>
                    </w:pPr>
                    <w:r>
                      <w:rPr>
                        <w:rFonts w:asciiTheme="minorEastAsia" w:hAnsiTheme="minorEastAsia" w:cs="Arial" w:hint="eastAsia"/>
                        <w:color w:val="000000"/>
                      </w:rPr>
                      <w:t>软件及其他</w:t>
                    </w:r>
                  </w:p>
                </w:tc>
                <w:tc>
                  <w:tcPr>
                    <w:tcW w:w="3598" w:type="dxa"/>
                    <w:shd w:val="clear" w:color="000000" w:fill="auto"/>
                    <w:noWrap/>
                    <w:vAlign w:val="bottom"/>
                  </w:tcPr>
                  <w:p w:rsidR="00442E7D" w:rsidRDefault="00B31390">
                    <w:pPr>
                      <w:kinsoku w:val="0"/>
                      <w:overflowPunct w:val="0"/>
                      <w:autoSpaceDE w:val="0"/>
                      <w:autoSpaceDN w:val="0"/>
                      <w:adjustRightInd w:val="0"/>
                      <w:snapToGrid w:val="0"/>
                      <w:jc w:val="right"/>
                      <w:rPr>
                        <w:color w:val="000000"/>
                      </w:rPr>
                    </w:pPr>
                    <w:r>
                      <w:rPr>
                        <w:color w:val="000000"/>
                      </w:rPr>
                      <w:t>3-10</w:t>
                    </w:r>
                    <w:r>
                      <w:rPr>
                        <w:color w:val="000000"/>
                      </w:rPr>
                      <w:t>年</w:t>
                    </w:r>
                  </w:p>
                </w:tc>
              </w:tr>
              <w:tr w:rsidR="00442E7D" w:rsidTr="00A90864">
                <w:tc>
                  <w:tcPr>
                    <w:tcW w:w="4847" w:type="dxa"/>
                    <w:shd w:val="clear" w:color="000000" w:fill="auto"/>
                    <w:noWrap/>
                    <w:vAlign w:val="bottom"/>
                  </w:tcPr>
                  <w:p w:rsidR="00442E7D" w:rsidRDefault="00B31390">
                    <w:pPr>
                      <w:kinsoku w:val="0"/>
                      <w:overflowPunct w:val="0"/>
                      <w:autoSpaceDE w:val="0"/>
                      <w:autoSpaceDN w:val="0"/>
                      <w:adjustRightInd w:val="0"/>
                      <w:snapToGrid w:val="0"/>
                      <w:rPr>
                        <w:rFonts w:asciiTheme="minorEastAsia" w:hAnsiTheme="minorEastAsia" w:cs="Arial"/>
                        <w:color w:val="000000"/>
                      </w:rPr>
                    </w:pPr>
                    <w:r>
                      <w:rPr>
                        <w:rFonts w:asciiTheme="minorEastAsia" w:hAnsiTheme="minorEastAsia" w:cs="Arial" w:hint="eastAsia"/>
                        <w:color w:val="000000"/>
                      </w:rPr>
                      <w:t>客户关系</w:t>
                    </w:r>
                  </w:p>
                </w:tc>
                <w:tc>
                  <w:tcPr>
                    <w:tcW w:w="3598" w:type="dxa"/>
                    <w:shd w:val="clear" w:color="000000" w:fill="auto"/>
                    <w:noWrap/>
                    <w:vAlign w:val="bottom"/>
                  </w:tcPr>
                  <w:p w:rsidR="00442E7D" w:rsidRDefault="00B31390">
                    <w:pPr>
                      <w:kinsoku w:val="0"/>
                      <w:overflowPunct w:val="0"/>
                      <w:autoSpaceDE w:val="0"/>
                      <w:autoSpaceDN w:val="0"/>
                      <w:adjustRightInd w:val="0"/>
                      <w:snapToGrid w:val="0"/>
                      <w:jc w:val="right"/>
                      <w:rPr>
                        <w:color w:val="000000"/>
                      </w:rPr>
                    </w:pPr>
                    <w:r>
                      <w:rPr>
                        <w:color w:val="000000"/>
                      </w:rPr>
                      <w:t>16.84</w:t>
                    </w:r>
                    <w:r>
                      <w:rPr>
                        <w:color w:val="000000"/>
                      </w:rPr>
                      <w:t>年</w:t>
                    </w:r>
                  </w:p>
                </w:tc>
              </w:tr>
            </w:tbl>
            <w:p w:rsidR="00442E7D" w:rsidRDefault="00442E7D">
              <w:pPr>
                <w:pStyle w:val="Style239"/>
              </w:pPr>
            </w:p>
            <w:p w:rsidR="00442E7D" w:rsidRDefault="00B31390">
              <w:pPr>
                <w:pStyle w:val="Style239"/>
              </w:pPr>
              <w:r>
                <w:rPr>
                  <w:rFonts w:hint="eastAsia"/>
                </w:rPr>
                <w:t>本集团取得的土地使用权，通常作为无形资产核算。自行开发建造厂房等建筑物，相关的土地使用权和建筑物分别作为无形资产和固定资产核算。外购土地及建筑物支付的价款在土地使用权和建筑物之间进行分配，难以合理分配的，全部作为固定资产处理。</w:t>
              </w:r>
            </w:p>
            <w:p w:rsidR="00442E7D" w:rsidRDefault="00442E7D">
              <w:pPr>
                <w:pStyle w:val="Style239"/>
              </w:pPr>
            </w:p>
            <w:p w:rsidR="00442E7D" w:rsidRDefault="00B31390">
              <w:pPr>
                <w:pStyle w:val="Style239"/>
              </w:pPr>
              <w:r>
                <w:rPr>
                  <w:rFonts w:hint="eastAsia"/>
                </w:rPr>
                <w:t>使用寿命有限的无形资产，在其使用寿命内采用直线法摊销。本集团至少于每年年度终了，对使用寿命有限的无形资产的使用寿命及摊销方法进行复核，必要时进行调整。</w:t>
              </w:r>
            </w:p>
            <w:p w:rsidR="00442E7D" w:rsidRDefault="00442E7D">
              <w:pPr>
                <w:pStyle w:val="Style239"/>
              </w:pPr>
            </w:p>
            <w:p w:rsidR="00442E7D" w:rsidRDefault="00B31390">
              <w:pPr>
                <w:pStyle w:val="Style239"/>
              </w:pPr>
              <w:r>
                <w:rPr>
                  <w:rFonts w:hint="eastAsia"/>
                </w:rPr>
                <w:t>对使用寿命不确定的无形资产，无论是否存在减值迹象，每年均进行减值测试。此类无形资产不予摊销，在每个会计期间对其使用寿命进行复核。如果有证据表明使用寿命是有限的，则按上述使用寿命有限的无形资产的政策进行会计处理。</w:t>
              </w:r>
            </w:p>
            <w:p w:rsidR="00442E7D" w:rsidRDefault="00442E7D">
              <w:pPr>
                <w:pStyle w:val="Style239"/>
              </w:pPr>
            </w:p>
            <w:p w:rsidR="00442E7D" w:rsidRDefault="00B31390">
              <w:pPr>
                <w:pStyle w:val="Style239"/>
              </w:pPr>
              <w:r>
                <w:rPr>
                  <w:rFonts w:hint="eastAsia"/>
                </w:rPr>
                <w:t>本集团将内部研究开发项目的支出，区分为研究阶段支出和开发阶段支出。研究阶段的支出，于发生时计入当期损益。开发阶段的支出，只有在同时满足下列条件时，才能予以资本化，即：完成该无形资产以使其能够使用或出售在技术上具有可行性；具有完成该无形资产并使用或出售的</w:t>
              </w:r>
              <w:r>
                <w:rPr>
                  <w:rFonts w:hint="eastAsia"/>
                </w:rPr>
                <w:lastRenderedPageBreak/>
                <w:t>意图；无形资产产生经济利益的方式，包括能够证明运用该无形资产生产的产品存在市场或无形资产自身存在市场，无形资产将在内部使用的，能够证明其有用性；有足够的技术、财务资源和其他资源支持，以完成该无形资产的开发，并有能力使用或出售该无形资产；归属于该无形资产开发阶段的支出能够可靠地计量。不满足上述条件的开发支出，于发生时计入当期损益。</w:t>
              </w:r>
            </w:p>
          </w:sdtContent>
        </w:sdt>
        <w:p w:rsidR="00442E7D" w:rsidRDefault="00442E7D">
          <w:pPr>
            <w:pStyle w:val="Style239"/>
          </w:pPr>
        </w:p>
        <w:p w:rsidR="00442E7D" w:rsidRDefault="00B31390">
          <w:pPr>
            <w:pStyle w:val="Style358"/>
            <w:numPr>
              <w:ilvl w:val="3"/>
              <w:numId w:val="46"/>
            </w:numPr>
            <w:tabs>
              <w:tab w:val="left" w:pos="448"/>
            </w:tabs>
            <w:rPr>
              <w:rFonts w:ascii="宋体" w:hAnsi="宋体"/>
              <w:szCs w:val="21"/>
            </w:rPr>
          </w:pPr>
          <w:r>
            <w:rPr>
              <w:rFonts w:ascii="宋体" w:hAnsi="宋体" w:hint="eastAsia"/>
              <w:szCs w:val="21"/>
            </w:rPr>
            <w:t>内部研究开发支出会计政策</w:t>
          </w:r>
        </w:p>
        <w:sdt>
          <w:sdtPr>
            <w:rPr>
              <w:rFonts w:hint="eastAsia"/>
            </w:rPr>
            <w:alias w:val="是否适用：无形资产内部研究开发支出会计政策[双击切换]"/>
            <w:tag w:val="_GBC_c3cef4c9f19749b8a53b7f49d3b7bac3"/>
            <w:id w:val="-161706051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长期资产减值"/>
        <w:tag w:val="_SEC_c11b0580b6b040ca9dbb882b383dfc03"/>
        <w:id w:val="2131659862"/>
        <w:lock w:val="sdtLocked"/>
        <w:placeholder>
          <w:docPart w:val="GBC22222222222222222222222222222"/>
        </w:placeholder>
      </w:sdtPr>
      <w:sdtEndPr>
        <w:rPr>
          <w:rFonts w:eastAsia="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长期资产减值</w:t>
          </w:r>
        </w:p>
        <w:sdt>
          <w:sdtPr>
            <w:rPr>
              <w:rFonts w:hint="eastAsia"/>
            </w:rPr>
            <w:alias w:val="是否适用：长期资产减值_重要会计政策和估计[双击切换]"/>
            <w:tag w:val="_GBC_d0feb744f96144ffa5335cd194c6cdf9"/>
            <w:id w:val="-132913720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非金融长期资产减值测试方法及会计处理方法"/>
            <w:tag w:val="_GBC_e8cb396d7101453b9e9cd1bc11b8633e"/>
            <w:id w:val="-1153132898"/>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本集团对除存货、</w:t>
              </w:r>
              <w:r>
                <w:rPr>
                  <w:rFonts w:asciiTheme="minorEastAsia" w:eastAsiaTheme="minorEastAsia" w:hAnsiTheme="minorEastAsia" w:cs="Arial"/>
                  <w:snapToGrid w:val="0"/>
                </w:rPr>
                <w:t>合同资产</w:t>
              </w:r>
              <w:r>
                <w:rPr>
                  <w:rFonts w:asciiTheme="minorEastAsia" w:eastAsiaTheme="minorEastAsia" w:hAnsiTheme="minorEastAsia" w:cs="Arial" w:hint="eastAsia"/>
                  <w:snapToGrid w:val="0"/>
                </w:rPr>
                <w:t>、递延所得税及金融资产外的资产减值，按以下方法确定：</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本集团于资产负债表</w:t>
              </w:r>
              <w:proofErr w:type="gramStart"/>
              <w:r>
                <w:rPr>
                  <w:rFonts w:asciiTheme="minorEastAsia" w:eastAsiaTheme="minorEastAsia" w:hAnsiTheme="minorEastAsia" w:cs="Arial" w:hint="eastAsia"/>
                  <w:snapToGrid w:val="0"/>
                </w:rPr>
                <w:t>日判断</w:t>
              </w:r>
              <w:proofErr w:type="gramEnd"/>
              <w:r>
                <w:rPr>
                  <w:rFonts w:asciiTheme="minorEastAsia" w:eastAsiaTheme="minorEastAsia" w:hAnsiTheme="minorEastAsia" w:cs="Arial" w:hint="eastAsia"/>
                  <w:snapToGrid w:val="0"/>
                </w:rPr>
                <w:t>资产是否存在可能发生减值的迹象，存在减值迹象的，本集团</w:t>
              </w:r>
              <w:proofErr w:type="gramStart"/>
              <w:r>
                <w:rPr>
                  <w:rFonts w:asciiTheme="minorEastAsia" w:eastAsiaTheme="minorEastAsia" w:hAnsiTheme="minorEastAsia" w:cs="Arial" w:hint="eastAsia"/>
                  <w:snapToGrid w:val="0"/>
                </w:rPr>
                <w:t>将估</w:t>
              </w:r>
              <w:proofErr w:type="gramEnd"/>
              <w:r>
                <w:rPr>
                  <w:rFonts w:asciiTheme="minorEastAsia" w:eastAsiaTheme="minorEastAsia" w:hAnsiTheme="minorEastAsia" w:cs="Arial" w:hint="eastAsia"/>
                  <w:snapToGrid w:val="0"/>
                </w:rPr>
                <w:t>计其可收回金额，进行减值测试。对因企业合并所形成的商誉，无论是否存在减值迹象，至少于每年末进行减值测试。对于尚未达到可使用状态的无形资产，也每年进行减值测试。</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可收回金额根据资产的公允价值减去处置费用后的净额与资产预计未来现金流量的现值两者之间较高者确定。本集团以单项资产为基础估计其可收回金额；难以对单项资产的可收回金额进行估计的，以该资产所属的资产组为基础确定资产组的可收回金额。资产组的认定，以资产</w:t>
              </w:r>
              <w:proofErr w:type="gramStart"/>
              <w:r>
                <w:rPr>
                  <w:rFonts w:asciiTheme="minorEastAsia" w:eastAsiaTheme="minorEastAsia" w:hAnsiTheme="minorEastAsia" w:cs="Arial" w:hint="eastAsia"/>
                  <w:snapToGrid w:val="0"/>
                </w:rPr>
                <w:t>组产生</w:t>
              </w:r>
              <w:proofErr w:type="gramEnd"/>
              <w:r>
                <w:rPr>
                  <w:rFonts w:asciiTheme="minorEastAsia" w:eastAsiaTheme="minorEastAsia" w:hAnsiTheme="minorEastAsia" w:cs="Arial" w:hint="eastAsia"/>
                  <w:snapToGrid w:val="0"/>
                </w:rPr>
                <w:t>的主要现金流入是否独立于其他资产或者资产组的现金流入为依据。</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当资产或者资产组的可收回金额低于其账面价值时，本集团将其账面价值</w:t>
              </w:r>
              <w:proofErr w:type="gramStart"/>
              <w:r>
                <w:rPr>
                  <w:rFonts w:asciiTheme="minorEastAsia" w:eastAsiaTheme="minorEastAsia" w:hAnsiTheme="minorEastAsia" w:cs="Arial" w:hint="eastAsia"/>
                  <w:snapToGrid w:val="0"/>
                </w:rPr>
                <w:t>减记至</w:t>
              </w:r>
              <w:proofErr w:type="gramEnd"/>
              <w:r>
                <w:rPr>
                  <w:rFonts w:asciiTheme="minorEastAsia" w:eastAsiaTheme="minorEastAsia" w:hAnsiTheme="minorEastAsia" w:cs="Arial" w:hint="eastAsia"/>
                  <w:snapToGrid w:val="0"/>
                </w:rPr>
                <w:t>可收回金额，</w:t>
              </w:r>
              <w:proofErr w:type="gramStart"/>
              <w:r>
                <w:rPr>
                  <w:rFonts w:asciiTheme="minorEastAsia" w:eastAsiaTheme="minorEastAsia" w:hAnsiTheme="minorEastAsia" w:cs="Arial" w:hint="eastAsia"/>
                  <w:snapToGrid w:val="0"/>
                </w:rPr>
                <w:t>减记</w:t>
              </w:r>
              <w:proofErr w:type="gramEnd"/>
              <w:r>
                <w:rPr>
                  <w:rFonts w:asciiTheme="minorEastAsia" w:eastAsiaTheme="minorEastAsia" w:hAnsiTheme="minorEastAsia" w:cs="Arial" w:hint="eastAsia"/>
                  <w:snapToGrid w:val="0"/>
                </w:rPr>
                <w:t>的金额计入当期损益，同时计提相应的资产减值准备。</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就商誉的减值测试而言，对于因企业合并形成的商誉的账面价值，自购买日起按照合理的方法分摊至相关的资产组；难以分摊至相关的资产组的，将其分摊至相关的资产组组合。相关的资产组或者资产组组合，是能够从企业合并的协同效应中受益的资产组或者资产组组合，且不大于本集团确定的报告分部。</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对包含商誉的相关资产组或者资产组组合进行减值测试时，如与商誉相关的资产组或者资产组组合存在减值迹象的，首先对不包含商誉的资产组或者资产组组合进行减值测试，计算可收回金额，确认相应的减值损失。然后对包含商誉的资产组或者资产组组合进行减值测试，比较其账面价值与可收回金额，如可收回金额低于账面价值的，减值损失金额首先抵减分摊</w:t>
              </w:r>
              <w:proofErr w:type="gramStart"/>
              <w:r>
                <w:rPr>
                  <w:rFonts w:asciiTheme="minorEastAsia" w:eastAsiaTheme="minorEastAsia" w:hAnsiTheme="minorEastAsia" w:cs="Arial" w:hint="eastAsia"/>
                  <w:snapToGrid w:val="0"/>
                </w:rPr>
                <w:t>至资产组</w:t>
              </w:r>
              <w:proofErr w:type="gramEnd"/>
              <w:r>
                <w:rPr>
                  <w:rFonts w:asciiTheme="minorEastAsia" w:eastAsiaTheme="minorEastAsia" w:hAnsiTheme="minorEastAsia" w:cs="Arial" w:hint="eastAsia"/>
                  <w:snapToGrid w:val="0"/>
                </w:rPr>
                <w:t>或者资产组组合中商誉的账面价值，再根据资产组或者资产组组合中除商誉之外的其他各项资产的账面价值所占比重，按比例抵减其他各项资产的账面价值。</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ind w:left="720" w:hanging="72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上述资产减值损失一经确认，在以后会计期间不再转回。</w:t>
              </w:r>
            </w:p>
            <w:p w:rsidR="00442E7D" w:rsidRDefault="00282989">
              <w:pPr>
                <w:pStyle w:val="Style239"/>
              </w:pPr>
            </w:p>
          </w:sdtContent>
        </w:sdt>
      </w:sdtContent>
    </w:sdt>
    <w:p w:rsidR="00442E7D" w:rsidRDefault="00442E7D">
      <w:pPr>
        <w:pStyle w:val="Style239"/>
      </w:pPr>
    </w:p>
    <w:bookmarkStart w:id="175" w:name="_Hlk44405475" w:displacedByCustomXml="next"/>
    <w:sdt>
      <w:sdtPr>
        <w:rPr>
          <w:rFonts w:ascii="宋体" w:eastAsia="Times New Roman" w:hAnsi="宋体" w:cs="宋体" w:hint="eastAsia"/>
          <w:b w:val="0"/>
          <w:bCs w:val="0"/>
          <w:kern w:val="0"/>
          <w:sz w:val="24"/>
          <w:szCs w:val="21"/>
        </w:rPr>
        <w:alias w:val="模块:长期待摊费用"/>
        <w:tag w:val="_SEC_716e5dd4aef549d9b8815a4e1474e63d"/>
        <w:id w:val="1649482715"/>
        <w:lock w:val="sdtLocked"/>
        <w:placeholder>
          <w:docPart w:val="GBC22222222222222222222222222222"/>
        </w:placeholder>
      </w:sdtPr>
      <w:sdtEndPr>
        <w:rPr>
          <w:rFonts w:eastAsia="宋体"/>
          <w:sz w:val="21"/>
        </w:rPr>
      </w:sdtEndPr>
      <w:sdtContent>
        <w:p w:rsidR="00442E7D" w:rsidRDefault="00B31390">
          <w:pPr>
            <w:pStyle w:val="Style357"/>
            <w:numPr>
              <w:ilvl w:val="0"/>
              <w:numId w:val="43"/>
            </w:numPr>
            <w:rPr>
              <w:rFonts w:ascii="宋体" w:hAnsi="宋体"/>
              <w:szCs w:val="21"/>
            </w:rPr>
          </w:pPr>
          <w:r>
            <w:rPr>
              <w:rFonts w:ascii="宋体" w:hAnsi="宋体"/>
              <w:szCs w:val="21"/>
            </w:rPr>
            <w:t>长期待摊费用</w:t>
          </w:r>
        </w:p>
        <w:sdt>
          <w:sdtPr>
            <w:rPr>
              <w:rFonts w:hint="eastAsia"/>
            </w:rPr>
            <w:alias w:val="是否适用：长期待摊费用_重要会计政策和估计[双击切换]"/>
            <w:tag w:val="_GBC_75739ccc62204f0490525060b33e330f"/>
            <w:id w:val="41244313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开办费、长期待摊费用摊销方法"/>
            <w:tag w:val="_GBC_e4e695ce4aea4c878acb6f8ad7190139"/>
            <w:id w:val="172608685"/>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color w:val="000000"/>
                </w:rPr>
              </w:pPr>
              <w:r>
                <w:rPr>
                  <w:rFonts w:asciiTheme="minorEastAsia" w:eastAsiaTheme="minorEastAsia" w:hAnsiTheme="minorEastAsia" w:cs="Arial" w:hint="eastAsia"/>
                  <w:color w:val="000000"/>
                </w:rPr>
                <w:t>长期待摊费用采用直线法摊销，摊销期如下：</w:t>
              </w:r>
            </w:p>
            <w:tbl>
              <w:tblPr>
                <w:tblStyle w:val="g12"/>
                <w:tblW w:w="84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847"/>
                <w:gridCol w:w="3598"/>
              </w:tblGrid>
              <w:tr w:rsidR="00442E7D" w:rsidTr="008419D3">
                <w:tc>
                  <w:tcPr>
                    <w:tcW w:w="4847" w:type="dxa"/>
                    <w:shd w:val="clear" w:color="auto" w:fill="auto"/>
                    <w:noWrap/>
                    <w:vAlign w:val="center"/>
                  </w:tcPr>
                  <w:p w:rsidR="00442E7D" w:rsidRDefault="00442E7D">
                    <w:pPr>
                      <w:kinsoku w:val="0"/>
                      <w:overflowPunct w:val="0"/>
                      <w:autoSpaceDE w:val="0"/>
                      <w:autoSpaceDN w:val="0"/>
                      <w:adjustRightInd w:val="0"/>
                      <w:snapToGrid w:val="0"/>
                      <w:rPr>
                        <w:rFonts w:asciiTheme="minorEastAsia" w:hAnsiTheme="minorEastAsia" w:cs="Arial"/>
                      </w:rPr>
                    </w:pPr>
                  </w:p>
                </w:tc>
                <w:tc>
                  <w:tcPr>
                    <w:tcW w:w="3598" w:type="dxa"/>
                    <w:shd w:val="clear" w:color="auto" w:fill="auto"/>
                    <w:noWrap/>
                  </w:tcPr>
                  <w:p w:rsidR="00442E7D" w:rsidRDefault="00B31390">
                    <w:pPr>
                      <w:kinsoku w:val="0"/>
                      <w:overflowPunct w:val="0"/>
                      <w:autoSpaceDE w:val="0"/>
                      <w:autoSpaceDN w:val="0"/>
                      <w:adjustRightInd w:val="0"/>
                      <w:snapToGrid w:val="0"/>
                      <w:jc w:val="right"/>
                      <w:rPr>
                        <w:rFonts w:asciiTheme="minorEastAsia" w:hAnsiTheme="minorEastAsia" w:cs="Arial"/>
                      </w:rPr>
                    </w:pPr>
                    <w:r>
                      <w:rPr>
                        <w:rFonts w:asciiTheme="minorEastAsia" w:hAnsiTheme="minorEastAsia" w:cs="Arial" w:hint="eastAsia"/>
                      </w:rPr>
                      <w:t>摊销期</w:t>
                    </w:r>
                  </w:p>
                </w:tc>
              </w:tr>
              <w:tr w:rsidR="00442E7D" w:rsidTr="008419D3">
                <w:tc>
                  <w:tcPr>
                    <w:tcW w:w="4847" w:type="dxa"/>
                    <w:shd w:val="clear" w:color="000000" w:fill="auto"/>
                    <w:noWrap/>
                    <w:vAlign w:val="bottom"/>
                  </w:tcPr>
                  <w:p w:rsidR="00442E7D" w:rsidRDefault="00B31390">
                    <w:pPr>
                      <w:kinsoku w:val="0"/>
                      <w:overflowPunct w:val="0"/>
                      <w:autoSpaceDE w:val="0"/>
                      <w:autoSpaceDN w:val="0"/>
                      <w:adjustRightInd w:val="0"/>
                      <w:snapToGrid w:val="0"/>
                      <w:rPr>
                        <w:rFonts w:asciiTheme="minorEastAsia" w:hAnsiTheme="minorEastAsia" w:cs="Arial"/>
                        <w:color w:val="000000"/>
                      </w:rPr>
                    </w:pPr>
                    <w:r>
                      <w:rPr>
                        <w:rFonts w:asciiTheme="minorEastAsia" w:hAnsiTheme="minorEastAsia" w:cs="Arial" w:hint="eastAsia"/>
                        <w:color w:val="000000"/>
                      </w:rPr>
                      <w:t>厂房办公室装修款</w:t>
                    </w:r>
                  </w:p>
                </w:tc>
                <w:tc>
                  <w:tcPr>
                    <w:tcW w:w="3598" w:type="dxa"/>
                    <w:shd w:val="clear" w:color="000000" w:fill="auto"/>
                    <w:noWrap/>
                    <w:vAlign w:val="bottom"/>
                  </w:tcPr>
                  <w:p w:rsidR="00442E7D" w:rsidRDefault="00B31390">
                    <w:pPr>
                      <w:kinsoku w:val="0"/>
                      <w:overflowPunct w:val="0"/>
                      <w:autoSpaceDE w:val="0"/>
                      <w:autoSpaceDN w:val="0"/>
                      <w:adjustRightInd w:val="0"/>
                      <w:snapToGrid w:val="0"/>
                      <w:jc w:val="right"/>
                      <w:rPr>
                        <w:color w:val="000000"/>
                      </w:rPr>
                    </w:pPr>
                    <w:r>
                      <w:rPr>
                        <w:color w:val="000000"/>
                      </w:rPr>
                      <w:t>3-5</w:t>
                    </w:r>
                    <w:r>
                      <w:rPr>
                        <w:color w:val="000000"/>
                      </w:rPr>
                      <w:t>年</w:t>
                    </w:r>
                  </w:p>
                </w:tc>
              </w:tr>
              <w:tr w:rsidR="00442E7D" w:rsidTr="008419D3">
                <w:tc>
                  <w:tcPr>
                    <w:tcW w:w="4847" w:type="dxa"/>
                    <w:shd w:val="clear" w:color="000000" w:fill="auto"/>
                    <w:noWrap/>
                    <w:vAlign w:val="bottom"/>
                  </w:tcPr>
                  <w:p w:rsidR="00442E7D" w:rsidRDefault="00B31390">
                    <w:pPr>
                      <w:kinsoku w:val="0"/>
                      <w:overflowPunct w:val="0"/>
                      <w:autoSpaceDE w:val="0"/>
                      <w:autoSpaceDN w:val="0"/>
                      <w:adjustRightInd w:val="0"/>
                      <w:snapToGrid w:val="0"/>
                      <w:rPr>
                        <w:rFonts w:asciiTheme="minorEastAsia" w:hAnsiTheme="minorEastAsia" w:cs="Arial"/>
                        <w:color w:val="000000"/>
                      </w:rPr>
                    </w:pPr>
                    <w:r>
                      <w:rPr>
                        <w:rFonts w:asciiTheme="minorEastAsia" w:hAnsiTheme="minorEastAsia" w:cs="Arial" w:hint="eastAsia"/>
                        <w:color w:val="000000"/>
                      </w:rPr>
                      <w:t>其他待摊款</w:t>
                    </w:r>
                  </w:p>
                </w:tc>
                <w:tc>
                  <w:tcPr>
                    <w:tcW w:w="3598" w:type="dxa"/>
                    <w:shd w:val="clear" w:color="000000" w:fill="auto"/>
                    <w:noWrap/>
                    <w:vAlign w:val="bottom"/>
                  </w:tcPr>
                  <w:p w:rsidR="00442E7D" w:rsidRDefault="00B31390">
                    <w:pPr>
                      <w:kinsoku w:val="0"/>
                      <w:overflowPunct w:val="0"/>
                      <w:autoSpaceDE w:val="0"/>
                      <w:autoSpaceDN w:val="0"/>
                      <w:adjustRightInd w:val="0"/>
                      <w:snapToGrid w:val="0"/>
                      <w:jc w:val="right"/>
                      <w:rPr>
                        <w:color w:val="000000"/>
                      </w:rPr>
                    </w:pPr>
                    <w:r>
                      <w:rPr>
                        <w:color w:val="000000"/>
                      </w:rPr>
                      <w:t>1-3</w:t>
                    </w:r>
                    <w:r>
                      <w:rPr>
                        <w:color w:val="000000"/>
                      </w:rPr>
                      <w:t>年</w:t>
                    </w:r>
                  </w:p>
                </w:tc>
              </w:tr>
            </w:tbl>
            <w:p w:rsidR="00442E7D" w:rsidRDefault="00282989">
              <w:pPr>
                <w:rPr>
                  <w:kern w:val="2"/>
                </w:rPr>
              </w:pPr>
            </w:p>
          </w:sdtContent>
        </w:sdt>
      </w:sdtContent>
    </w:sdt>
    <w:bookmarkEnd w:id="175" w:displacedByCustomXml="next"/>
    <w:bookmarkStart w:id="176" w:name="_Hlk10465482" w:displacedByCustomXml="next"/>
    <w:sdt>
      <w:sdtPr>
        <w:rPr>
          <w:rFonts w:ascii="宋体" w:hAnsi="宋体" w:cs="宋体" w:hint="eastAsia"/>
          <w:b w:val="0"/>
          <w:bCs w:val="0"/>
          <w:kern w:val="0"/>
          <w:szCs w:val="21"/>
        </w:rPr>
        <w:alias w:val="模块:合同负债"/>
        <w:tag w:val="_SEC_2988762bdf3a48178e0180a615cb7705"/>
        <w:id w:val="-814334347"/>
        <w:lock w:val="sdtLocked"/>
        <w:placeholder>
          <w:docPart w:val="GBC22222222222222222222222222222"/>
        </w:placeholder>
      </w:sdtPr>
      <w:sdtContent>
        <w:p w:rsidR="00442E7D" w:rsidRDefault="00B31390">
          <w:pPr>
            <w:pStyle w:val="Style357"/>
            <w:numPr>
              <w:ilvl w:val="0"/>
              <w:numId w:val="43"/>
            </w:numPr>
            <w:rPr>
              <w:rFonts w:ascii="宋体" w:hAnsi="宋体"/>
              <w:szCs w:val="21"/>
            </w:rPr>
          </w:pPr>
          <w:r>
            <w:rPr>
              <w:rFonts w:ascii="宋体" w:hAnsi="宋体" w:hint="eastAsia"/>
              <w:szCs w:val="21"/>
            </w:rPr>
            <w:t>合同负债</w:t>
          </w:r>
        </w:p>
        <w:p w:rsidR="00442E7D" w:rsidRDefault="00B31390">
          <w:pPr>
            <w:pStyle w:val="Style358"/>
            <w:rPr>
              <w:rFonts w:ascii="宋体" w:hAnsi="宋体"/>
              <w:szCs w:val="21"/>
            </w:rPr>
          </w:pPr>
          <w:r>
            <w:rPr>
              <w:rFonts w:ascii="宋体" w:hAnsi="宋体" w:hint="eastAsia"/>
              <w:szCs w:val="21"/>
            </w:rPr>
            <w:t>合同负债的确认方法</w:t>
          </w:r>
        </w:p>
        <w:sdt>
          <w:sdtPr>
            <w:alias w:val="是否适用：合同负债的确定方法、摊销方法和减值测试方法[双击切换]"/>
            <w:tag w:val="_GBC_f210968f2ea04a338a3253827b172c25"/>
            <w:id w:val="-37200013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合同负债的确定方法、摊销方法和减值测试方法"/>
            <w:tag w:val="_GBC_adbfb902bae348178906cb42c1932267"/>
            <w:id w:val="-589007950"/>
            <w:lock w:val="sdtLocked"/>
            <w:placeholder>
              <w:docPart w:val="GBC22222222222222222222222222222"/>
            </w:placeholder>
          </w:sdtPr>
          <w:sdtContent>
            <w:p w:rsidR="00442E7D" w:rsidRDefault="00B31390">
              <w:pPr>
                <w:overflowPunct w:val="0"/>
                <w:autoSpaceDE w:val="0"/>
                <w:autoSpaceDN w:val="0"/>
                <w:snapToGrid w:val="0"/>
                <w:jc w:val="both"/>
                <w:textAlignment w:val="bottom"/>
                <w:rPr>
                  <w:rFonts w:asciiTheme="minorEastAsia" w:eastAsiaTheme="minorEastAsia" w:hAnsiTheme="minorEastAsia"/>
                  <w:snapToGrid w:val="0"/>
                </w:rPr>
              </w:pPr>
              <w:r>
                <w:rPr>
                  <w:rFonts w:asciiTheme="minorEastAsia" w:eastAsiaTheme="minorEastAsia" w:hAnsiTheme="minorEastAsia" w:hint="eastAsia"/>
                  <w:snapToGrid w:val="0"/>
                </w:rPr>
                <w:t>合同负债是指已收或应收客户对价而应向客户转让商品或服务的义务，如企业在转让承诺的商品或服务之前已收取的款项。</w:t>
              </w:r>
            </w:p>
          </w:sdtContent>
        </w:sdt>
        <w:p w:rsidR="00442E7D" w:rsidRDefault="00282989">
          <w:pPr>
            <w:pStyle w:val="Style331"/>
            <w:rPr>
              <w:szCs w:val="21"/>
            </w:rPr>
          </w:pPr>
        </w:p>
      </w:sdtContent>
    </w:sdt>
    <w:bookmarkEnd w:id="176" w:displacedByCustomXml="next"/>
    <w:sdt>
      <w:sdtPr>
        <w:rPr>
          <w:rFonts w:ascii="宋体" w:eastAsia="Times New Roman" w:hAnsi="宋体" w:cstheme="minorBidi" w:hint="eastAsia"/>
          <w:b w:val="0"/>
          <w:bCs w:val="0"/>
          <w:kern w:val="0"/>
          <w:sz w:val="24"/>
          <w:szCs w:val="21"/>
        </w:rPr>
        <w:alias w:val="模块:职工薪酬"/>
        <w:tag w:val="_GBC_8ec8855eb4d5447ab785e4bd4b0b73aa"/>
        <w:id w:val="1365561529"/>
        <w:lock w:val="sdtLocked"/>
        <w:placeholder>
          <w:docPart w:val="GBC22222222222222222222222222222"/>
        </w:placeholder>
      </w:sdtPr>
      <w:sdtEndPr>
        <w:rPr>
          <w:rFonts w:eastAsia="宋体" w:cs="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职工薪</w:t>
          </w:r>
          <w:proofErr w:type="gramStart"/>
          <w:r>
            <w:rPr>
              <w:rFonts w:ascii="宋体" w:hAnsi="宋体" w:hint="eastAsia"/>
              <w:szCs w:val="21"/>
            </w:rPr>
            <w:t>酬</w:t>
          </w:r>
          <w:proofErr w:type="gramEnd"/>
        </w:p>
        <w:p w:rsidR="00442E7D" w:rsidRDefault="00B31390">
          <w:pPr>
            <w:pStyle w:val="Style358"/>
            <w:numPr>
              <w:ilvl w:val="0"/>
              <w:numId w:val="47"/>
            </w:numPr>
            <w:rPr>
              <w:rFonts w:ascii="宋体" w:hAnsi="宋体"/>
              <w:szCs w:val="21"/>
            </w:rPr>
          </w:pPr>
          <w:r>
            <w:rPr>
              <w:rFonts w:ascii="宋体" w:hAnsi="宋体" w:hint="eastAsia"/>
              <w:szCs w:val="21"/>
            </w:rPr>
            <w:t>短期薪酬的会计处理方法</w:t>
          </w:r>
        </w:p>
        <w:sdt>
          <w:sdtPr>
            <w:rPr>
              <w:szCs w:val="21"/>
            </w:rPr>
            <w:alias w:val="是否适用：短期薪酬的会计处理方法[双击切换]"/>
            <w:tag w:val="_GBC_eefed2a465e349b6a35598930bd9541d"/>
            <w:id w:val="1562441338"/>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alias w:val="短期薪酬的会计处理方法"/>
            <w:tag w:val="_GBC_8fdf44b194ac45fb945d36b9896df796"/>
            <w:id w:val="487295082"/>
            <w:lock w:val="sdtLocked"/>
            <w:placeholder>
              <w:docPart w:val="GBC22222222222222222222222222222"/>
            </w:placeholder>
          </w:sdtPr>
          <w:sdtContent>
            <w:p w:rsidR="00442E7D" w:rsidRDefault="00B31390">
              <w:pPr>
                <w:pStyle w:val="Style239"/>
              </w:pPr>
              <w:r>
                <w:rPr>
                  <w:rFonts w:hint="eastAsia"/>
                </w:rPr>
                <w:t>在职工提供服务的会计期间，将实际发生的短期薪酬确认为负债，并计入当期损益或相关资产成本。</w:t>
              </w:r>
            </w:p>
          </w:sdtContent>
        </w:sdt>
        <w:p w:rsidR="00442E7D" w:rsidRDefault="00442E7D">
          <w:pPr>
            <w:pStyle w:val="Style239"/>
          </w:pPr>
        </w:p>
        <w:p w:rsidR="00442E7D" w:rsidRDefault="00B31390">
          <w:pPr>
            <w:pStyle w:val="Style358"/>
            <w:numPr>
              <w:ilvl w:val="0"/>
              <w:numId w:val="47"/>
            </w:numPr>
            <w:rPr>
              <w:rFonts w:ascii="宋体" w:hAnsi="宋体"/>
              <w:szCs w:val="21"/>
            </w:rPr>
          </w:pPr>
          <w:r>
            <w:rPr>
              <w:rFonts w:ascii="宋体" w:hAnsi="宋体" w:hint="eastAsia"/>
              <w:szCs w:val="21"/>
            </w:rPr>
            <w:t>离职后福利的会计处理方法</w:t>
          </w:r>
        </w:p>
        <w:sdt>
          <w:sdtPr>
            <w:rPr>
              <w:rFonts w:hint="eastAsia"/>
            </w:rPr>
            <w:alias w:val="是否适用：离职后福利的会计处理方法[双击切换]"/>
            <w:tag w:val="_GBC_35bbae299fda438d9e595058bbecbcdc"/>
            <w:id w:val="-117395826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离职后福利的会计处理方法"/>
            <w:tag w:val="_GBC_3b0bafa6ef784ba99c829e2f60cf828e"/>
            <w:id w:val="-1936281036"/>
            <w:lock w:val="sdtLocked"/>
            <w:placeholder>
              <w:docPart w:val="GBC22222222222222222222222222222"/>
            </w:placeholder>
          </w:sdtPr>
          <w:sdtContent>
            <w:p w:rsidR="00442E7D" w:rsidRDefault="00B31390">
              <w:pPr>
                <w:pStyle w:val="Style239"/>
              </w:pPr>
              <w:r>
                <w:rPr>
                  <w:rFonts w:hint="eastAsia"/>
                </w:rPr>
                <w:t>离职后福利（设定提存计划）</w:t>
              </w:r>
            </w:p>
            <w:p w:rsidR="00442E7D" w:rsidRDefault="00442E7D">
              <w:pPr>
                <w:pStyle w:val="Style239"/>
              </w:pPr>
            </w:p>
            <w:p w:rsidR="00442E7D" w:rsidRDefault="00B31390">
              <w:pPr>
                <w:pStyle w:val="Style239"/>
              </w:pPr>
              <w:r>
                <w:rPr>
                  <w:rFonts w:hint="eastAsia"/>
                </w:rPr>
                <w:t>本集团的职工参加由当地政府管理的养老保险和失业保险，相应支出在发生时计入当期损益。</w:t>
              </w:r>
            </w:p>
            <w:p w:rsidR="00442E7D" w:rsidRDefault="00442E7D">
              <w:pPr>
                <w:pStyle w:val="Style239"/>
              </w:pPr>
            </w:p>
            <w:p w:rsidR="00442E7D" w:rsidRDefault="00B31390">
              <w:pPr>
                <w:pStyle w:val="Style239"/>
              </w:pPr>
              <w:r>
                <w:rPr>
                  <w:rFonts w:hint="eastAsia"/>
                </w:rPr>
                <w:t>离职后福利（设定受益计划）</w:t>
              </w:r>
            </w:p>
            <w:p w:rsidR="00442E7D" w:rsidRDefault="00442E7D">
              <w:pPr>
                <w:pStyle w:val="Style239"/>
              </w:pPr>
            </w:p>
            <w:p w:rsidR="00442E7D" w:rsidRDefault="00B31390">
              <w:pPr>
                <w:pStyle w:val="Style239"/>
              </w:pPr>
              <w:r>
                <w:rPr>
                  <w:rFonts w:hint="eastAsia"/>
                </w:rPr>
                <w:t>本集团运作一项设定受益退休金计划，该计划要求根据计划内每个员工的就业期限和应税基薪对每一个员工计提退职金。设定受益计划下提供该福利的成本采用预期累积福利单位法。</w:t>
              </w:r>
            </w:p>
            <w:p w:rsidR="00442E7D" w:rsidRDefault="00442E7D">
              <w:pPr>
                <w:pStyle w:val="Style239"/>
              </w:pPr>
            </w:p>
            <w:p w:rsidR="00442E7D" w:rsidRDefault="00B31390">
              <w:pPr>
                <w:pStyle w:val="Style239"/>
              </w:pPr>
              <w:r>
                <w:rPr>
                  <w:rFonts w:hint="eastAsia"/>
                </w:rPr>
                <w:t>设定受益退休金计划引起的重新计量，包括精算利得或损失，资产上限影响的变动（扣除包括在设定受益计划净负债利息净额中的金额）和计划资产回报（扣除包括在设定受益计划净负债利息净额中的金额），均在资产负债表中立即确认，并在其发生期间通过其他综合收益计入股东权益，后续期间</w:t>
              </w:r>
              <w:proofErr w:type="gramStart"/>
              <w:r>
                <w:rPr>
                  <w:rFonts w:hint="eastAsia"/>
                </w:rPr>
                <w:t>不</w:t>
              </w:r>
              <w:proofErr w:type="gramEnd"/>
              <w:r>
                <w:rPr>
                  <w:rFonts w:hint="eastAsia"/>
                </w:rPr>
                <w:t>转回至损益。</w:t>
              </w:r>
            </w:p>
            <w:p w:rsidR="00442E7D" w:rsidRDefault="00442E7D">
              <w:pPr>
                <w:pStyle w:val="Style239"/>
              </w:pPr>
            </w:p>
            <w:p w:rsidR="00442E7D" w:rsidRDefault="00B31390">
              <w:pPr>
                <w:pStyle w:val="Style239"/>
              </w:pPr>
              <w:r>
                <w:rPr>
                  <w:rFonts w:hint="eastAsia"/>
                </w:rPr>
                <w:t>在下列日期</w:t>
              </w:r>
              <w:proofErr w:type="gramStart"/>
              <w:r>
                <w:rPr>
                  <w:rFonts w:hint="eastAsia"/>
                </w:rPr>
                <w:t>孰</w:t>
              </w:r>
              <w:proofErr w:type="gramEnd"/>
              <w:r>
                <w:rPr>
                  <w:rFonts w:hint="eastAsia"/>
                </w:rPr>
                <w:t>早日将过去服务成本确认为当期费用：修改设定受益计划时；本集团确认相关重组费用或辞退福利时。</w:t>
              </w:r>
            </w:p>
            <w:p w:rsidR="00442E7D" w:rsidRDefault="00442E7D">
              <w:pPr>
                <w:pStyle w:val="Style239"/>
              </w:pPr>
            </w:p>
            <w:p w:rsidR="00442E7D" w:rsidRDefault="00B31390">
              <w:pPr>
                <w:pStyle w:val="Style239"/>
              </w:pPr>
              <w:r>
                <w:rPr>
                  <w:rFonts w:hint="eastAsia"/>
                </w:rPr>
                <w:t>利息净额由设定受益计划净负债或净资产乘以折现率计算而得。本集团在利润表的营业成本、管理费用、研发费用、销售费用、财务费用中确认设定受益计划</w:t>
              </w:r>
              <w:proofErr w:type="gramStart"/>
              <w:r>
                <w:rPr>
                  <w:rFonts w:hint="eastAsia"/>
                </w:rPr>
                <w:t>净义务</w:t>
              </w:r>
              <w:proofErr w:type="gramEnd"/>
              <w:r>
                <w:rPr>
                  <w:rFonts w:hint="eastAsia"/>
                </w:rPr>
                <w:t>的如下变动：服务成本，包括当期服务成本、过去服务成本和结算利得或损失；利息净额，包括计划资产的利息收益、计划义务的利息费用以及资产上限影响的利息。</w:t>
              </w:r>
            </w:p>
          </w:sdtContent>
        </w:sdt>
        <w:p w:rsidR="00442E7D" w:rsidRDefault="00442E7D">
          <w:pPr>
            <w:pStyle w:val="Style239"/>
          </w:pPr>
        </w:p>
        <w:p w:rsidR="00442E7D" w:rsidRDefault="00B31390">
          <w:pPr>
            <w:pStyle w:val="Style358"/>
            <w:numPr>
              <w:ilvl w:val="0"/>
              <w:numId w:val="47"/>
            </w:numPr>
            <w:rPr>
              <w:rFonts w:ascii="宋体" w:hAnsi="宋体"/>
              <w:szCs w:val="21"/>
            </w:rPr>
          </w:pPr>
          <w:r>
            <w:rPr>
              <w:rFonts w:ascii="宋体" w:hAnsi="宋体" w:hint="eastAsia"/>
              <w:szCs w:val="21"/>
            </w:rPr>
            <w:t>辞退福利的会计处理方法</w:t>
          </w:r>
        </w:p>
        <w:sdt>
          <w:sdtPr>
            <w:rPr>
              <w:rFonts w:hint="eastAsia"/>
            </w:rPr>
            <w:alias w:val="是否适用：辞退福利的会计处理方法[双击切换]"/>
            <w:tag w:val="_GBC_b6be1c30b6144d54b0e20b3cb9d3a691"/>
            <w:id w:val="-83075129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辞退福利的会计处理方法"/>
            <w:tag w:val="_GBC_a93705fb60b24bceb25c88a68ed87432"/>
            <w:id w:val="913278779"/>
            <w:lock w:val="sdtLocked"/>
            <w:placeholder>
              <w:docPart w:val="GBC22222222222222222222222222222"/>
            </w:placeholder>
          </w:sdtPr>
          <w:sdtContent>
            <w:p w:rsidR="00442E7D" w:rsidRDefault="00B31390">
              <w:pPr>
                <w:pStyle w:val="Style239"/>
              </w:pPr>
              <w:r>
                <w:rPr>
                  <w:rFonts w:hint="eastAsia"/>
                </w:rPr>
                <w:t>本集团向职工提供辞退福利的，在下列两者</w:t>
              </w:r>
              <w:proofErr w:type="gramStart"/>
              <w:r>
                <w:rPr>
                  <w:rFonts w:hint="eastAsia"/>
                </w:rPr>
                <w:t>孰</w:t>
              </w:r>
              <w:proofErr w:type="gramEnd"/>
              <w:r>
                <w:rPr>
                  <w:rFonts w:hint="eastAsia"/>
                </w:rPr>
                <w:t>早日确认辞退福利产生的职工薪酬负债，并计入当期损益：企业不能单方面撤回因解除劳动关系计划或裁减建议所提供的辞退福利时；企业确认与涉及支付辞退福利的重组相关的成本或费用时。</w:t>
              </w:r>
            </w:p>
          </w:sdtContent>
        </w:sdt>
        <w:p w:rsidR="00442E7D" w:rsidRDefault="00442E7D">
          <w:pPr>
            <w:pStyle w:val="Style239"/>
          </w:pPr>
        </w:p>
        <w:p w:rsidR="00442E7D" w:rsidRDefault="00B31390">
          <w:pPr>
            <w:pStyle w:val="Style358"/>
            <w:numPr>
              <w:ilvl w:val="0"/>
              <w:numId w:val="47"/>
            </w:numPr>
            <w:rPr>
              <w:rFonts w:ascii="宋体" w:hAnsi="宋体"/>
              <w:szCs w:val="21"/>
            </w:rPr>
          </w:pPr>
          <w:r>
            <w:rPr>
              <w:rFonts w:ascii="宋体" w:hAnsi="宋体" w:hint="eastAsia"/>
              <w:szCs w:val="21"/>
            </w:rPr>
            <w:t>其他长期职工福利的会计处理方法</w:t>
          </w:r>
        </w:p>
        <w:sdt>
          <w:sdtPr>
            <w:rPr>
              <w:rFonts w:hint="eastAsia"/>
            </w:rPr>
            <w:alias w:val="是否适用：其他长期职工福利的会计处理方法[双击切换]"/>
            <w:tag w:val="_GBC_6650f3bc6a474b318e05b9d60314cb7f"/>
            <w:id w:val="111965143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其他长期职工福利的会计处理方法"/>
            <w:tag w:val="_GBC_0e549e9400284de7b64ddf6ecc255dea"/>
            <w:id w:val="-1182965646"/>
            <w:lock w:val="sdtLocked"/>
            <w:placeholder>
              <w:docPart w:val="GBC22222222222222222222222222222"/>
            </w:placeholder>
          </w:sdtPr>
          <w:sdtContent>
            <w:p w:rsidR="00442E7D" w:rsidRDefault="00B31390">
              <w:pPr>
                <w:pStyle w:val="Style239"/>
              </w:pPr>
              <w:r>
                <w:rPr>
                  <w:rFonts w:hint="eastAsia"/>
                </w:rPr>
                <w:t>向职工提供的其他长期职工福利，适用离职后福利的有关规定确认和计量其他长期职工福利净负债或净资产，但变动均计入当期损益或相关资产成本。</w:t>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租赁负债"/>
        <w:tag w:val="_SEC_d8e7208bcd04489eb6a8b588ac7c08d7"/>
        <w:id w:val="284927527"/>
        <w:lock w:val="sdtLocked"/>
        <w:placeholder>
          <w:docPart w:val="GBC22222222222222222222222222222"/>
        </w:placeholder>
      </w:sdtPr>
      <w:sdtEndPr>
        <w:rPr>
          <w:rFonts w:eastAsia="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租赁负债</w:t>
          </w:r>
        </w:p>
        <w:sdt>
          <w:sdtPr>
            <w:rPr>
              <w:szCs w:val="21"/>
            </w:rPr>
            <w:alias w:val="是否适用：租赁负债_重要会计政策和估计[双击切换]"/>
            <w:tag w:val="_GBC_34c8994db6c04aa0821b8100fc152679"/>
            <w:id w:val="-1510757786"/>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rPr>
            <w:alias w:val="租赁负债的核算方法"/>
            <w:tag w:val="_GBC_f93840fd38604e669d3682eeebba46a7"/>
            <w:id w:val="1932547053"/>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在租赁期开始日，本集团将尚未支付的租赁付款额的现值确认为租赁负债</w:t>
              </w:r>
              <w:r>
                <w:rPr>
                  <w:rFonts w:asciiTheme="minorEastAsia" w:eastAsiaTheme="minorEastAsia" w:hAnsiTheme="minorEastAsia" w:cs="Arial"/>
                  <w:snapToGrid w:val="0"/>
                </w:rPr>
                <w:t>，短期租赁和低价值资产租赁除外。在计算租赁付款额的现值时，本集团采用租赁内含利率作为折现率；无法确定租赁内含利率的，采用承租人增量借款利率作为折现率。本集团按照固定的周期性利率计算租赁负债</w:t>
              </w:r>
              <w:r>
                <w:rPr>
                  <w:rFonts w:asciiTheme="minorEastAsia" w:eastAsiaTheme="minorEastAsia" w:hAnsiTheme="minorEastAsia" w:cs="Arial"/>
                  <w:snapToGrid w:val="0"/>
                </w:rPr>
                <w:lastRenderedPageBreak/>
                <w:t>在租赁期内各期间的利息费用，并计入当期损益，但另有规定计入相关资产成本的除外。未纳入租赁负债计量的可变租赁付款额于实际发生时计入当期损益，但另有规定计入相关资产成本的除外。</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pPr>
              <w:r>
                <w:rPr>
                  <w:rFonts w:asciiTheme="minorEastAsia" w:eastAsiaTheme="minorEastAsia" w:hAnsiTheme="minorEastAsia" w:cs="Arial" w:hint="eastAsia"/>
                  <w:snapToGrid w:val="0"/>
                </w:rPr>
                <w:t>租赁期开始日后，当实质固定付款额发生变动、担保余值预计的应付金额发生变化、用于确定租赁付款额的指数或比率发生变动、购买选择权、续租选择权或终止选择权的评估结果或实际行权情况发生变化时，本集团按照变动后的租赁付款额的现值重新计量租赁负债。</w:t>
              </w:r>
            </w:p>
          </w:sdtContent>
        </w:sdt>
      </w:sdtContent>
    </w:sdt>
    <w:p w:rsidR="00442E7D" w:rsidRDefault="00442E7D">
      <w:pPr>
        <w:pStyle w:val="Style239"/>
      </w:pPr>
    </w:p>
    <w:sdt>
      <w:sdtPr>
        <w:rPr>
          <w:rFonts w:ascii="宋体" w:eastAsia="Times New Roman" w:hAnsi="宋体" w:cs="宋体"/>
          <w:b w:val="0"/>
          <w:bCs w:val="0"/>
          <w:kern w:val="0"/>
          <w:sz w:val="24"/>
          <w:szCs w:val="21"/>
        </w:rPr>
        <w:alias w:val="模块:预计负债会计处理方法"/>
        <w:tag w:val="_GBC_b5b71a4d3cc1425c80f55e751e7e18c2"/>
        <w:id w:val="1653803245"/>
        <w:lock w:val="sdtLocked"/>
        <w:placeholder>
          <w:docPart w:val="GBC22222222222222222222222222222"/>
        </w:placeholder>
      </w:sdtPr>
      <w:sdtEndPr>
        <w:rPr>
          <w:rFonts w:eastAsia="宋体" w:hint="eastAsia"/>
          <w:sz w:val="21"/>
        </w:rPr>
      </w:sdtEndPr>
      <w:sdtContent>
        <w:p w:rsidR="00442E7D" w:rsidRDefault="00B31390">
          <w:pPr>
            <w:pStyle w:val="Style357"/>
            <w:numPr>
              <w:ilvl w:val="0"/>
              <w:numId w:val="43"/>
            </w:numPr>
            <w:rPr>
              <w:rFonts w:ascii="宋体" w:hAnsi="宋体"/>
              <w:szCs w:val="21"/>
            </w:rPr>
          </w:pPr>
          <w:r>
            <w:rPr>
              <w:rFonts w:ascii="宋体" w:hAnsi="宋体"/>
              <w:szCs w:val="21"/>
            </w:rPr>
            <w:t>预计负债</w:t>
          </w:r>
        </w:p>
        <w:sdt>
          <w:sdtPr>
            <w:rPr>
              <w:rFonts w:hint="eastAsia"/>
            </w:rPr>
            <w:alias w:val="是否适用：预计负债_重要会计政策和估计[双击切换]"/>
            <w:tag w:val="_GBC_60f7f598e5d5458986c0f06775dc38fd"/>
            <w:id w:val="-179967618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预计负债的核算方法"/>
            <w:tag w:val="_GBC_d6934772e41e485d9e00e349486f9d7e"/>
            <w:id w:val="467397166"/>
            <w:lock w:val="sdtLocked"/>
            <w:placeholder>
              <w:docPart w:val="GBC22222222222222222222222222222"/>
            </w:placeholder>
          </w:sdtPr>
          <w:sdtContent>
            <w:p w:rsidR="00442E7D" w:rsidRDefault="00B31390">
              <w:pPr>
                <w:pStyle w:val="Style239"/>
              </w:pPr>
              <w:r>
                <w:rPr>
                  <w:rFonts w:hint="eastAsia"/>
                </w:rPr>
                <w:t>除了非同</w:t>
              </w:r>
              <w:proofErr w:type="gramStart"/>
              <w:r>
                <w:rPr>
                  <w:rFonts w:hint="eastAsia"/>
                </w:rPr>
                <w:t>一控制</w:t>
              </w:r>
              <w:proofErr w:type="gramEnd"/>
              <w:r>
                <w:rPr>
                  <w:rFonts w:hint="eastAsia"/>
                </w:rPr>
                <w:t>下企业合并中的或有对价及承担的或有负债之外，当与或有事项相关的义务同时符合以下条件，本集团将其确认为预计负债：</w:t>
              </w:r>
            </w:p>
            <w:p w:rsidR="00442E7D" w:rsidRDefault="00B31390">
              <w:pPr>
                <w:pStyle w:val="Style239"/>
              </w:pPr>
              <w:r>
                <w:rPr>
                  <w:rFonts w:hint="eastAsia"/>
                </w:rPr>
                <w:t>（</w:t>
              </w:r>
              <w:r>
                <w:t>1</w:t>
              </w:r>
              <w:r>
                <w:t>）该义务是本集团承担的现时义务；</w:t>
              </w:r>
            </w:p>
            <w:p w:rsidR="00442E7D" w:rsidRDefault="00B31390">
              <w:pPr>
                <w:pStyle w:val="Style239"/>
              </w:pPr>
              <w:r>
                <w:rPr>
                  <w:rFonts w:hint="eastAsia"/>
                </w:rPr>
                <w:t>（</w:t>
              </w:r>
              <w:r>
                <w:t>2</w:t>
              </w:r>
              <w:r>
                <w:t>）该义务的履行很可能导致经济利益流出本集团；</w:t>
              </w:r>
            </w:p>
            <w:p w:rsidR="00442E7D" w:rsidRDefault="00B31390">
              <w:pPr>
                <w:pStyle w:val="Style239"/>
              </w:pPr>
              <w:r>
                <w:rPr>
                  <w:rFonts w:hint="eastAsia"/>
                </w:rPr>
                <w:t>（</w:t>
              </w:r>
              <w:r>
                <w:t>3</w:t>
              </w:r>
              <w:r>
                <w:t>）该义务的金额能够可靠地计量。</w:t>
              </w:r>
            </w:p>
            <w:p w:rsidR="00442E7D" w:rsidRDefault="00B31390">
              <w:pPr>
                <w:pStyle w:val="Style239"/>
              </w:pPr>
              <w:r>
                <w:rPr>
                  <w:rFonts w:hint="eastAsia"/>
                </w:rPr>
                <w:t>预计负债按照履行相关现时义务所需支出的最佳估计数进行初始计量，并综合考虑与或有事项有关的风险、不确定性和货币时间价值等因素。每个资产负债表日对预计负债的账面价值进行复核。有确凿证据表明该账面价值不能反映当前最佳估计数的，按照当前最佳估计数对该账面价值进行调整。</w:t>
              </w:r>
            </w:p>
          </w:sdtContent>
        </w:sdt>
      </w:sdtContent>
    </w:sdt>
    <w:p w:rsidR="00442E7D" w:rsidRDefault="00442E7D">
      <w:pPr>
        <w:pStyle w:val="Style239"/>
      </w:pPr>
    </w:p>
    <w:sdt>
      <w:sdtPr>
        <w:rPr>
          <w:rFonts w:ascii="宋体" w:eastAsia="Times New Roman" w:hAnsi="宋体" w:cstheme="minorBidi" w:hint="eastAsia"/>
          <w:b w:val="0"/>
          <w:bCs w:val="0"/>
          <w:kern w:val="0"/>
          <w:sz w:val="24"/>
          <w:szCs w:val="21"/>
        </w:rPr>
        <w:alias w:val="模块:股份支付"/>
        <w:tag w:val="_GBC_5300d3ce4b5f4c1690fe13bde0a610e3"/>
        <w:id w:val="491070139"/>
        <w:lock w:val="sdtLocked"/>
        <w:placeholder>
          <w:docPart w:val="GBC22222222222222222222222222222"/>
        </w:placeholder>
      </w:sdtPr>
      <w:sdtEndPr>
        <w:rPr>
          <w:rFonts w:eastAsia="宋体" w:cs="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股份支付</w:t>
          </w:r>
        </w:p>
        <w:sdt>
          <w:sdtPr>
            <w:rPr>
              <w:rFonts w:hint="eastAsia"/>
            </w:rPr>
            <w:alias w:val="是否适用：股份支付_重要会计政策和估计[双击切换]"/>
            <w:tag w:val="_GBC_cfe00a6b35f24950855f2412f34bcf7a"/>
            <w:id w:val="-112136858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股份支付的核算方法"/>
            <w:tag w:val="_GBC_99e197c555ed4cf8aa00bbd5da2fe98b"/>
            <w:id w:val="-1953230581"/>
            <w:lock w:val="sdtLocked"/>
            <w:placeholder>
              <w:docPart w:val="GBC22222222222222222222222222222"/>
            </w:placeholder>
          </w:sdtPr>
          <w:sdtContent>
            <w:p w:rsidR="00442E7D" w:rsidRDefault="00B31390">
              <w:pPr>
                <w:pStyle w:val="Style239"/>
              </w:pPr>
              <w:r>
                <w:rPr>
                  <w:rFonts w:hint="eastAsia"/>
                </w:rPr>
                <w:t>股份支付，分为以权益结算的股份支付和以现金结算的股份支付。以权益结算的股份支付，是指本集团为获取服务以股份或其他权益工具作为对价进行结算的交易。</w:t>
              </w:r>
            </w:p>
            <w:p w:rsidR="00442E7D" w:rsidRDefault="00442E7D">
              <w:pPr>
                <w:pStyle w:val="Style239"/>
              </w:pPr>
            </w:p>
            <w:p w:rsidR="00442E7D" w:rsidRDefault="00B31390">
              <w:pPr>
                <w:pStyle w:val="Style239"/>
              </w:pPr>
              <w:r>
                <w:rPr>
                  <w:rFonts w:hint="eastAsia"/>
                </w:rPr>
                <w:t>以权益结算的股份支付换取职工提供服务的，以授予职工权益工具的公允价值计量。授予后立即可行权的，在授予</w:t>
              </w:r>
              <w:proofErr w:type="gramStart"/>
              <w:r>
                <w:rPr>
                  <w:rFonts w:hint="eastAsia"/>
                </w:rPr>
                <w:t>日按照</w:t>
              </w:r>
              <w:proofErr w:type="gramEnd"/>
              <w:r>
                <w:rPr>
                  <w:rFonts w:hint="eastAsia"/>
                </w:rPr>
                <w:t>公允价值计入相关成本或费用，相应增加资本公积；完成等待期内的服务或达到规定业绩条件才可行权的，在等待期内每个资产负债表日，以对可行权权益工具数量的最佳估计为基础，按照授予日的公允价值，将当期取得的服务计入相关成本或费用，相应增加资本公积。权益工具的公允价值采用布莱克斯科尔斯模型确定，参见附注十三。</w:t>
              </w:r>
            </w:p>
            <w:p w:rsidR="00442E7D" w:rsidRDefault="00442E7D">
              <w:pPr>
                <w:pStyle w:val="Style239"/>
              </w:pPr>
            </w:p>
            <w:p w:rsidR="00442E7D" w:rsidRDefault="00B31390">
              <w:pPr>
                <w:pStyle w:val="Style239"/>
              </w:pPr>
              <w:r>
                <w:rPr>
                  <w:rFonts w:hint="eastAsia"/>
                </w:rPr>
                <w:t>对由于未满足非市场条件和</w:t>
              </w:r>
              <w:r>
                <w:t>/</w:t>
              </w:r>
              <w:r>
                <w:t>或服务期限条件而最终未能行权的股份支付，不确认成本或费用。股份支付协议中规定了市场条件或非可行</w:t>
              </w:r>
              <w:proofErr w:type="gramStart"/>
              <w:r>
                <w:t>权条件</w:t>
              </w:r>
              <w:proofErr w:type="gramEnd"/>
              <w:r>
                <w:t>的，无论是否满足市场条件或非可行权条件，只要满足所有其他业绩条件和</w:t>
              </w:r>
              <w:r>
                <w:t>/</w:t>
              </w:r>
              <w:r>
                <w:t>或服务期限条件，即视为可行权。</w:t>
              </w:r>
            </w:p>
            <w:p w:rsidR="00442E7D" w:rsidRDefault="00442E7D">
              <w:pPr>
                <w:pStyle w:val="Style239"/>
              </w:pPr>
            </w:p>
            <w:p w:rsidR="00442E7D" w:rsidRDefault="00B31390">
              <w:pPr>
                <w:pStyle w:val="Style239"/>
              </w:pPr>
              <w:r>
                <w:rPr>
                  <w:rFonts w:hint="eastAsia"/>
                </w:rPr>
                <w:t>如果修改了以权益结算的股份支付的条款，至少按照未修改条款的情况确认取得的服务。此外，增加所授予权益工具公允价值的修改，或在修改日对职工有利的变更，均确认取得服务的增加。</w:t>
              </w:r>
            </w:p>
            <w:p w:rsidR="00442E7D" w:rsidRDefault="00442E7D">
              <w:pPr>
                <w:pStyle w:val="Style239"/>
              </w:pPr>
            </w:p>
            <w:p w:rsidR="00442E7D" w:rsidRDefault="00B31390">
              <w:pPr>
                <w:pStyle w:val="Style239"/>
              </w:pPr>
              <w:r>
                <w:rPr>
                  <w:rFonts w:hint="eastAsia"/>
                </w:rPr>
                <w:t>如果取消了以权益结算的股份支付，则于</w:t>
              </w:r>
              <w:proofErr w:type="gramStart"/>
              <w:r>
                <w:rPr>
                  <w:rFonts w:hint="eastAsia"/>
                </w:rPr>
                <w:t>取消日</w:t>
              </w:r>
              <w:proofErr w:type="gramEnd"/>
              <w:r>
                <w:rPr>
                  <w:rFonts w:hint="eastAsia"/>
                </w:rPr>
                <w:t>作为加速行权处理，立即确认尚未确认的金额。职工或其他方能够选择满足非可行</w:t>
              </w:r>
              <w:proofErr w:type="gramStart"/>
              <w:r>
                <w:rPr>
                  <w:rFonts w:hint="eastAsia"/>
                </w:rPr>
                <w:t>权条件</w:t>
              </w:r>
              <w:proofErr w:type="gramEnd"/>
              <w:r>
                <w:rPr>
                  <w:rFonts w:hint="eastAsia"/>
                </w:rPr>
                <w:t>但在等待期内未满足的，作为取消以权益结算的股份支付处理。但是，如果授予新的权益工具，并在新权益工具授予日认定所授予的新权益工具是用于替代被取消的权益工具的，则以与处理原权益工具条款和条件修改相同的方式，对所授予的替代权益工具进行处理。</w:t>
              </w:r>
            </w:p>
          </w:sdtContent>
        </w:sdt>
      </w:sdtContent>
    </w:sdt>
    <w:p w:rsidR="00442E7D" w:rsidRDefault="00442E7D">
      <w:pPr>
        <w:pStyle w:val="Style239"/>
      </w:pPr>
    </w:p>
    <w:sdt>
      <w:sdtPr>
        <w:rPr>
          <w:rFonts w:ascii="宋体" w:eastAsia="Times New Roman" w:hAnsi="宋体" w:cstheme="minorBidi" w:hint="eastAsia"/>
          <w:b w:val="0"/>
          <w:bCs w:val="0"/>
          <w:kern w:val="0"/>
          <w:sz w:val="24"/>
          <w:szCs w:val="21"/>
        </w:rPr>
        <w:alias w:val="模块:优先股、永续债"/>
        <w:tag w:val="_GBC_d3c9524999e647d78f354bb216cfb1aa"/>
        <w:id w:val="6257924"/>
        <w:lock w:val="sdtLocked"/>
        <w:placeholder>
          <w:docPart w:val="GBC22222222222222222222222222222"/>
        </w:placeholder>
      </w:sdtPr>
      <w:sdtEndPr>
        <w:rPr>
          <w:rFonts w:eastAsia="宋体" w:cs="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优先股、永续债等其他金融工具</w:t>
          </w:r>
        </w:p>
        <w:sdt>
          <w:sdtPr>
            <w:rPr>
              <w:rFonts w:hint="eastAsia"/>
            </w:rPr>
            <w:alias w:val="是否适用：优先股、永续债等其他金融工具[双击切换]"/>
            <w:tag w:val="_GBC_34eb80e2168144958293aa1351780303"/>
            <w:id w:val="-1217502306"/>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bookmarkStart w:id="177" w:name="_Hlk10465559" w:displacedByCustomXml="next"/>
    <w:sdt>
      <w:sdtPr>
        <w:rPr>
          <w:rFonts w:ascii="宋体" w:eastAsia="Times New Roman" w:hAnsi="宋体" w:cs="宋体"/>
          <w:b w:val="0"/>
          <w:bCs w:val="0"/>
          <w:kern w:val="0"/>
          <w:sz w:val="24"/>
          <w:szCs w:val="21"/>
        </w:rPr>
        <w:alias w:val="模块:收入会计处理方法"/>
        <w:tag w:val="_GBC_19704df9fd714cad895419bf4903f70e"/>
        <w:id w:val="207843535"/>
        <w:lock w:val="sdtLocked"/>
        <w:placeholder>
          <w:docPart w:val="GBC22222222222222222222222222222"/>
        </w:placeholder>
      </w:sdtPr>
      <w:sdtEndPr>
        <w:rPr>
          <w:rFonts w:eastAsia="宋体"/>
          <w:b/>
          <w:bCs/>
          <w:sz w:val="21"/>
        </w:rPr>
      </w:sdtEndPr>
      <w:sdtContent>
        <w:p w:rsidR="00442E7D" w:rsidRDefault="00B31390">
          <w:pPr>
            <w:pStyle w:val="Style357"/>
            <w:numPr>
              <w:ilvl w:val="0"/>
              <w:numId w:val="43"/>
            </w:numPr>
            <w:rPr>
              <w:rFonts w:ascii="宋体" w:hAnsi="宋体"/>
              <w:szCs w:val="21"/>
            </w:rPr>
          </w:pPr>
          <w:r>
            <w:rPr>
              <w:rFonts w:ascii="宋体" w:hAnsi="宋体"/>
              <w:szCs w:val="21"/>
            </w:rPr>
            <w:t>收入</w:t>
          </w:r>
        </w:p>
        <w:p w:rsidR="00442E7D" w:rsidRDefault="00B31390">
          <w:pPr>
            <w:pStyle w:val="Style358"/>
            <w:numPr>
              <w:ilvl w:val="3"/>
              <w:numId w:val="48"/>
            </w:numPr>
            <w:ind w:left="426" w:hanging="426"/>
            <w:rPr>
              <w:rFonts w:ascii="宋体" w:hAnsi="宋体"/>
              <w:szCs w:val="21"/>
            </w:rPr>
          </w:pPr>
          <w:r>
            <w:rPr>
              <w:rFonts w:ascii="宋体" w:hAnsi="宋体" w:hint="eastAsia"/>
              <w:szCs w:val="21"/>
            </w:rPr>
            <w:t>收入确认和计量所采用的会计政策</w:t>
          </w:r>
        </w:p>
        <w:sdt>
          <w:sdtPr>
            <w:alias w:val="是否适用：收入确认和计量所采用的会计政策[双击切换]"/>
            <w:tag w:val="_GBC_b6eb71cc057645f3b05fb68d8273c681"/>
            <w:id w:val="190325207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bookmarkStart w:id="178" w:name="OLE_LINK3" w:displacedByCustomXml="next"/>
        <w:bookmarkStart w:id="179" w:name="OLE_LINK2" w:displacedByCustomXml="next"/>
        <w:sdt>
          <w:sdtPr>
            <w:alias w:val="收入确认和计量所采用的会计政策"/>
            <w:tag w:val="_GBC_c9c2b3029c08405387c460d2d7eacc7d"/>
            <w:id w:val="-1801449326"/>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rPr>
              </w:pPr>
              <w:r>
                <w:rPr>
                  <w:rFonts w:asciiTheme="minorEastAsia" w:eastAsiaTheme="minorEastAsia" w:hAnsiTheme="minorEastAsia" w:cs="Arial" w:hint="eastAsia"/>
                </w:rPr>
                <w:t>本集团在履行了合同中的履约义务，即在客户取得相关商品或服务控制权时确认收入。取得相关商品或服务的控制权，是指能够主导该商品的使用或该服务的提供并从中获得几乎全部的经济利益。</w:t>
              </w:r>
            </w:p>
            <w:bookmarkEnd w:id="179"/>
            <w:bookmarkEnd w:id="178"/>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napToGrid w:val="0"/>
                  <w:szCs w:val="21"/>
                </w:rPr>
              </w:pPr>
              <w:r>
                <w:rPr>
                  <w:rFonts w:asciiTheme="minorEastAsia" w:eastAsiaTheme="minorEastAsia" w:hAnsiTheme="minorEastAsia"/>
                  <w:snapToGrid w:val="0"/>
                  <w:szCs w:val="21"/>
                </w:rPr>
                <w:t>销售商品合同</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b/>
                  <w:snapToGrid w:val="0"/>
                </w:rPr>
              </w:pPr>
              <w:r>
                <w:rPr>
                  <w:rFonts w:asciiTheme="minorEastAsia" w:eastAsiaTheme="minorEastAsia" w:hAnsiTheme="minorEastAsia" w:cs="Arial" w:hint="eastAsia"/>
                </w:rPr>
                <w:t>本集团与客户之间的销售商品合同通常仅包含转让</w:t>
              </w:r>
              <w:r>
                <w:rPr>
                  <w:rFonts w:asciiTheme="minorEastAsia" w:eastAsiaTheme="minorEastAsia" w:hAnsiTheme="minorEastAsia" w:cs="Arial"/>
                </w:rPr>
                <w:t>商品的履约义务。本集团通常在综合考虑了下列因素的基础上，以</w:t>
              </w:r>
              <w:r>
                <w:rPr>
                  <w:rFonts w:asciiTheme="minorEastAsia" w:eastAsiaTheme="minorEastAsia" w:hAnsiTheme="minorEastAsia" w:cs="Arial" w:hint="eastAsia"/>
                </w:rPr>
                <w:t>客户取得相关商品控制权</w:t>
              </w:r>
              <w:r>
                <w:rPr>
                  <w:rFonts w:asciiTheme="minorEastAsia" w:eastAsiaTheme="minorEastAsia" w:hAnsiTheme="minorEastAsia" w:cs="Arial"/>
                </w:rPr>
                <w:t>时点确认收入</w:t>
              </w:r>
              <w:r>
                <w:rPr>
                  <w:rFonts w:asciiTheme="minorEastAsia" w:eastAsiaTheme="minorEastAsia" w:hAnsiTheme="minorEastAsia" w:cs="Arial" w:hint="eastAsia"/>
                </w:rPr>
                <w:t>，该时点通常为合同约定的商品交付时点</w:t>
              </w:r>
              <w:r>
                <w:rPr>
                  <w:rFonts w:asciiTheme="minorEastAsia" w:eastAsiaTheme="minorEastAsia" w:hAnsiTheme="minorEastAsia" w:cs="Arial"/>
                </w:rPr>
                <w:t>：取得商品的现时收款权利、商品所有权上的主要风险和报酬的转移、商品的法定所有权的转移、商品实物资产的转移、客户接受该商品。</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napToGrid w:val="0"/>
                  <w:szCs w:val="21"/>
                </w:rPr>
              </w:pPr>
              <w:r>
                <w:rPr>
                  <w:rFonts w:asciiTheme="minorEastAsia" w:eastAsiaTheme="minorEastAsia" w:hAnsiTheme="minorEastAsia" w:hint="eastAsia"/>
                  <w:snapToGrid w:val="0"/>
                  <w:szCs w:val="21"/>
                </w:rPr>
                <w:t>系统集成</w:t>
              </w:r>
              <w:r>
                <w:rPr>
                  <w:rFonts w:asciiTheme="minorEastAsia" w:eastAsiaTheme="minorEastAsia" w:hAnsiTheme="minorEastAsia"/>
                  <w:snapToGrid w:val="0"/>
                  <w:szCs w:val="21"/>
                </w:rPr>
                <w:t>合同</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本集团与客户之间的系统集成合同通常包含系统集成建设的履约义务</w:t>
              </w:r>
              <w:r>
                <w:rPr>
                  <w:rFonts w:asciiTheme="minorEastAsia" w:eastAsiaTheme="minorEastAsia" w:hAnsiTheme="minorEastAsia" w:cs="Arial"/>
                  <w:snapToGrid w:val="0"/>
                </w:rPr>
                <w:t>，由于</w:t>
              </w:r>
              <w:r>
                <w:rPr>
                  <w:rFonts w:asciiTheme="minorEastAsia" w:eastAsiaTheme="minorEastAsia" w:hAnsiTheme="minorEastAsia" w:cs="Arial" w:hint="eastAsia"/>
                  <w:snapToGrid w:val="0"/>
                </w:rPr>
                <w:t>本集团履约的同时客户能够控制本集团履约过程中的在建资产或本集团履约过程中所产出的商品具有不可替代用途，且本集团在整个合同期间内有权就累计至今已完成的履约部分收取款项</w:t>
              </w:r>
              <w:r>
                <w:rPr>
                  <w:rFonts w:asciiTheme="minorEastAsia" w:eastAsiaTheme="minorEastAsia" w:hAnsiTheme="minorEastAsia" w:cs="Arial"/>
                  <w:snapToGrid w:val="0"/>
                </w:rPr>
                <w:t>，本集团将其作为在某一时段内履行的履约义务，按照履约进度确认收入，履约进度不能合理确定的除外。本集团按照投入法，根据发生的成本确定提供服务的履约进度。对于履约进度不能合理确定时，本集团已经发生的成本预计能够得到补偿的，按照已经发生的成本金额确认收入，直到履约进度能够合理确定为止。</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napToGrid w:val="0"/>
                  <w:szCs w:val="21"/>
                </w:rPr>
              </w:pPr>
              <w:r>
                <w:rPr>
                  <w:rFonts w:asciiTheme="minorEastAsia" w:eastAsiaTheme="minorEastAsia" w:hAnsiTheme="minorEastAsia"/>
                  <w:snapToGrid w:val="0"/>
                  <w:szCs w:val="21"/>
                </w:rPr>
                <w:t>质保义务</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根据合同约定、法律规定等，本集团为所销售的商品及</w:t>
              </w:r>
              <w:r>
                <w:rPr>
                  <w:rFonts w:asciiTheme="minorEastAsia" w:eastAsiaTheme="minorEastAsia" w:hAnsiTheme="minorEastAsia" w:cs="Arial"/>
                  <w:snapToGrid w:val="0"/>
                </w:rPr>
                <w:t>所建造的资产</w:t>
              </w:r>
              <w:r>
                <w:rPr>
                  <w:rFonts w:asciiTheme="minorEastAsia" w:eastAsiaTheme="minorEastAsia" w:hAnsiTheme="minorEastAsia" w:cs="Arial" w:hint="eastAsia"/>
                  <w:snapToGrid w:val="0"/>
                </w:rPr>
                <w:t>提供质量保证。对于为向客户保证所销售的商品符合既定标准的保证类质量保证，本集团按照附注</w:t>
              </w:r>
              <w:r>
                <w:rPr>
                  <w:rFonts w:asciiTheme="minorEastAsia" w:eastAsiaTheme="minorEastAsia" w:hAnsiTheme="minorEastAsia" w:cs="Arial"/>
                  <w:snapToGrid w:val="0"/>
                </w:rPr>
                <w:t>三、35进行会计处理。对于为向客户保证所销售的商品符合既定标准之外提供了一项单独服务的服务类质量保证，本集团将其作为一项单项履约义务，按照提供商品和服务类质量保证的单独售价的相对比例，将部分交易价格分摊至服务类质量保证，并在客户取得服务控制权时确认收入。在评估质量保证是否在向客户保证所销售商品符合既定标准之外提供了一项单独服务时，本集团考虑该质量保证是否为法定要求、质量保证期限以及本集团承诺履行任务的性质等因素。</w:t>
              </w:r>
            </w:p>
            <w:p w:rsidR="00442E7D" w:rsidRDefault="00282989">
              <w:pPr>
                <w:pStyle w:val="Style239"/>
              </w:pPr>
            </w:p>
          </w:sdtContent>
        </w:sdt>
      </w:sdtContent>
    </w:sdt>
    <w:bookmarkEnd w:id="177" w:displacedByCustomXml="next"/>
    <w:bookmarkStart w:id="180" w:name="_Hlk10465594" w:displacedByCustomXml="next"/>
    <w:sdt>
      <w:sdtPr>
        <w:rPr>
          <w:rFonts w:ascii="宋体" w:eastAsia="Times New Roman" w:hAnsi="宋体" w:cs="宋体" w:hint="eastAsia"/>
          <w:b w:val="0"/>
          <w:bCs w:val="0"/>
          <w:kern w:val="0"/>
          <w:sz w:val="24"/>
          <w:szCs w:val="21"/>
        </w:rPr>
        <w:alias w:val="模块:同类业务采用不同经营模式导致收入确认会计政策存在差异的情况"/>
        <w:tag w:val="_SEC_d90e7184f27046ff9caab68c045539c7"/>
        <w:id w:val="683864402"/>
        <w:lock w:val="sdtLocked"/>
        <w:placeholder>
          <w:docPart w:val="GBC22222222222222222222222222222"/>
        </w:placeholder>
      </w:sdtPr>
      <w:sdtEndPr>
        <w:rPr>
          <w:rFonts w:eastAsia="宋体" w:hint="default"/>
          <w:sz w:val="21"/>
        </w:rPr>
      </w:sdtEndPr>
      <w:sdtContent>
        <w:p w:rsidR="00442E7D" w:rsidRDefault="00B31390">
          <w:pPr>
            <w:pStyle w:val="Style358"/>
            <w:numPr>
              <w:ilvl w:val="3"/>
              <w:numId w:val="48"/>
            </w:numPr>
            <w:ind w:left="426" w:hanging="426"/>
            <w:rPr>
              <w:rFonts w:ascii="宋体" w:hAnsi="宋体"/>
              <w:szCs w:val="21"/>
            </w:rPr>
          </w:pPr>
          <w:r>
            <w:rPr>
              <w:rFonts w:ascii="宋体" w:hAnsi="宋体" w:hint="eastAsia"/>
              <w:szCs w:val="21"/>
            </w:rPr>
            <w:t>同类业务采用不同经营模式导致收入确认会计政策存在差异的情况</w:t>
          </w:r>
        </w:p>
        <w:sdt>
          <w:sdtPr>
            <w:alias w:val="是否适用：同类业务采用不同经营模式导致收入确认会计政策存在差异的情况[双击切换]"/>
            <w:tag w:val="_GBC_f4f4337356c44180a833322bec4248a8"/>
            <w:id w:val="43595263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bookmarkEnd w:id="180" w:displacedByCustomXml="next"/>
    <w:bookmarkStart w:id="181" w:name="_Hlk10465679" w:displacedByCustomXml="next"/>
    <w:sdt>
      <w:sdtPr>
        <w:rPr>
          <w:rFonts w:ascii="宋体" w:eastAsia="Times New Roman" w:hAnsi="宋体" w:cs="宋体" w:hint="eastAsia"/>
          <w:b w:val="0"/>
          <w:bCs w:val="0"/>
          <w:kern w:val="0"/>
          <w:sz w:val="24"/>
          <w:szCs w:val="21"/>
        </w:rPr>
        <w:alias w:val="模块:合同成本"/>
        <w:tag w:val="_SEC_1a8f2a657b9d471d80373f3b25cb1dfe"/>
        <w:id w:val="-624853439"/>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合同成本</w:t>
          </w:r>
        </w:p>
        <w:sdt>
          <w:sdtPr>
            <w:rPr>
              <w:szCs w:val="21"/>
            </w:rPr>
            <w:alias w:val="是否适用：合同成本_重要会计政策和估计[双击切换]"/>
            <w:tag w:val="_GBC_d7752b20e4914f04bf87bad019929fe8"/>
            <w:id w:val="933093096"/>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282989">
          <w:pPr>
            <w:pStyle w:val="Style239"/>
          </w:pPr>
        </w:p>
      </w:sdtContent>
    </w:sdt>
    <w:bookmarkEnd w:id="181" w:displacedByCustomXml="next"/>
    <w:bookmarkStart w:id="182" w:name="_Hlk10465775" w:displacedByCustomXml="next"/>
    <w:sdt>
      <w:sdtPr>
        <w:rPr>
          <w:rFonts w:ascii="宋体" w:hAnsi="宋体" w:cs="宋体"/>
          <w:b w:val="0"/>
          <w:bCs w:val="0"/>
          <w:kern w:val="0"/>
          <w:szCs w:val="21"/>
        </w:rPr>
        <w:alias w:val="模块:政府补助会计处理方法"/>
        <w:tag w:val="_GBC_b03bd816e50b42ae97b660897ca33234"/>
        <w:id w:val="1186636952"/>
        <w:lock w:val="sdtLocked"/>
        <w:placeholder>
          <w:docPart w:val="GBC22222222222222222222222222222"/>
        </w:placeholder>
      </w:sdtPr>
      <w:sdtEndPr>
        <w:rPr>
          <w:b/>
          <w:bCs/>
        </w:rPr>
      </w:sdtEndPr>
      <w:sdtContent>
        <w:p w:rsidR="00442E7D" w:rsidRDefault="00B31390">
          <w:pPr>
            <w:pStyle w:val="Style357"/>
            <w:numPr>
              <w:ilvl w:val="0"/>
              <w:numId w:val="43"/>
            </w:numPr>
            <w:rPr>
              <w:rFonts w:ascii="宋体" w:hAnsi="宋体"/>
              <w:szCs w:val="21"/>
            </w:rPr>
          </w:pPr>
          <w:r>
            <w:rPr>
              <w:rFonts w:ascii="宋体" w:hAnsi="宋体"/>
              <w:szCs w:val="21"/>
            </w:rPr>
            <w:t>政府补助</w:t>
          </w:r>
        </w:p>
        <w:sdt>
          <w:sdtPr>
            <w:rPr>
              <w:szCs w:val="21"/>
            </w:rPr>
            <w:alias w:val="是否适用：政府补助_重要会计政策和估计[双击切换]"/>
            <w:tag w:val="_GBC_09d5ec3540ea4d9a8e10c93326c490a0"/>
            <w:id w:val="-511533259"/>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szCs w:val="24"/>
            </w:rPr>
            <w:alias w:val="政府补助_重要会计政策和估计"/>
            <w:tag w:val="_GBC_f313a7b8b81b4ed0845a3af1ac57e5e8"/>
            <w:id w:val="481364057"/>
            <w:lock w:val="sdtLocked"/>
            <w:placeholder>
              <w:docPart w:val="GBC22222222222222222222222222222"/>
            </w:placeholder>
          </w:sdtPr>
          <w:sdtContent>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政府补助在能够满足其所附的条件并且能够收到时，予以确认。政府补助为货币性资产的，按照收到或应收的金额计量。政府补助为非货币性资产的，按照公允价值计量；公允价值不能可靠取得的，按照名义金额计量。</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政府文件规定用于购建或以其他方式形成长期资产的，作为与资产相关的政府补助；政府文件不明确的，以取得该补助必须具备的基本条件为基础进行判断，以购建或其他方式形成长期资产为基本条件的作为与资产相关的政府补助，除此之外的作为与收益相关的政府补助。</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政府补助采用总额法核算。</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与收益相关的政府补助，用于补偿以后期间的相关成本费用或损失的，</w:t>
              </w:r>
              <w:proofErr w:type="gramStart"/>
              <w:r>
                <w:rPr>
                  <w:rFonts w:asciiTheme="minorEastAsia" w:eastAsiaTheme="minorEastAsia" w:hAnsiTheme="minorEastAsia" w:cs="Arial" w:hint="eastAsia"/>
                  <w:snapToGrid w:val="0"/>
                </w:rPr>
                <w:t>确认为递延</w:t>
              </w:r>
              <w:proofErr w:type="gramEnd"/>
              <w:r>
                <w:rPr>
                  <w:rFonts w:asciiTheme="minorEastAsia" w:eastAsiaTheme="minorEastAsia" w:hAnsiTheme="minorEastAsia" w:cs="Arial" w:hint="eastAsia"/>
                  <w:snapToGrid w:val="0"/>
                </w:rPr>
                <w:t>收益，并在确认相关成本费用或损失的期间计入当期损益；用于补偿已发生的相关成本费用或损失的，直接计入当期损益。</w:t>
              </w:r>
            </w:p>
            <w:p w:rsidR="00442E7D" w:rsidRDefault="00B31390">
              <w:pPr>
                <w:pStyle w:val="Style331"/>
                <w:rPr>
                  <w:szCs w:val="21"/>
                </w:rPr>
              </w:pPr>
              <w:r>
                <w:rPr>
                  <w:rFonts w:asciiTheme="minorEastAsia" w:eastAsiaTheme="minorEastAsia" w:hAnsiTheme="minorEastAsia" w:cs="Arial" w:hint="eastAsia"/>
                  <w:snapToGrid w:val="0"/>
                  <w:szCs w:val="21"/>
                </w:rPr>
                <w:lastRenderedPageBreak/>
                <w:t>与资产相关的政府补助，</w:t>
              </w:r>
              <w:proofErr w:type="gramStart"/>
              <w:r>
                <w:rPr>
                  <w:rFonts w:asciiTheme="minorEastAsia" w:eastAsiaTheme="minorEastAsia" w:hAnsiTheme="minorEastAsia" w:cs="Arial" w:hint="eastAsia"/>
                  <w:snapToGrid w:val="0"/>
                  <w:szCs w:val="21"/>
                </w:rPr>
                <w:t>确认为递延</w:t>
              </w:r>
              <w:proofErr w:type="gramEnd"/>
              <w:r>
                <w:rPr>
                  <w:rFonts w:asciiTheme="minorEastAsia" w:eastAsiaTheme="minorEastAsia" w:hAnsiTheme="minorEastAsia" w:cs="Arial" w:hint="eastAsia"/>
                  <w:snapToGrid w:val="0"/>
                  <w:szCs w:val="21"/>
                </w:rPr>
                <w:t>收益，在相关资产使用寿命内按照合理、系统的方法分期计入损益，相关资产在使用寿命结束前被出售、转让、报废或发生毁损的，尚未分配的相关递延收益余额转入资产处置当期的损益。</w:t>
              </w:r>
            </w:p>
            <w:p w:rsidR="00442E7D" w:rsidRDefault="00282989">
              <w:pPr>
                <w:pStyle w:val="Style331"/>
                <w:rPr>
                  <w:szCs w:val="21"/>
                </w:rPr>
              </w:pPr>
            </w:p>
          </w:sdtContent>
        </w:sdt>
      </w:sdtContent>
    </w:sdt>
    <w:bookmarkEnd w:id="182" w:displacedByCustomXml="next"/>
    <w:sdt>
      <w:sdtPr>
        <w:rPr>
          <w:rFonts w:ascii="宋体" w:eastAsia="Times New Roman" w:hAnsi="宋体" w:cs="宋体"/>
          <w:b w:val="0"/>
          <w:bCs w:val="0"/>
          <w:kern w:val="0"/>
          <w:sz w:val="24"/>
          <w:szCs w:val="21"/>
        </w:rPr>
        <w:alias w:val="模块:递延所得税资产/递延所得税负债会计处理方法"/>
        <w:tag w:val="_GBC_01f1973e44f24cd99b90200f8205be13"/>
        <w:id w:val="-552012847"/>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43"/>
            </w:numPr>
            <w:rPr>
              <w:rFonts w:ascii="宋体" w:hAnsi="宋体"/>
              <w:szCs w:val="21"/>
            </w:rPr>
          </w:pPr>
          <w:r>
            <w:rPr>
              <w:rFonts w:ascii="宋体" w:hAnsi="宋体"/>
              <w:szCs w:val="21"/>
            </w:rPr>
            <w:t>递延所得税资产/递延所得税负债</w:t>
          </w:r>
        </w:p>
        <w:sdt>
          <w:sdtPr>
            <w:rPr>
              <w:rFonts w:hint="eastAsia"/>
            </w:rPr>
            <w:alias w:val="是否适用：所得税的会计处理方法[双击切换]"/>
            <w:tag w:val="_GBC_3e4bb828d17944599248216201e65683"/>
            <w:id w:val="-97351977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所得税的会计处理方法"/>
            <w:tag w:val="_GBC_545dd84ed2b9458fa5e2b87aa1e1cc1c"/>
            <w:id w:val="1142540067"/>
            <w:lock w:val="sdtLocked"/>
            <w:placeholder>
              <w:docPart w:val="GBC22222222222222222222222222222"/>
            </w:placeholder>
          </w:sdtPr>
          <w:sdtContent>
            <w:p w:rsidR="00442E7D" w:rsidRDefault="00B31390">
              <w:pPr>
                <w:pStyle w:val="Style239"/>
              </w:pPr>
              <w:r>
                <w:rPr>
                  <w:rFonts w:hint="eastAsia"/>
                </w:rPr>
                <w:t>所得税包括当期所得税和递延所得税。除由于企业合并产生的调整商誉，或与直接计入股东权益的交易或者事项相关的计入股东权益外，均作为所得税费用或收益计入当期损益。</w:t>
              </w:r>
            </w:p>
            <w:p w:rsidR="00442E7D" w:rsidRDefault="00442E7D">
              <w:pPr>
                <w:pStyle w:val="Style239"/>
              </w:pPr>
            </w:p>
            <w:p w:rsidR="00442E7D" w:rsidRDefault="00B31390">
              <w:pPr>
                <w:pStyle w:val="Style239"/>
              </w:pPr>
              <w:r>
                <w:rPr>
                  <w:rFonts w:hint="eastAsia"/>
                </w:rPr>
                <w:t>本集团对于当期和以前期间形成的当期所得税负债或资产，按照税法规定计算的预期应交纳或返还的所得税金额计量。</w:t>
              </w:r>
            </w:p>
            <w:p w:rsidR="00442E7D" w:rsidRDefault="00442E7D">
              <w:pPr>
                <w:pStyle w:val="Style239"/>
              </w:pPr>
            </w:p>
            <w:p w:rsidR="00442E7D" w:rsidRDefault="00B31390">
              <w:pPr>
                <w:pStyle w:val="Style239"/>
              </w:pPr>
              <w:r>
                <w:rPr>
                  <w:rFonts w:hint="eastAsia"/>
                </w:rPr>
                <w:t>本集团根据资产与负债于资产负债表日的账面价值与计税基础之间的暂时性差异，以及未作为资产和负债确认但按照税法规定可以确定其计税基础的项目的账面价值与计税基础之间的差额产生的暂时性差异，采用资产负债表债务法计提递延所得税。</w:t>
              </w:r>
            </w:p>
            <w:p w:rsidR="00442E7D" w:rsidRDefault="00442E7D">
              <w:pPr>
                <w:pStyle w:val="Style239"/>
              </w:pPr>
            </w:p>
            <w:p w:rsidR="00442E7D" w:rsidRDefault="00B31390">
              <w:pPr>
                <w:pStyle w:val="Style239"/>
              </w:pPr>
              <w:r>
                <w:rPr>
                  <w:rFonts w:hint="eastAsia"/>
                </w:rPr>
                <w:t>各种应纳税暂时性差异均据以确认递延所得税负债，除非：</w:t>
              </w:r>
            </w:p>
            <w:p w:rsidR="00442E7D" w:rsidRDefault="00442E7D">
              <w:pPr>
                <w:pStyle w:val="Style239"/>
              </w:pPr>
            </w:p>
            <w:p w:rsidR="00442E7D" w:rsidRDefault="00B31390">
              <w:pPr>
                <w:pStyle w:val="Style239"/>
              </w:pPr>
              <w:r>
                <w:rPr>
                  <w:rFonts w:hint="eastAsia"/>
                </w:rPr>
                <w:t>（</w:t>
              </w:r>
              <w:r>
                <w:t>1</w:t>
              </w:r>
              <w:r>
                <w:t>）应纳税暂时性差异是在以下交易中产生的：商誉的初始确认，或者具有以下特征的交易中产生的资产或负债的初始确认：该交易不是企业合并，并且交易发生时既不影响会计利润也不影响应纳税所得额或可抵扣亏损；</w:t>
              </w:r>
            </w:p>
            <w:p w:rsidR="00442E7D" w:rsidRDefault="00B31390">
              <w:pPr>
                <w:pStyle w:val="Style239"/>
              </w:pPr>
              <w:r>
                <w:rPr>
                  <w:rFonts w:hint="eastAsia"/>
                </w:rPr>
                <w:t>（</w:t>
              </w:r>
              <w:r>
                <w:t>2</w:t>
              </w:r>
              <w:r>
                <w:t>）对于与子公司、合营企业及联营企业投资相关的应纳税暂时性差异，该暂时性差异转回的时间能够控制并且该暂时性差异在可预见的未来很可能不会转回。</w:t>
              </w:r>
            </w:p>
            <w:p w:rsidR="00442E7D" w:rsidRDefault="00442E7D">
              <w:pPr>
                <w:pStyle w:val="Style239"/>
              </w:pPr>
            </w:p>
            <w:p w:rsidR="00442E7D" w:rsidRDefault="00B31390">
              <w:pPr>
                <w:pStyle w:val="Style239"/>
              </w:pPr>
              <w:r>
                <w:rPr>
                  <w:rFonts w:hint="eastAsia"/>
                </w:rPr>
                <w:t>对于可抵扣暂时性差异、能够结转以后年度的可抵扣亏损和税款抵减，本集团以很可能取得用来抵扣可抵扣暂时性差异、可抵扣亏损和税款抵减的未来应纳税所得额为限，确认由此产生的递延所得税资产，除非：</w:t>
              </w:r>
            </w:p>
            <w:p w:rsidR="00442E7D" w:rsidRDefault="00442E7D">
              <w:pPr>
                <w:pStyle w:val="Style239"/>
              </w:pPr>
            </w:p>
            <w:p w:rsidR="00442E7D" w:rsidRDefault="00B31390">
              <w:pPr>
                <w:pStyle w:val="Style239"/>
              </w:pPr>
              <w:r>
                <w:rPr>
                  <w:rFonts w:hint="eastAsia"/>
                </w:rPr>
                <w:t>（</w:t>
              </w:r>
              <w:r>
                <w:t>1</w:t>
              </w:r>
              <w:r>
                <w:t>）可抵扣暂时性差异是在以下交易中产生的：该交易不是企业合并，并且交易发生时既不影响会计利润也不影响应纳税所得额或可抵扣亏损；</w:t>
              </w:r>
            </w:p>
            <w:p w:rsidR="00442E7D" w:rsidRDefault="00B31390">
              <w:pPr>
                <w:pStyle w:val="Style239"/>
              </w:pPr>
              <w:r>
                <w:rPr>
                  <w:rFonts w:hint="eastAsia"/>
                </w:rPr>
                <w:t>（</w:t>
              </w:r>
              <w:r>
                <w:t>2</w:t>
              </w:r>
              <w:r>
                <w:t>）对于与子公司、合营企业及联营企业投资相关的可抵扣暂时性差异，同时满足下列条件的，确认相应的递延所得税资产：暂时性差异在可预见的未来很可能转回，且未来很可能获得用来抵扣可抵扣暂时性差异的应纳税所得额。</w:t>
              </w:r>
            </w:p>
            <w:p w:rsidR="00442E7D" w:rsidRDefault="00442E7D">
              <w:pPr>
                <w:pStyle w:val="Style239"/>
              </w:pPr>
            </w:p>
            <w:p w:rsidR="00442E7D" w:rsidRDefault="00B31390">
              <w:pPr>
                <w:pStyle w:val="Style239"/>
              </w:pPr>
              <w:r>
                <w:rPr>
                  <w:rFonts w:hint="eastAsia"/>
                </w:rPr>
                <w:t>本集团于资产负债表日，对于递延所得税资产和递延所得税负债，依据税法规定，按照预期收回该资产或清偿该负债期间的适用税率计量，并反映资产负债表日预期收回资产或清偿负债方式的所得税影响。</w:t>
              </w:r>
            </w:p>
            <w:p w:rsidR="00442E7D" w:rsidRDefault="00442E7D">
              <w:pPr>
                <w:pStyle w:val="Style239"/>
              </w:pPr>
            </w:p>
            <w:p w:rsidR="00442E7D" w:rsidRDefault="00B31390">
              <w:pPr>
                <w:pStyle w:val="Style239"/>
              </w:pPr>
              <w:r>
                <w:rPr>
                  <w:rFonts w:hint="eastAsia"/>
                </w:rPr>
                <w:t>于资产负债表日，本集团对递延所得税资产的账面价值进行复核，如果未来期间很可能无法获得足够的应纳税所得额用以抵扣递延所得税资产的利益，</w:t>
              </w:r>
              <w:proofErr w:type="gramStart"/>
              <w:r>
                <w:rPr>
                  <w:rFonts w:hint="eastAsia"/>
                </w:rPr>
                <w:t>减记递</w:t>
              </w:r>
              <w:proofErr w:type="gramEnd"/>
              <w:r>
                <w:rPr>
                  <w:rFonts w:hint="eastAsia"/>
                </w:rPr>
                <w:t>延所得税资产的账面价值。于资产负债表日，本集团重新评估未确认的递延所得税资产，在很可能获得足够的应纳税所得额可供所有或部分递延所得税资产转回的限度内，确认递延所得税资产。</w:t>
              </w:r>
            </w:p>
            <w:p w:rsidR="00442E7D" w:rsidRDefault="00442E7D">
              <w:pPr>
                <w:pStyle w:val="Style239"/>
              </w:pPr>
            </w:p>
            <w:p w:rsidR="00442E7D" w:rsidRDefault="00B31390">
              <w:pPr>
                <w:pStyle w:val="Style239"/>
              </w:pPr>
              <w:r>
                <w:rPr>
                  <w:rFonts w:hint="eastAsia"/>
                </w:rPr>
                <w:t>同时满足下列条件时，递延所得税资产和递延所得税负债以</w:t>
              </w:r>
              <w:proofErr w:type="gramStart"/>
              <w:r>
                <w:rPr>
                  <w:rFonts w:hint="eastAsia"/>
                </w:rPr>
                <w:t>抵销</w:t>
              </w:r>
              <w:proofErr w:type="gramEnd"/>
              <w:r>
                <w:rPr>
                  <w:rFonts w:hint="eastAsia"/>
                </w:rPr>
                <w:t>后的净额列示：拥有以净额结算当期所得税资产及当期所得税负债的法定权利；递延所得税资产和递延所得税负债是与同</w:t>
              </w:r>
              <w:proofErr w:type="gramStart"/>
              <w:r>
                <w:rPr>
                  <w:rFonts w:hint="eastAsia"/>
                </w:rPr>
                <w:t>一税收</w:t>
              </w:r>
              <w:proofErr w:type="gramEnd"/>
              <w:r>
                <w:rPr>
                  <w:rFonts w:hint="eastAsia"/>
                </w:rPr>
                <w:t>征管部门对同一应纳税主体征收的所得税相关或者对不同的纳税主体相关，但在未来每一具有重要性的递延所得税资产和递延所得税负债转回的期间内，涉及的纳税主体意图以净额结算当期所得税资产及当期所得税负债或是同时取得资产、清偿债务。</w:t>
              </w:r>
            </w:p>
          </w:sdtContent>
        </w:sdt>
      </w:sdtContent>
    </w:sdt>
    <w:p w:rsidR="00442E7D" w:rsidRDefault="00442E7D">
      <w:pPr>
        <w:pStyle w:val="Style239"/>
      </w:pPr>
    </w:p>
    <w:sdt>
      <w:sdtPr>
        <w:rPr>
          <w:rFonts w:ascii="宋体" w:eastAsia="Times New Roman" w:hAnsi="宋体" w:cs="宋体"/>
          <w:b w:val="0"/>
          <w:bCs w:val="0"/>
          <w:kern w:val="0"/>
          <w:sz w:val="24"/>
          <w:szCs w:val="21"/>
        </w:rPr>
        <w:alias w:val="模块:经营租赁、融资租赁会计处理方法"/>
        <w:tag w:val="_GBC_f9ff4c1b9d1748b8854889b1fd9b076c"/>
        <w:id w:val="-82380693"/>
        <w:lock w:val="sdtLocked"/>
        <w:placeholder>
          <w:docPart w:val="GBC22222222222222222222222222222"/>
        </w:placeholder>
      </w:sdtPr>
      <w:sdtEndPr>
        <w:rPr>
          <w:rFonts w:eastAsia="宋体" w:hint="eastAsia"/>
          <w:sz w:val="21"/>
        </w:rPr>
      </w:sdtEndPr>
      <w:sdtContent>
        <w:p w:rsidR="00442E7D" w:rsidRDefault="00B31390">
          <w:pPr>
            <w:pStyle w:val="Style357"/>
            <w:numPr>
              <w:ilvl w:val="0"/>
              <w:numId w:val="43"/>
            </w:numPr>
            <w:rPr>
              <w:rFonts w:ascii="宋体" w:hAnsi="宋体"/>
              <w:szCs w:val="21"/>
            </w:rPr>
          </w:pPr>
          <w:r>
            <w:rPr>
              <w:rFonts w:ascii="宋体" w:hAnsi="宋体"/>
              <w:szCs w:val="21"/>
            </w:rPr>
            <w:t>租赁</w:t>
          </w:r>
        </w:p>
        <w:p w:rsidR="00442E7D" w:rsidRDefault="00B31390">
          <w:pPr>
            <w:pStyle w:val="Style358"/>
            <w:numPr>
              <w:ilvl w:val="3"/>
              <w:numId w:val="49"/>
            </w:numPr>
            <w:ind w:left="426" w:hanging="426"/>
            <w:rPr>
              <w:rFonts w:ascii="宋体" w:hAnsi="宋体"/>
              <w:szCs w:val="21"/>
            </w:rPr>
          </w:pPr>
          <w:r>
            <w:rPr>
              <w:rFonts w:ascii="宋体" w:hAnsi="宋体" w:hint="eastAsia"/>
              <w:szCs w:val="21"/>
            </w:rPr>
            <w:t>经营租赁的会计处理方法</w:t>
          </w:r>
        </w:p>
        <w:sdt>
          <w:sdtPr>
            <w:alias w:val="是否适用：经营租赁的会计处理方法[双击切换]"/>
            <w:tag w:val="_GBC_e2074b0f384d4bba80c32083627e5bdd"/>
            <w:id w:val="40225322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pPr>
        </w:p>
        <w:p w:rsidR="00442E7D" w:rsidRDefault="00B31390">
          <w:pPr>
            <w:pStyle w:val="Style358"/>
            <w:numPr>
              <w:ilvl w:val="3"/>
              <w:numId w:val="49"/>
            </w:numPr>
            <w:ind w:left="426" w:hanging="426"/>
            <w:rPr>
              <w:rFonts w:ascii="宋体" w:hAnsi="宋体"/>
              <w:szCs w:val="21"/>
            </w:rPr>
          </w:pPr>
          <w:r>
            <w:rPr>
              <w:rFonts w:ascii="宋体" w:hAnsi="宋体" w:hint="eastAsia"/>
              <w:szCs w:val="21"/>
            </w:rPr>
            <w:t>融资租赁的会计处理方法</w:t>
          </w:r>
        </w:p>
        <w:sdt>
          <w:sdtPr>
            <w:rPr>
              <w:rFonts w:hint="eastAsia"/>
            </w:rPr>
            <w:alias w:val="是否适用：融资租赁的会计处理方法[双击切换]"/>
            <w:tag w:val="_GBC_e6743f781bfc4763acf7f9821c740304"/>
            <w:id w:val="96092272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bookmarkStart w:id="183" w:name="_Hlk23952334" w:displacedByCustomXml="next"/>
    <w:bookmarkEnd w:id="183" w:displacedByCustomXml="next"/>
    <w:bookmarkStart w:id="184" w:name="_Hlk41484250" w:displacedByCustomXml="next"/>
    <w:sdt>
      <w:sdtPr>
        <w:rPr>
          <w:rFonts w:ascii="宋体" w:eastAsia="Times New Roman" w:hAnsi="宋体" w:cs="宋体" w:hint="eastAsia"/>
          <w:b w:val="0"/>
          <w:bCs w:val="0"/>
          <w:kern w:val="0"/>
          <w:sz w:val="24"/>
          <w:szCs w:val="21"/>
        </w:rPr>
        <w:alias w:val="模块:新租赁准则下租赁的确定方法及会计处理方法"/>
        <w:tag w:val="_SEC_8bc58354e42542c7bbad4c16498c3080"/>
        <w:id w:val="-2099401388"/>
        <w:lock w:val="sdtLocked"/>
        <w:placeholder>
          <w:docPart w:val="GBC22222222222222222222222222222"/>
        </w:placeholder>
      </w:sdtPr>
      <w:sdtEndPr>
        <w:rPr>
          <w:rFonts w:eastAsia="宋体"/>
          <w:sz w:val="21"/>
        </w:rPr>
      </w:sdtEndPr>
      <w:sdtContent>
        <w:p w:rsidR="00442E7D" w:rsidRDefault="00B31390">
          <w:pPr>
            <w:pStyle w:val="Style358"/>
            <w:numPr>
              <w:ilvl w:val="3"/>
              <w:numId w:val="49"/>
            </w:numPr>
            <w:ind w:left="426" w:hanging="426"/>
            <w:rPr>
              <w:rFonts w:ascii="宋体" w:hAnsi="宋体"/>
              <w:szCs w:val="21"/>
            </w:rPr>
          </w:pPr>
          <w:r>
            <w:rPr>
              <w:rFonts w:ascii="宋体" w:hAnsi="宋体" w:hint="eastAsia"/>
              <w:szCs w:val="21"/>
            </w:rPr>
            <w:t>新租赁准则下租赁的确定方法及会计处理方法</w:t>
          </w:r>
        </w:p>
        <w:sdt>
          <w:sdtPr>
            <w:alias w:val="是否适用：新租赁准则下租赁的确定方法及会计处理方法[双击切换]"/>
            <w:tag w:val="_GBC_9214d33ec34c41b68ccb23415b029371"/>
            <w:id w:val="-213964025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eastAsia="Times New Roman"/>
              <w:kern w:val="0"/>
              <w:sz w:val="24"/>
              <w:szCs w:val="21"/>
            </w:rPr>
            <w:alias w:val="新租赁准则下租赁的确定方法及会计处理方法的说明 "/>
            <w:tag w:val="_GBC_ccaa4235b3124a2f9a3b351187d42720"/>
            <w:id w:val="673305060"/>
            <w:lock w:val="sdtLocked"/>
            <w:placeholder>
              <w:docPart w:val="GBC22222222222222222222222222222"/>
            </w:placeholder>
          </w:sdtPr>
          <w:sdtEndPr>
            <w:rPr>
              <w:rFonts w:eastAsia="宋体"/>
              <w:sz w:val="21"/>
            </w:rPr>
          </w:sdtEndPr>
          <w:sdtContent>
            <w:p w:rsidR="00442E7D" w:rsidRDefault="00B31390">
              <w:pPr>
                <w:pStyle w:val="Style225"/>
                <w:rPr>
                  <w:rFonts w:asciiTheme="minorEastAsia" w:eastAsiaTheme="minorEastAsia" w:hAnsiTheme="minorEastAsia"/>
                  <w:szCs w:val="21"/>
                </w:rPr>
              </w:pPr>
              <w:r>
                <w:rPr>
                  <w:rFonts w:asciiTheme="minorEastAsia" w:eastAsiaTheme="minorEastAsia" w:hAnsiTheme="minorEastAsia"/>
                  <w:szCs w:val="21"/>
                </w:rPr>
                <w:t>租赁的识别</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b/>
                </w:rPr>
              </w:pPr>
              <w:r>
                <w:rPr>
                  <w:rFonts w:asciiTheme="minorEastAsia" w:eastAsiaTheme="minorEastAsia" w:hAnsiTheme="minorEastAsia" w:cs="Arial" w:hint="eastAsia"/>
                  <w:snapToGrid w:val="0"/>
                </w:rPr>
                <w:t>在合同开始日，本集团评估合同是否为租赁或者包含租赁，如果合同中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szCs w:val="21"/>
                </w:rPr>
                <w:t>租赁期的评估</w:t>
              </w:r>
            </w:p>
            <w:p w:rsidR="00442E7D" w:rsidRDefault="00442E7D">
              <w:pPr>
                <w:overflowPunct w:val="0"/>
                <w:autoSpaceDE w:val="0"/>
                <w:autoSpaceDN w:val="0"/>
                <w:adjustRightInd w:val="0"/>
                <w:snapToGrid w:val="0"/>
                <w:spacing w:line="360" w:lineRule="auto"/>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租赁期是本集团有权使用租赁资产且不可撤销的期间。本集团有续租选择权，即有权选择续租该资产，且合理确定将行使该选择权的，租赁期还包含续租选择权涵盖的期间。本集团有终止租赁选择权，即有权选择终止租赁该资产，但合理确定将不会行使该选择权的，租赁期包含终止租赁选择权涵盖的期间。发生本集团可控范围内的重大事件或变化，且影响本集团是否合理确定将行使相应选择权的，本集团对其是否合理确定将行使续租选择权、购买选择权或不行使终止租赁选择权进行重新评估。</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pStyle w:val="Style225"/>
                <w:rPr>
                  <w:rFonts w:asciiTheme="minorEastAsia" w:eastAsiaTheme="minorEastAsia" w:hAnsiTheme="minorEastAsia"/>
                  <w:szCs w:val="21"/>
                </w:rPr>
              </w:pPr>
              <w:r>
                <w:rPr>
                  <w:rFonts w:asciiTheme="minorEastAsia" w:eastAsiaTheme="minorEastAsia" w:hAnsiTheme="minorEastAsia"/>
                  <w:szCs w:val="21"/>
                </w:rPr>
                <w:t>作为承租人</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本集团作为承租人的一般会计处理见附注五</w:t>
              </w:r>
              <w:r>
                <w:rPr>
                  <w:rFonts w:asciiTheme="minorEastAsia" w:eastAsiaTheme="minorEastAsia" w:hAnsiTheme="minorEastAsia" w:cs="Arial"/>
                  <w:snapToGrid w:val="0"/>
                </w:rPr>
                <w:t>、28和附注</w:t>
              </w:r>
              <w:r>
                <w:rPr>
                  <w:rFonts w:asciiTheme="minorEastAsia" w:eastAsiaTheme="minorEastAsia" w:hAnsiTheme="minorEastAsia" w:cs="Arial" w:hint="eastAsia"/>
                  <w:snapToGrid w:val="0"/>
                </w:rPr>
                <w:t>五</w:t>
              </w:r>
              <w:r>
                <w:rPr>
                  <w:rFonts w:asciiTheme="minorEastAsia" w:eastAsiaTheme="minorEastAsia" w:hAnsiTheme="minorEastAsia" w:cs="Arial"/>
                  <w:snapToGrid w:val="0"/>
                </w:rPr>
                <w:t>、34。</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rsidP="00802F26">
              <w:pPr>
                <w:pStyle w:val="Style225"/>
                <w:rPr>
                  <w:rFonts w:asciiTheme="minorEastAsia" w:eastAsiaTheme="minorEastAsia" w:hAnsiTheme="minorEastAsia"/>
                  <w:szCs w:val="21"/>
                </w:rPr>
              </w:pPr>
              <w:r>
                <w:rPr>
                  <w:rFonts w:asciiTheme="minorEastAsia" w:eastAsiaTheme="minorEastAsia" w:hAnsiTheme="minorEastAsia" w:hint="eastAsia"/>
                  <w:szCs w:val="21"/>
                </w:rPr>
                <w:t>短期租赁和低价值资产租赁</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本集团将在租赁期开始日，租赁期不超过</w:t>
              </w:r>
              <w:r>
                <w:rPr>
                  <w:rFonts w:asciiTheme="minorEastAsia" w:eastAsiaTheme="minorEastAsia" w:hAnsiTheme="minorEastAsia" w:cs="Arial"/>
                  <w:snapToGrid w:val="0"/>
                </w:rPr>
                <w:t>12个月，且不包含购买选择权的租赁认定为短期租赁；将单项租赁资产为全新资产时价值不超过人民币40,000元的租赁认定为低价值资产租赁。本集团转租或预期转租租赁资产的，原租赁</w:t>
              </w:r>
              <w:proofErr w:type="gramStart"/>
              <w:r>
                <w:rPr>
                  <w:rFonts w:asciiTheme="minorEastAsia" w:eastAsiaTheme="minorEastAsia" w:hAnsiTheme="minorEastAsia" w:cs="Arial"/>
                  <w:snapToGrid w:val="0"/>
                </w:rPr>
                <w:t>不</w:t>
              </w:r>
              <w:proofErr w:type="gramEnd"/>
              <w:r>
                <w:rPr>
                  <w:rFonts w:asciiTheme="minorEastAsia" w:eastAsiaTheme="minorEastAsia" w:hAnsiTheme="minorEastAsia" w:cs="Arial"/>
                  <w:snapToGrid w:val="0"/>
                </w:rPr>
                <w:t>认定为低价值资产租赁。本集团对短期租赁和低价值资产租赁选择不确认使用权资产和租赁负债。在租赁期内各个期间按照直线法计入相关的资产成本或当期损益。</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作为出租人</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租赁开始日实质上转移了与租赁资产所有权有关的几乎全部风险和报酬的租赁为融资租赁，除此之外的均为经营租赁。</w:t>
              </w:r>
            </w:p>
            <w:p w:rsidR="00442E7D" w:rsidRDefault="00442E7D">
              <w:pPr>
                <w:overflowPunct w:val="0"/>
                <w:autoSpaceDE w:val="0"/>
                <w:autoSpaceDN w:val="0"/>
                <w:adjustRightInd w:val="0"/>
                <w:snapToGrid w:val="0"/>
                <w:jc w:val="both"/>
                <w:textAlignment w:val="bottom"/>
                <w:rPr>
                  <w:rFonts w:asciiTheme="minorEastAsia" w:eastAsiaTheme="minorEastAsia" w:hAnsiTheme="minorEastAsia" w:cs="Arial"/>
                  <w:snapToGrid w:val="0"/>
                </w:rPr>
              </w:pPr>
            </w:p>
            <w:p w:rsidR="00442E7D" w:rsidRPr="00802F26" w:rsidRDefault="00B31390" w:rsidP="00802F26">
              <w:pPr>
                <w:pStyle w:val="Style225"/>
                <w:rPr>
                  <w:rFonts w:asciiTheme="minorEastAsia" w:eastAsiaTheme="minorEastAsia" w:hAnsiTheme="minorEastAsia"/>
                  <w:szCs w:val="21"/>
                </w:rPr>
              </w:pPr>
              <w:r w:rsidRPr="00802F26">
                <w:rPr>
                  <w:rFonts w:asciiTheme="minorEastAsia" w:eastAsiaTheme="minorEastAsia" w:hAnsiTheme="minorEastAsia" w:hint="eastAsia"/>
                  <w:szCs w:val="21"/>
                </w:rPr>
                <w:t>作为经营租赁出租人</w:t>
              </w:r>
            </w:p>
            <w:p w:rsidR="00442E7D" w:rsidRDefault="00B31390">
              <w:pPr>
                <w:overflowPunct w:val="0"/>
                <w:autoSpaceDE w:val="0"/>
                <w:autoSpaceDN w:val="0"/>
                <w:adjustRightInd w:val="0"/>
                <w:snapToGrid w:val="0"/>
                <w:jc w:val="both"/>
                <w:textAlignment w:val="bottom"/>
                <w:rPr>
                  <w:rFonts w:asciiTheme="minorEastAsia" w:eastAsiaTheme="minorEastAsia" w:hAnsiTheme="minorEastAsia" w:cs="Arial"/>
                  <w:snapToGrid w:val="0"/>
                </w:rPr>
              </w:pPr>
              <w:r>
                <w:rPr>
                  <w:rFonts w:asciiTheme="minorEastAsia" w:eastAsiaTheme="minorEastAsia" w:hAnsiTheme="minorEastAsia" w:cs="Arial" w:hint="eastAsia"/>
                  <w:snapToGrid w:val="0"/>
                </w:rPr>
                <w:t>经营租赁的租金收入在租赁期内各个期间按直线法确认为当期损益，未计入</w:t>
              </w:r>
              <w:proofErr w:type="gramStart"/>
              <w:r>
                <w:rPr>
                  <w:rFonts w:asciiTheme="minorEastAsia" w:eastAsiaTheme="minorEastAsia" w:hAnsiTheme="minorEastAsia" w:cs="Arial" w:hint="eastAsia"/>
                  <w:snapToGrid w:val="0"/>
                </w:rPr>
                <w:t>租赁收</w:t>
              </w:r>
              <w:proofErr w:type="gramEnd"/>
              <w:r>
                <w:rPr>
                  <w:rFonts w:asciiTheme="minorEastAsia" w:eastAsiaTheme="minorEastAsia" w:hAnsiTheme="minorEastAsia" w:cs="Arial" w:hint="eastAsia"/>
                  <w:snapToGrid w:val="0"/>
                </w:rPr>
                <w:t>款额的可变租赁付款额在实际发生时计入当期损益。</w:t>
              </w:r>
            </w:p>
            <w:p w:rsidR="00442E7D" w:rsidRDefault="00282989">
              <w:pPr>
                <w:rPr>
                  <w:color w:val="333399"/>
                </w:rPr>
              </w:pPr>
            </w:p>
          </w:sdtContent>
        </w:sdt>
      </w:sdtContent>
    </w:sdt>
    <w:bookmarkEnd w:id="184" w:displacedByCustomXml="next"/>
    <w:sdt>
      <w:sdtPr>
        <w:rPr>
          <w:rFonts w:ascii="宋体" w:eastAsia="Times New Roman" w:hAnsi="宋体" w:cstheme="minorBidi" w:hint="eastAsia"/>
          <w:b w:val="0"/>
          <w:bCs w:val="0"/>
          <w:kern w:val="0"/>
          <w:sz w:val="24"/>
          <w:szCs w:val="21"/>
        </w:rPr>
        <w:alias w:val="模块:其他重要的会计政策和会计估计"/>
        <w:tag w:val="_GBC_208440ea3a0f4676970b3672c3cdf96f"/>
        <w:id w:val="1253709234"/>
        <w:lock w:val="sdtLocked"/>
        <w:placeholder>
          <w:docPart w:val="GBC22222222222222222222222222222"/>
        </w:placeholder>
      </w:sdtPr>
      <w:sdtEndPr>
        <w:rPr>
          <w:rFonts w:eastAsia="宋体" w:cs="宋体"/>
          <w:sz w:val="21"/>
        </w:rPr>
      </w:sdtEndPr>
      <w:sdtContent>
        <w:p w:rsidR="00442E7D" w:rsidRDefault="00B31390">
          <w:pPr>
            <w:pStyle w:val="Style357"/>
            <w:numPr>
              <w:ilvl w:val="0"/>
              <w:numId w:val="43"/>
            </w:numPr>
            <w:rPr>
              <w:rFonts w:ascii="宋体" w:hAnsi="宋体"/>
              <w:szCs w:val="21"/>
            </w:rPr>
          </w:pPr>
          <w:r>
            <w:rPr>
              <w:rFonts w:ascii="宋体" w:hAnsi="宋体" w:hint="eastAsia"/>
              <w:szCs w:val="21"/>
            </w:rPr>
            <w:t>其他重要的会计政策和会计估计</w:t>
          </w:r>
        </w:p>
        <w:sdt>
          <w:sdtPr>
            <w:rPr>
              <w:szCs w:val="21"/>
            </w:rPr>
            <w:alias w:val="是否适用：其他重要的会计政策和会计估计[双击切换]"/>
            <w:tag w:val="_GBC_b4281f4538de4623a036697d3903e1f8"/>
            <w:id w:val="-794910504"/>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
          <w:sdtPr>
            <w:rPr>
              <w:rFonts w:hint="eastAsia"/>
            </w:rPr>
            <w:alias w:val="其他主要会计政策会计估计和会计报表的编制方法"/>
            <w:tag w:val="_GBC_5cf318d9d3d148c4af010cce77bc955d"/>
            <w:id w:val="-506672210"/>
            <w:lock w:val="sdtLocked"/>
            <w:placeholder>
              <w:docPart w:val="GBC22222222222222222222222222222"/>
            </w:placeholder>
          </w:sdtPr>
          <w:sdtContent>
            <w:p w:rsidR="00442E7D" w:rsidRDefault="00B31390">
              <w:pPr>
                <w:pStyle w:val="Style239"/>
              </w:pPr>
              <w:r>
                <w:rPr>
                  <w:rFonts w:hint="eastAsia"/>
                </w:rPr>
                <w:t>编制财务报表要求管理层</w:t>
              </w:r>
              <w:proofErr w:type="gramStart"/>
              <w:r>
                <w:rPr>
                  <w:rFonts w:hint="eastAsia"/>
                </w:rPr>
                <w:t>作出</w:t>
              </w:r>
              <w:proofErr w:type="gramEnd"/>
              <w:r>
                <w:rPr>
                  <w:rFonts w:hint="eastAsia"/>
                </w:rPr>
                <w:t>判断、估计和假设，这些判断、估计和假设会影响收入、费用、资产和负债的列</w:t>
              </w:r>
              <w:proofErr w:type="gramStart"/>
              <w:r>
                <w:rPr>
                  <w:rFonts w:hint="eastAsia"/>
                </w:rPr>
                <w:t>报金</w:t>
              </w:r>
              <w:proofErr w:type="gramEnd"/>
              <w:r>
                <w:rPr>
                  <w:rFonts w:hint="eastAsia"/>
                </w:rPr>
                <w:t>额及其披露，以及资产负债表日或有负债的披露。这些假设和估计的不确定性所导致的结果可能造成对未来受影响的资产或负债的账面金额进行重大调整。</w:t>
              </w:r>
            </w:p>
            <w:p w:rsidR="00442E7D" w:rsidRDefault="00442E7D">
              <w:pPr>
                <w:pStyle w:val="Style239"/>
              </w:pPr>
            </w:p>
            <w:p w:rsidR="00442E7D" w:rsidRDefault="00B31390">
              <w:pPr>
                <w:pStyle w:val="Style239"/>
              </w:pPr>
              <w:r>
                <w:rPr>
                  <w:rFonts w:hint="eastAsia"/>
                </w:rPr>
                <w:t>判断</w:t>
              </w:r>
            </w:p>
            <w:p w:rsidR="00442E7D" w:rsidRDefault="00442E7D">
              <w:pPr>
                <w:pStyle w:val="Style239"/>
              </w:pPr>
            </w:p>
            <w:p w:rsidR="00442E7D" w:rsidRDefault="00B31390">
              <w:pPr>
                <w:pStyle w:val="Style239"/>
              </w:pPr>
              <w:r>
                <w:rPr>
                  <w:rFonts w:hint="eastAsia"/>
                </w:rPr>
                <w:t>在应用本集团的会计政策的过程中，管理层</w:t>
              </w:r>
              <w:proofErr w:type="gramStart"/>
              <w:r>
                <w:rPr>
                  <w:rFonts w:hint="eastAsia"/>
                </w:rPr>
                <w:t>作出</w:t>
              </w:r>
              <w:proofErr w:type="gramEnd"/>
              <w:r>
                <w:rPr>
                  <w:rFonts w:hint="eastAsia"/>
                </w:rPr>
                <w:t>了以下对财务报表所确认的金额具有重大影响的判断：</w:t>
              </w:r>
            </w:p>
            <w:p w:rsidR="00442E7D" w:rsidRDefault="00442E7D">
              <w:pPr>
                <w:pStyle w:val="Style239"/>
              </w:pPr>
            </w:p>
            <w:p w:rsidR="00442E7D" w:rsidRDefault="00B31390">
              <w:pPr>
                <w:pStyle w:val="Style239"/>
              </w:pPr>
              <w:r>
                <w:rPr>
                  <w:rFonts w:hint="eastAsia"/>
                </w:rPr>
                <w:t>系统集成合同履约进度的确定方法</w:t>
              </w:r>
            </w:p>
            <w:p w:rsidR="00442E7D" w:rsidRDefault="00B31390">
              <w:pPr>
                <w:pStyle w:val="Style239"/>
              </w:pPr>
              <w:r>
                <w:rPr>
                  <w:rFonts w:hint="eastAsia"/>
                </w:rPr>
                <w:t>本集团按照投入法确定提供系统集成合同的履约进度，具体而言，本集团按照累计实际发生的成本占预计总成本的比例确定履约进度，累计实际发生的成本包括本集团向客户转移商品过程中所发生的直接成本和间接成本。本集团认为，与客户之间的合同价款以成本为基础确定，实际发生的成本占预计总成本的比例能够如实反映系统集成服务的履约进度。鉴于系统集成合同存续期间较长，可能跨越若干会计期间，本集团会随着系统集成合同的推进复核并修订预算，相应调整收入确认金额。</w:t>
              </w:r>
            </w:p>
            <w:p w:rsidR="00442E7D" w:rsidRDefault="00442E7D">
              <w:pPr>
                <w:pStyle w:val="Style239"/>
              </w:pPr>
            </w:p>
            <w:p w:rsidR="00442E7D" w:rsidRDefault="00B31390">
              <w:pPr>
                <w:pStyle w:val="Style239"/>
              </w:pPr>
              <w:r>
                <w:rPr>
                  <w:rFonts w:hint="eastAsia"/>
                </w:rPr>
                <w:t>业务模式</w:t>
              </w:r>
            </w:p>
            <w:p w:rsidR="00442E7D" w:rsidRDefault="00B31390">
              <w:pPr>
                <w:pStyle w:val="Style239"/>
              </w:pPr>
              <w:r>
                <w:rPr>
                  <w:rFonts w:hint="eastAsia"/>
                </w:rPr>
                <w:t>金融资产于初始确认时的分类取决于本集团管理金融资产的业务模式，在判断业务模式时，本集团考虑包括企业评价和向关键管理人员报告金融资产业绩的方式、影响金融资产业绩的风险及其管理方式以及相关业务管理人员获得报酬的方式等。在评估是否以收取合同现金流量为目标时，本集团需要对金融资产到期日前的出售原因、时间、频率和价值等进行分析判断。</w:t>
              </w:r>
            </w:p>
            <w:p w:rsidR="00442E7D" w:rsidRDefault="00442E7D">
              <w:pPr>
                <w:pStyle w:val="Style239"/>
              </w:pPr>
            </w:p>
            <w:p w:rsidR="00442E7D" w:rsidRDefault="00B31390">
              <w:pPr>
                <w:pStyle w:val="Style239"/>
              </w:pPr>
              <w:r>
                <w:rPr>
                  <w:rFonts w:hint="eastAsia"/>
                </w:rPr>
                <w:t>合同现金流量特征</w:t>
              </w:r>
            </w:p>
            <w:p w:rsidR="00442E7D" w:rsidRDefault="00B31390">
              <w:pPr>
                <w:pStyle w:val="Style239"/>
              </w:pPr>
              <w:r>
                <w:rPr>
                  <w:rFonts w:hint="eastAsia"/>
                </w:rPr>
                <w:t>金融资产于初始确认时的分类取决于金融资产的合同现金流量特征，需要判断合同现金流量是否仅为对本金和以</w:t>
              </w:r>
              <w:proofErr w:type="gramStart"/>
              <w:r>
                <w:rPr>
                  <w:rFonts w:hint="eastAsia"/>
                </w:rPr>
                <w:t>未偿付</w:t>
              </w:r>
              <w:proofErr w:type="gramEnd"/>
              <w:r>
                <w:rPr>
                  <w:rFonts w:hint="eastAsia"/>
                </w:rPr>
                <w:t>本金为基础的利息的支付时，包含对货币时间价值的修正进行评估时，需要判断与基准现金流量相比是否具有显著差异、对包含提前还款特征的金融资产，需要判断提前还款特征的公允价值是否非常小等。</w:t>
              </w:r>
            </w:p>
            <w:p w:rsidR="00442E7D" w:rsidRDefault="00442E7D">
              <w:pPr>
                <w:pStyle w:val="Style239"/>
              </w:pPr>
            </w:p>
            <w:p w:rsidR="00442E7D" w:rsidRDefault="00B31390">
              <w:pPr>
                <w:pStyle w:val="Style239"/>
              </w:pPr>
              <w:r>
                <w:rPr>
                  <w:rFonts w:hint="eastAsia"/>
                </w:rPr>
                <w:t>估计的不确定性</w:t>
              </w:r>
            </w:p>
            <w:p w:rsidR="00442E7D" w:rsidRDefault="00442E7D">
              <w:pPr>
                <w:pStyle w:val="Style239"/>
              </w:pPr>
            </w:p>
            <w:p w:rsidR="00442E7D" w:rsidRDefault="00B31390">
              <w:pPr>
                <w:pStyle w:val="Style239"/>
              </w:pPr>
              <w:r>
                <w:rPr>
                  <w:rFonts w:hint="eastAsia"/>
                </w:rPr>
                <w:t>以下为于资产负债表日有关未来的关键假设以及估计不确定性的其他关键来源，可能会导致未来会计期间资产和负债账面金额重大调整。</w:t>
              </w:r>
            </w:p>
            <w:p w:rsidR="00442E7D" w:rsidRDefault="00442E7D">
              <w:pPr>
                <w:pStyle w:val="Style239"/>
              </w:pPr>
            </w:p>
            <w:p w:rsidR="00442E7D" w:rsidRDefault="00B31390">
              <w:pPr>
                <w:pStyle w:val="Style239"/>
              </w:pPr>
              <w:r>
                <w:rPr>
                  <w:rFonts w:hint="eastAsia"/>
                </w:rPr>
                <w:t>金融工具和合同资产减值</w:t>
              </w:r>
            </w:p>
            <w:p w:rsidR="00442E7D" w:rsidRDefault="00B31390">
              <w:pPr>
                <w:pStyle w:val="Style239"/>
              </w:pPr>
              <w:r>
                <w:rPr>
                  <w:rFonts w:hint="eastAsia"/>
                </w:rPr>
                <w:t>本集团采用预期信用损失模型对金融工具和合同资产的减值进行评估，应用预期信用损失模型需要做出重大判断和估计，需考虑所有合理且有依据的信息，包括前瞻性信息。在做出这些判断和估计时，本集团根据历史还款数据结合经济政策、宏观经济指标、行业风险等因素推断债务人信用风险的预期变动。不同的估计可能会影响减值准备的计提，已计提的减值准备可能并不等于未来实际的减值损失金额。</w:t>
              </w:r>
            </w:p>
            <w:p w:rsidR="00442E7D" w:rsidRDefault="00442E7D">
              <w:pPr>
                <w:pStyle w:val="Style239"/>
              </w:pPr>
            </w:p>
            <w:p w:rsidR="00442E7D" w:rsidRDefault="00B31390">
              <w:pPr>
                <w:pStyle w:val="Style239"/>
              </w:pPr>
              <w:r>
                <w:rPr>
                  <w:rFonts w:hint="eastAsia"/>
                </w:rPr>
                <w:t>除金融资产之外的非流动资产减值（除商誉外）</w:t>
              </w:r>
            </w:p>
            <w:p w:rsidR="00442E7D" w:rsidRDefault="00B31390">
              <w:pPr>
                <w:pStyle w:val="Style239"/>
              </w:pPr>
              <w:r>
                <w:rPr>
                  <w:rFonts w:hint="eastAsia"/>
                </w:rPr>
                <w:t>本集团于资产负债表日对除金融资产之外的非流动资产判断是否存在可能发生减值的迹象。对使用寿命不确定的无形资产，除每年进行的减值测试外，当其存在减值迹象时，也进行减值测试。其他除金融资产之外的非流动资产，当存在迹象表明其账面金额不可收回时，进行减值测试。当资产或资产组的账面价值高于可收回金额，即公允价值减去处置费用后的净额和预计未来现金流量的现值中的较高者，表明发生了减值。公允价值减去处置费用后的净额，参考公平交易中类似资产的销售协议价格或可观察到的市场价格，减去可直接归属于该资产处置的增量成本确定。预计未来现金流量现值时，管理层必须估计该项资产或资产组的预计未来现金流量，并选择恰当的折现率确定未来现金流量的现值。</w:t>
              </w:r>
            </w:p>
            <w:p w:rsidR="00442E7D" w:rsidRDefault="00442E7D">
              <w:pPr>
                <w:pStyle w:val="Style239"/>
              </w:pPr>
            </w:p>
            <w:p w:rsidR="00442E7D" w:rsidRDefault="00B31390">
              <w:pPr>
                <w:pStyle w:val="Style239"/>
              </w:pPr>
              <w:r>
                <w:rPr>
                  <w:rFonts w:hint="eastAsia"/>
                </w:rPr>
                <w:t>商誉减值</w:t>
              </w:r>
            </w:p>
            <w:p w:rsidR="00442E7D" w:rsidRDefault="00B31390">
              <w:pPr>
                <w:pStyle w:val="Style239"/>
              </w:pPr>
              <w:r>
                <w:rPr>
                  <w:rFonts w:hint="eastAsia"/>
                </w:rPr>
                <w:lastRenderedPageBreak/>
                <w:t>本集团至少每年测试商誉是否发生减值。这要求对分配了商誉的资产组或者资产组组合的未来现金流量的现值进行预计。对未来现金流量的现值进行预计时，本集团需要预计未来资产组或者资产组组合产生的现金流量，同时选择恰当的折现率确定未来现金流量的现值。详见附注七、</w:t>
              </w:r>
              <w:r>
                <w:t>28</w:t>
              </w:r>
              <w:r>
                <w:t>。</w:t>
              </w:r>
            </w:p>
            <w:p w:rsidR="00442E7D" w:rsidRDefault="00442E7D">
              <w:pPr>
                <w:pStyle w:val="Style239"/>
              </w:pPr>
            </w:p>
            <w:p w:rsidR="00442E7D" w:rsidRDefault="00B31390">
              <w:pPr>
                <w:pStyle w:val="Style239"/>
              </w:pPr>
              <w:r>
                <w:rPr>
                  <w:rFonts w:hint="eastAsia"/>
                </w:rPr>
                <w:t>递延所得税资产</w:t>
              </w:r>
            </w:p>
            <w:p w:rsidR="00442E7D" w:rsidRDefault="00B31390">
              <w:pPr>
                <w:pStyle w:val="Style239"/>
              </w:pPr>
              <w:r>
                <w:rPr>
                  <w:rFonts w:hint="eastAsia"/>
                </w:rPr>
                <w:t>在很可能有足够的应纳税所得额用以抵扣可抵扣亏损的限度内，应就所有尚未利用的可抵扣亏损确认递延所得税资产。这需要管理层运用大量的判断来估计未来取得应纳税所得额的时间和金额，结合纳税筹划策略，以决定应确认的递延所得税资产的金额。</w:t>
              </w:r>
            </w:p>
          </w:sdtContent>
        </w:sdt>
      </w:sdtContent>
    </w:sdt>
    <w:p w:rsidR="00442E7D" w:rsidRDefault="00442E7D">
      <w:pPr>
        <w:pStyle w:val="Style239"/>
      </w:pPr>
    </w:p>
    <w:p w:rsidR="00442E7D" w:rsidRDefault="00B31390">
      <w:pPr>
        <w:pStyle w:val="Style357"/>
        <w:numPr>
          <w:ilvl w:val="0"/>
          <w:numId w:val="43"/>
        </w:numPr>
        <w:rPr>
          <w:rFonts w:ascii="宋体" w:hAnsi="宋体"/>
        </w:rPr>
      </w:pPr>
      <w:r>
        <w:rPr>
          <w:rFonts w:ascii="宋体" w:hAnsi="宋体" w:hint="eastAsia"/>
        </w:rPr>
        <w:t>重要</w:t>
      </w:r>
      <w:r>
        <w:rPr>
          <w:rFonts w:ascii="宋体" w:hAnsi="宋体"/>
        </w:rPr>
        <w:t>会计政策</w:t>
      </w:r>
      <w:r>
        <w:rPr>
          <w:rFonts w:ascii="宋体" w:hAnsi="宋体" w:hint="eastAsia"/>
        </w:rPr>
        <w:t>和</w:t>
      </w:r>
      <w:r>
        <w:rPr>
          <w:rFonts w:ascii="宋体" w:hAnsi="宋体"/>
        </w:rPr>
        <w:t>会计估计的变更</w:t>
      </w:r>
    </w:p>
    <w:p w:rsidR="00442E7D" w:rsidRDefault="00B31390">
      <w:pPr>
        <w:pStyle w:val="Style358"/>
        <w:numPr>
          <w:ilvl w:val="3"/>
          <w:numId w:val="50"/>
        </w:numPr>
        <w:ind w:left="426" w:hanging="426"/>
        <w:rPr>
          <w:rFonts w:ascii="宋体" w:hAnsi="宋体"/>
        </w:rPr>
      </w:pPr>
      <w:r>
        <w:rPr>
          <w:rFonts w:ascii="宋体" w:hAnsi="宋体" w:hint="eastAsia"/>
        </w:rPr>
        <w:t>重要</w:t>
      </w:r>
      <w:r>
        <w:rPr>
          <w:rFonts w:ascii="宋体" w:hAnsi="宋体"/>
        </w:rPr>
        <w:t>会计政策变更</w:t>
      </w:r>
    </w:p>
    <w:sdt>
      <w:sdtPr>
        <w:alias w:val="是否适用：重要会计政策变更[双击切换]"/>
        <w:tag w:val="_GBC_f1ebc580f60c4d30a80747190ffbec4f"/>
        <w:id w:val="-194236782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pPr>
    </w:p>
    <w:p w:rsidR="00442E7D" w:rsidRDefault="00B31390">
      <w:pPr>
        <w:pStyle w:val="Style358"/>
        <w:numPr>
          <w:ilvl w:val="3"/>
          <w:numId w:val="50"/>
        </w:numPr>
        <w:ind w:left="426" w:hanging="426"/>
        <w:rPr>
          <w:rFonts w:ascii="宋体" w:hAnsi="宋体"/>
        </w:rPr>
      </w:pPr>
      <w:r>
        <w:rPr>
          <w:rFonts w:ascii="宋体" w:hAnsi="宋体" w:hint="eastAsia"/>
        </w:rPr>
        <w:t>重要</w:t>
      </w:r>
      <w:r>
        <w:rPr>
          <w:rFonts w:ascii="宋体" w:hAnsi="宋体"/>
        </w:rPr>
        <w:t>会计估计变更</w:t>
      </w:r>
    </w:p>
    <w:sdt>
      <w:sdtPr>
        <w:alias w:val="是否适用：重要会计估计变更[双击切换]"/>
        <w:tag w:val="_GBC_902f08bd36774074945386d2d1f9b67d"/>
        <w:id w:val="55621016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pPr>
      <w:bookmarkStart w:id="185" w:name="_Hlk24100246"/>
      <w:bookmarkStart w:id="186" w:name="_Hlk111278298"/>
      <w:bookmarkEnd w:id="185"/>
      <w:bookmarkEnd w:id="186"/>
    </w:p>
    <w:sdt>
      <w:sdtPr>
        <w:rPr>
          <w:rFonts w:ascii="宋体" w:eastAsia="Times New Roman" w:hAnsi="宋体" w:cstheme="minorBidi" w:hint="eastAsia"/>
          <w:b w:val="0"/>
          <w:bCs w:val="0"/>
          <w:kern w:val="0"/>
          <w:sz w:val="24"/>
          <w:szCs w:val="22"/>
        </w:rPr>
        <w:alias w:val="模块:其他"/>
        <w:tag w:val="_GBC_f9189f2c315949f484bded540173f7a8"/>
        <w:id w:val="-1280026227"/>
        <w:lock w:val="sdtLocked"/>
        <w:placeholder>
          <w:docPart w:val="GBC22222222222222222222222222222"/>
        </w:placeholder>
      </w:sdtPr>
      <w:sdtEndPr>
        <w:rPr>
          <w:rFonts w:eastAsia="宋体" w:cs="宋体"/>
          <w:sz w:val="21"/>
          <w:szCs w:val="21"/>
        </w:rPr>
      </w:sdtEndPr>
      <w:sdtContent>
        <w:p w:rsidR="00442E7D" w:rsidRDefault="00B31390">
          <w:pPr>
            <w:pStyle w:val="Style357"/>
            <w:numPr>
              <w:ilvl w:val="0"/>
              <w:numId w:val="43"/>
            </w:numPr>
            <w:rPr>
              <w:rFonts w:ascii="宋体" w:hAnsi="宋体"/>
            </w:rPr>
          </w:pPr>
          <w:r>
            <w:rPr>
              <w:rFonts w:ascii="宋体" w:hAnsi="宋体" w:hint="eastAsia"/>
            </w:rPr>
            <w:t>其他</w:t>
          </w:r>
        </w:p>
        <w:sdt>
          <w:sdtPr>
            <w:rPr>
              <w:rFonts w:hint="eastAsia"/>
            </w:rPr>
            <w:alias w:val="是否适用：公司主要会计政策、会计估计和前期差错的其他说明[双击切换]"/>
            <w:tag w:val="_GBC_6deb29735f384e0d9a2b017d4265a493"/>
            <w:id w:val="-43297859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p w:rsidR="00442E7D" w:rsidRDefault="00B31390">
      <w:pPr>
        <w:pStyle w:val="Style356"/>
        <w:numPr>
          <w:ilvl w:val="0"/>
          <w:numId w:val="40"/>
        </w:numPr>
      </w:pPr>
      <w:r>
        <w:rPr>
          <w:rFonts w:hint="eastAsia"/>
        </w:rPr>
        <w:t>税项</w:t>
      </w:r>
    </w:p>
    <w:sdt>
      <w:sdtPr>
        <w:rPr>
          <w:rFonts w:ascii="宋体" w:eastAsia="Times New Roman" w:hAnsi="宋体" w:cs="宋体"/>
          <w:b w:val="0"/>
          <w:bCs w:val="0"/>
          <w:kern w:val="0"/>
          <w:sz w:val="24"/>
          <w:szCs w:val="22"/>
        </w:rPr>
        <w:alias w:val="模块:主要税种及税率"/>
        <w:tag w:val="_GBC_21c965fa52af49a9865023fb4e05671a"/>
        <w:id w:val="149107042"/>
        <w:lock w:val="sdtLocked"/>
        <w:placeholder>
          <w:docPart w:val="GBC22222222222222222222222222222"/>
        </w:placeholder>
      </w:sdtPr>
      <w:sdtEndPr>
        <w:rPr>
          <w:rFonts w:eastAsiaTheme="majorEastAsia"/>
          <w:kern w:val="2"/>
          <w:sz w:val="21"/>
          <w:szCs w:val="21"/>
        </w:rPr>
      </w:sdtEndPr>
      <w:sdtContent>
        <w:p w:rsidR="00442E7D" w:rsidRDefault="00B31390">
          <w:pPr>
            <w:pStyle w:val="Style357"/>
            <w:numPr>
              <w:ilvl w:val="0"/>
              <w:numId w:val="51"/>
            </w:numPr>
            <w:tabs>
              <w:tab w:val="left" w:pos="546"/>
            </w:tabs>
            <w:rPr>
              <w:rFonts w:ascii="宋体" w:hAnsi="宋体"/>
            </w:rPr>
          </w:pPr>
          <w:r>
            <w:rPr>
              <w:rFonts w:ascii="宋体" w:hAnsi="宋体"/>
            </w:rPr>
            <w:t>主要税种及税率</w:t>
          </w:r>
        </w:p>
        <w:p w:rsidR="00442E7D" w:rsidRDefault="00B31390">
          <w:pPr>
            <w:pStyle w:val="Style331"/>
          </w:pPr>
          <w:r>
            <w:rPr>
              <w:rFonts w:hint="eastAsia"/>
            </w:rPr>
            <w:t>主要税种及税率情况</w:t>
          </w:r>
        </w:p>
        <w:sdt>
          <w:sdtPr>
            <w:alias w:val="是否适用：主要税种及税率情况 [双击切换]"/>
            <w:tag w:val="_GBC_fd47fa4fd9aa499c8903795268a25582"/>
            <w:id w:val="-60002951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2268"/>
            <w:gridCol w:w="2165"/>
          </w:tblGrid>
          <w:tr w:rsidR="00442E7D">
            <w:sdt>
              <w:sdtPr>
                <w:rPr>
                  <w:rFonts w:eastAsiaTheme="majorEastAsia"/>
                  <w:kern w:val="2"/>
                </w:rPr>
                <w:tag w:val="_PLD_e7d49d0412b143bf84fec865b918065a"/>
                <w:id w:val="-1991711454"/>
                <w:lock w:val="sdtLocked"/>
              </w:sdtPr>
              <w:sdtEndPr>
                <w:rPr>
                  <w:kern w:val="0"/>
                </w:rPr>
              </w:sdtEndPr>
              <w:sdtContent>
                <w:tc>
                  <w:tcPr>
                    <w:tcW w:w="2488" w:type="pct"/>
                    <w:vAlign w:val="center"/>
                  </w:tcPr>
                  <w:p w:rsidR="00442E7D" w:rsidRDefault="00B31390">
                    <w:pPr>
                      <w:jc w:val="center"/>
                      <w:rPr>
                        <w:rFonts w:eastAsiaTheme="majorEastAsia"/>
                      </w:rPr>
                    </w:pPr>
                    <w:r>
                      <w:rPr>
                        <w:rFonts w:eastAsiaTheme="majorEastAsia"/>
                      </w:rPr>
                      <w:t>税种</w:t>
                    </w:r>
                  </w:p>
                </w:tc>
              </w:sdtContent>
            </w:sdt>
            <w:sdt>
              <w:sdtPr>
                <w:rPr>
                  <w:rFonts w:eastAsiaTheme="majorEastAsia"/>
                </w:rPr>
                <w:tag w:val="_PLD_e42202809983483baa812ed26e1b27a2"/>
                <w:id w:val="-1344315084"/>
                <w:lock w:val="sdtLocked"/>
              </w:sdtPr>
              <w:sdtContent>
                <w:tc>
                  <w:tcPr>
                    <w:tcW w:w="1285" w:type="pct"/>
                    <w:vAlign w:val="center"/>
                  </w:tcPr>
                  <w:p w:rsidR="00442E7D" w:rsidRDefault="00B31390">
                    <w:pPr>
                      <w:jc w:val="center"/>
                      <w:rPr>
                        <w:rFonts w:eastAsiaTheme="majorEastAsia"/>
                      </w:rPr>
                    </w:pPr>
                    <w:r>
                      <w:rPr>
                        <w:rFonts w:eastAsiaTheme="majorEastAsia"/>
                      </w:rPr>
                      <w:t>计税依据</w:t>
                    </w:r>
                  </w:p>
                </w:tc>
              </w:sdtContent>
            </w:sdt>
            <w:sdt>
              <w:sdtPr>
                <w:rPr>
                  <w:rFonts w:eastAsiaTheme="majorEastAsia"/>
                </w:rPr>
                <w:tag w:val="_PLD_0cebc7a4c62844c6b35146cd64cd4277"/>
                <w:id w:val="1674380951"/>
                <w:lock w:val="sdtLocked"/>
              </w:sdtPr>
              <w:sdtContent>
                <w:tc>
                  <w:tcPr>
                    <w:tcW w:w="1227" w:type="pct"/>
                    <w:vAlign w:val="center"/>
                  </w:tcPr>
                  <w:p w:rsidR="00442E7D" w:rsidRDefault="00B31390">
                    <w:pPr>
                      <w:jc w:val="center"/>
                      <w:rPr>
                        <w:rFonts w:eastAsiaTheme="majorEastAsia"/>
                      </w:rPr>
                    </w:pPr>
                    <w:r>
                      <w:rPr>
                        <w:rFonts w:eastAsiaTheme="majorEastAsia"/>
                      </w:rPr>
                      <w:t>税率</w:t>
                    </w:r>
                  </w:p>
                </w:tc>
              </w:sdtContent>
            </w:sdt>
          </w:tr>
          <w:tr w:rsidR="00442E7D">
            <w:tc>
              <w:tcPr>
                <w:tcW w:w="2488" w:type="pct"/>
              </w:tcPr>
              <w:p w:rsidR="00442E7D" w:rsidRDefault="00B31390">
                <w:pPr>
                  <w:pStyle w:val="Style331"/>
                  <w:rPr>
                    <w:rFonts w:eastAsiaTheme="majorEastAsia"/>
                    <w:szCs w:val="21"/>
                  </w:rPr>
                </w:pPr>
                <w:r>
                  <w:rPr>
                    <w:rFonts w:eastAsiaTheme="majorEastAsia"/>
                    <w:szCs w:val="21"/>
                  </w:rPr>
                  <w:t>国内公司</w:t>
                </w:r>
              </w:p>
            </w:tc>
            <w:tc>
              <w:tcPr>
                <w:tcW w:w="1285" w:type="pct"/>
              </w:tcPr>
              <w:p w:rsidR="00442E7D" w:rsidRDefault="00442E7D">
                <w:pPr>
                  <w:rPr>
                    <w:rFonts w:eastAsiaTheme="majorEastAsia"/>
                  </w:rPr>
                </w:pPr>
              </w:p>
            </w:tc>
            <w:tc>
              <w:tcPr>
                <w:tcW w:w="1227" w:type="pct"/>
              </w:tcPr>
              <w:p w:rsidR="00442E7D" w:rsidRDefault="00442E7D">
                <w:pPr>
                  <w:rPr>
                    <w:rFonts w:eastAsiaTheme="majorEastAsia"/>
                  </w:rPr>
                </w:pPr>
              </w:p>
            </w:tc>
          </w:tr>
          <w:tr w:rsidR="00442E7D">
            <w:sdt>
              <w:sdtPr>
                <w:rPr>
                  <w:rFonts w:eastAsiaTheme="majorEastAsia"/>
                </w:rPr>
                <w:tag w:val="_PLD_9ace953dc7aa4938aeb14fdc5cefe531"/>
                <w:id w:val="457531486"/>
                <w:lock w:val="sdtLocked"/>
              </w:sdtPr>
              <w:sdtContent>
                <w:tc>
                  <w:tcPr>
                    <w:tcW w:w="2488" w:type="pct"/>
                  </w:tcPr>
                  <w:p w:rsidR="00442E7D" w:rsidRDefault="00B31390">
                    <w:pPr>
                      <w:rPr>
                        <w:rFonts w:eastAsiaTheme="majorEastAsia"/>
                      </w:rPr>
                    </w:pPr>
                    <w:r>
                      <w:rPr>
                        <w:rFonts w:eastAsiaTheme="majorEastAsia"/>
                      </w:rPr>
                      <w:t>增值税</w:t>
                    </w:r>
                  </w:p>
                </w:tc>
              </w:sdtContent>
            </w:sdt>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13%</w:t>
                </w:r>
                <w:r>
                  <w:rPr>
                    <w:rFonts w:eastAsiaTheme="majorEastAsia"/>
                  </w:rPr>
                  <w:t>、</w:t>
                </w:r>
                <w:r>
                  <w:rPr>
                    <w:rFonts w:eastAsiaTheme="majorEastAsia"/>
                  </w:rPr>
                  <w:t>6%</w:t>
                </w:r>
              </w:p>
            </w:tc>
          </w:tr>
          <w:tr w:rsidR="00442E7D">
            <w:sdt>
              <w:sdtPr>
                <w:rPr>
                  <w:rFonts w:eastAsiaTheme="majorEastAsia"/>
                </w:rPr>
                <w:tag w:val="_PLD_a00c27a54584444dbd90124436528903"/>
                <w:id w:val="1000851765"/>
                <w:lock w:val="sdtLocked"/>
              </w:sdtPr>
              <w:sdtContent>
                <w:tc>
                  <w:tcPr>
                    <w:tcW w:w="2488" w:type="pct"/>
                  </w:tcPr>
                  <w:p w:rsidR="00442E7D" w:rsidRDefault="00B31390">
                    <w:pPr>
                      <w:rPr>
                        <w:rFonts w:eastAsiaTheme="majorEastAsia"/>
                      </w:rPr>
                    </w:pPr>
                    <w:r>
                      <w:rPr>
                        <w:rFonts w:eastAsiaTheme="majorEastAsia"/>
                      </w:rPr>
                      <w:t>城市维护建设税</w:t>
                    </w:r>
                  </w:p>
                </w:tc>
              </w:sdtContent>
            </w:sdt>
            <w:tc>
              <w:tcPr>
                <w:tcW w:w="1285" w:type="pct"/>
              </w:tcPr>
              <w:p w:rsidR="00442E7D" w:rsidRDefault="00B31390">
                <w:pPr>
                  <w:rPr>
                    <w:rFonts w:eastAsiaTheme="majorEastAsia"/>
                  </w:rPr>
                </w:pPr>
                <w:r>
                  <w:rPr>
                    <w:rFonts w:eastAsiaTheme="majorEastAsia"/>
                  </w:rPr>
                  <w:t>实际缴纳的流转税额</w:t>
                </w:r>
              </w:p>
            </w:tc>
            <w:tc>
              <w:tcPr>
                <w:tcW w:w="1227" w:type="pct"/>
              </w:tcPr>
              <w:p w:rsidR="00442E7D" w:rsidRDefault="00B31390">
                <w:pPr>
                  <w:rPr>
                    <w:rFonts w:eastAsiaTheme="majorEastAsia"/>
                  </w:rPr>
                </w:pPr>
                <w:r>
                  <w:rPr>
                    <w:rFonts w:eastAsiaTheme="majorEastAsia"/>
                  </w:rPr>
                  <w:t>7%</w:t>
                </w:r>
              </w:p>
            </w:tc>
          </w:tr>
          <w:sdt>
            <w:sdtPr>
              <w:rPr>
                <w:rFonts w:eastAsiaTheme="majorEastAsia"/>
                <w:kern w:val="2"/>
              </w:rPr>
              <w:alias w:val="其他主要税种及税率"/>
              <w:tag w:val="_GBC_b4f10406bc8741879c7bff390b72f9b9"/>
              <w:id w:val="1581873129"/>
              <w:lock w:val="sdtLocked"/>
            </w:sdtPr>
            <w:sdtContent>
              <w:tr w:rsidR="00442E7D">
                <w:tc>
                  <w:tcPr>
                    <w:tcW w:w="2488" w:type="pct"/>
                  </w:tcPr>
                  <w:p w:rsidR="00442E7D" w:rsidRDefault="00B31390">
                    <w:pPr>
                      <w:rPr>
                        <w:rFonts w:eastAsiaTheme="majorEastAsia"/>
                      </w:rPr>
                    </w:pPr>
                    <w:r>
                      <w:rPr>
                        <w:rFonts w:eastAsiaTheme="majorEastAsia"/>
                      </w:rPr>
                      <w:t>教育费附加</w:t>
                    </w:r>
                  </w:p>
                </w:tc>
                <w:tc>
                  <w:tcPr>
                    <w:tcW w:w="1285" w:type="pct"/>
                  </w:tcPr>
                  <w:p w:rsidR="00442E7D" w:rsidRDefault="00B31390">
                    <w:pPr>
                      <w:rPr>
                        <w:rFonts w:eastAsiaTheme="majorEastAsia"/>
                      </w:rPr>
                    </w:pPr>
                    <w:r>
                      <w:rPr>
                        <w:rFonts w:eastAsiaTheme="majorEastAsia"/>
                      </w:rPr>
                      <w:t>实际缴纳的流转税额</w:t>
                    </w:r>
                  </w:p>
                </w:tc>
                <w:tc>
                  <w:tcPr>
                    <w:tcW w:w="1227" w:type="pct"/>
                  </w:tcPr>
                  <w:p w:rsidR="00442E7D" w:rsidRDefault="00B31390">
                    <w:pPr>
                      <w:rPr>
                        <w:rFonts w:eastAsiaTheme="majorEastAsia"/>
                      </w:rPr>
                    </w:pPr>
                    <w:r>
                      <w:rPr>
                        <w:rFonts w:eastAsiaTheme="majorEastAsia"/>
                      </w:rPr>
                      <w:t>3%</w:t>
                    </w:r>
                  </w:p>
                </w:tc>
              </w:tr>
            </w:sdtContent>
          </w:sdt>
          <w:sdt>
            <w:sdtPr>
              <w:rPr>
                <w:rFonts w:eastAsiaTheme="majorEastAsia"/>
                <w:kern w:val="2"/>
              </w:rPr>
              <w:alias w:val="其他主要税种及税率"/>
              <w:tag w:val="_GBC_b4f10406bc8741879c7bff390b72f9b9"/>
              <w:id w:val="-2043974595"/>
              <w:lock w:val="sdtLocked"/>
            </w:sdtPr>
            <w:sdtContent>
              <w:tr w:rsidR="00442E7D">
                <w:tc>
                  <w:tcPr>
                    <w:tcW w:w="2488" w:type="pct"/>
                  </w:tcPr>
                  <w:p w:rsidR="00442E7D" w:rsidRDefault="00B31390">
                    <w:pPr>
                      <w:rPr>
                        <w:rFonts w:eastAsiaTheme="majorEastAsia"/>
                      </w:rPr>
                    </w:pPr>
                    <w:r>
                      <w:rPr>
                        <w:rFonts w:eastAsiaTheme="majorEastAsia"/>
                      </w:rPr>
                      <w:t>地方教育附加</w:t>
                    </w:r>
                  </w:p>
                </w:tc>
                <w:tc>
                  <w:tcPr>
                    <w:tcW w:w="1285" w:type="pct"/>
                  </w:tcPr>
                  <w:p w:rsidR="00442E7D" w:rsidRDefault="00B31390">
                    <w:pPr>
                      <w:rPr>
                        <w:rFonts w:eastAsiaTheme="majorEastAsia"/>
                      </w:rPr>
                    </w:pPr>
                    <w:r>
                      <w:rPr>
                        <w:rFonts w:eastAsiaTheme="majorEastAsia"/>
                      </w:rPr>
                      <w:t>实际缴纳的流转税额</w:t>
                    </w:r>
                  </w:p>
                </w:tc>
                <w:tc>
                  <w:tcPr>
                    <w:tcW w:w="1227" w:type="pct"/>
                  </w:tcPr>
                  <w:p w:rsidR="00442E7D" w:rsidRDefault="00B31390">
                    <w:pPr>
                      <w:rPr>
                        <w:rFonts w:eastAsiaTheme="majorEastAsia"/>
                      </w:rPr>
                    </w:pPr>
                    <w:r>
                      <w:rPr>
                        <w:rFonts w:eastAsiaTheme="majorEastAsia"/>
                      </w:rPr>
                      <w:t>2%</w:t>
                    </w:r>
                  </w:p>
                </w:tc>
              </w:tr>
            </w:sdtContent>
          </w:sdt>
          <w:tr w:rsidR="00442E7D">
            <w:sdt>
              <w:sdtPr>
                <w:rPr>
                  <w:rFonts w:eastAsiaTheme="majorEastAsia"/>
                </w:rPr>
                <w:tag w:val="_PLD_674fdae0a13a4ed2a46d30b411850225"/>
                <w:id w:val="-1192528243"/>
                <w:lock w:val="sdtLocked"/>
              </w:sdtPr>
              <w:sdtContent>
                <w:tc>
                  <w:tcPr>
                    <w:tcW w:w="2488" w:type="pct"/>
                  </w:tcPr>
                  <w:p w:rsidR="00442E7D" w:rsidRDefault="00B31390">
                    <w:pPr>
                      <w:rPr>
                        <w:rFonts w:eastAsiaTheme="majorEastAsia"/>
                      </w:rPr>
                    </w:pPr>
                    <w:r>
                      <w:rPr>
                        <w:rFonts w:eastAsiaTheme="majorEastAsia"/>
                      </w:rPr>
                      <w:t>企业所得税</w:t>
                    </w:r>
                  </w:p>
                </w:tc>
              </w:sdtContent>
            </w:sdt>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20%</w:t>
                </w:r>
                <w:r>
                  <w:rPr>
                    <w:rFonts w:eastAsiaTheme="majorEastAsia"/>
                  </w:rPr>
                  <w:t>、</w:t>
                </w:r>
                <w:r>
                  <w:rPr>
                    <w:rFonts w:eastAsiaTheme="majorEastAsia"/>
                  </w:rPr>
                  <w:t>15%</w:t>
                </w:r>
              </w:p>
            </w:tc>
          </w:tr>
          <w:sdt>
            <w:sdtPr>
              <w:rPr>
                <w:rFonts w:eastAsiaTheme="majorEastAsia"/>
                <w:kern w:val="2"/>
              </w:rPr>
              <w:alias w:val="其他主要税种及税率"/>
              <w:tag w:val="_GBC_b4f10406bc8741879c7bff390b72f9b9"/>
              <w:id w:val="1208216878"/>
              <w:lock w:val="sdtLocked"/>
            </w:sdtPr>
            <w:sdtContent>
              <w:tr w:rsidR="00442E7D">
                <w:tc>
                  <w:tcPr>
                    <w:tcW w:w="2488" w:type="pct"/>
                  </w:tcPr>
                  <w:p w:rsidR="00442E7D" w:rsidRDefault="00B31390">
                    <w:pPr>
                      <w:rPr>
                        <w:rFonts w:eastAsiaTheme="majorEastAsia"/>
                      </w:rPr>
                    </w:pPr>
                    <w:r>
                      <w:rPr>
                        <w:rFonts w:eastAsiaTheme="majorEastAsia"/>
                      </w:rPr>
                      <w:t>CMA</w:t>
                    </w:r>
                    <w:r>
                      <w:rPr>
                        <w:rFonts w:eastAsiaTheme="majorEastAsia"/>
                      </w:rPr>
                      <w:t>、</w:t>
                    </w:r>
                    <w:r>
                      <w:rPr>
                        <w:rFonts w:eastAsiaTheme="majorEastAsia"/>
                      </w:rPr>
                      <w:t>EVOLUT</w:t>
                    </w:r>
                    <w:r>
                      <w:rPr>
                        <w:rFonts w:eastAsiaTheme="majorEastAsia"/>
                      </w:rPr>
                      <w:t>、</w:t>
                    </w:r>
                    <w:r>
                      <w:rPr>
                        <w:rFonts w:eastAsiaTheme="majorEastAsia"/>
                      </w:rPr>
                      <w:t>Efort Systems</w:t>
                    </w:r>
                    <w:r>
                      <w:rPr>
                        <w:rFonts w:eastAsiaTheme="majorEastAsia"/>
                      </w:rPr>
                      <w:t>、</w:t>
                    </w:r>
                    <w:r>
                      <w:rPr>
                        <w:rFonts w:eastAsiaTheme="majorEastAsia"/>
                      </w:rPr>
                      <w:t>WFC</w:t>
                    </w:r>
                    <w:r>
                      <w:rPr>
                        <w:rFonts w:eastAsiaTheme="majorEastAsia"/>
                      </w:rPr>
                      <w:t>、</w:t>
                    </w:r>
                    <w:r>
                      <w:rPr>
                        <w:rFonts w:eastAsiaTheme="majorEastAsia"/>
                      </w:rPr>
                      <w:t>OLCI</w:t>
                    </w:r>
                    <w:r>
                      <w:rPr>
                        <w:rFonts w:eastAsiaTheme="majorEastAsia"/>
                      </w:rPr>
                      <w:t>、</w:t>
                    </w:r>
                    <w:r>
                      <w:rPr>
                        <w:rFonts w:eastAsiaTheme="majorEastAsia"/>
                      </w:rPr>
                      <w:t>Efort Europe</w:t>
                    </w:r>
                  </w:p>
                </w:tc>
                <w:tc>
                  <w:tcPr>
                    <w:tcW w:w="1285" w:type="pct"/>
                  </w:tcPr>
                  <w:p w:rsidR="00442E7D" w:rsidRDefault="00442E7D">
                    <w:pPr>
                      <w:rPr>
                        <w:rFonts w:eastAsiaTheme="majorEastAsia"/>
                      </w:rPr>
                    </w:pPr>
                  </w:p>
                </w:tc>
                <w:tc>
                  <w:tcPr>
                    <w:tcW w:w="1227" w:type="pct"/>
                  </w:tcPr>
                  <w:p w:rsidR="00442E7D" w:rsidRDefault="00442E7D">
                    <w:pPr>
                      <w:rPr>
                        <w:rFonts w:eastAsiaTheme="majorEastAsia"/>
                      </w:rPr>
                    </w:pPr>
                  </w:p>
                </w:tc>
              </w:tr>
            </w:sdtContent>
          </w:sdt>
          <w:sdt>
            <w:sdtPr>
              <w:rPr>
                <w:rFonts w:eastAsiaTheme="majorEastAsia"/>
                <w:kern w:val="2"/>
              </w:rPr>
              <w:alias w:val="其他主要税种及税率"/>
              <w:tag w:val="_GBC_b4f10406bc8741879c7bff390b72f9b9"/>
              <w:id w:val="2030823496"/>
              <w:lock w:val="sdtLocked"/>
            </w:sdtPr>
            <w:sdtContent>
              <w:tr w:rsidR="00442E7D">
                <w:tc>
                  <w:tcPr>
                    <w:tcW w:w="2488" w:type="pct"/>
                  </w:tcPr>
                  <w:p w:rsidR="00442E7D" w:rsidRDefault="00B31390">
                    <w:pPr>
                      <w:rPr>
                        <w:rFonts w:eastAsiaTheme="majorEastAsia"/>
                      </w:rPr>
                    </w:pPr>
                    <w:r>
                      <w:rPr>
                        <w:rFonts w:eastAsiaTheme="majorEastAsia"/>
                      </w:rPr>
                      <w:t>增值税</w:t>
                    </w:r>
                  </w:p>
                </w:tc>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22%</w:t>
                    </w:r>
                  </w:p>
                </w:tc>
              </w:tr>
            </w:sdtContent>
          </w:sdt>
          <w:sdt>
            <w:sdtPr>
              <w:rPr>
                <w:rFonts w:eastAsiaTheme="majorEastAsia"/>
                <w:kern w:val="2"/>
              </w:rPr>
              <w:alias w:val="其他主要税种及税率"/>
              <w:tag w:val="_GBC_b4f10406bc8741879c7bff390b72f9b9"/>
              <w:id w:val="-1880392687"/>
              <w:lock w:val="sdtLocked"/>
            </w:sdtPr>
            <w:sdtContent>
              <w:tr w:rsidR="00442E7D">
                <w:tc>
                  <w:tcPr>
                    <w:tcW w:w="2488" w:type="pct"/>
                  </w:tcPr>
                  <w:p w:rsidR="00442E7D" w:rsidRDefault="00B31390">
                    <w:pPr>
                      <w:rPr>
                        <w:rFonts w:eastAsiaTheme="majorEastAsia"/>
                      </w:rPr>
                    </w:pPr>
                    <w:r>
                      <w:rPr>
                        <w:rFonts w:eastAsiaTheme="majorEastAsia"/>
                      </w:rPr>
                      <w:t>企业所得税</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24%</w:t>
                    </w:r>
                  </w:p>
                </w:tc>
              </w:tr>
            </w:sdtContent>
          </w:sdt>
          <w:sdt>
            <w:sdtPr>
              <w:rPr>
                <w:rFonts w:eastAsiaTheme="majorEastAsia"/>
                <w:kern w:val="2"/>
              </w:rPr>
              <w:alias w:val="其他主要税种及税率"/>
              <w:tag w:val="_GBC_b4f10406bc8741879c7bff390b72f9b9"/>
              <w:id w:val="34704922"/>
              <w:lock w:val="sdtLocked"/>
            </w:sdtPr>
            <w:sdtContent>
              <w:tr w:rsidR="00442E7D">
                <w:tc>
                  <w:tcPr>
                    <w:tcW w:w="2488" w:type="pct"/>
                  </w:tcPr>
                  <w:p w:rsidR="00442E7D" w:rsidRDefault="00B31390">
                    <w:pPr>
                      <w:rPr>
                        <w:rFonts w:eastAsiaTheme="majorEastAsia"/>
                      </w:rPr>
                    </w:pPr>
                    <w:r>
                      <w:rPr>
                        <w:rFonts w:eastAsiaTheme="majorEastAsia"/>
                      </w:rPr>
                      <w:t>工商业地税</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3.9%</w:t>
                    </w:r>
                    <w:r>
                      <w:rPr>
                        <w:rFonts w:eastAsiaTheme="majorEastAsia"/>
                      </w:rPr>
                      <w:t>、</w:t>
                    </w:r>
                    <w:r>
                      <w:rPr>
                        <w:rFonts w:eastAsiaTheme="majorEastAsia"/>
                      </w:rPr>
                      <w:t>2.98%</w:t>
                    </w:r>
                  </w:p>
                </w:tc>
              </w:tr>
            </w:sdtContent>
          </w:sdt>
          <w:sdt>
            <w:sdtPr>
              <w:rPr>
                <w:rFonts w:eastAsiaTheme="majorEastAsia"/>
                <w:kern w:val="2"/>
              </w:rPr>
              <w:alias w:val="其他主要税种及税率"/>
              <w:tag w:val="_GBC_b4f10406bc8741879c7bff390b72f9b9"/>
              <w:id w:val="-397363602"/>
              <w:lock w:val="sdtLocked"/>
            </w:sdtPr>
            <w:sdtContent>
              <w:tr w:rsidR="00442E7D">
                <w:tc>
                  <w:tcPr>
                    <w:tcW w:w="2488" w:type="pct"/>
                  </w:tcPr>
                  <w:p w:rsidR="00442E7D" w:rsidRDefault="00B31390">
                    <w:pPr>
                      <w:rPr>
                        <w:rFonts w:eastAsiaTheme="majorEastAsia"/>
                      </w:rPr>
                    </w:pPr>
                    <w:r>
                      <w:rPr>
                        <w:rFonts w:eastAsiaTheme="majorEastAsia"/>
                      </w:rPr>
                      <w:t>CMA GmbH</w:t>
                    </w:r>
                  </w:p>
                </w:tc>
                <w:tc>
                  <w:tcPr>
                    <w:tcW w:w="1285" w:type="pct"/>
                  </w:tcPr>
                  <w:p w:rsidR="00442E7D" w:rsidRDefault="00442E7D">
                    <w:pPr>
                      <w:rPr>
                        <w:rFonts w:eastAsiaTheme="majorEastAsia"/>
                      </w:rPr>
                    </w:pPr>
                  </w:p>
                </w:tc>
                <w:tc>
                  <w:tcPr>
                    <w:tcW w:w="1227" w:type="pct"/>
                  </w:tcPr>
                  <w:p w:rsidR="00442E7D" w:rsidRDefault="00442E7D">
                    <w:pPr>
                      <w:rPr>
                        <w:rFonts w:eastAsiaTheme="majorEastAsia"/>
                      </w:rPr>
                    </w:pPr>
                  </w:p>
                </w:tc>
              </w:tr>
            </w:sdtContent>
          </w:sdt>
          <w:sdt>
            <w:sdtPr>
              <w:rPr>
                <w:rFonts w:eastAsiaTheme="majorEastAsia"/>
                <w:kern w:val="2"/>
              </w:rPr>
              <w:alias w:val="其他主要税种及税率"/>
              <w:tag w:val="_GBC_b4f10406bc8741879c7bff390b72f9b9"/>
              <w:id w:val="-196465602"/>
              <w:lock w:val="sdtLocked"/>
            </w:sdtPr>
            <w:sdtContent>
              <w:tr w:rsidR="00442E7D">
                <w:tc>
                  <w:tcPr>
                    <w:tcW w:w="2488" w:type="pct"/>
                  </w:tcPr>
                  <w:p w:rsidR="00442E7D" w:rsidRDefault="00B31390">
                    <w:pPr>
                      <w:rPr>
                        <w:rFonts w:eastAsiaTheme="majorEastAsia"/>
                      </w:rPr>
                    </w:pPr>
                    <w:r>
                      <w:rPr>
                        <w:rFonts w:eastAsiaTheme="majorEastAsia"/>
                      </w:rPr>
                      <w:t>增值税</w:t>
                    </w:r>
                  </w:p>
                </w:tc>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19%</w:t>
                    </w:r>
                  </w:p>
                </w:tc>
              </w:tr>
            </w:sdtContent>
          </w:sdt>
          <w:sdt>
            <w:sdtPr>
              <w:rPr>
                <w:rFonts w:eastAsiaTheme="majorEastAsia"/>
                <w:kern w:val="2"/>
              </w:rPr>
              <w:alias w:val="其他主要税种及税率"/>
              <w:tag w:val="_GBC_b4f10406bc8741879c7bff390b72f9b9"/>
              <w:id w:val="-1767071934"/>
              <w:lock w:val="sdtLocked"/>
            </w:sdtPr>
            <w:sdtContent>
              <w:tr w:rsidR="00442E7D">
                <w:tc>
                  <w:tcPr>
                    <w:tcW w:w="2488" w:type="pct"/>
                  </w:tcPr>
                  <w:p w:rsidR="00442E7D" w:rsidRDefault="00B31390">
                    <w:pPr>
                      <w:rPr>
                        <w:rFonts w:eastAsiaTheme="majorEastAsia"/>
                      </w:rPr>
                    </w:pPr>
                    <w:r>
                      <w:rPr>
                        <w:rFonts w:eastAsiaTheme="majorEastAsia"/>
                      </w:rPr>
                      <w:t>企业所得税</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15%</w:t>
                    </w:r>
                  </w:p>
                </w:tc>
              </w:tr>
            </w:sdtContent>
          </w:sdt>
          <w:sdt>
            <w:sdtPr>
              <w:rPr>
                <w:rFonts w:eastAsiaTheme="majorEastAsia"/>
                <w:kern w:val="2"/>
              </w:rPr>
              <w:alias w:val="其他主要税种及税率"/>
              <w:tag w:val="_GBC_b4f10406bc8741879c7bff390b72f9b9"/>
              <w:id w:val="-174656535"/>
              <w:lock w:val="sdtLocked"/>
            </w:sdtPr>
            <w:sdtContent>
              <w:tr w:rsidR="00442E7D">
                <w:tc>
                  <w:tcPr>
                    <w:tcW w:w="2488" w:type="pct"/>
                  </w:tcPr>
                  <w:p w:rsidR="00442E7D" w:rsidRDefault="00B31390">
                    <w:pPr>
                      <w:rPr>
                        <w:rFonts w:eastAsiaTheme="majorEastAsia"/>
                      </w:rPr>
                    </w:pPr>
                    <w:r>
                      <w:rPr>
                        <w:rFonts w:eastAsiaTheme="majorEastAsia"/>
                      </w:rPr>
                      <w:t>Autorobot</w:t>
                    </w:r>
                  </w:p>
                </w:tc>
                <w:tc>
                  <w:tcPr>
                    <w:tcW w:w="1285" w:type="pct"/>
                  </w:tcPr>
                  <w:p w:rsidR="00442E7D" w:rsidRDefault="00442E7D">
                    <w:pPr>
                      <w:rPr>
                        <w:rFonts w:eastAsiaTheme="majorEastAsia"/>
                      </w:rPr>
                    </w:pPr>
                  </w:p>
                </w:tc>
                <w:tc>
                  <w:tcPr>
                    <w:tcW w:w="1227" w:type="pct"/>
                  </w:tcPr>
                  <w:p w:rsidR="00442E7D" w:rsidRDefault="00442E7D">
                    <w:pPr>
                      <w:rPr>
                        <w:rFonts w:eastAsiaTheme="majorEastAsia"/>
                      </w:rPr>
                    </w:pPr>
                  </w:p>
                </w:tc>
              </w:tr>
            </w:sdtContent>
          </w:sdt>
          <w:sdt>
            <w:sdtPr>
              <w:rPr>
                <w:rFonts w:eastAsiaTheme="majorEastAsia"/>
                <w:kern w:val="2"/>
              </w:rPr>
              <w:alias w:val="其他主要税种及税率"/>
              <w:tag w:val="_GBC_b4f10406bc8741879c7bff390b72f9b9"/>
              <w:id w:val="-1365515662"/>
              <w:lock w:val="sdtLocked"/>
            </w:sdtPr>
            <w:sdtContent>
              <w:tr w:rsidR="00442E7D">
                <w:tc>
                  <w:tcPr>
                    <w:tcW w:w="2488" w:type="pct"/>
                  </w:tcPr>
                  <w:p w:rsidR="00442E7D" w:rsidRDefault="00B31390">
                    <w:pPr>
                      <w:rPr>
                        <w:rFonts w:eastAsiaTheme="majorEastAsia"/>
                      </w:rPr>
                    </w:pPr>
                    <w:r>
                      <w:rPr>
                        <w:rFonts w:eastAsiaTheme="majorEastAsia"/>
                      </w:rPr>
                      <w:t>增值税</w:t>
                    </w:r>
                  </w:p>
                </w:tc>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23%</w:t>
                    </w:r>
                  </w:p>
                </w:tc>
              </w:tr>
            </w:sdtContent>
          </w:sdt>
          <w:sdt>
            <w:sdtPr>
              <w:rPr>
                <w:rFonts w:eastAsiaTheme="majorEastAsia"/>
                <w:kern w:val="2"/>
              </w:rPr>
              <w:alias w:val="其他主要税种及税率"/>
              <w:tag w:val="_GBC_b4f10406bc8741879c7bff390b72f9b9"/>
              <w:id w:val="-1967425021"/>
              <w:lock w:val="sdtLocked"/>
            </w:sdtPr>
            <w:sdtContent>
              <w:tr w:rsidR="00442E7D">
                <w:tc>
                  <w:tcPr>
                    <w:tcW w:w="2488" w:type="pct"/>
                  </w:tcPr>
                  <w:p w:rsidR="00442E7D" w:rsidRDefault="00B31390">
                    <w:pPr>
                      <w:rPr>
                        <w:rFonts w:eastAsiaTheme="majorEastAsia"/>
                      </w:rPr>
                    </w:pPr>
                    <w:r>
                      <w:rPr>
                        <w:rFonts w:eastAsiaTheme="majorEastAsia"/>
                      </w:rPr>
                      <w:t>企业所得税</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19%</w:t>
                    </w:r>
                  </w:p>
                </w:tc>
              </w:tr>
            </w:sdtContent>
          </w:sdt>
          <w:sdt>
            <w:sdtPr>
              <w:rPr>
                <w:rFonts w:eastAsiaTheme="majorEastAsia"/>
                <w:kern w:val="2"/>
              </w:rPr>
              <w:alias w:val="其他主要税种及税率"/>
              <w:tag w:val="_GBC_b4f10406bc8741879c7bff390b72f9b9"/>
              <w:id w:val="344603565"/>
              <w:lock w:val="sdtLocked"/>
            </w:sdtPr>
            <w:sdtContent>
              <w:tr w:rsidR="00442E7D">
                <w:tc>
                  <w:tcPr>
                    <w:tcW w:w="2488" w:type="pct"/>
                  </w:tcPr>
                  <w:p w:rsidR="00442E7D" w:rsidRDefault="00B31390">
                    <w:pPr>
                      <w:rPr>
                        <w:rFonts w:eastAsiaTheme="majorEastAsia"/>
                      </w:rPr>
                    </w:pPr>
                    <w:r>
                      <w:rPr>
                        <w:rFonts w:eastAsiaTheme="majorEastAsia"/>
                      </w:rPr>
                      <w:t>GME</w:t>
                    </w:r>
                  </w:p>
                </w:tc>
                <w:tc>
                  <w:tcPr>
                    <w:tcW w:w="1285" w:type="pct"/>
                  </w:tcPr>
                  <w:p w:rsidR="00442E7D" w:rsidRDefault="00442E7D">
                    <w:pPr>
                      <w:rPr>
                        <w:rFonts w:eastAsiaTheme="majorEastAsia"/>
                      </w:rPr>
                    </w:pPr>
                  </w:p>
                </w:tc>
                <w:tc>
                  <w:tcPr>
                    <w:tcW w:w="1227" w:type="pct"/>
                  </w:tcPr>
                  <w:p w:rsidR="00442E7D" w:rsidRDefault="00442E7D">
                    <w:pPr>
                      <w:rPr>
                        <w:rFonts w:eastAsiaTheme="majorEastAsia"/>
                      </w:rPr>
                    </w:pPr>
                  </w:p>
                </w:tc>
              </w:tr>
            </w:sdtContent>
          </w:sdt>
          <w:sdt>
            <w:sdtPr>
              <w:rPr>
                <w:rFonts w:eastAsiaTheme="majorEastAsia"/>
                <w:kern w:val="2"/>
              </w:rPr>
              <w:alias w:val="其他主要税种及税率"/>
              <w:tag w:val="_GBC_b4f10406bc8741879c7bff390b72f9b9"/>
              <w:id w:val="-1449004907"/>
              <w:lock w:val="sdtLocked"/>
            </w:sdtPr>
            <w:sdtContent>
              <w:tr w:rsidR="00442E7D">
                <w:tc>
                  <w:tcPr>
                    <w:tcW w:w="2488" w:type="pct"/>
                  </w:tcPr>
                  <w:p w:rsidR="00442E7D" w:rsidRDefault="00B31390">
                    <w:pPr>
                      <w:rPr>
                        <w:rFonts w:eastAsiaTheme="majorEastAsia"/>
                      </w:rPr>
                    </w:pPr>
                    <w:r>
                      <w:rPr>
                        <w:rFonts w:eastAsiaTheme="majorEastAsia"/>
                      </w:rPr>
                      <w:t>增值税（</w:t>
                    </w:r>
                    <w:r>
                      <w:rPr>
                        <w:rFonts w:eastAsiaTheme="majorEastAsia"/>
                      </w:rPr>
                      <w:t>ICMS</w:t>
                    </w:r>
                    <w:r>
                      <w:rPr>
                        <w:rFonts w:eastAsiaTheme="majorEastAsia"/>
                      </w:rPr>
                      <w:t>州税）</w:t>
                    </w:r>
                  </w:p>
                </w:tc>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18%</w:t>
                    </w:r>
                    <w:r>
                      <w:rPr>
                        <w:rFonts w:eastAsiaTheme="majorEastAsia"/>
                      </w:rPr>
                      <w:t>、</w:t>
                    </w:r>
                    <w:r>
                      <w:rPr>
                        <w:rFonts w:eastAsiaTheme="majorEastAsia"/>
                      </w:rPr>
                      <w:t>7%</w:t>
                    </w:r>
                  </w:p>
                </w:tc>
              </w:tr>
            </w:sdtContent>
          </w:sdt>
          <w:sdt>
            <w:sdtPr>
              <w:rPr>
                <w:rFonts w:eastAsiaTheme="majorEastAsia"/>
                <w:kern w:val="2"/>
              </w:rPr>
              <w:alias w:val="其他主要税种及税率"/>
              <w:tag w:val="_GBC_b4f10406bc8741879c7bff390b72f9b9"/>
              <w:id w:val="-135803819"/>
              <w:lock w:val="sdtLocked"/>
            </w:sdtPr>
            <w:sdtContent>
              <w:tr w:rsidR="00442E7D">
                <w:tc>
                  <w:tcPr>
                    <w:tcW w:w="2488" w:type="pct"/>
                  </w:tcPr>
                  <w:p w:rsidR="00442E7D" w:rsidRDefault="00B31390">
                    <w:pPr>
                      <w:rPr>
                        <w:rFonts w:eastAsiaTheme="majorEastAsia"/>
                      </w:rPr>
                    </w:pPr>
                    <w:r>
                      <w:rPr>
                        <w:rFonts w:eastAsiaTheme="majorEastAsia"/>
                      </w:rPr>
                      <w:t>增值税（</w:t>
                    </w:r>
                    <w:r>
                      <w:rPr>
                        <w:rFonts w:eastAsiaTheme="majorEastAsia"/>
                      </w:rPr>
                      <w:t>IPI</w:t>
                    </w:r>
                    <w:r>
                      <w:rPr>
                        <w:rFonts w:eastAsiaTheme="majorEastAsia"/>
                      </w:rPr>
                      <w:t>联邦税）</w:t>
                    </w:r>
                  </w:p>
                </w:tc>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15%</w:t>
                    </w:r>
                    <w:r>
                      <w:rPr>
                        <w:rFonts w:eastAsiaTheme="majorEastAsia"/>
                      </w:rPr>
                      <w:t>、</w:t>
                    </w:r>
                    <w:r>
                      <w:rPr>
                        <w:rFonts w:eastAsiaTheme="majorEastAsia"/>
                      </w:rPr>
                      <w:t>5%</w:t>
                    </w:r>
                  </w:p>
                </w:tc>
              </w:tr>
            </w:sdtContent>
          </w:sdt>
          <w:sdt>
            <w:sdtPr>
              <w:rPr>
                <w:rFonts w:eastAsiaTheme="majorEastAsia"/>
                <w:kern w:val="2"/>
              </w:rPr>
              <w:alias w:val="其他主要税种及税率"/>
              <w:tag w:val="_GBC_b4f10406bc8741879c7bff390b72f9b9"/>
              <w:id w:val="1348135822"/>
              <w:lock w:val="sdtLocked"/>
            </w:sdtPr>
            <w:sdtContent>
              <w:tr w:rsidR="00442E7D">
                <w:tc>
                  <w:tcPr>
                    <w:tcW w:w="2488" w:type="pct"/>
                  </w:tcPr>
                  <w:p w:rsidR="00442E7D" w:rsidRDefault="00B31390">
                    <w:pPr>
                      <w:rPr>
                        <w:rFonts w:eastAsiaTheme="majorEastAsia"/>
                      </w:rPr>
                    </w:pPr>
                    <w:r>
                      <w:rPr>
                        <w:rFonts w:eastAsiaTheme="majorEastAsia"/>
                      </w:rPr>
                      <w:t>企业所得税</w:t>
                    </w:r>
                    <w:r>
                      <w:rPr>
                        <w:rFonts w:eastAsiaTheme="majorEastAsia"/>
                      </w:rPr>
                      <w:t>IRPJ</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25%</w:t>
                    </w:r>
                  </w:p>
                </w:tc>
              </w:tr>
            </w:sdtContent>
          </w:sdt>
          <w:sdt>
            <w:sdtPr>
              <w:rPr>
                <w:rFonts w:eastAsiaTheme="majorEastAsia"/>
                <w:kern w:val="2"/>
              </w:rPr>
              <w:alias w:val="其他主要税种及税率"/>
              <w:tag w:val="_GBC_b4f10406bc8741879c7bff390b72f9b9"/>
              <w:id w:val="604774217"/>
              <w:lock w:val="sdtLocked"/>
            </w:sdtPr>
            <w:sdtContent>
              <w:tr w:rsidR="00442E7D">
                <w:tc>
                  <w:tcPr>
                    <w:tcW w:w="2488" w:type="pct"/>
                  </w:tcPr>
                  <w:p w:rsidR="00442E7D" w:rsidRDefault="00B31390">
                    <w:pPr>
                      <w:rPr>
                        <w:rFonts w:eastAsiaTheme="majorEastAsia"/>
                      </w:rPr>
                    </w:pPr>
                    <w:r>
                      <w:rPr>
                        <w:rFonts w:eastAsiaTheme="majorEastAsia"/>
                      </w:rPr>
                      <w:t>净利润社会贡献费</w:t>
                    </w:r>
                    <w:r>
                      <w:rPr>
                        <w:rFonts w:eastAsiaTheme="majorEastAsia"/>
                      </w:rPr>
                      <w:t>CSLL</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9%</w:t>
                    </w:r>
                  </w:p>
                </w:tc>
              </w:tr>
            </w:sdtContent>
          </w:sdt>
          <w:sdt>
            <w:sdtPr>
              <w:rPr>
                <w:rFonts w:eastAsiaTheme="majorEastAsia"/>
                <w:kern w:val="2"/>
              </w:rPr>
              <w:alias w:val="其他主要税种及税率"/>
              <w:tag w:val="_GBC_b4f10406bc8741879c7bff390b72f9b9"/>
              <w:id w:val="-1977979611"/>
              <w:lock w:val="sdtLocked"/>
            </w:sdtPr>
            <w:sdtContent>
              <w:tr w:rsidR="00442E7D">
                <w:tc>
                  <w:tcPr>
                    <w:tcW w:w="2488" w:type="pct"/>
                  </w:tcPr>
                  <w:p w:rsidR="00442E7D" w:rsidRDefault="00B31390">
                    <w:pPr>
                      <w:rPr>
                        <w:rFonts w:eastAsiaTheme="majorEastAsia"/>
                      </w:rPr>
                    </w:pPr>
                    <w:r>
                      <w:rPr>
                        <w:rFonts w:eastAsiaTheme="majorEastAsia"/>
                      </w:rPr>
                      <w:t>OLCI India</w:t>
                    </w:r>
                  </w:p>
                </w:tc>
                <w:tc>
                  <w:tcPr>
                    <w:tcW w:w="1285" w:type="pct"/>
                  </w:tcPr>
                  <w:p w:rsidR="00442E7D" w:rsidRDefault="00442E7D">
                    <w:pPr>
                      <w:rPr>
                        <w:rFonts w:eastAsiaTheme="majorEastAsia"/>
                      </w:rPr>
                    </w:pPr>
                  </w:p>
                </w:tc>
                <w:tc>
                  <w:tcPr>
                    <w:tcW w:w="1227" w:type="pct"/>
                  </w:tcPr>
                  <w:p w:rsidR="00442E7D" w:rsidRDefault="00442E7D">
                    <w:pPr>
                      <w:rPr>
                        <w:rFonts w:eastAsiaTheme="majorEastAsia"/>
                      </w:rPr>
                    </w:pPr>
                  </w:p>
                </w:tc>
              </w:tr>
            </w:sdtContent>
          </w:sdt>
          <w:sdt>
            <w:sdtPr>
              <w:rPr>
                <w:rFonts w:eastAsiaTheme="majorEastAsia"/>
                <w:kern w:val="2"/>
              </w:rPr>
              <w:alias w:val="其他主要税种及税率"/>
              <w:tag w:val="_GBC_b4f10406bc8741879c7bff390b72f9b9"/>
              <w:id w:val="-2014451480"/>
              <w:lock w:val="sdtLocked"/>
            </w:sdtPr>
            <w:sdtContent>
              <w:tr w:rsidR="00442E7D">
                <w:tc>
                  <w:tcPr>
                    <w:tcW w:w="2488" w:type="pct"/>
                  </w:tcPr>
                  <w:p w:rsidR="00442E7D" w:rsidRDefault="00B31390">
                    <w:pPr>
                      <w:rPr>
                        <w:rFonts w:eastAsiaTheme="majorEastAsia"/>
                      </w:rPr>
                    </w:pPr>
                    <w:r>
                      <w:rPr>
                        <w:rFonts w:eastAsiaTheme="majorEastAsia"/>
                      </w:rPr>
                      <w:t>增值税</w:t>
                    </w:r>
                  </w:p>
                </w:tc>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28%</w:t>
                    </w:r>
                    <w:r>
                      <w:rPr>
                        <w:rFonts w:eastAsiaTheme="majorEastAsia"/>
                      </w:rPr>
                      <w:t>、</w:t>
                    </w:r>
                    <w:r>
                      <w:rPr>
                        <w:rFonts w:eastAsiaTheme="majorEastAsia"/>
                      </w:rPr>
                      <w:t>18%</w:t>
                    </w:r>
                  </w:p>
                </w:tc>
              </w:tr>
            </w:sdtContent>
          </w:sdt>
          <w:sdt>
            <w:sdtPr>
              <w:rPr>
                <w:rFonts w:eastAsiaTheme="majorEastAsia"/>
                <w:kern w:val="2"/>
              </w:rPr>
              <w:alias w:val="其他主要税种及税率"/>
              <w:tag w:val="_GBC_b4f10406bc8741879c7bff390b72f9b9"/>
              <w:id w:val="1921754111"/>
              <w:lock w:val="sdtLocked"/>
            </w:sdtPr>
            <w:sdtContent>
              <w:tr w:rsidR="00442E7D">
                <w:tc>
                  <w:tcPr>
                    <w:tcW w:w="2488" w:type="pct"/>
                  </w:tcPr>
                  <w:p w:rsidR="00442E7D" w:rsidRDefault="00B31390">
                    <w:pPr>
                      <w:rPr>
                        <w:rFonts w:eastAsiaTheme="majorEastAsia"/>
                      </w:rPr>
                    </w:pPr>
                    <w:r>
                      <w:rPr>
                        <w:rFonts w:eastAsiaTheme="majorEastAsia"/>
                      </w:rPr>
                      <w:t>企业所得税</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29%</w:t>
                    </w:r>
                  </w:p>
                </w:tc>
              </w:tr>
            </w:sdtContent>
          </w:sdt>
          <w:sdt>
            <w:sdtPr>
              <w:rPr>
                <w:rFonts w:eastAsiaTheme="majorEastAsia"/>
                <w:kern w:val="2"/>
              </w:rPr>
              <w:alias w:val="其他主要税种及税率"/>
              <w:tag w:val="_GBC_b4f10406bc8741879c7bff390b72f9b9"/>
              <w:id w:val="-874155006"/>
              <w:lock w:val="sdtLocked"/>
            </w:sdtPr>
            <w:sdtContent>
              <w:tr w:rsidR="00442E7D">
                <w:tc>
                  <w:tcPr>
                    <w:tcW w:w="2488" w:type="pct"/>
                  </w:tcPr>
                  <w:p w:rsidR="00442E7D" w:rsidRDefault="00B31390">
                    <w:pPr>
                      <w:rPr>
                        <w:rFonts w:eastAsiaTheme="majorEastAsia"/>
                      </w:rPr>
                    </w:pPr>
                    <w:r>
                      <w:rPr>
                        <w:rFonts w:eastAsiaTheme="majorEastAsia"/>
                      </w:rPr>
                      <w:t>Efort France</w:t>
                    </w:r>
                  </w:p>
                </w:tc>
                <w:tc>
                  <w:tcPr>
                    <w:tcW w:w="1285" w:type="pct"/>
                  </w:tcPr>
                  <w:p w:rsidR="00442E7D" w:rsidRDefault="00442E7D">
                    <w:pPr>
                      <w:rPr>
                        <w:rFonts w:eastAsiaTheme="majorEastAsia"/>
                      </w:rPr>
                    </w:pPr>
                  </w:p>
                </w:tc>
                <w:tc>
                  <w:tcPr>
                    <w:tcW w:w="1227" w:type="pct"/>
                  </w:tcPr>
                  <w:p w:rsidR="00442E7D" w:rsidRDefault="00442E7D">
                    <w:pPr>
                      <w:rPr>
                        <w:rFonts w:eastAsiaTheme="majorEastAsia"/>
                      </w:rPr>
                    </w:pPr>
                  </w:p>
                </w:tc>
              </w:tr>
            </w:sdtContent>
          </w:sdt>
          <w:sdt>
            <w:sdtPr>
              <w:rPr>
                <w:rFonts w:eastAsiaTheme="majorEastAsia"/>
                <w:kern w:val="2"/>
              </w:rPr>
              <w:alias w:val="其他主要税种及税率"/>
              <w:tag w:val="_GBC_b4f10406bc8741879c7bff390b72f9b9"/>
              <w:id w:val="-732153994"/>
              <w:lock w:val="sdtLocked"/>
            </w:sdtPr>
            <w:sdtContent>
              <w:tr w:rsidR="00442E7D">
                <w:tc>
                  <w:tcPr>
                    <w:tcW w:w="2488" w:type="pct"/>
                  </w:tcPr>
                  <w:p w:rsidR="00442E7D" w:rsidRDefault="00B31390">
                    <w:pPr>
                      <w:rPr>
                        <w:rFonts w:eastAsiaTheme="majorEastAsia"/>
                      </w:rPr>
                    </w:pPr>
                    <w:r>
                      <w:rPr>
                        <w:rFonts w:eastAsiaTheme="majorEastAsia"/>
                      </w:rPr>
                      <w:t>增值税</w:t>
                    </w:r>
                  </w:p>
                </w:tc>
                <w:tc>
                  <w:tcPr>
                    <w:tcW w:w="1285" w:type="pct"/>
                  </w:tcPr>
                  <w:p w:rsidR="00442E7D" w:rsidRDefault="00B31390">
                    <w:pPr>
                      <w:rPr>
                        <w:rFonts w:eastAsiaTheme="majorEastAsia"/>
                      </w:rPr>
                    </w:pPr>
                    <w:r>
                      <w:rPr>
                        <w:rFonts w:eastAsiaTheme="majorEastAsia"/>
                      </w:rPr>
                      <w:t>应税销售额</w:t>
                    </w:r>
                  </w:p>
                </w:tc>
                <w:tc>
                  <w:tcPr>
                    <w:tcW w:w="1227" w:type="pct"/>
                  </w:tcPr>
                  <w:p w:rsidR="00442E7D" w:rsidRDefault="00B31390">
                    <w:pPr>
                      <w:rPr>
                        <w:rFonts w:eastAsiaTheme="majorEastAsia"/>
                      </w:rPr>
                    </w:pPr>
                    <w:r>
                      <w:rPr>
                        <w:rFonts w:eastAsiaTheme="majorEastAsia"/>
                      </w:rPr>
                      <w:t>20%</w:t>
                    </w:r>
                  </w:p>
                </w:tc>
              </w:tr>
            </w:sdtContent>
          </w:sdt>
          <w:sdt>
            <w:sdtPr>
              <w:rPr>
                <w:rFonts w:eastAsiaTheme="majorEastAsia"/>
                <w:kern w:val="2"/>
              </w:rPr>
              <w:alias w:val="其他主要税种及税率"/>
              <w:tag w:val="_GBC_b4f10406bc8741879c7bff390b72f9b9"/>
              <w:id w:val="-255825244"/>
              <w:lock w:val="sdtLocked"/>
            </w:sdtPr>
            <w:sdtContent>
              <w:tr w:rsidR="00442E7D">
                <w:tc>
                  <w:tcPr>
                    <w:tcW w:w="2488" w:type="pct"/>
                  </w:tcPr>
                  <w:p w:rsidR="00442E7D" w:rsidRDefault="00B31390">
                    <w:pPr>
                      <w:rPr>
                        <w:rFonts w:eastAsiaTheme="majorEastAsia"/>
                      </w:rPr>
                    </w:pPr>
                    <w:r>
                      <w:rPr>
                        <w:rFonts w:eastAsiaTheme="majorEastAsia"/>
                      </w:rPr>
                      <w:t>企业所得税</w:t>
                    </w:r>
                  </w:p>
                </w:tc>
                <w:tc>
                  <w:tcPr>
                    <w:tcW w:w="1285" w:type="pct"/>
                  </w:tcPr>
                  <w:p w:rsidR="00442E7D" w:rsidRDefault="00B31390">
                    <w:pPr>
                      <w:rPr>
                        <w:rFonts w:eastAsiaTheme="majorEastAsia"/>
                      </w:rPr>
                    </w:pPr>
                    <w:r>
                      <w:rPr>
                        <w:rFonts w:eastAsiaTheme="majorEastAsia"/>
                      </w:rPr>
                      <w:t>应纳税所得额</w:t>
                    </w:r>
                  </w:p>
                </w:tc>
                <w:tc>
                  <w:tcPr>
                    <w:tcW w:w="1227" w:type="pct"/>
                  </w:tcPr>
                  <w:p w:rsidR="00442E7D" w:rsidRDefault="00B31390">
                    <w:pPr>
                      <w:rPr>
                        <w:rFonts w:eastAsiaTheme="majorEastAsia"/>
                      </w:rPr>
                    </w:pPr>
                    <w:r>
                      <w:rPr>
                        <w:rFonts w:eastAsiaTheme="majorEastAsia"/>
                      </w:rPr>
                      <w:t>28%</w:t>
                    </w:r>
                  </w:p>
                </w:tc>
              </w:tr>
            </w:sdtContent>
          </w:sdt>
        </w:tbl>
        <w:p w:rsidR="00442E7D" w:rsidRDefault="00442E7D">
          <w:pPr>
            <w:rPr>
              <w:rFonts w:eastAsiaTheme="majorEastAsia"/>
            </w:rPr>
          </w:pPr>
        </w:p>
        <w:p w:rsidR="00442E7D" w:rsidRDefault="00B31390">
          <w:pPr>
            <w:rPr>
              <w:rFonts w:eastAsiaTheme="majorEastAsia"/>
            </w:rPr>
          </w:pPr>
          <w:r>
            <w:rPr>
              <w:rFonts w:eastAsiaTheme="majorEastAsia"/>
            </w:rPr>
            <w:t>存在不同企业所得税税率纳税主体的，披露情况说明</w:t>
          </w:r>
        </w:p>
        <w:sdt>
          <w:sdtPr>
            <w:rPr>
              <w:rFonts w:eastAsiaTheme="majorEastAsia"/>
            </w:rPr>
            <w:alias w:val="是否适用：存在不同企业所得税税率纳税主体的，披露情况说明[双击切换]"/>
            <w:tag w:val="_GBC_848dc0d1182048ccb5485f3b0d7d1d70"/>
            <w:id w:val="1768417002"/>
            <w:lock w:val="sdtLocked"/>
            <w:placeholder>
              <w:docPart w:val="GBC22222222222222222222222222222"/>
            </w:placeholder>
          </w:sdtPr>
          <w:sdtContent>
            <w:p w:rsidR="00F46DC0" w:rsidRDefault="00B31390">
              <w:pPr>
                <w:rPr>
                  <w:rFonts w:eastAsiaTheme="majorEastAsia"/>
                </w:rPr>
              </w:pPr>
              <w:r>
                <w:rPr>
                  <w:rFonts w:eastAsiaTheme="majorEastAsia"/>
                </w:rPr>
                <w:fldChar w:fldCharType="begin"/>
              </w:r>
              <w:r>
                <w:rPr>
                  <w:rFonts w:eastAsiaTheme="majorEastAsia"/>
                </w:rPr>
                <w:instrText xml:space="preserve"> MACROBUTTON  SnrToggleCheckbox □</w:instrText>
              </w:r>
              <w:r>
                <w:rPr>
                  <w:rFonts w:eastAsiaTheme="majorEastAsia"/>
                </w:rPr>
                <w:instrText>适用</w:instrText>
              </w:r>
              <w:r>
                <w:rPr>
                  <w:rFonts w:eastAsiaTheme="majorEastAsia"/>
                </w:rPr>
                <w:instrText xml:space="preserve"> </w:instrText>
              </w:r>
              <w:r>
                <w:rPr>
                  <w:rFonts w:eastAsiaTheme="majorEastAsia"/>
                </w:rPr>
                <w:fldChar w:fldCharType="end"/>
              </w:r>
              <w:r>
                <w:rPr>
                  <w:rFonts w:eastAsiaTheme="majorEastAsia"/>
                </w:rPr>
                <w:fldChar w:fldCharType="begin"/>
              </w:r>
              <w:r>
                <w:rPr>
                  <w:rFonts w:eastAsiaTheme="majorEastAsia"/>
                </w:rPr>
                <w:instrText xml:space="preserve"> MACROBUTTON  SnrToggleCheckbox √</w:instrText>
              </w:r>
              <w:r>
                <w:rPr>
                  <w:rFonts w:eastAsiaTheme="majorEastAsia"/>
                </w:rPr>
                <w:instrText>不适用</w:instrText>
              </w:r>
              <w:r>
                <w:rPr>
                  <w:rFonts w:eastAsiaTheme="majorEastAsia"/>
                </w:rPr>
                <w:instrText xml:space="preserve"> </w:instrText>
              </w:r>
              <w:r>
                <w:rPr>
                  <w:rFonts w:eastAsiaTheme="majorEastAsia"/>
                </w:rPr>
                <w:fldChar w:fldCharType="end"/>
              </w:r>
            </w:p>
            <w:p w:rsidR="00442E7D" w:rsidRDefault="00282989">
              <w:pPr>
                <w:rPr>
                  <w:rFonts w:eastAsiaTheme="majorEastAsia"/>
                </w:rPr>
              </w:pPr>
            </w:p>
          </w:sdtContent>
        </w:sdt>
      </w:sdtContent>
    </w:sdt>
    <w:sdt>
      <w:sdtPr>
        <w:rPr>
          <w:rFonts w:ascii="Times New Roman" w:eastAsiaTheme="majorEastAsia" w:hAnsi="Times New Roman" w:cs="宋体"/>
          <w:b w:val="0"/>
          <w:bCs w:val="0"/>
          <w:kern w:val="0"/>
          <w:sz w:val="24"/>
          <w:szCs w:val="21"/>
        </w:rPr>
        <w:alias w:val="模块:税收优惠及批文"/>
        <w:tag w:val="_GBC_8efa381cc976417f9135f0c744d05452"/>
        <w:id w:val="176160146"/>
        <w:lock w:val="sdtLocked"/>
        <w:placeholder>
          <w:docPart w:val="GBC22222222222222222222222222222"/>
        </w:placeholder>
      </w:sdtPr>
      <w:sdtEndPr>
        <w:rPr>
          <w:rFonts w:ascii="宋体" w:eastAsia="宋体" w:hAnsi="宋体" w:hint="eastAsia"/>
          <w:kern w:val="2"/>
          <w:sz w:val="21"/>
        </w:rPr>
      </w:sdtEndPr>
      <w:sdtContent>
        <w:p w:rsidR="00442E7D" w:rsidRDefault="00B31390">
          <w:pPr>
            <w:pStyle w:val="Style357"/>
            <w:numPr>
              <w:ilvl w:val="0"/>
              <w:numId w:val="51"/>
            </w:numPr>
            <w:tabs>
              <w:tab w:val="left" w:pos="546"/>
            </w:tabs>
            <w:rPr>
              <w:rFonts w:ascii="Times New Roman" w:eastAsiaTheme="majorEastAsia" w:hAnsi="Times New Roman"/>
              <w:szCs w:val="21"/>
            </w:rPr>
          </w:pPr>
          <w:r>
            <w:rPr>
              <w:rFonts w:ascii="Times New Roman" w:eastAsiaTheme="majorEastAsia" w:hAnsi="Times New Roman"/>
              <w:szCs w:val="21"/>
            </w:rPr>
            <w:t>税收优惠</w:t>
          </w:r>
        </w:p>
        <w:sdt>
          <w:sdtPr>
            <w:rPr>
              <w:rFonts w:eastAsiaTheme="majorEastAsia"/>
            </w:rPr>
            <w:alias w:val="是否适用：税收优惠[双击切换]"/>
            <w:tag w:val="_GBC_f8eb23e7a2e74e448e4eb46519d87bd6"/>
            <w:id w:val="-980378692"/>
            <w:lock w:val="sdtLocked"/>
            <w:placeholder>
              <w:docPart w:val="GBC22222222222222222222222222222"/>
            </w:placeholder>
          </w:sdtPr>
          <w:sdtContent>
            <w:p w:rsidR="00442E7D" w:rsidRDefault="00B31390">
              <w:pPr>
                <w:rPr>
                  <w:rFonts w:eastAsiaTheme="majorEastAsia"/>
                </w:rPr>
              </w:pPr>
              <w:r>
                <w:rPr>
                  <w:rFonts w:eastAsiaTheme="majorEastAsia"/>
                </w:rPr>
                <w:fldChar w:fldCharType="begin"/>
              </w:r>
              <w:r>
                <w:rPr>
                  <w:rFonts w:eastAsiaTheme="majorEastAsia"/>
                </w:rPr>
                <w:instrText xml:space="preserve"> MACROBUTTON  SnrToggleCheckbox √</w:instrText>
              </w:r>
              <w:r>
                <w:rPr>
                  <w:rFonts w:eastAsiaTheme="majorEastAsia"/>
                </w:rPr>
                <w:instrText>适用</w:instrText>
              </w:r>
              <w:r>
                <w:rPr>
                  <w:rFonts w:eastAsiaTheme="majorEastAsia"/>
                </w:rPr>
                <w:instrText xml:space="preserve"> </w:instrText>
              </w:r>
              <w:r>
                <w:rPr>
                  <w:rFonts w:eastAsiaTheme="majorEastAsia"/>
                </w:rPr>
                <w:fldChar w:fldCharType="end"/>
              </w:r>
              <w:r>
                <w:rPr>
                  <w:rFonts w:eastAsiaTheme="majorEastAsia"/>
                </w:rPr>
                <w:fldChar w:fldCharType="begin"/>
              </w:r>
              <w:r>
                <w:rPr>
                  <w:rFonts w:eastAsiaTheme="majorEastAsia"/>
                </w:rPr>
                <w:instrText xml:space="preserve"> MACROBUTTON  SnrToggleCheckbox □</w:instrText>
              </w:r>
              <w:r>
                <w:rPr>
                  <w:rFonts w:eastAsiaTheme="majorEastAsia"/>
                </w:rPr>
                <w:instrText>不适用</w:instrText>
              </w:r>
              <w:r>
                <w:rPr>
                  <w:rFonts w:eastAsiaTheme="majorEastAsia"/>
                </w:rPr>
                <w:instrText xml:space="preserve"> </w:instrText>
              </w:r>
              <w:r>
                <w:rPr>
                  <w:rFonts w:eastAsiaTheme="majorEastAsia"/>
                </w:rPr>
                <w:fldChar w:fldCharType="end"/>
              </w:r>
            </w:p>
          </w:sdtContent>
        </w:sdt>
        <w:sdt>
          <w:sdtPr>
            <w:rPr>
              <w:rFonts w:eastAsiaTheme="majorEastAsia"/>
            </w:rPr>
            <w:alias w:val="优惠税赋及批文"/>
            <w:tag w:val="_GBC_3bbdacdaa3ba421fb8a81b9bda047bb4"/>
            <w:id w:val="-368537851"/>
            <w:lock w:val="sdtLocked"/>
            <w:placeholder>
              <w:docPart w:val="GBC22222222222222222222222222222"/>
            </w:placeholder>
          </w:sdtPr>
          <w:sdtContent>
            <w:p w:rsidR="00442E7D" w:rsidRDefault="00B31390" w:rsidP="00FC57A2">
              <w:pPr>
                <w:jc w:val="both"/>
                <w:rPr>
                  <w:rFonts w:eastAsiaTheme="majorEastAsia"/>
                </w:rPr>
              </w:pPr>
              <w:r>
                <w:rPr>
                  <w:rFonts w:eastAsiaTheme="majorEastAsia"/>
                </w:rPr>
                <w:t>根据安徽省科学技术厅、安徽省财政厅、国家税务总局安徽省税务局联合公布的《关于公布安徽省</w:t>
              </w:r>
              <w:r>
                <w:rPr>
                  <w:rFonts w:eastAsiaTheme="majorEastAsia"/>
                </w:rPr>
                <w:t>2021</w:t>
              </w:r>
              <w:r>
                <w:rPr>
                  <w:rFonts w:eastAsiaTheme="majorEastAsia"/>
                </w:rPr>
                <w:t>年第一批高新技术企业认定名单的通知》，本公司被认定为安徽省</w:t>
              </w:r>
              <w:r>
                <w:rPr>
                  <w:rFonts w:eastAsiaTheme="majorEastAsia"/>
                </w:rPr>
                <w:t>2021</w:t>
              </w:r>
              <w:r>
                <w:rPr>
                  <w:rFonts w:eastAsiaTheme="majorEastAsia"/>
                </w:rPr>
                <w:t>年度第一批高新技术企业，并获发《高新技术企业证书》（证书编号：</w:t>
              </w:r>
              <w:r>
                <w:rPr>
                  <w:rFonts w:eastAsiaTheme="majorEastAsia"/>
                </w:rPr>
                <w:t>GR202134001889</w:t>
              </w:r>
              <w:r>
                <w:rPr>
                  <w:rFonts w:eastAsiaTheme="majorEastAsia"/>
                </w:rPr>
                <w:t>，有效期</w:t>
              </w:r>
              <w:r>
                <w:rPr>
                  <w:rFonts w:eastAsiaTheme="majorEastAsia"/>
                </w:rPr>
                <w:t>3</w:t>
              </w:r>
              <w:r>
                <w:rPr>
                  <w:rFonts w:eastAsiaTheme="majorEastAsia"/>
                </w:rPr>
                <w:t>年）。按照《企业所得税法》等相关法规规定，本公司自</w:t>
              </w:r>
              <w:r>
                <w:rPr>
                  <w:rFonts w:eastAsiaTheme="majorEastAsia"/>
                </w:rPr>
                <w:t>2021</w:t>
              </w:r>
              <w:r>
                <w:rPr>
                  <w:rFonts w:eastAsiaTheme="majorEastAsia"/>
                </w:rPr>
                <w:t>年</w:t>
              </w:r>
              <w:r>
                <w:rPr>
                  <w:rFonts w:eastAsiaTheme="majorEastAsia"/>
                </w:rPr>
                <w:t>1</w:t>
              </w:r>
              <w:r>
                <w:rPr>
                  <w:rFonts w:eastAsiaTheme="majorEastAsia"/>
                </w:rPr>
                <w:t>月</w:t>
              </w:r>
              <w:r>
                <w:rPr>
                  <w:rFonts w:eastAsiaTheme="majorEastAsia"/>
                </w:rPr>
                <w:t>1</w:t>
              </w:r>
              <w:r>
                <w:rPr>
                  <w:rFonts w:eastAsiaTheme="majorEastAsia"/>
                </w:rPr>
                <w:t>日至</w:t>
              </w:r>
              <w:r>
                <w:rPr>
                  <w:rFonts w:eastAsiaTheme="majorEastAsia"/>
                </w:rPr>
                <w:t>2023</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日三年内享受国家高新技术企业</w:t>
              </w:r>
              <w:r>
                <w:rPr>
                  <w:rFonts w:eastAsiaTheme="majorEastAsia"/>
                </w:rPr>
                <w:t>15%</w:t>
              </w:r>
              <w:r>
                <w:rPr>
                  <w:rFonts w:eastAsiaTheme="majorEastAsia"/>
                </w:rPr>
                <w:t>的企业所得税优惠税率。</w:t>
              </w:r>
            </w:p>
            <w:p w:rsidR="00442E7D" w:rsidRDefault="00442E7D">
              <w:pPr>
                <w:rPr>
                  <w:rFonts w:eastAsiaTheme="majorEastAsia"/>
                </w:rPr>
              </w:pPr>
            </w:p>
            <w:p w:rsidR="00442E7D" w:rsidRDefault="00B31390" w:rsidP="00FC57A2">
              <w:pPr>
                <w:jc w:val="both"/>
                <w:rPr>
                  <w:rFonts w:eastAsiaTheme="majorEastAsia"/>
                </w:rPr>
              </w:pPr>
              <w:r>
                <w:rPr>
                  <w:rFonts w:eastAsiaTheme="majorEastAsia"/>
                </w:rPr>
                <w:t>根据安徽省科学技术厅、安徽省财政厅、国家税务总局安徽省税务局联合公布的《关于公布安徽省</w:t>
              </w:r>
              <w:r>
                <w:rPr>
                  <w:rFonts w:eastAsiaTheme="majorEastAsia"/>
                </w:rPr>
                <w:t>2020</w:t>
              </w:r>
              <w:r>
                <w:rPr>
                  <w:rFonts w:eastAsiaTheme="majorEastAsia"/>
                </w:rPr>
                <w:t>年第一批高新技术企业认定名单的通知》（</w:t>
              </w:r>
              <w:proofErr w:type="gramStart"/>
              <w:r>
                <w:rPr>
                  <w:rFonts w:eastAsiaTheme="majorEastAsia"/>
                </w:rPr>
                <w:t>皖科高</w:t>
              </w:r>
              <w:proofErr w:type="gramEnd"/>
              <w:r>
                <w:rPr>
                  <w:rFonts w:eastAsiaTheme="majorEastAsia"/>
                </w:rPr>
                <w:t>[2020]35</w:t>
              </w:r>
              <w:r>
                <w:rPr>
                  <w:rFonts w:eastAsiaTheme="majorEastAsia"/>
                </w:rPr>
                <w:t>号），子公司希美埃（芜湖）机器人技术有限公司被认定为安徽省</w:t>
              </w:r>
              <w:r>
                <w:rPr>
                  <w:rFonts w:eastAsiaTheme="majorEastAsia"/>
                </w:rPr>
                <w:t>2020</w:t>
              </w:r>
              <w:r>
                <w:rPr>
                  <w:rFonts w:eastAsiaTheme="majorEastAsia"/>
                </w:rPr>
                <w:t>年度第一批高新技术企业，并获发《高新技术企业证书》（证书编号：</w:t>
              </w:r>
              <w:r>
                <w:rPr>
                  <w:rFonts w:eastAsiaTheme="majorEastAsia"/>
                </w:rPr>
                <w:t>GR202034000903</w:t>
              </w:r>
              <w:r>
                <w:rPr>
                  <w:rFonts w:eastAsiaTheme="majorEastAsia"/>
                </w:rPr>
                <w:t>，有效期</w:t>
              </w:r>
              <w:r>
                <w:rPr>
                  <w:rFonts w:eastAsiaTheme="majorEastAsia"/>
                </w:rPr>
                <w:t>3</w:t>
              </w:r>
              <w:r>
                <w:rPr>
                  <w:rFonts w:eastAsiaTheme="majorEastAsia"/>
                </w:rPr>
                <w:t>年）。按照《企业所得税法》等相关法规规定，公司自</w:t>
              </w:r>
              <w:r>
                <w:rPr>
                  <w:rFonts w:eastAsiaTheme="majorEastAsia"/>
                </w:rPr>
                <w:t>2020</w:t>
              </w:r>
              <w:r>
                <w:rPr>
                  <w:rFonts w:eastAsiaTheme="majorEastAsia"/>
                </w:rPr>
                <w:t>年</w:t>
              </w:r>
              <w:r>
                <w:rPr>
                  <w:rFonts w:eastAsiaTheme="majorEastAsia"/>
                </w:rPr>
                <w:t>1</w:t>
              </w:r>
              <w:r>
                <w:rPr>
                  <w:rFonts w:eastAsiaTheme="majorEastAsia"/>
                </w:rPr>
                <w:t>月</w:t>
              </w:r>
              <w:r>
                <w:rPr>
                  <w:rFonts w:eastAsiaTheme="majorEastAsia"/>
                </w:rPr>
                <w:t>1</w:t>
              </w:r>
              <w:r>
                <w:rPr>
                  <w:rFonts w:eastAsiaTheme="majorEastAsia"/>
                </w:rPr>
                <w:t>日至</w:t>
              </w:r>
              <w:r>
                <w:rPr>
                  <w:rFonts w:eastAsiaTheme="majorEastAsia"/>
                </w:rPr>
                <w:t>2022</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日三年内享受国家高新技术企业</w:t>
              </w:r>
              <w:r>
                <w:rPr>
                  <w:rFonts w:eastAsiaTheme="majorEastAsia"/>
                </w:rPr>
                <w:t>15%</w:t>
              </w:r>
              <w:r>
                <w:rPr>
                  <w:rFonts w:eastAsiaTheme="majorEastAsia"/>
                </w:rPr>
                <w:t>的企业所得税优惠税率。</w:t>
              </w:r>
            </w:p>
            <w:p w:rsidR="00442E7D" w:rsidRDefault="00442E7D" w:rsidP="00FC57A2">
              <w:pPr>
                <w:jc w:val="both"/>
                <w:rPr>
                  <w:rFonts w:eastAsiaTheme="majorEastAsia"/>
                </w:rPr>
              </w:pPr>
            </w:p>
            <w:p w:rsidR="00442E7D" w:rsidRDefault="00B31390" w:rsidP="00FC57A2">
              <w:pPr>
                <w:jc w:val="both"/>
                <w:rPr>
                  <w:rFonts w:eastAsiaTheme="majorEastAsia"/>
                </w:rPr>
              </w:pPr>
              <w:r>
                <w:rPr>
                  <w:rFonts w:eastAsiaTheme="majorEastAsia"/>
                </w:rPr>
                <w:t>根据广东省科技厅、广东省财政厅、广东省税务局联合公布的《关于公布广东省</w:t>
              </w:r>
              <w:r>
                <w:rPr>
                  <w:rFonts w:eastAsiaTheme="majorEastAsia"/>
                </w:rPr>
                <w:t>2021</w:t>
              </w:r>
              <w:r>
                <w:rPr>
                  <w:rFonts w:eastAsiaTheme="majorEastAsia"/>
                </w:rPr>
                <w:t>年第二批高新技术企业认定名单的通知》，子公司广东埃华路机器人工程有限公司被认定为广东省</w:t>
              </w:r>
              <w:r>
                <w:rPr>
                  <w:rFonts w:eastAsiaTheme="majorEastAsia"/>
                </w:rPr>
                <w:t>20201</w:t>
              </w:r>
              <w:r>
                <w:rPr>
                  <w:rFonts w:eastAsiaTheme="majorEastAsia"/>
                </w:rPr>
                <w:t>年第二批高新技术企业，证书编号为</w:t>
              </w:r>
              <w:r>
                <w:rPr>
                  <w:rFonts w:eastAsiaTheme="majorEastAsia"/>
                </w:rPr>
                <w:t>GR202144003214</w:t>
              </w:r>
              <w:r>
                <w:rPr>
                  <w:rFonts w:eastAsiaTheme="majorEastAsia"/>
                </w:rPr>
                <w:t>，有效期</w:t>
              </w:r>
              <w:r>
                <w:rPr>
                  <w:rFonts w:eastAsiaTheme="majorEastAsia"/>
                </w:rPr>
                <w:t>3</w:t>
              </w:r>
              <w:r>
                <w:rPr>
                  <w:rFonts w:eastAsiaTheme="majorEastAsia"/>
                </w:rPr>
                <w:t>年。按照《企业所得税法》等相关法规规定，公司自</w:t>
              </w:r>
              <w:r>
                <w:rPr>
                  <w:rFonts w:eastAsiaTheme="majorEastAsia"/>
                </w:rPr>
                <w:t>2021</w:t>
              </w:r>
              <w:r>
                <w:rPr>
                  <w:rFonts w:eastAsiaTheme="majorEastAsia"/>
                </w:rPr>
                <w:t>年</w:t>
              </w:r>
              <w:r>
                <w:rPr>
                  <w:rFonts w:eastAsiaTheme="majorEastAsia"/>
                </w:rPr>
                <w:t>1</w:t>
              </w:r>
              <w:r>
                <w:rPr>
                  <w:rFonts w:eastAsiaTheme="majorEastAsia"/>
                </w:rPr>
                <w:t>月</w:t>
              </w:r>
              <w:r>
                <w:rPr>
                  <w:rFonts w:eastAsiaTheme="majorEastAsia"/>
                </w:rPr>
                <w:t>1</w:t>
              </w:r>
              <w:r>
                <w:rPr>
                  <w:rFonts w:eastAsiaTheme="majorEastAsia"/>
                </w:rPr>
                <w:t>日至</w:t>
              </w:r>
              <w:r>
                <w:rPr>
                  <w:rFonts w:eastAsiaTheme="majorEastAsia"/>
                </w:rPr>
                <w:t>2023</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日起三年内享受国家高新技术企业</w:t>
              </w:r>
              <w:r>
                <w:rPr>
                  <w:rFonts w:eastAsiaTheme="majorEastAsia"/>
                </w:rPr>
                <w:t>15%</w:t>
              </w:r>
              <w:r>
                <w:rPr>
                  <w:rFonts w:eastAsiaTheme="majorEastAsia"/>
                </w:rPr>
                <w:t>的所得税税率优惠。</w:t>
              </w:r>
            </w:p>
            <w:p w:rsidR="00442E7D" w:rsidRDefault="00442E7D" w:rsidP="00FC57A2">
              <w:pPr>
                <w:jc w:val="both"/>
                <w:rPr>
                  <w:rFonts w:eastAsiaTheme="majorEastAsia"/>
                </w:rPr>
              </w:pPr>
            </w:p>
            <w:p w:rsidR="00442E7D" w:rsidRDefault="00B31390" w:rsidP="00FC57A2">
              <w:pPr>
                <w:jc w:val="both"/>
                <w:rPr>
                  <w:rFonts w:eastAsiaTheme="majorEastAsia"/>
                </w:rPr>
              </w:pPr>
              <w:r>
                <w:rPr>
                  <w:rFonts w:eastAsiaTheme="majorEastAsia"/>
                </w:rPr>
                <w:t>根据安徽省科技厅、安徽省财政厅、安徽省税务局联合公布的《关于公布安徽省</w:t>
              </w:r>
              <w:r>
                <w:rPr>
                  <w:rFonts w:eastAsiaTheme="majorEastAsia"/>
                </w:rPr>
                <w:t>2019</w:t>
              </w:r>
              <w:r>
                <w:rPr>
                  <w:rFonts w:eastAsiaTheme="majorEastAsia"/>
                </w:rPr>
                <w:t>年第一批高新技术企业认定名单的通知》（</w:t>
              </w:r>
              <w:proofErr w:type="gramStart"/>
              <w:r>
                <w:rPr>
                  <w:rFonts w:eastAsiaTheme="majorEastAsia"/>
                </w:rPr>
                <w:t>皖科高</w:t>
              </w:r>
              <w:proofErr w:type="gramEnd"/>
              <w:r>
                <w:rPr>
                  <w:rFonts w:eastAsiaTheme="majorEastAsia"/>
                </w:rPr>
                <w:t>[2019]38</w:t>
              </w:r>
              <w:r>
                <w:rPr>
                  <w:rFonts w:eastAsiaTheme="majorEastAsia"/>
                </w:rPr>
                <w:t>号），子公司埃华路（芜湖）机器人工程有限公司被认定为安徽省</w:t>
              </w:r>
              <w:r>
                <w:rPr>
                  <w:rFonts w:eastAsiaTheme="majorEastAsia"/>
                </w:rPr>
                <w:t>2019</w:t>
              </w:r>
              <w:r>
                <w:rPr>
                  <w:rFonts w:eastAsiaTheme="majorEastAsia"/>
                </w:rPr>
                <w:t>年度第一批高新技术企业，并获发《高新技术企业证书》（证书编号：</w:t>
              </w:r>
              <w:r>
                <w:rPr>
                  <w:rFonts w:eastAsiaTheme="majorEastAsia"/>
                </w:rPr>
                <w:t>GR201934000599</w:t>
              </w:r>
              <w:r>
                <w:rPr>
                  <w:rFonts w:eastAsiaTheme="majorEastAsia"/>
                </w:rPr>
                <w:t>，有效期</w:t>
              </w:r>
              <w:r>
                <w:rPr>
                  <w:rFonts w:eastAsiaTheme="majorEastAsia"/>
                </w:rPr>
                <w:t>3</w:t>
              </w:r>
              <w:r>
                <w:rPr>
                  <w:rFonts w:eastAsiaTheme="majorEastAsia"/>
                </w:rPr>
                <w:t>年）。按照《企业所得税法》等相关法规规定，公司自</w:t>
              </w:r>
              <w:r>
                <w:rPr>
                  <w:rFonts w:eastAsiaTheme="majorEastAsia"/>
                </w:rPr>
                <w:t>2019</w:t>
              </w:r>
              <w:r>
                <w:rPr>
                  <w:rFonts w:eastAsiaTheme="majorEastAsia"/>
                </w:rPr>
                <w:t>年</w:t>
              </w:r>
              <w:r>
                <w:rPr>
                  <w:rFonts w:eastAsiaTheme="majorEastAsia"/>
                </w:rPr>
                <w:t>1</w:t>
              </w:r>
              <w:r>
                <w:rPr>
                  <w:rFonts w:eastAsiaTheme="majorEastAsia"/>
                </w:rPr>
                <w:t>月</w:t>
              </w:r>
              <w:r>
                <w:rPr>
                  <w:rFonts w:eastAsiaTheme="majorEastAsia"/>
                </w:rPr>
                <w:t>1</w:t>
              </w:r>
              <w:r>
                <w:rPr>
                  <w:rFonts w:eastAsiaTheme="majorEastAsia"/>
                </w:rPr>
                <w:t>日至</w:t>
              </w:r>
              <w:r>
                <w:rPr>
                  <w:rFonts w:eastAsiaTheme="majorEastAsia"/>
                </w:rPr>
                <w:t>2021</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日三年内享受国家高新技术企业</w:t>
              </w:r>
              <w:r>
                <w:rPr>
                  <w:rFonts w:eastAsiaTheme="majorEastAsia"/>
                </w:rPr>
                <w:t>15%</w:t>
              </w:r>
              <w:r>
                <w:rPr>
                  <w:rFonts w:eastAsiaTheme="majorEastAsia"/>
                </w:rPr>
                <w:t>的企业所得税优惠税率。公司于</w:t>
              </w:r>
              <w:r>
                <w:rPr>
                  <w:rFonts w:eastAsiaTheme="majorEastAsia" w:hint="eastAsia"/>
                </w:rPr>
                <w:t>2</w:t>
              </w:r>
              <w:r>
                <w:rPr>
                  <w:rFonts w:eastAsiaTheme="majorEastAsia"/>
                </w:rPr>
                <w:t>022</w:t>
              </w:r>
              <w:r>
                <w:rPr>
                  <w:rFonts w:eastAsiaTheme="majorEastAsia"/>
                </w:rPr>
                <w:t>年</w:t>
              </w:r>
              <w:r>
                <w:rPr>
                  <w:rFonts w:eastAsiaTheme="majorEastAsia"/>
                </w:rPr>
                <w:t>5</w:t>
              </w:r>
              <w:r>
                <w:rPr>
                  <w:rFonts w:eastAsiaTheme="majorEastAsia"/>
                </w:rPr>
                <w:t>月向安徽省科学技术厅递交了</w:t>
              </w:r>
              <w:r>
                <w:rPr>
                  <w:rFonts w:eastAsiaTheme="majorEastAsia"/>
                </w:rPr>
                <w:t>2022</w:t>
              </w:r>
              <w:r>
                <w:rPr>
                  <w:rFonts w:eastAsiaTheme="majorEastAsia"/>
                </w:rPr>
                <w:t>年度高新技术企业认定申请，预计</w:t>
              </w:r>
              <w:r>
                <w:rPr>
                  <w:rFonts w:eastAsiaTheme="majorEastAsia" w:hint="eastAsia"/>
                </w:rPr>
                <w:t>于</w:t>
              </w:r>
              <w:r>
                <w:rPr>
                  <w:rFonts w:eastAsiaTheme="majorEastAsia"/>
                </w:rPr>
                <w:t>本年</w:t>
              </w:r>
              <w:r>
                <w:rPr>
                  <w:rFonts w:eastAsiaTheme="majorEastAsia"/>
                </w:rPr>
                <w:t>4</w:t>
              </w:r>
              <w:r>
                <w:rPr>
                  <w:rFonts w:eastAsiaTheme="majorEastAsia"/>
                </w:rPr>
                <w:t>季度批复公示。</w:t>
              </w:r>
            </w:p>
            <w:p w:rsidR="00442E7D" w:rsidRDefault="00442E7D" w:rsidP="00FC57A2">
              <w:pPr>
                <w:jc w:val="both"/>
                <w:rPr>
                  <w:rFonts w:eastAsiaTheme="majorEastAsia"/>
                </w:rPr>
              </w:pPr>
            </w:p>
            <w:p w:rsidR="00442E7D" w:rsidRDefault="00B31390" w:rsidP="00FC57A2">
              <w:pPr>
                <w:pStyle w:val="Style239"/>
                <w:jc w:val="both"/>
              </w:pPr>
              <w:r>
                <w:rPr>
                  <w:rFonts w:eastAsiaTheme="majorEastAsia"/>
                </w:rPr>
                <w:t>根据</w:t>
              </w:r>
              <w:r>
                <w:rPr>
                  <w:rFonts w:eastAsiaTheme="majorEastAsia"/>
                </w:rPr>
                <w:t>2014</w:t>
              </w:r>
              <w:r>
                <w:rPr>
                  <w:rFonts w:eastAsiaTheme="majorEastAsia"/>
                </w:rPr>
                <w:t>年</w:t>
              </w:r>
              <w:r>
                <w:rPr>
                  <w:rFonts w:eastAsiaTheme="majorEastAsia"/>
                </w:rPr>
                <w:t>12</w:t>
              </w:r>
              <w:r>
                <w:rPr>
                  <w:rFonts w:eastAsiaTheme="majorEastAsia"/>
                </w:rPr>
                <w:t>月</w:t>
              </w:r>
              <w:r>
                <w:rPr>
                  <w:rFonts w:eastAsiaTheme="majorEastAsia"/>
                </w:rPr>
                <w:t>23</w:t>
              </w:r>
              <w:r>
                <w:rPr>
                  <w:rFonts w:eastAsiaTheme="majorEastAsia"/>
                </w:rPr>
                <w:t>日颁布的意大利</w:t>
              </w:r>
              <w:r>
                <w:rPr>
                  <w:rFonts w:eastAsiaTheme="majorEastAsia"/>
                </w:rPr>
                <w:t>2015</w:t>
              </w:r>
              <w:r>
                <w:rPr>
                  <w:rFonts w:eastAsiaTheme="majorEastAsia"/>
                </w:rPr>
                <w:t>年财政稳定法案第</w:t>
              </w:r>
              <w:r>
                <w:rPr>
                  <w:rFonts w:eastAsiaTheme="majorEastAsia"/>
                </w:rPr>
                <w:t>190</w:t>
              </w:r>
              <w:r>
                <w:rPr>
                  <w:rFonts w:eastAsiaTheme="majorEastAsia"/>
                </w:rPr>
                <w:t>号《</w:t>
              </w:r>
              <w:r>
                <w:rPr>
                  <w:rFonts w:eastAsiaTheme="majorEastAsia"/>
                </w:rPr>
                <w:t>Lawn.190 of 23 December, 2014</w:t>
              </w:r>
              <w:r>
                <w:rPr>
                  <w:rFonts w:eastAsiaTheme="majorEastAsia"/>
                </w:rPr>
                <w:t>》，对于符合条件的企业研发支出，享受最高可达</w:t>
              </w:r>
              <w:r>
                <w:rPr>
                  <w:rFonts w:eastAsiaTheme="majorEastAsia"/>
                </w:rPr>
                <w:t>50</w:t>
              </w:r>
              <w:r>
                <w:rPr>
                  <w:rFonts w:eastAsiaTheme="majorEastAsia"/>
                </w:rPr>
                <w:t>％税收抵免，本公司子公司</w:t>
              </w:r>
              <w:r>
                <w:rPr>
                  <w:rFonts w:eastAsiaTheme="majorEastAsia"/>
                </w:rPr>
                <w:t>EVOLUT</w:t>
              </w:r>
              <w:r>
                <w:rPr>
                  <w:rFonts w:eastAsiaTheme="majorEastAsia"/>
                </w:rPr>
                <w:t>、</w:t>
              </w:r>
              <w:r>
                <w:rPr>
                  <w:rFonts w:eastAsiaTheme="majorEastAsia"/>
                </w:rPr>
                <w:t>Efort Systems</w:t>
              </w:r>
              <w:r>
                <w:rPr>
                  <w:rFonts w:eastAsiaTheme="majorEastAsia"/>
                </w:rPr>
                <w:t>、</w:t>
              </w:r>
              <w:r>
                <w:rPr>
                  <w:rFonts w:eastAsiaTheme="majorEastAsia"/>
                </w:rPr>
                <w:t>OLCI</w:t>
              </w:r>
              <w:r>
                <w:rPr>
                  <w:rFonts w:eastAsiaTheme="majorEastAsia"/>
                </w:rPr>
                <w:t>、</w:t>
              </w:r>
              <w:r>
                <w:rPr>
                  <w:rFonts w:eastAsiaTheme="majorEastAsia"/>
                </w:rPr>
                <w:t>Efort Europe</w:t>
              </w:r>
              <w:r>
                <w:rPr>
                  <w:rFonts w:eastAsiaTheme="majorEastAsia"/>
                </w:rPr>
                <w:t>享受该税收优惠政策。</w:t>
              </w:r>
            </w:p>
          </w:sdtContent>
        </w:sdt>
        <w:p w:rsidR="00442E7D" w:rsidRDefault="00282989">
          <w:pPr>
            <w:pStyle w:val="Style239"/>
          </w:pPr>
        </w:p>
      </w:sdtContent>
    </w:sdt>
    <w:sdt>
      <w:sdtPr>
        <w:rPr>
          <w:rFonts w:ascii="宋体" w:eastAsia="Times New Roman" w:hAnsi="宋体" w:cs="宋体"/>
          <w:b w:val="0"/>
          <w:bCs w:val="0"/>
          <w:kern w:val="0"/>
          <w:sz w:val="24"/>
          <w:szCs w:val="21"/>
        </w:rPr>
        <w:alias w:val="模块:其他说明"/>
        <w:tag w:val="_GBC_9fdef48633e142f68e18dc5da08c2deb"/>
        <w:id w:val="-1794285049"/>
        <w:lock w:val="sdtLocked"/>
        <w:placeholder>
          <w:docPart w:val="GBC22222222222222222222222222222"/>
        </w:placeholder>
      </w:sdtPr>
      <w:sdtEndPr>
        <w:rPr>
          <w:rFonts w:eastAsia="宋体" w:hint="eastAsia"/>
          <w:kern w:val="2"/>
          <w:sz w:val="21"/>
        </w:rPr>
      </w:sdtEndPr>
      <w:sdtContent>
        <w:p w:rsidR="00442E7D" w:rsidRDefault="00B31390">
          <w:pPr>
            <w:pStyle w:val="Style357"/>
            <w:numPr>
              <w:ilvl w:val="0"/>
              <w:numId w:val="51"/>
            </w:numPr>
            <w:tabs>
              <w:tab w:val="left" w:pos="546"/>
            </w:tabs>
            <w:rPr>
              <w:rFonts w:ascii="宋体" w:hAnsi="宋体"/>
              <w:szCs w:val="21"/>
            </w:rPr>
          </w:pPr>
          <w:r>
            <w:rPr>
              <w:rFonts w:ascii="宋体" w:hAnsi="宋体"/>
              <w:szCs w:val="21"/>
            </w:rPr>
            <w:t>其他</w:t>
          </w:r>
        </w:p>
        <w:sdt>
          <w:sdtPr>
            <w:rPr>
              <w:rFonts w:hint="eastAsia"/>
            </w:rPr>
            <w:alias w:val="是否适用：税项说明[双击切换]"/>
            <w:tag w:val="_GBC_566ef0a7141a4b2ca002ad8d0663c462"/>
            <w:id w:val="80697871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331"/>
        <w:rPr>
          <w:szCs w:val="21"/>
        </w:rPr>
      </w:pPr>
      <w:bookmarkStart w:id="187" w:name="_Hlk111580739"/>
      <w:bookmarkEnd w:id="187"/>
    </w:p>
    <w:p w:rsidR="00F46DC0" w:rsidRDefault="00F46DC0">
      <w:pPr>
        <w:pStyle w:val="Style331"/>
        <w:rPr>
          <w:szCs w:val="21"/>
        </w:rPr>
      </w:pPr>
    </w:p>
    <w:p w:rsidR="00442E7D" w:rsidRDefault="00B31390">
      <w:pPr>
        <w:pStyle w:val="Style356"/>
        <w:numPr>
          <w:ilvl w:val="0"/>
          <w:numId w:val="40"/>
        </w:numPr>
        <w:rPr>
          <w:szCs w:val="21"/>
        </w:rPr>
      </w:pPr>
      <w:r>
        <w:rPr>
          <w:rFonts w:hint="eastAsia"/>
          <w:szCs w:val="21"/>
        </w:rPr>
        <w:t>合并财务报表项目注释</w:t>
      </w:r>
    </w:p>
    <w:sdt>
      <w:sdtPr>
        <w:rPr>
          <w:rFonts w:ascii="宋体" w:eastAsia="Times New Roman" w:hAnsi="宋体" w:cs="宋体" w:hint="eastAsia"/>
          <w:b w:val="0"/>
          <w:bCs w:val="0"/>
          <w:kern w:val="0"/>
          <w:sz w:val="24"/>
          <w:szCs w:val="21"/>
        </w:rPr>
        <w:alias w:val="模块:货币资金"/>
        <w:tag w:val="_GBC_e001074b3db146e59ba240ad8dd14b68"/>
        <w:id w:val="2020574213"/>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rPr>
              <w:rFonts w:ascii="宋体" w:hAnsi="宋体"/>
              <w:szCs w:val="21"/>
            </w:rPr>
          </w:pPr>
          <w:r>
            <w:rPr>
              <w:rFonts w:ascii="宋体" w:hAnsi="宋体" w:hint="eastAsia"/>
              <w:szCs w:val="21"/>
            </w:rPr>
            <w:t>货币资金</w:t>
          </w:r>
        </w:p>
        <w:sdt>
          <w:sdtPr>
            <w:rPr>
              <w:rFonts w:hint="eastAsia"/>
            </w:rPr>
            <w:alias w:val="是否适用：货币资金[双击切换]"/>
            <w:tag w:val="_GBC_919482f2d209490ca80fb081aed88b28"/>
            <w:id w:val="-82835479"/>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snapToGrid w:val="0"/>
            <w:spacing w:line="240" w:lineRule="atLeast"/>
            <w:jc w:val="right"/>
          </w:pPr>
          <w:r>
            <w:rPr>
              <w:rFonts w:hint="eastAsia"/>
            </w:rPr>
            <w:t>单位：</w:t>
          </w:r>
          <w:sdt>
            <w:sdtPr>
              <w:rPr>
                <w:rFonts w:hint="eastAsia"/>
              </w:rPr>
              <w:alias w:val="单位：财务附注：货币资金"/>
              <w:tag w:val="_GBC_837f4fb04cac4b8aa6bed7dc457a1486"/>
              <w:id w:val="-11523604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货币资金"/>
              <w:tag w:val="_GBC_6a1d907ad1af44b1a90a92ac03d51b34"/>
              <w:id w:val="-12062610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81"/>
            <w:gridCol w:w="2693"/>
            <w:gridCol w:w="2449"/>
          </w:tblGrid>
          <w:tr w:rsidR="00442E7D">
            <w:trPr>
              <w:cantSplit/>
            </w:trPr>
            <w:sdt>
              <w:sdtPr>
                <w:tag w:val="_PLD_970744f8614f4547819947c8fa3cacc3"/>
                <w:id w:val="-1990312361"/>
                <w:lock w:val="sdtLocked"/>
              </w:sdtPr>
              <w:sdtContent>
                <w:tc>
                  <w:tcPr>
                    <w:tcW w:w="2086"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项目</w:t>
                    </w:r>
                  </w:p>
                </w:tc>
              </w:sdtContent>
            </w:sdt>
            <w:sdt>
              <w:sdtPr>
                <w:tag w:val="_PLD_e10eddc0fb0b4cf087ec6eb5089b437a"/>
                <w:id w:val="-523016136"/>
                <w:lock w:val="sdtLocked"/>
              </w:sdtPr>
              <w:sdtContent>
                <w:tc>
                  <w:tcPr>
                    <w:tcW w:w="1526"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0e23cd11eeb14296ba53098fcca37e68"/>
                <w:id w:val="-2127996715"/>
                <w:lock w:val="sdtLocked"/>
              </w:sdtPr>
              <w:sdtContent>
                <w:tc>
                  <w:tcPr>
                    <w:tcW w:w="1388"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tr w:rsidR="00442E7D">
            <w:trPr>
              <w:cantSplit/>
            </w:trPr>
            <w:sdt>
              <w:sdtPr>
                <w:tag w:val="_PLD_e371e767a9e24245856168b9f4428678"/>
                <w:id w:val="1230117930"/>
                <w:lock w:val="sdtLocked"/>
              </w:sdtPr>
              <w:sdtContent>
                <w:tc>
                  <w:tcPr>
                    <w:tcW w:w="2086" w:type="pct"/>
                    <w:shd w:val="clear" w:color="auto" w:fill="auto"/>
                  </w:tcPr>
                  <w:p w:rsidR="00442E7D" w:rsidRDefault="00B31390">
                    <w:pPr>
                      <w:autoSpaceDE w:val="0"/>
                      <w:autoSpaceDN w:val="0"/>
                      <w:adjustRightInd w:val="0"/>
                      <w:snapToGrid w:val="0"/>
                      <w:spacing w:line="240" w:lineRule="atLeast"/>
                    </w:pPr>
                    <w:r>
                      <w:rPr>
                        <w:rFonts w:hint="eastAsia"/>
                      </w:rPr>
                      <w:t>库存现金</w:t>
                    </w:r>
                  </w:p>
                </w:tc>
              </w:sdtContent>
            </w:sdt>
            <w:tc>
              <w:tcPr>
                <w:tcW w:w="1526" w:type="pct"/>
                <w:shd w:val="clear" w:color="auto" w:fill="auto"/>
                <w:vAlign w:val="center"/>
              </w:tcPr>
              <w:p w:rsidR="00442E7D" w:rsidRDefault="00B31390">
                <w:pPr>
                  <w:autoSpaceDE w:val="0"/>
                  <w:autoSpaceDN w:val="0"/>
                  <w:adjustRightInd w:val="0"/>
                  <w:snapToGrid w:val="0"/>
                  <w:spacing w:line="240" w:lineRule="atLeast"/>
                  <w:jc w:val="right"/>
                </w:pPr>
                <w:r>
                  <w:t>134,056.06</w:t>
                </w:r>
              </w:p>
            </w:tc>
            <w:tc>
              <w:tcPr>
                <w:tcW w:w="1388" w:type="pct"/>
                <w:shd w:val="clear" w:color="auto" w:fill="auto"/>
                <w:vAlign w:val="center"/>
              </w:tcPr>
              <w:p w:rsidR="00442E7D" w:rsidRDefault="00B31390">
                <w:pPr>
                  <w:autoSpaceDE w:val="0"/>
                  <w:autoSpaceDN w:val="0"/>
                  <w:adjustRightInd w:val="0"/>
                  <w:snapToGrid w:val="0"/>
                  <w:spacing w:line="240" w:lineRule="atLeast"/>
                  <w:jc w:val="right"/>
                </w:pPr>
                <w:r>
                  <w:t>156,212.89</w:t>
                </w:r>
              </w:p>
            </w:tc>
          </w:tr>
          <w:tr w:rsidR="00442E7D">
            <w:trPr>
              <w:cantSplit/>
            </w:trPr>
            <w:sdt>
              <w:sdtPr>
                <w:tag w:val="_PLD_96be3b99d11b4eb5ac959cf1c015f1ae"/>
                <w:id w:val="-1120067270"/>
                <w:lock w:val="sdtLocked"/>
              </w:sdtPr>
              <w:sdtContent>
                <w:tc>
                  <w:tcPr>
                    <w:tcW w:w="2086" w:type="pct"/>
                    <w:shd w:val="clear" w:color="auto" w:fill="auto"/>
                  </w:tcPr>
                  <w:p w:rsidR="00442E7D" w:rsidRDefault="00B31390">
                    <w:pPr>
                      <w:autoSpaceDE w:val="0"/>
                      <w:autoSpaceDN w:val="0"/>
                      <w:adjustRightInd w:val="0"/>
                      <w:snapToGrid w:val="0"/>
                      <w:spacing w:line="240" w:lineRule="atLeast"/>
                    </w:pPr>
                    <w:r>
                      <w:rPr>
                        <w:rFonts w:hint="eastAsia"/>
                      </w:rPr>
                      <w:t>银行存款</w:t>
                    </w:r>
                  </w:p>
                </w:tc>
              </w:sdtContent>
            </w:sdt>
            <w:tc>
              <w:tcPr>
                <w:tcW w:w="1526" w:type="pct"/>
                <w:shd w:val="clear" w:color="auto" w:fill="auto"/>
                <w:vAlign w:val="center"/>
              </w:tcPr>
              <w:p w:rsidR="00442E7D" w:rsidRDefault="00B31390">
                <w:pPr>
                  <w:autoSpaceDE w:val="0"/>
                  <w:autoSpaceDN w:val="0"/>
                  <w:adjustRightInd w:val="0"/>
                  <w:snapToGrid w:val="0"/>
                  <w:spacing w:line="240" w:lineRule="atLeast"/>
                  <w:jc w:val="right"/>
                </w:pPr>
                <w:r>
                  <w:t>372,976,764.66</w:t>
                </w:r>
              </w:p>
            </w:tc>
            <w:tc>
              <w:tcPr>
                <w:tcW w:w="1388" w:type="pct"/>
                <w:shd w:val="clear" w:color="auto" w:fill="auto"/>
                <w:vAlign w:val="center"/>
              </w:tcPr>
              <w:p w:rsidR="00442E7D" w:rsidRDefault="00B31390">
                <w:pPr>
                  <w:autoSpaceDE w:val="0"/>
                  <w:autoSpaceDN w:val="0"/>
                  <w:adjustRightInd w:val="0"/>
                  <w:snapToGrid w:val="0"/>
                  <w:spacing w:line="240" w:lineRule="atLeast"/>
                  <w:jc w:val="right"/>
                </w:pPr>
                <w:r>
                  <w:t>421,101,861.37</w:t>
                </w:r>
              </w:p>
            </w:tc>
          </w:tr>
          <w:tr w:rsidR="00442E7D">
            <w:trPr>
              <w:cantSplit/>
            </w:trPr>
            <w:sdt>
              <w:sdtPr>
                <w:tag w:val="_PLD_58c172627e3243edb66fdbc1799a2f1e"/>
                <w:id w:val="-12156288"/>
                <w:lock w:val="sdtLocked"/>
              </w:sdtPr>
              <w:sdtContent>
                <w:tc>
                  <w:tcPr>
                    <w:tcW w:w="2086" w:type="pct"/>
                    <w:shd w:val="clear" w:color="auto" w:fill="auto"/>
                  </w:tcPr>
                  <w:p w:rsidR="00442E7D" w:rsidRDefault="00B31390">
                    <w:pPr>
                      <w:autoSpaceDE w:val="0"/>
                      <w:autoSpaceDN w:val="0"/>
                      <w:adjustRightInd w:val="0"/>
                      <w:snapToGrid w:val="0"/>
                      <w:spacing w:line="240" w:lineRule="atLeast"/>
                    </w:pPr>
                    <w:r>
                      <w:rPr>
                        <w:rFonts w:hint="eastAsia"/>
                      </w:rPr>
                      <w:t>其他货币资金</w:t>
                    </w:r>
                  </w:p>
                </w:tc>
              </w:sdtContent>
            </w:sdt>
            <w:tc>
              <w:tcPr>
                <w:tcW w:w="1526" w:type="pct"/>
                <w:shd w:val="clear" w:color="auto" w:fill="auto"/>
                <w:vAlign w:val="center"/>
              </w:tcPr>
              <w:p w:rsidR="00442E7D" w:rsidRDefault="00B31390">
                <w:pPr>
                  <w:autoSpaceDE w:val="0"/>
                  <w:autoSpaceDN w:val="0"/>
                  <w:adjustRightInd w:val="0"/>
                  <w:snapToGrid w:val="0"/>
                  <w:spacing w:line="240" w:lineRule="atLeast"/>
                  <w:jc w:val="right"/>
                </w:pPr>
                <w:r>
                  <w:t>3,033,997.53</w:t>
                </w:r>
              </w:p>
            </w:tc>
            <w:tc>
              <w:tcPr>
                <w:tcW w:w="1388" w:type="pct"/>
                <w:shd w:val="clear" w:color="auto" w:fill="auto"/>
                <w:vAlign w:val="center"/>
              </w:tcPr>
              <w:p w:rsidR="00442E7D" w:rsidRDefault="00B31390">
                <w:pPr>
                  <w:autoSpaceDE w:val="0"/>
                  <w:autoSpaceDN w:val="0"/>
                  <w:adjustRightInd w:val="0"/>
                  <w:snapToGrid w:val="0"/>
                  <w:spacing w:line="240" w:lineRule="atLeast"/>
                  <w:jc w:val="right"/>
                </w:pPr>
                <w:r>
                  <w:t>3,038,465.64</w:t>
                </w:r>
              </w:p>
            </w:tc>
          </w:tr>
          <w:tr w:rsidR="00442E7D">
            <w:trPr>
              <w:cantSplit/>
            </w:trPr>
            <w:sdt>
              <w:sdtPr>
                <w:tag w:val="_PLD_bfbd7d5ef1f8459e96b267d6ca7d50e2"/>
                <w:id w:val="-1124385232"/>
                <w:lock w:val="sdtLocked"/>
              </w:sdtPr>
              <w:sdtContent>
                <w:tc>
                  <w:tcPr>
                    <w:tcW w:w="2086" w:type="pct"/>
                    <w:shd w:val="clear" w:color="auto" w:fill="auto"/>
                    <w:vAlign w:val="center"/>
                  </w:tcPr>
                  <w:p w:rsidR="00442E7D" w:rsidRDefault="00B31390">
                    <w:pPr>
                      <w:autoSpaceDE w:val="0"/>
                      <w:autoSpaceDN w:val="0"/>
                      <w:adjustRightInd w:val="0"/>
                      <w:snapToGrid w:val="0"/>
                      <w:spacing w:line="240" w:lineRule="atLeast"/>
                    </w:pPr>
                    <w:r>
                      <w:rPr>
                        <w:rFonts w:hint="eastAsia"/>
                      </w:rPr>
                      <w:t>合计</w:t>
                    </w:r>
                  </w:p>
                </w:tc>
              </w:sdtContent>
            </w:sdt>
            <w:tc>
              <w:tcPr>
                <w:tcW w:w="1526" w:type="pct"/>
                <w:shd w:val="clear" w:color="auto" w:fill="auto"/>
                <w:vAlign w:val="center"/>
              </w:tcPr>
              <w:p w:rsidR="00442E7D" w:rsidRDefault="00B31390">
                <w:pPr>
                  <w:autoSpaceDE w:val="0"/>
                  <w:autoSpaceDN w:val="0"/>
                  <w:adjustRightInd w:val="0"/>
                  <w:snapToGrid w:val="0"/>
                  <w:spacing w:line="240" w:lineRule="atLeast"/>
                  <w:jc w:val="right"/>
                </w:pPr>
                <w:r>
                  <w:t>376,144,818.25</w:t>
                </w:r>
              </w:p>
            </w:tc>
            <w:tc>
              <w:tcPr>
                <w:tcW w:w="1388" w:type="pct"/>
                <w:shd w:val="clear" w:color="auto" w:fill="auto"/>
                <w:vAlign w:val="center"/>
              </w:tcPr>
              <w:p w:rsidR="00442E7D" w:rsidRDefault="00B31390">
                <w:pPr>
                  <w:autoSpaceDE w:val="0"/>
                  <w:autoSpaceDN w:val="0"/>
                  <w:adjustRightInd w:val="0"/>
                  <w:snapToGrid w:val="0"/>
                  <w:spacing w:line="240" w:lineRule="atLeast"/>
                  <w:jc w:val="right"/>
                </w:pPr>
                <w:r>
                  <w:t>424,296,539.90</w:t>
                </w:r>
              </w:p>
            </w:tc>
          </w:tr>
          <w:tr w:rsidR="00442E7D">
            <w:trPr>
              <w:cantSplit/>
            </w:trPr>
            <w:sdt>
              <w:sdtPr>
                <w:tag w:val="_PLD_87df45e9697a4beb97831117be4c567a"/>
                <w:id w:val="185720805"/>
                <w:lock w:val="sdtLocked"/>
              </w:sdtPr>
              <w:sdtContent>
                <w:tc>
                  <w:tcPr>
                    <w:tcW w:w="2086" w:type="pct"/>
                    <w:shd w:val="clear" w:color="auto" w:fill="auto"/>
                  </w:tcPr>
                  <w:p w:rsidR="00442E7D" w:rsidRDefault="00B31390">
                    <w:pPr>
                      <w:autoSpaceDE w:val="0"/>
                      <w:autoSpaceDN w:val="0"/>
                      <w:adjustRightInd w:val="0"/>
                      <w:snapToGrid w:val="0"/>
                      <w:spacing w:line="240" w:lineRule="atLeast"/>
                      <w:ind w:firstLineChars="100" w:firstLine="210"/>
                      <w:jc w:val="center"/>
                    </w:pPr>
                    <w:r>
                      <w:rPr>
                        <w:rFonts w:hint="eastAsia"/>
                      </w:rPr>
                      <w:t>其中：存放在境外的款项总额</w:t>
                    </w:r>
                  </w:p>
                </w:tc>
              </w:sdtContent>
            </w:sdt>
            <w:tc>
              <w:tcPr>
                <w:tcW w:w="1526" w:type="pct"/>
                <w:shd w:val="clear" w:color="auto" w:fill="auto"/>
                <w:vAlign w:val="center"/>
              </w:tcPr>
              <w:p w:rsidR="00442E7D" w:rsidRDefault="00B31390">
                <w:pPr>
                  <w:autoSpaceDE w:val="0"/>
                  <w:autoSpaceDN w:val="0"/>
                  <w:adjustRightInd w:val="0"/>
                  <w:snapToGrid w:val="0"/>
                  <w:spacing w:line="240" w:lineRule="atLeast"/>
                  <w:jc w:val="right"/>
                </w:pPr>
                <w:r>
                  <w:t>106,853,232.08</w:t>
                </w:r>
              </w:p>
            </w:tc>
            <w:tc>
              <w:tcPr>
                <w:tcW w:w="1388" w:type="pct"/>
                <w:shd w:val="clear" w:color="auto" w:fill="auto"/>
                <w:vAlign w:val="center"/>
              </w:tcPr>
              <w:p w:rsidR="00442E7D" w:rsidRDefault="00B31390">
                <w:pPr>
                  <w:autoSpaceDE w:val="0"/>
                  <w:autoSpaceDN w:val="0"/>
                  <w:adjustRightInd w:val="0"/>
                  <w:snapToGrid w:val="0"/>
                  <w:spacing w:line="240" w:lineRule="atLeast"/>
                  <w:jc w:val="right"/>
                </w:pPr>
                <w:r>
                  <w:t>147,154,321.54</w:t>
                </w:r>
              </w:p>
            </w:tc>
          </w:tr>
        </w:tbl>
        <w:p w:rsidR="00442E7D" w:rsidRDefault="00B31390">
          <w:pPr>
            <w:pStyle w:val="Style239"/>
          </w:pPr>
          <w:r>
            <w:rPr>
              <w:rFonts w:hint="eastAsia"/>
            </w:rPr>
            <w:t>其他说明：</w:t>
          </w:r>
        </w:p>
        <w:p w:rsidR="00442E7D" w:rsidRDefault="00282989">
          <w:pPr>
            <w:pStyle w:val="Style239"/>
          </w:pPr>
          <w:sdt>
            <w:sdtPr>
              <w:alias w:val="货币资金的说明"/>
              <w:tag w:val="_GBC_672a863055084dfabbc1ba40f04a68b4"/>
              <w:id w:val="-977538693"/>
              <w:lock w:val="sdtLocked"/>
              <w:placeholder>
                <w:docPart w:val="GBC22222222222222222222222222222"/>
              </w:placeholder>
            </w:sdtPr>
            <w:sdtContent>
              <w:r w:rsidR="00B31390">
                <w:rPr>
                  <w:rFonts w:hint="eastAsia"/>
                </w:rPr>
                <w:t>无</w:t>
              </w:r>
            </w:sdtContent>
          </w:sdt>
        </w:p>
      </w:sdtContent>
    </w:sdt>
    <w:p w:rsidR="00442E7D" w:rsidRDefault="00442E7D">
      <w:pPr>
        <w:snapToGrid w:val="0"/>
        <w:spacing w:line="240" w:lineRule="atLeast"/>
        <w:ind w:left="1470" w:rightChars="12" w:right="25" w:hangingChars="700" w:hanging="1470"/>
      </w:pPr>
    </w:p>
    <w:p w:rsidR="00F46DC0" w:rsidRDefault="00F46DC0">
      <w:pPr>
        <w:snapToGrid w:val="0"/>
        <w:spacing w:line="240" w:lineRule="atLeast"/>
        <w:ind w:left="1470" w:rightChars="12" w:right="25" w:hangingChars="700" w:hanging="1470"/>
      </w:pPr>
    </w:p>
    <w:bookmarkStart w:id="188" w:name="_Hlk10466498" w:displacedByCustomXml="next"/>
    <w:sdt>
      <w:sdtPr>
        <w:rPr>
          <w:rFonts w:ascii="宋体" w:eastAsia="Times New Roman" w:hAnsi="宋体" w:cs="宋体" w:hint="eastAsia"/>
          <w:b w:val="0"/>
          <w:bCs w:val="0"/>
          <w:kern w:val="0"/>
          <w:sz w:val="24"/>
          <w:szCs w:val="21"/>
        </w:rPr>
        <w:alias w:val="模块:交易性金融资产"/>
        <w:tag w:val="_SEC_01904024df9944b092034293cedff1b0"/>
        <w:id w:val="-173040769"/>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rPr>
              <w:rFonts w:ascii="宋体" w:hAnsi="宋体"/>
              <w:szCs w:val="21"/>
            </w:rPr>
          </w:pPr>
          <w:r>
            <w:rPr>
              <w:rFonts w:ascii="宋体" w:hAnsi="宋体" w:hint="eastAsia"/>
              <w:szCs w:val="21"/>
            </w:rPr>
            <w:t>交易性金融资产</w:t>
          </w:r>
        </w:p>
        <w:sdt>
          <w:sdtPr>
            <w:rPr>
              <w:szCs w:val="21"/>
            </w:rPr>
            <w:alias w:val="是否适用：交易性金融资产[双击切换]"/>
            <w:tag w:val="_GBC_11d582474c724741b6bb067e7b29fffd"/>
            <w:id w:val="430164728"/>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ind w:left="420" w:right="44"/>
            <w:jc w:val="right"/>
          </w:pPr>
          <w:r>
            <w:rPr>
              <w:rFonts w:hint="eastAsia"/>
            </w:rPr>
            <w:t>单位：</w:t>
          </w:r>
          <w:sdt>
            <w:sdtPr>
              <w:rPr>
                <w:rFonts w:hint="eastAsia"/>
              </w:rPr>
              <w:alias w:val="单位：财务附注：交易性金融资产"/>
              <w:tag w:val="_GBC_b2d7dc3f69444771a448a311594f8279"/>
              <w:id w:val="-4720635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交易性金融资产"/>
              <w:tag w:val="_GBC_88b9006e3e174b8c8076810e5fb1dcc8"/>
              <w:id w:val="1133289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3208"/>
            <w:gridCol w:w="2643"/>
          </w:tblGrid>
          <w:tr w:rsidR="00442E7D">
            <w:sdt>
              <w:sdtPr>
                <w:tag w:val="_PLD_180b3e7393aa4b579f23eb84c4a7f3d2"/>
                <w:id w:val="-133944850"/>
                <w:lock w:val="sdtLocked"/>
              </w:sdtPr>
              <w:sdtContent>
                <w:tc>
                  <w:tcPr>
                    <w:tcW w:w="1684" w:type="pct"/>
                    <w:shd w:val="clear" w:color="auto" w:fill="auto"/>
                    <w:vAlign w:val="center"/>
                  </w:tcPr>
                  <w:p w:rsidR="00442E7D" w:rsidRDefault="00B31390">
                    <w:pPr>
                      <w:jc w:val="center"/>
                    </w:pPr>
                    <w:r>
                      <w:rPr>
                        <w:rFonts w:hint="eastAsia"/>
                      </w:rPr>
                      <w:t>项目</w:t>
                    </w:r>
                  </w:p>
                </w:tc>
              </w:sdtContent>
            </w:sdt>
            <w:sdt>
              <w:sdtPr>
                <w:tag w:val="_PLD_3c39d37503a349249c106423bdc13d7f"/>
                <w:id w:val="-308320166"/>
                <w:lock w:val="sdtLocked"/>
              </w:sdtPr>
              <w:sdtContent>
                <w:tc>
                  <w:tcPr>
                    <w:tcW w:w="1818"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d428152cd6a04122a794515fe299ca7f"/>
                <w:id w:val="-1901816948"/>
                <w:lock w:val="sdtLocked"/>
              </w:sdtPr>
              <w:sdtContent>
                <w:tc>
                  <w:tcPr>
                    <w:tcW w:w="1498"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tr w:rsidR="00442E7D">
            <w:sdt>
              <w:sdtPr>
                <w:tag w:val="_PLD_43a852b8fe8245cfab7ad57443d101bd"/>
                <w:id w:val="-1207556891"/>
                <w:lock w:val="sdtLocked"/>
              </w:sdtPr>
              <w:sdtContent>
                <w:tc>
                  <w:tcPr>
                    <w:tcW w:w="1684" w:type="pct"/>
                    <w:shd w:val="clear" w:color="auto" w:fill="auto"/>
                  </w:tcPr>
                  <w:p w:rsidR="00442E7D" w:rsidRDefault="00B31390">
                    <w:pPr>
                      <w:autoSpaceDE w:val="0"/>
                      <w:autoSpaceDN w:val="0"/>
                      <w:adjustRightInd w:val="0"/>
                    </w:pPr>
                    <w:r>
                      <w:rPr>
                        <w:rFonts w:hint="eastAsia"/>
                      </w:rPr>
                      <w:t>以公允价值计量且其变动计入当期损益的金融资产</w:t>
                    </w:r>
                  </w:p>
                </w:tc>
              </w:sdtContent>
            </w:sdt>
            <w:tc>
              <w:tcPr>
                <w:tcW w:w="1818" w:type="pct"/>
                <w:shd w:val="clear" w:color="auto" w:fill="auto"/>
              </w:tcPr>
              <w:p w:rsidR="00442E7D" w:rsidRDefault="00442E7D">
                <w:pPr>
                  <w:jc w:val="right"/>
                </w:pPr>
              </w:p>
            </w:tc>
            <w:tc>
              <w:tcPr>
                <w:tcW w:w="1498" w:type="pct"/>
                <w:shd w:val="clear" w:color="auto" w:fill="auto"/>
              </w:tcPr>
              <w:p w:rsidR="00442E7D" w:rsidRDefault="00442E7D">
                <w:pPr>
                  <w:jc w:val="right"/>
                </w:pPr>
              </w:p>
            </w:tc>
          </w:tr>
          <w:tr w:rsidR="00442E7D">
            <w:sdt>
              <w:sdtPr>
                <w:tag w:val="_PLD_3c173ac5b41e4bf58ef2c9e0d063380f"/>
                <w:id w:val="-1323423828"/>
                <w:lock w:val="sdtLocked"/>
              </w:sdtPr>
              <w:sdtContent>
                <w:tc>
                  <w:tcPr>
                    <w:tcW w:w="5000" w:type="pct"/>
                    <w:gridSpan w:val="3"/>
                    <w:shd w:val="clear" w:color="auto" w:fill="auto"/>
                  </w:tcPr>
                  <w:p w:rsidR="00442E7D" w:rsidRDefault="00B31390">
                    <w:pPr>
                      <w:pStyle w:val="Style239"/>
                    </w:pPr>
                    <w:r>
                      <w:rPr>
                        <w:rFonts w:hint="eastAsia"/>
                      </w:rPr>
                      <w:t>其中：</w:t>
                    </w:r>
                  </w:p>
                </w:tc>
              </w:sdtContent>
            </w:sdt>
          </w:tr>
          <w:sdt>
            <w:sdtPr>
              <w:alias w:val="交易性金融资产中以公允价值计量且其变动计入当期损益的金融资产明细"/>
              <w:tag w:val="_TUP_341bdf9f88e5440c90904d1eb6d01724"/>
              <w:id w:val="918368789"/>
              <w:lock w:val="sdtLocked"/>
            </w:sdtPr>
            <w:sdtContent>
              <w:tr w:rsidR="00442E7D">
                <w:tc>
                  <w:tcPr>
                    <w:tcW w:w="1684" w:type="pct"/>
                    <w:shd w:val="clear" w:color="auto" w:fill="auto"/>
                  </w:tcPr>
                  <w:p w:rsidR="00442E7D" w:rsidRDefault="00B31390">
                    <w:pPr>
                      <w:autoSpaceDE w:val="0"/>
                      <w:autoSpaceDN w:val="0"/>
                      <w:adjustRightInd w:val="0"/>
                      <w:ind w:firstLineChars="270" w:firstLine="567"/>
                    </w:pPr>
                    <w:r>
                      <w:t>理财产品</w:t>
                    </w:r>
                  </w:p>
                </w:tc>
                <w:tc>
                  <w:tcPr>
                    <w:tcW w:w="1818" w:type="pct"/>
                    <w:shd w:val="clear" w:color="auto" w:fill="auto"/>
                    <w:vAlign w:val="center"/>
                  </w:tcPr>
                  <w:p w:rsidR="00442E7D" w:rsidRDefault="00B31390">
                    <w:pPr>
                      <w:jc w:val="right"/>
                    </w:pPr>
                    <w:r>
                      <w:t>401,009,204.99</w:t>
                    </w:r>
                  </w:p>
                </w:tc>
                <w:tc>
                  <w:tcPr>
                    <w:tcW w:w="1498" w:type="pct"/>
                    <w:shd w:val="clear" w:color="auto" w:fill="auto"/>
                  </w:tcPr>
                  <w:p w:rsidR="00442E7D" w:rsidRDefault="00B31390">
                    <w:pPr>
                      <w:jc w:val="right"/>
                    </w:pPr>
                    <w:r>
                      <w:t>353,044,901.28</w:t>
                    </w:r>
                  </w:p>
                </w:tc>
              </w:tr>
            </w:sdtContent>
          </w:sdt>
          <w:sdt>
            <w:sdtPr>
              <w:alias w:val="交易性金融资产中以公允价值计量且其变动计入当期损益的金融资产明细"/>
              <w:tag w:val="_TUP_341bdf9f88e5440c90904d1eb6d01724"/>
              <w:id w:val="-1355959148"/>
              <w:lock w:val="sdtLocked"/>
            </w:sdtPr>
            <w:sdtContent>
              <w:tr w:rsidR="00442E7D">
                <w:tc>
                  <w:tcPr>
                    <w:tcW w:w="1684" w:type="pct"/>
                    <w:shd w:val="clear" w:color="auto" w:fill="auto"/>
                  </w:tcPr>
                  <w:p w:rsidR="00442E7D" w:rsidRDefault="00B31390">
                    <w:pPr>
                      <w:autoSpaceDE w:val="0"/>
                      <w:autoSpaceDN w:val="0"/>
                      <w:adjustRightInd w:val="0"/>
                      <w:ind w:firstLineChars="270" w:firstLine="567"/>
                    </w:pPr>
                    <w:r>
                      <w:t>权益工具投资</w:t>
                    </w:r>
                  </w:p>
                </w:tc>
                <w:tc>
                  <w:tcPr>
                    <w:tcW w:w="1818" w:type="pct"/>
                    <w:shd w:val="clear" w:color="auto" w:fill="auto"/>
                    <w:vAlign w:val="center"/>
                  </w:tcPr>
                  <w:p w:rsidR="00442E7D" w:rsidRDefault="00B31390">
                    <w:pPr>
                      <w:jc w:val="right"/>
                    </w:pPr>
                    <w:r>
                      <w:t>1,112,224.25</w:t>
                    </w:r>
                  </w:p>
                </w:tc>
                <w:tc>
                  <w:tcPr>
                    <w:tcW w:w="1498" w:type="pct"/>
                    <w:shd w:val="clear" w:color="auto" w:fill="auto"/>
                  </w:tcPr>
                  <w:p w:rsidR="00442E7D" w:rsidRDefault="00B31390">
                    <w:pPr>
                      <w:jc w:val="right"/>
                    </w:pPr>
                    <w:r>
                      <w:t>1,229,315.43</w:t>
                    </w:r>
                  </w:p>
                </w:tc>
              </w:tr>
            </w:sdtContent>
          </w:sdt>
          <w:sdt>
            <w:sdtPr>
              <w:alias w:val="交易性金融资产中以公允价值计量且其变动计入当期损益的金融资产明细"/>
              <w:tag w:val="_TUP_341bdf9f88e5440c90904d1eb6d01724"/>
              <w:id w:val="-50467903"/>
              <w:lock w:val="sdtLocked"/>
            </w:sdtPr>
            <w:sdtContent>
              <w:tr w:rsidR="00442E7D">
                <w:tc>
                  <w:tcPr>
                    <w:tcW w:w="1684" w:type="pct"/>
                    <w:shd w:val="clear" w:color="auto" w:fill="auto"/>
                  </w:tcPr>
                  <w:p w:rsidR="00442E7D" w:rsidRDefault="00B31390">
                    <w:pPr>
                      <w:autoSpaceDE w:val="0"/>
                      <w:autoSpaceDN w:val="0"/>
                      <w:adjustRightInd w:val="0"/>
                      <w:ind w:firstLineChars="270" w:firstLine="567"/>
                    </w:pPr>
                    <w:r>
                      <w:t>衍生金融资产</w:t>
                    </w:r>
                  </w:p>
                </w:tc>
                <w:tc>
                  <w:tcPr>
                    <w:tcW w:w="1818" w:type="pct"/>
                    <w:shd w:val="clear" w:color="auto" w:fill="auto"/>
                  </w:tcPr>
                  <w:p w:rsidR="00442E7D" w:rsidRDefault="00B31390">
                    <w:pPr>
                      <w:jc w:val="right"/>
                    </w:pPr>
                    <w:r>
                      <w:t>87,207,039.89</w:t>
                    </w:r>
                  </w:p>
                </w:tc>
                <w:tc>
                  <w:tcPr>
                    <w:tcW w:w="1498" w:type="pct"/>
                    <w:shd w:val="clear" w:color="auto" w:fill="auto"/>
                  </w:tcPr>
                  <w:p w:rsidR="00442E7D" w:rsidRDefault="00B31390">
                    <w:pPr>
                      <w:jc w:val="right"/>
                    </w:pPr>
                    <w:r>
                      <w:t>86,687,420.10</w:t>
                    </w:r>
                  </w:p>
                </w:tc>
              </w:tr>
            </w:sdtContent>
          </w:sdt>
          <w:tr w:rsidR="00442E7D">
            <w:sdt>
              <w:sdtPr>
                <w:tag w:val="_PLD_b70930027e2847d98ef556a409fe079a"/>
                <w:id w:val="-1452936554"/>
                <w:lock w:val="sdtLocked"/>
              </w:sdtPr>
              <w:sdtContent>
                <w:tc>
                  <w:tcPr>
                    <w:tcW w:w="1684" w:type="pct"/>
                    <w:shd w:val="clear" w:color="auto" w:fill="auto"/>
                    <w:vAlign w:val="center"/>
                  </w:tcPr>
                  <w:p w:rsidR="00442E7D" w:rsidRDefault="00B31390">
                    <w:pPr>
                      <w:jc w:val="center"/>
                    </w:pPr>
                    <w:r>
                      <w:rPr>
                        <w:rFonts w:hint="eastAsia"/>
                      </w:rPr>
                      <w:t>合计</w:t>
                    </w:r>
                  </w:p>
                </w:tc>
              </w:sdtContent>
            </w:sdt>
            <w:tc>
              <w:tcPr>
                <w:tcW w:w="1818" w:type="pct"/>
                <w:shd w:val="clear" w:color="auto" w:fill="auto"/>
                <w:vAlign w:val="center"/>
              </w:tcPr>
              <w:p w:rsidR="00442E7D" w:rsidRDefault="00B31390">
                <w:pPr>
                  <w:jc w:val="right"/>
                </w:pPr>
                <w:r>
                  <w:t>489,328,469.13</w:t>
                </w:r>
              </w:p>
            </w:tc>
            <w:tc>
              <w:tcPr>
                <w:tcW w:w="1498" w:type="pct"/>
                <w:shd w:val="clear" w:color="auto" w:fill="auto"/>
                <w:vAlign w:val="center"/>
              </w:tcPr>
              <w:p w:rsidR="00442E7D" w:rsidRDefault="00B31390">
                <w:pPr>
                  <w:jc w:val="right"/>
                </w:pPr>
                <w:r>
                  <w:t>440,961,636.81</w:t>
                </w:r>
              </w:p>
            </w:tc>
          </w:tr>
        </w:tbl>
        <w:p w:rsidR="00442E7D" w:rsidRDefault="00442E7D">
          <w:pPr>
            <w:pStyle w:val="Style331"/>
            <w:rPr>
              <w:szCs w:val="21"/>
            </w:rPr>
          </w:pPr>
        </w:p>
        <w:p w:rsidR="00442E7D" w:rsidRDefault="00B31390">
          <w:pPr>
            <w:pStyle w:val="Style331"/>
            <w:rPr>
              <w:szCs w:val="21"/>
            </w:rPr>
          </w:pPr>
          <w:r>
            <w:rPr>
              <w:rFonts w:hint="eastAsia"/>
              <w:szCs w:val="21"/>
            </w:rPr>
            <w:t>其他</w:t>
          </w:r>
          <w:r>
            <w:rPr>
              <w:szCs w:val="21"/>
            </w:rPr>
            <w:t>说明</w:t>
          </w:r>
          <w:r>
            <w:rPr>
              <w:rFonts w:hint="eastAsia"/>
              <w:szCs w:val="21"/>
            </w:rPr>
            <w:t>：</w:t>
          </w:r>
        </w:p>
        <w:sdt>
          <w:sdtPr>
            <w:alias w:val="是否适用：交易性金融资产的说明[双击切换]"/>
            <w:tag w:val="_GBC_b60651a640d94b5c8581bfe4f49d2891"/>
            <w:id w:val="-88834452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188"/>
    <w:p w:rsidR="00442E7D" w:rsidRDefault="00442E7D">
      <w:pPr>
        <w:snapToGrid w:val="0"/>
        <w:spacing w:line="240" w:lineRule="atLeast"/>
        <w:ind w:rightChars="12" w:right="25"/>
      </w:pPr>
    </w:p>
    <w:p w:rsidR="00F46DC0" w:rsidRDefault="00F46DC0">
      <w:pPr>
        <w:snapToGrid w:val="0"/>
        <w:spacing w:line="240" w:lineRule="atLeast"/>
        <w:ind w:rightChars="12" w:right="25"/>
      </w:pPr>
    </w:p>
    <w:sdt>
      <w:sdtPr>
        <w:rPr>
          <w:rFonts w:ascii="宋体" w:eastAsia="Times New Roman" w:hAnsi="宋体" w:cs="宋体" w:hint="eastAsia"/>
          <w:b w:val="0"/>
          <w:bCs w:val="0"/>
          <w:kern w:val="0"/>
          <w:sz w:val="24"/>
          <w:szCs w:val="21"/>
        </w:rPr>
        <w:alias w:val="模块:衍生金融资产"/>
        <w:tag w:val="_GBC_bc314407a9a14c2f8b2b5368638e0a51"/>
        <w:id w:val="-348800641"/>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rPr>
              <w:rFonts w:ascii="宋体" w:hAnsi="宋体"/>
              <w:szCs w:val="21"/>
            </w:rPr>
          </w:pPr>
          <w:r>
            <w:rPr>
              <w:rFonts w:ascii="宋体" w:hAnsi="宋体" w:hint="eastAsia"/>
              <w:szCs w:val="21"/>
            </w:rPr>
            <w:t>衍生金融资产</w:t>
          </w:r>
        </w:p>
        <w:sdt>
          <w:sdtPr>
            <w:alias w:val="是否适用：衍生金融资产[双击切换]"/>
            <w:tag w:val="_GBC_7f1559f8ac9a442b81c5479563d9e8bb"/>
            <w:id w:val="-95479461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snapToGrid w:val="0"/>
            <w:spacing w:line="240" w:lineRule="atLeast"/>
            <w:ind w:rightChars="12" w:right="25"/>
          </w:pPr>
        </w:p>
      </w:sdtContent>
    </w:sdt>
    <w:p w:rsidR="00442E7D" w:rsidRDefault="00B31390">
      <w:pPr>
        <w:pStyle w:val="Style357"/>
        <w:numPr>
          <w:ilvl w:val="0"/>
          <w:numId w:val="52"/>
        </w:numPr>
        <w:rPr>
          <w:rFonts w:ascii="宋体" w:hAnsi="宋体"/>
          <w:szCs w:val="21"/>
        </w:rPr>
      </w:pPr>
      <w:r>
        <w:rPr>
          <w:rFonts w:ascii="宋体" w:hAnsi="宋体" w:hint="eastAsia"/>
          <w:szCs w:val="21"/>
        </w:rPr>
        <w:t>应收票据</w:t>
      </w:r>
    </w:p>
    <w:bookmarkStart w:id="189" w:name="_Hlk111639739" w:displacedByCustomXml="next"/>
    <w:sdt>
      <w:sdtPr>
        <w:rPr>
          <w:rFonts w:ascii="宋体" w:hAnsi="宋体" w:hint="eastAsia"/>
          <w:b w:val="0"/>
          <w:bCs w:val="0"/>
          <w:kern w:val="0"/>
          <w:szCs w:val="21"/>
        </w:rPr>
        <w:alias w:val="模块:应收票据分类"/>
        <w:tag w:val="_GBC_c1ce1fc5bd0f42bca82cd02f3a6b623f"/>
        <w:id w:val="945972939"/>
        <w:lock w:val="sdtLocked"/>
        <w:placeholder>
          <w:docPart w:val="GBC22222222222222222222222222222"/>
        </w:placeholder>
      </w:sdtPr>
      <w:sdtContent>
        <w:p w:rsidR="00442E7D" w:rsidRDefault="00B31390">
          <w:pPr>
            <w:pStyle w:val="Style243"/>
            <w:numPr>
              <w:ilvl w:val="3"/>
              <w:numId w:val="53"/>
            </w:numPr>
            <w:rPr>
              <w:rFonts w:ascii="宋体" w:hAnsi="宋体"/>
              <w:szCs w:val="21"/>
            </w:rPr>
          </w:pPr>
          <w:r>
            <w:rPr>
              <w:rFonts w:ascii="宋体" w:hAnsi="宋体" w:hint="eastAsia"/>
              <w:szCs w:val="21"/>
            </w:rPr>
            <w:t>应收票据分类列示</w:t>
          </w:r>
        </w:p>
        <w:sdt>
          <w:sdtPr>
            <w:alias w:val="是否适用：应收票据分类列示[双击切换]"/>
            <w:tag w:val="_GBC_3c32a2809ab3476a93b88a8155fb0be8"/>
            <w:id w:val="-1805995890"/>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snapToGrid w:val="0"/>
            <w:spacing w:line="240" w:lineRule="atLeast"/>
            <w:jc w:val="right"/>
          </w:pPr>
          <w:r>
            <w:rPr>
              <w:rFonts w:hint="eastAsia"/>
            </w:rPr>
            <w:t>单位：</w:t>
          </w:r>
          <w:sdt>
            <w:sdtPr>
              <w:rPr>
                <w:rFonts w:hint="eastAsia"/>
              </w:rPr>
              <w:alias w:val="单位：财务附注：应收票据分类"/>
              <w:tag w:val="_GBC_21d6ba5a9ccb41d7aee707ba343741db"/>
              <w:id w:val="-189812552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应收票据分类"/>
              <w:tag w:val="_GBC_08bc82a26735413f8516c3d080579822"/>
              <w:id w:val="41405353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941"/>
            <w:gridCol w:w="3122"/>
            <w:gridCol w:w="2871"/>
          </w:tblGrid>
          <w:tr w:rsidR="00442E7D">
            <w:trPr>
              <w:cantSplit/>
            </w:trPr>
            <w:sdt>
              <w:sdtPr>
                <w:tag w:val="_PLD_a48e9b652e5b48b08b05dc5f5dba5744"/>
                <w:id w:val="-1545366179"/>
                <w:lock w:val="sdtLocked"/>
              </w:sdtPr>
              <w:sdtContent>
                <w:tc>
                  <w:tcPr>
                    <w:tcW w:w="1646" w:type="pct"/>
                    <w:vAlign w:val="center"/>
                  </w:tcPr>
                  <w:p w:rsidR="00442E7D" w:rsidRDefault="00B31390">
                    <w:pPr>
                      <w:autoSpaceDE w:val="0"/>
                      <w:autoSpaceDN w:val="0"/>
                      <w:adjustRightInd w:val="0"/>
                      <w:snapToGrid w:val="0"/>
                      <w:spacing w:line="240" w:lineRule="atLeast"/>
                      <w:jc w:val="center"/>
                    </w:pPr>
                    <w:r>
                      <w:rPr>
                        <w:rFonts w:hint="eastAsia"/>
                      </w:rPr>
                      <w:t>项目</w:t>
                    </w:r>
                  </w:p>
                </w:tc>
              </w:sdtContent>
            </w:sdt>
            <w:sdt>
              <w:sdtPr>
                <w:tag w:val="_PLD_c6664062fcf84681af8b24fee4722ae5"/>
                <w:id w:val="-2103561896"/>
                <w:lock w:val="sdtLocked"/>
              </w:sdtPr>
              <w:sdtContent>
                <w:tc>
                  <w:tcPr>
                    <w:tcW w:w="1747" w:type="pct"/>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7d93c99ec70e48ac985c37b2b3046178"/>
                <w:id w:val="1106856417"/>
                <w:lock w:val="sdtLocked"/>
              </w:sdtPr>
              <w:sdtContent>
                <w:tc>
                  <w:tcPr>
                    <w:tcW w:w="1607" w:type="pct"/>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tr w:rsidR="00442E7D">
            <w:trPr>
              <w:cantSplit/>
            </w:trPr>
            <w:sdt>
              <w:sdtPr>
                <w:tag w:val="_PLD_eccbe8be962b4f1497dbb55db8b28215"/>
                <w:id w:val="-1995328064"/>
                <w:lock w:val="sdtLocked"/>
              </w:sdtPr>
              <w:sdtContent>
                <w:tc>
                  <w:tcPr>
                    <w:tcW w:w="1646" w:type="pct"/>
                  </w:tcPr>
                  <w:p w:rsidR="00442E7D" w:rsidRDefault="00B31390">
                    <w:pPr>
                      <w:autoSpaceDE w:val="0"/>
                      <w:autoSpaceDN w:val="0"/>
                      <w:adjustRightInd w:val="0"/>
                      <w:snapToGrid w:val="0"/>
                      <w:spacing w:line="240" w:lineRule="atLeast"/>
                    </w:pPr>
                    <w:r>
                      <w:rPr>
                        <w:rFonts w:hint="eastAsia"/>
                      </w:rPr>
                      <w:t>银行承兑票据</w:t>
                    </w:r>
                  </w:p>
                </w:tc>
              </w:sdtContent>
            </w:sdt>
            <w:tc>
              <w:tcPr>
                <w:tcW w:w="1747" w:type="pct"/>
                <w:vAlign w:val="center"/>
              </w:tcPr>
              <w:p w:rsidR="00442E7D" w:rsidRDefault="00B31390">
                <w:pPr>
                  <w:ind w:right="13"/>
                  <w:jc w:val="right"/>
                </w:pPr>
                <w:r>
                  <w:rPr>
                    <w:rFonts w:hint="eastAsia"/>
                  </w:rPr>
                  <w:t>38,788,981.33</w:t>
                </w:r>
              </w:p>
            </w:tc>
            <w:tc>
              <w:tcPr>
                <w:tcW w:w="1607" w:type="pct"/>
              </w:tcPr>
              <w:p w:rsidR="00442E7D" w:rsidRDefault="00B31390">
                <w:pPr>
                  <w:ind w:right="13"/>
                  <w:jc w:val="right"/>
                </w:pPr>
                <w:r>
                  <w:rPr>
                    <w:rFonts w:hint="eastAsia"/>
                  </w:rPr>
                  <w:t>34,374,016.08</w:t>
                </w:r>
              </w:p>
            </w:tc>
          </w:tr>
          <w:tr w:rsidR="00442E7D">
            <w:trPr>
              <w:cantSplit/>
            </w:trPr>
            <w:sdt>
              <w:sdtPr>
                <w:tag w:val="_PLD_6fc58c64e5c245528e438ae644ab059a"/>
                <w:id w:val="-179594375"/>
                <w:lock w:val="sdtLocked"/>
              </w:sdtPr>
              <w:sdtContent>
                <w:tc>
                  <w:tcPr>
                    <w:tcW w:w="1646" w:type="pct"/>
                  </w:tcPr>
                  <w:p w:rsidR="00442E7D" w:rsidRDefault="00B31390">
                    <w:pPr>
                      <w:autoSpaceDE w:val="0"/>
                      <w:autoSpaceDN w:val="0"/>
                      <w:adjustRightInd w:val="0"/>
                      <w:snapToGrid w:val="0"/>
                      <w:spacing w:line="240" w:lineRule="atLeast"/>
                    </w:pPr>
                    <w:r>
                      <w:rPr>
                        <w:rFonts w:hint="eastAsia"/>
                      </w:rPr>
                      <w:t>商业承兑票据</w:t>
                    </w:r>
                  </w:p>
                </w:tc>
              </w:sdtContent>
            </w:sdt>
            <w:tc>
              <w:tcPr>
                <w:tcW w:w="1747" w:type="pct"/>
                <w:vAlign w:val="center"/>
              </w:tcPr>
              <w:p w:rsidR="00442E7D" w:rsidRDefault="00B31390">
                <w:pPr>
                  <w:ind w:right="13"/>
                  <w:jc w:val="right"/>
                </w:pPr>
                <w:r>
                  <w:rPr>
                    <w:rFonts w:hint="eastAsia"/>
                  </w:rPr>
                  <w:t>5,730,617.00</w:t>
                </w:r>
              </w:p>
            </w:tc>
            <w:tc>
              <w:tcPr>
                <w:tcW w:w="1607" w:type="pct"/>
                <w:vAlign w:val="center"/>
              </w:tcPr>
              <w:p w:rsidR="00442E7D" w:rsidRDefault="00B31390">
                <w:pPr>
                  <w:ind w:right="13"/>
                  <w:jc w:val="right"/>
                </w:pPr>
                <w:r>
                  <w:rPr>
                    <w:rFonts w:hint="eastAsia"/>
                  </w:rPr>
                  <w:t>-</w:t>
                </w:r>
              </w:p>
            </w:tc>
          </w:tr>
          <w:sdt>
            <w:sdtPr>
              <w:rPr>
                <w:rFonts w:hint="eastAsia"/>
              </w:rPr>
              <w:alias w:val="应收票据明细"/>
              <w:tag w:val="_GBC_4de34716e24c4574bcd2daf82d6da224"/>
              <w:id w:val="-649750580"/>
              <w:lock w:val="sdtLocked"/>
              <w:placeholder>
                <w:docPart w:val="C9DA27801EE140C59DF2DDEA1FB9E923"/>
              </w:placeholder>
            </w:sdtPr>
            <w:sdtContent>
              <w:tr w:rsidR="00442E7D">
                <w:trPr>
                  <w:cantSplit/>
                </w:trPr>
                <w:tc>
                  <w:tcPr>
                    <w:tcW w:w="1646" w:type="pct"/>
                  </w:tcPr>
                  <w:p w:rsidR="00442E7D" w:rsidRDefault="00B31390">
                    <w:pPr>
                      <w:autoSpaceDE w:val="0"/>
                      <w:autoSpaceDN w:val="0"/>
                      <w:adjustRightInd w:val="0"/>
                      <w:snapToGrid w:val="0"/>
                      <w:spacing w:line="240" w:lineRule="atLeast"/>
                    </w:pPr>
                    <w:r>
                      <w:rPr>
                        <w:rFonts w:hint="eastAsia"/>
                      </w:rPr>
                      <w:t>减：应收票据坏账准备</w:t>
                    </w:r>
                  </w:p>
                </w:tc>
                <w:tc>
                  <w:tcPr>
                    <w:tcW w:w="1747" w:type="pct"/>
                    <w:vAlign w:val="center"/>
                  </w:tcPr>
                  <w:p w:rsidR="00442E7D" w:rsidRDefault="00B31390">
                    <w:pPr>
                      <w:ind w:right="13"/>
                      <w:jc w:val="right"/>
                    </w:pPr>
                    <w:r>
                      <w:rPr>
                        <w:rFonts w:hint="eastAsia"/>
                      </w:rPr>
                      <w:t>-286,530.85</w:t>
                    </w:r>
                  </w:p>
                </w:tc>
                <w:tc>
                  <w:tcPr>
                    <w:tcW w:w="1607" w:type="pct"/>
                  </w:tcPr>
                  <w:p w:rsidR="00442E7D" w:rsidRDefault="00B31390">
                    <w:pPr>
                      <w:ind w:right="13"/>
                      <w:jc w:val="right"/>
                    </w:pPr>
                    <w:r>
                      <w:rPr>
                        <w:rFonts w:hint="eastAsia"/>
                      </w:rPr>
                      <w:t>-</w:t>
                    </w:r>
                  </w:p>
                </w:tc>
              </w:tr>
            </w:sdtContent>
          </w:sdt>
          <w:tr w:rsidR="00442E7D">
            <w:trPr>
              <w:cantSplit/>
            </w:trPr>
            <w:sdt>
              <w:sdtPr>
                <w:tag w:val="_PLD_27fe84ac868644fa846c5f158e59921c"/>
                <w:id w:val="552121614"/>
                <w:lock w:val="sdtLocked"/>
              </w:sdtPr>
              <w:sdtContent>
                <w:tc>
                  <w:tcPr>
                    <w:tcW w:w="1646" w:type="pct"/>
                    <w:vAlign w:val="center"/>
                  </w:tcPr>
                  <w:p w:rsidR="00442E7D" w:rsidRDefault="00B31390">
                    <w:pPr>
                      <w:autoSpaceDE w:val="0"/>
                      <w:autoSpaceDN w:val="0"/>
                      <w:adjustRightInd w:val="0"/>
                      <w:snapToGrid w:val="0"/>
                      <w:spacing w:line="240" w:lineRule="atLeast"/>
                      <w:jc w:val="center"/>
                    </w:pPr>
                    <w:r>
                      <w:rPr>
                        <w:rFonts w:hint="eastAsia"/>
                      </w:rPr>
                      <w:t>合计</w:t>
                    </w:r>
                  </w:p>
                </w:tc>
              </w:sdtContent>
            </w:sdt>
            <w:tc>
              <w:tcPr>
                <w:tcW w:w="1747" w:type="pct"/>
                <w:vAlign w:val="center"/>
              </w:tcPr>
              <w:p w:rsidR="00442E7D" w:rsidRDefault="00B31390">
                <w:pPr>
                  <w:jc w:val="right"/>
                </w:pPr>
                <w:r>
                  <w:rPr>
                    <w:rFonts w:hint="eastAsia"/>
                  </w:rPr>
                  <w:t>44,233,067.48</w:t>
                </w:r>
              </w:p>
            </w:tc>
            <w:tc>
              <w:tcPr>
                <w:tcW w:w="1607" w:type="pct"/>
              </w:tcPr>
              <w:p w:rsidR="00442E7D" w:rsidRDefault="00B31390">
                <w:pPr>
                  <w:autoSpaceDE w:val="0"/>
                  <w:autoSpaceDN w:val="0"/>
                  <w:adjustRightInd w:val="0"/>
                  <w:jc w:val="right"/>
                </w:pPr>
                <w:r>
                  <w:rPr>
                    <w:rFonts w:hint="eastAsia"/>
                  </w:rPr>
                  <w:t>34,374,016.08</w:t>
                </w:r>
              </w:p>
            </w:tc>
          </w:tr>
        </w:tbl>
        <w:p w:rsidR="00442E7D" w:rsidRDefault="00282989">
          <w:pPr>
            <w:pStyle w:val="Style331"/>
            <w:rPr>
              <w:szCs w:val="21"/>
            </w:rPr>
          </w:pPr>
        </w:p>
      </w:sdtContent>
    </w:sdt>
    <w:bookmarkEnd w:id="189" w:displacedByCustomXml="next"/>
    <w:sdt>
      <w:sdtPr>
        <w:rPr>
          <w:rFonts w:ascii="宋体" w:eastAsia="Times New Roman" w:hAnsi="宋体" w:cs="宋体" w:hint="eastAsia"/>
          <w:b w:val="0"/>
          <w:bCs w:val="0"/>
          <w:kern w:val="0"/>
          <w:sz w:val="24"/>
          <w:szCs w:val="21"/>
        </w:rPr>
        <w:alias w:val="模块:期末公司已质押的应收票据情况"/>
        <w:tag w:val="_GBC_8fdb3f7098324d0d8b9f6e395abf9009"/>
        <w:id w:val="-1294974867"/>
        <w:lock w:val="sdtLocked"/>
        <w:placeholder>
          <w:docPart w:val="GBC22222222222222222222222222222"/>
        </w:placeholder>
      </w:sdtPr>
      <w:sdtEndPr>
        <w:rPr>
          <w:rFonts w:eastAsia="宋体"/>
          <w:kern w:val="2"/>
          <w:sz w:val="21"/>
        </w:rPr>
      </w:sdtEndPr>
      <w:sdtContent>
        <w:p w:rsidR="00442E7D" w:rsidRDefault="00B31390">
          <w:pPr>
            <w:pStyle w:val="Style358"/>
            <w:numPr>
              <w:ilvl w:val="3"/>
              <w:numId w:val="53"/>
            </w:numPr>
            <w:rPr>
              <w:rFonts w:ascii="宋体" w:hAnsi="宋体"/>
              <w:szCs w:val="21"/>
            </w:rPr>
          </w:pPr>
          <w:r>
            <w:rPr>
              <w:rFonts w:ascii="宋体" w:hAnsi="宋体"/>
              <w:szCs w:val="21"/>
            </w:rPr>
            <w:t>期末公司已</w:t>
          </w:r>
          <w:r>
            <w:rPr>
              <w:rFonts w:ascii="宋体" w:hAnsi="宋体" w:hint="eastAsia"/>
              <w:szCs w:val="21"/>
            </w:rPr>
            <w:t>质押</w:t>
          </w:r>
          <w:r>
            <w:rPr>
              <w:rFonts w:ascii="宋体" w:hAnsi="宋体"/>
              <w:szCs w:val="21"/>
            </w:rPr>
            <w:t>的应收票据</w:t>
          </w:r>
        </w:p>
        <w:sdt>
          <w:sdtPr>
            <w:alias w:val="是否适用：期末公司已质押的应收票据[双击切换]"/>
            <w:tag w:val="_GBC_3440ef2908e64e51a440106bfa389257"/>
            <w:id w:val="-77509178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eastAsia="Times New Roman" w:hAnsi="宋体" w:cs="宋体" w:hint="eastAsia"/>
          <w:b w:val="0"/>
          <w:bCs w:val="0"/>
          <w:kern w:val="0"/>
          <w:sz w:val="24"/>
          <w:szCs w:val="21"/>
        </w:rPr>
        <w:alias w:val="模块:因出票人无力履约而将票据转为应收账款的票据，以及期末已背书未到期票据"/>
        <w:tag w:val="_GBC_d0a9833415574c7baa9ef176fea05ecf"/>
        <w:id w:val="-184210768"/>
        <w:lock w:val="sdtLocked"/>
        <w:placeholder>
          <w:docPart w:val="GBC22222222222222222222222222222"/>
        </w:placeholder>
      </w:sdtPr>
      <w:sdtEndPr>
        <w:rPr>
          <w:rFonts w:eastAsia="宋体"/>
          <w:kern w:val="2"/>
          <w:sz w:val="21"/>
        </w:rPr>
      </w:sdtEndPr>
      <w:sdtContent>
        <w:p w:rsidR="00442E7D" w:rsidRDefault="00B31390">
          <w:pPr>
            <w:pStyle w:val="Style358"/>
            <w:numPr>
              <w:ilvl w:val="3"/>
              <w:numId w:val="53"/>
            </w:numPr>
            <w:jc w:val="left"/>
            <w:rPr>
              <w:rFonts w:ascii="宋体" w:hAnsi="宋体"/>
              <w:szCs w:val="21"/>
            </w:rPr>
          </w:pPr>
          <w:r>
            <w:rPr>
              <w:rFonts w:ascii="宋体" w:hAnsi="宋体" w:hint="eastAsia"/>
              <w:szCs w:val="21"/>
            </w:rPr>
            <w:t>期末公司已背书或贴现且在资产负债表日尚未到期的应收票据</w:t>
          </w:r>
        </w:p>
        <w:sdt>
          <w:sdtPr>
            <w:rPr>
              <w:szCs w:val="21"/>
            </w:rPr>
            <w:alias w:val="是否适用：期末公司已背书或贴现且在资产负债表日尚未到期的应收票据[双击切换]"/>
            <w:tag w:val="_GBC_d04f4c30d18f498d986ce6c934ec761c"/>
            <w:id w:val="-559859158"/>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jc w:val="right"/>
          </w:pPr>
          <w:r>
            <w:rPr>
              <w:rFonts w:hint="eastAsia"/>
            </w:rPr>
            <w:t>单位：</w:t>
          </w:r>
          <w:sdt>
            <w:sdtPr>
              <w:rPr>
                <w:rFonts w:hint="eastAsia"/>
              </w:rPr>
              <w:alias w:val="单位：财务附注：期末公司已背书或贴现且在资产负债表日尚未到期的应收票据"/>
              <w:tag w:val="_GBC_1a006471fd2344fca1e27a6484895b0f"/>
              <w:id w:val="-131934368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期末公司已背书或贴现且在资产负债表日尚未到期的应收票据"/>
              <w:tag w:val="_GBC_394a26f35e05433d88a516241a51f5ba"/>
              <w:id w:val="7934209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6"/>
            <w:gridCol w:w="2973"/>
            <w:gridCol w:w="3044"/>
          </w:tblGrid>
          <w:tr w:rsidR="00442E7D">
            <w:sdt>
              <w:sdtPr>
                <w:tag w:val="_PLD_7f8eb653a3a24ed29cc795bb9a08fb8e"/>
                <w:id w:val="766814728"/>
                <w:lock w:val="sdtLocked"/>
              </w:sdtPr>
              <w:sdtContent>
                <w:tc>
                  <w:tcPr>
                    <w:tcW w:w="1590" w:type="pct"/>
                    <w:shd w:val="clear" w:color="auto" w:fill="auto"/>
                    <w:vAlign w:val="center"/>
                  </w:tcPr>
                  <w:p w:rsidR="00442E7D" w:rsidRDefault="00B31390">
                    <w:pPr>
                      <w:jc w:val="center"/>
                    </w:pPr>
                    <w:r>
                      <w:rPr>
                        <w:rFonts w:hint="eastAsia"/>
                      </w:rPr>
                      <w:t>项目</w:t>
                    </w:r>
                  </w:p>
                </w:tc>
              </w:sdtContent>
            </w:sdt>
            <w:sdt>
              <w:sdtPr>
                <w:tag w:val="_PLD_96af9fcfe145402ea8d401a1f6c0d081"/>
                <w:id w:val="1282303018"/>
                <w:lock w:val="sdtLocked"/>
              </w:sdtPr>
              <w:sdtContent>
                <w:tc>
                  <w:tcPr>
                    <w:tcW w:w="1685" w:type="pct"/>
                    <w:shd w:val="clear" w:color="auto" w:fill="auto"/>
                    <w:vAlign w:val="center"/>
                  </w:tcPr>
                  <w:p w:rsidR="00442E7D" w:rsidRDefault="00B31390">
                    <w:pPr>
                      <w:jc w:val="center"/>
                    </w:pPr>
                    <w:r>
                      <w:rPr>
                        <w:rFonts w:hint="eastAsia"/>
                      </w:rPr>
                      <w:t>期末终止确认金额</w:t>
                    </w:r>
                  </w:p>
                </w:tc>
              </w:sdtContent>
            </w:sdt>
            <w:sdt>
              <w:sdtPr>
                <w:tag w:val="_PLD_2efea7e570304a7e9fb54f87b3247807"/>
                <w:id w:val="2478004"/>
                <w:lock w:val="sdtLocked"/>
              </w:sdtPr>
              <w:sdtContent>
                <w:tc>
                  <w:tcPr>
                    <w:tcW w:w="1725" w:type="pct"/>
                    <w:shd w:val="clear" w:color="auto" w:fill="auto"/>
                    <w:vAlign w:val="center"/>
                  </w:tcPr>
                  <w:p w:rsidR="00442E7D" w:rsidRDefault="00B31390">
                    <w:pPr>
                      <w:jc w:val="center"/>
                    </w:pPr>
                    <w:r>
                      <w:rPr>
                        <w:rFonts w:hint="eastAsia"/>
                      </w:rPr>
                      <w:t>期末未终止确认金额</w:t>
                    </w:r>
                  </w:p>
                </w:tc>
              </w:sdtContent>
            </w:sdt>
          </w:tr>
          <w:tr w:rsidR="00442E7D">
            <w:sdt>
              <w:sdtPr>
                <w:tag w:val="_PLD_cac37b72ff744837a73dde57c7667850"/>
                <w:id w:val="-1508673553"/>
                <w:lock w:val="sdtLocked"/>
              </w:sdtPr>
              <w:sdtContent>
                <w:tc>
                  <w:tcPr>
                    <w:tcW w:w="1590" w:type="pct"/>
                    <w:shd w:val="clear" w:color="auto" w:fill="auto"/>
                  </w:tcPr>
                  <w:p w:rsidR="00442E7D" w:rsidRDefault="00B31390">
                    <w:pPr>
                      <w:pStyle w:val="Style239"/>
                    </w:pPr>
                    <w:r>
                      <w:rPr>
                        <w:rFonts w:hint="eastAsia"/>
                      </w:rPr>
                      <w:t>银行承兑票据</w:t>
                    </w:r>
                  </w:p>
                </w:tc>
              </w:sdtContent>
            </w:sdt>
            <w:tc>
              <w:tcPr>
                <w:tcW w:w="1685" w:type="pct"/>
                <w:shd w:val="clear" w:color="auto" w:fill="auto"/>
              </w:tcPr>
              <w:p w:rsidR="00442E7D" w:rsidRDefault="00B31390">
                <w:pPr>
                  <w:jc w:val="right"/>
                </w:pPr>
                <w:r>
                  <w:t>30,151,724.16</w:t>
                </w:r>
              </w:p>
            </w:tc>
            <w:tc>
              <w:tcPr>
                <w:tcW w:w="1725" w:type="pct"/>
                <w:shd w:val="clear" w:color="auto" w:fill="auto"/>
              </w:tcPr>
              <w:p w:rsidR="00442E7D" w:rsidRDefault="00B31390">
                <w:pPr>
                  <w:jc w:val="right"/>
                </w:pPr>
                <w:r>
                  <w:t>23,998,217.48</w:t>
                </w:r>
              </w:p>
            </w:tc>
          </w:tr>
          <w:tr w:rsidR="00442E7D">
            <w:sdt>
              <w:sdtPr>
                <w:rPr>
                  <w:szCs w:val="21"/>
                </w:rPr>
                <w:tag w:val="_PLD_57056e05394444c786935252d8a3c35e"/>
                <w:id w:val="1862696951"/>
                <w:lock w:val="sdtLocked"/>
              </w:sdtPr>
              <w:sdtContent>
                <w:tc>
                  <w:tcPr>
                    <w:tcW w:w="1590" w:type="pct"/>
                    <w:shd w:val="clear" w:color="auto" w:fill="auto"/>
                  </w:tcPr>
                  <w:p w:rsidR="00442E7D" w:rsidRDefault="00B31390">
                    <w:pPr>
                      <w:pStyle w:val="Style331"/>
                      <w:rPr>
                        <w:szCs w:val="21"/>
                      </w:rPr>
                    </w:pPr>
                    <w:r>
                      <w:rPr>
                        <w:rFonts w:hint="eastAsia"/>
                        <w:szCs w:val="21"/>
                      </w:rPr>
                      <w:t>商业承兑票据</w:t>
                    </w:r>
                  </w:p>
                </w:tc>
              </w:sdtContent>
            </w:sdt>
            <w:tc>
              <w:tcPr>
                <w:tcW w:w="1685" w:type="pct"/>
                <w:shd w:val="clear" w:color="auto" w:fill="auto"/>
              </w:tcPr>
              <w:p w:rsidR="00442E7D" w:rsidRDefault="00B31390">
                <w:pPr>
                  <w:jc w:val="right"/>
                  <w:rPr>
                    <w:rFonts w:eastAsia="等线"/>
                    <w:color w:val="000000"/>
                  </w:rPr>
                </w:pPr>
                <w:r>
                  <w:rPr>
                    <w:rFonts w:eastAsia="等线" w:hint="eastAsia"/>
                    <w:color w:val="000000"/>
                  </w:rPr>
                  <w:t>-</w:t>
                </w:r>
              </w:p>
            </w:tc>
            <w:tc>
              <w:tcPr>
                <w:tcW w:w="1725" w:type="pct"/>
                <w:shd w:val="clear" w:color="auto" w:fill="auto"/>
              </w:tcPr>
              <w:p w:rsidR="00442E7D" w:rsidRDefault="00B31390">
                <w:pPr>
                  <w:ind w:right="210"/>
                  <w:jc w:val="right"/>
                  <w:rPr>
                    <w:rFonts w:eastAsia="等线"/>
                    <w:color w:val="000000"/>
                  </w:rPr>
                </w:pPr>
                <w:r>
                  <w:rPr>
                    <w:rFonts w:eastAsia="等线" w:hint="eastAsia"/>
                    <w:color w:val="000000"/>
                  </w:rPr>
                  <w:t>-</w:t>
                </w:r>
              </w:p>
            </w:tc>
          </w:tr>
          <w:tr w:rsidR="00442E7D">
            <w:sdt>
              <w:sdtPr>
                <w:tag w:val="_PLD_fe9a2327d66e4c329946796965b1c500"/>
                <w:id w:val="-1905049771"/>
                <w:lock w:val="sdtLocked"/>
              </w:sdtPr>
              <w:sdtContent>
                <w:tc>
                  <w:tcPr>
                    <w:tcW w:w="1590" w:type="pct"/>
                    <w:shd w:val="clear" w:color="auto" w:fill="auto"/>
                    <w:vAlign w:val="center"/>
                  </w:tcPr>
                  <w:p w:rsidR="00442E7D" w:rsidRDefault="00B31390">
                    <w:pPr>
                      <w:jc w:val="center"/>
                    </w:pPr>
                    <w:r>
                      <w:rPr>
                        <w:rFonts w:hint="eastAsia"/>
                      </w:rPr>
                      <w:t>合计</w:t>
                    </w:r>
                  </w:p>
                </w:tc>
              </w:sdtContent>
            </w:sdt>
            <w:tc>
              <w:tcPr>
                <w:tcW w:w="1685" w:type="pct"/>
                <w:shd w:val="clear" w:color="auto" w:fill="auto"/>
              </w:tcPr>
              <w:p w:rsidR="00442E7D" w:rsidRDefault="00B31390">
                <w:pPr>
                  <w:jc w:val="right"/>
                </w:pPr>
                <w:r>
                  <w:t>30,151,724.16</w:t>
                </w:r>
              </w:p>
            </w:tc>
            <w:tc>
              <w:tcPr>
                <w:tcW w:w="1725" w:type="pct"/>
                <w:shd w:val="clear" w:color="auto" w:fill="auto"/>
              </w:tcPr>
              <w:p w:rsidR="00442E7D" w:rsidRDefault="00B31390">
                <w:pPr>
                  <w:jc w:val="right"/>
                </w:pPr>
                <w:r>
                  <w:t>23,998,217.48</w:t>
                </w:r>
              </w:p>
            </w:tc>
          </w:tr>
        </w:tbl>
        <w:p w:rsidR="00442E7D" w:rsidRDefault="00442E7D">
          <w:pPr>
            <w:rPr>
              <w:kern w:val="2"/>
            </w:rPr>
            <w:sectPr w:rsidR="00442E7D">
              <w:pgSz w:w="11906" w:h="16838"/>
              <w:pgMar w:top="1525" w:right="1276" w:bottom="1440" w:left="1797" w:header="856" w:footer="992" w:gutter="0"/>
              <w:cols w:space="425"/>
              <w:docGrid w:linePitch="312"/>
            </w:sectPr>
          </w:pPr>
        </w:p>
        <w:p w:rsidR="00442E7D" w:rsidRDefault="00282989">
          <w:pPr>
            <w:rPr>
              <w:kern w:val="2"/>
            </w:rPr>
          </w:pPr>
        </w:p>
      </w:sdtContent>
    </w:sdt>
    <w:sdt>
      <w:sdtPr>
        <w:rPr>
          <w:rFonts w:ascii="宋体" w:hAnsi="宋体" w:cs="宋体" w:hint="eastAsia"/>
          <w:b w:val="0"/>
          <w:bCs w:val="0"/>
          <w:kern w:val="0"/>
          <w:szCs w:val="24"/>
        </w:rPr>
        <w:alias w:val="模块:期末公司因出票人无力履约而将其转为应收账款的票据"/>
        <w:tag w:val="_GBC_83d7650885dc43898bcaaa7b53608492"/>
        <w:id w:val="-475832485"/>
        <w:lock w:val="sdtLocked"/>
        <w:placeholder>
          <w:docPart w:val="GBC22222222222222222222222222222"/>
        </w:placeholder>
      </w:sdtPr>
      <w:sdtContent>
        <w:p w:rsidR="00442E7D" w:rsidRDefault="00B31390">
          <w:pPr>
            <w:pStyle w:val="Style358"/>
            <w:numPr>
              <w:ilvl w:val="3"/>
              <w:numId w:val="53"/>
            </w:numPr>
            <w:jc w:val="left"/>
            <w:rPr>
              <w:rFonts w:ascii="宋体" w:hAnsi="宋体"/>
            </w:rPr>
          </w:pPr>
          <w:r>
            <w:rPr>
              <w:rFonts w:ascii="宋体" w:hAnsi="宋体" w:hint="eastAsia"/>
            </w:rPr>
            <w:t>期末公司因出票人未履约而将其转应收账款的票据</w:t>
          </w:r>
        </w:p>
        <w:sdt>
          <w:sdtPr>
            <w:alias w:val="是否适用：期末公司因出票人未履约而将其转应收账款的票据[双击切换]"/>
            <w:tag w:val="_GBC_11366a7f124045f8a578f129009f9b83"/>
            <w:id w:val="6176838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B31390">
      <w:pPr>
        <w:pStyle w:val="Style358"/>
        <w:numPr>
          <w:ilvl w:val="3"/>
          <w:numId w:val="53"/>
        </w:numPr>
        <w:jc w:val="left"/>
        <w:rPr>
          <w:rFonts w:ascii="宋体" w:hAnsi="宋体"/>
        </w:rPr>
      </w:pPr>
      <w:bookmarkStart w:id="190" w:name="_Hlk10466572"/>
      <w:r>
        <w:rPr>
          <w:rFonts w:ascii="宋体" w:hAnsi="宋体" w:hint="eastAsia"/>
        </w:rPr>
        <w:t>按坏账计提方法分类披露</w:t>
      </w:r>
    </w:p>
    <w:sdt>
      <w:sdtPr>
        <w:alias w:val="是否适用：应收票据按坏账计提方法分类披露[双击切换]"/>
        <w:tag w:val="_GBC_064ae6cf552d47d6abf4ad2b5c55d254"/>
        <w:id w:val="2075692448"/>
        <w:lock w:val="sdtConten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hAnsi="宋体" w:hint="eastAsia"/>
          <w:kern w:val="0"/>
          <w:szCs w:val="21"/>
        </w:rPr>
        <w:alias w:val="模块:按坏账计提方法分类披露"/>
        <w:tag w:val="_SEC_2dc3b0ce015a4b54a67e0a855abb57d7"/>
        <w:id w:val="2079317459"/>
        <w:lock w:val="sdtLocked"/>
        <w:placeholder>
          <w:docPart w:val="GBC22222222222222222222222222222"/>
        </w:placeholder>
      </w:sdtPr>
      <w:sdtEndPr>
        <w:rPr>
          <w:szCs w:val="24"/>
        </w:rPr>
      </w:sdtEndPr>
      <w:sdtContent>
        <w:p w:rsidR="00442E7D" w:rsidRDefault="00B31390">
          <w:pPr>
            <w:pStyle w:val="Style291"/>
            <w:autoSpaceDE w:val="0"/>
            <w:autoSpaceDN w:val="0"/>
            <w:adjustRightInd w:val="0"/>
            <w:ind w:left="1260"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按坏账计提方法分类披露"/>
              <w:tag w:val="_GBC_1ddd4d416c8341618d49da8050568b3a"/>
              <w:id w:val="-192834632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应收票据按坏账计提方法分类披露"/>
              <w:tag w:val="_GBC_ee21347c53de4655b7421f9707c0f27c"/>
              <w:id w:val="105019425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2058"/>
            <w:gridCol w:w="1331"/>
            <w:gridCol w:w="1056"/>
            <w:gridCol w:w="1059"/>
            <w:gridCol w:w="1073"/>
            <w:gridCol w:w="1331"/>
            <w:gridCol w:w="1331"/>
            <w:gridCol w:w="1084"/>
            <w:gridCol w:w="1106"/>
            <w:gridCol w:w="1109"/>
            <w:gridCol w:w="1325"/>
          </w:tblGrid>
          <w:tr w:rsidR="00442E7D">
            <w:trPr>
              <w:cantSplit/>
              <w:trHeight w:val="259"/>
            </w:trPr>
            <w:bookmarkStart w:id="191" w:name="_Hlk533511527" w:displacedByCustomXml="next"/>
            <w:sdt>
              <w:sdtPr>
                <w:tag w:val="_PLD_b41ab991b5cb44b284803f0e13680cca"/>
                <w:id w:val="210394947"/>
                <w:lock w:val="sdtLocked"/>
              </w:sdtPr>
              <w:sdtContent>
                <w:tc>
                  <w:tcPr>
                    <w:tcW w:w="742"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类别</w:t>
                    </w:r>
                  </w:p>
                </w:tc>
              </w:sdtContent>
            </w:sdt>
            <w:sdt>
              <w:sdtPr>
                <w:tag w:val="_PLD_4250aa21af14465089e9a64950228223"/>
                <w:id w:val="-506906210"/>
                <w:lock w:val="sdtLocked"/>
              </w:sdtPr>
              <w:sdtContent>
                <w:tc>
                  <w:tcPr>
                    <w:tcW w:w="2110" w:type="pct"/>
                    <w:gridSpan w:val="5"/>
                    <w:tcBorders>
                      <w:top w:val="single" w:sz="4" w:space="0" w:color="auto"/>
                      <w:left w:val="single" w:sz="4" w:space="0" w:color="auto"/>
                      <w:right w:val="single" w:sz="4" w:space="0" w:color="auto"/>
                    </w:tcBorders>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efdd4dc84ac74beda0c7ce9ee8ac707c"/>
                <w:id w:val="-1146272269"/>
                <w:lock w:val="sdtLocked"/>
              </w:sdtPr>
              <w:sdtContent>
                <w:tc>
                  <w:tcPr>
                    <w:tcW w:w="2149" w:type="pct"/>
                    <w:gridSpan w:val="5"/>
                    <w:tcBorders>
                      <w:top w:val="single" w:sz="4" w:space="0" w:color="auto"/>
                      <w:left w:val="single" w:sz="4" w:space="0" w:color="auto"/>
                      <w:right w:val="single" w:sz="4" w:space="0" w:color="auto"/>
                    </w:tcBorders>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tr w:rsidR="00442E7D">
            <w:trPr>
              <w:cantSplit/>
              <w:trHeight w:val="227"/>
            </w:trPr>
            <w:tc>
              <w:tcPr>
                <w:tcW w:w="742" w:type="pct"/>
                <w:vMerge/>
                <w:tcBorders>
                  <w:left w:val="single" w:sz="4" w:space="0" w:color="auto"/>
                  <w:right w:val="single" w:sz="4" w:space="0" w:color="auto"/>
                </w:tcBorders>
                <w:vAlign w:val="center"/>
              </w:tcPr>
              <w:p w:rsidR="00442E7D" w:rsidRDefault="00442E7D">
                <w:pPr>
                  <w:pStyle w:val="Style239"/>
                </w:pPr>
              </w:p>
            </w:tc>
            <w:sdt>
              <w:sdtPr>
                <w:tag w:val="_PLD_4d31e977a3b64420aab06ccefa58a768"/>
                <w:id w:val="-1127074724"/>
                <w:lock w:val="sdtLocked"/>
              </w:sdtPr>
              <w:sdtContent>
                <w:tc>
                  <w:tcPr>
                    <w:tcW w:w="861"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账面余额</w:t>
                    </w:r>
                  </w:p>
                </w:tc>
              </w:sdtContent>
            </w:sdt>
            <w:sdt>
              <w:sdtPr>
                <w:tag w:val="_PLD_ce16034971f3433baf795de55c0fcc02"/>
                <w:id w:val="-41837641"/>
                <w:lock w:val="sdtLocked"/>
              </w:sdtPr>
              <w:sdtContent>
                <w:tc>
                  <w:tcPr>
                    <w:tcW w:w="769"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坏账准备</w:t>
                    </w:r>
                  </w:p>
                </w:tc>
              </w:sdtContent>
            </w:sdt>
            <w:sdt>
              <w:sdtPr>
                <w:tag w:val="_PLD_13676246dce14cd09ca054f6ed8baa70"/>
                <w:id w:val="300344820"/>
                <w:lock w:val="sdtLocked"/>
              </w:sdtPr>
              <w:sdtContent>
                <w:tc>
                  <w:tcPr>
                    <w:tcW w:w="480"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账面</w:t>
                    </w:r>
                  </w:p>
                  <w:p w:rsidR="00442E7D" w:rsidRDefault="00B31390">
                    <w:pPr>
                      <w:jc w:val="center"/>
                    </w:pPr>
                    <w:r>
                      <w:rPr>
                        <w:rFonts w:hint="eastAsia"/>
                      </w:rPr>
                      <w:t>价值</w:t>
                    </w:r>
                  </w:p>
                </w:tc>
              </w:sdtContent>
            </w:sdt>
            <w:sdt>
              <w:sdtPr>
                <w:tag w:val="_PLD_3f5cbfe2ccd14f7a9fa6413579511d78"/>
                <w:id w:val="864249517"/>
                <w:lock w:val="sdtLocked"/>
              </w:sdtPr>
              <w:sdtContent>
                <w:tc>
                  <w:tcPr>
                    <w:tcW w:w="870"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账面余额</w:t>
                    </w:r>
                  </w:p>
                </w:tc>
              </w:sdtContent>
            </w:sdt>
            <w:sdt>
              <w:sdtPr>
                <w:tag w:val="_PLD_063250a22f93425b948b3ffb834d8c5a"/>
                <w:id w:val="1408582338"/>
                <w:lock w:val="sdtLocked"/>
              </w:sdtPr>
              <w:sdtContent>
                <w:tc>
                  <w:tcPr>
                    <w:tcW w:w="799"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坏账准备</w:t>
                    </w:r>
                  </w:p>
                </w:tc>
              </w:sdtContent>
            </w:sdt>
            <w:sdt>
              <w:sdtPr>
                <w:tag w:val="_PLD_9932dde99a63463ab11a246a2b6129c8"/>
                <w:id w:val="1443113939"/>
                <w:lock w:val="sdtLocked"/>
              </w:sdtPr>
              <w:sdtContent>
                <w:tc>
                  <w:tcPr>
                    <w:tcW w:w="480"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账面</w:t>
                    </w:r>
                  </w:p>
                  <w:p w:rsidR="00442E7D" w:rsidRDefault="00B31390">
                    <w:pPr>
                      <w:jc w:val="center"/>
                    </w:pPr>
                    <w:r>
                      <w:rPr>
                        <w:rFonts w:hint="eastAsia"/>
                      </w:rPr>
                      <w:t>价值</w:t>
                    </w:r>
                  </w:p>
                </w:tc>
              </w:sdtContent>
            </w:sdt>
          </w:tr>
          <w:tr w:rsidR="00442E7D">
            <w:trPr>
              <w:cantSplit/>
              <w:trHeight w:val="375"/>
            </w:trPr>
            <w:tc>
              <w:tcPr>
                <w:tcW w:w="742" w:type="pct"/>
                <w:vMerge/>
                <w:tcBorders>
                  <w:left w:val="single" w:sz="4" w:space="0" w:color="auto"/>
                  <w:bottom w:val="single" w:sz="4" w:space="0" w:color="auto"/>
                  <w:right w:val="single" w:sz="4" w:space="0" w:color="auto"/>
                </w:tcBorders>
                <w:vAlign w:val="center"/>
              </w:tcPr>
              <w:p w:rsidR="00442E7D" w:rsidRDefault="00442E7D">
                <w:pPr>
                  <w:pStyle w:val="Style239"/>
                </w:pPr>
              </w:p>
            </w:tc>
            <w:sdt>
              <w:sdtPr>
                <w:tag w:val="_PLD_c0290ae623e744d38ca9b437c3a7f380"/>
                <w:id w:val="-1991784959"/>
                <w:lock w:val="sdtLocked"/>
              </w:sdtPr>
              <w:sdtContent>
                <w:tc>
                  <w:tcPr>
                    <w:tcW w:w="480"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193b3b07b4e0498485bc12534ae975ec"/>
                <w:id w:val="1881274702"/>
                <w:lock w:val="sdtLocked"/>
              </w:sdtPr>
              <w:sdtContent>
                <w:tc>
                  <w:tcPr>
                    <w:tcW w:w="381"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比例</w:t>
                    </w:r>
                    <w:r>
                      <w:t>(%)</w:t>
                    </w:r>
                  </w:p>
                </w:tc>
              </w:sdtContent>
            </w:sdt>
            <w:sdt>
              <w:sdtPr>
                <w:tag w:val="_PLD_1f47ced2bea143d39f38cb11c0113cf4"/>
                <w:id w:val="-1515994053"/>
                <w:lock w:val="sdtLocked"/>
              </w:sdtPr>
              <w:sdtContent>
                <w:tc>
                  <w:tcPr>
                    <w:tcW w:w="382"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a23086fe0481444ab724c5dec4a5f19d"/>
                <w:id w:val="2089881700"/>
                <w:lock w:val="sdtLocked"/>
              </w:sdtPr>
              <w:sdtContent>
                <w:tc>
                  <w:tcPr>
                    <w:tcW w:w="387"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计提比例</w:t>
                    </w:r>
                    <w:r>
                      <w:t>(%)</w:t>
                    </w:r>
                  </w:p>
                </w:tc>
              </w:sdtContent>
            </w:sdt>
            <w:tc>
              <w:tcPr>
                <w:tcW w:w="480" w:type="pct"/>
                <w:vMerge/>
                <w:tcBorders>
                  <w:left w:val="single" w:sz="4" w:space="0" w:color="auto"/>
                  <w:bottom w:val="single" w:sz="4" w:space="0" w:color="auto"/>
                  <w:right w:val="single" w:sz="4" w:space="0" w:color="auto"/>
                </w:tcBorders>
                <w:vAlign w:val="center"/>
              </w:tcPr>
              <w:p w:rsidR="00442E7D" w:rsidRDefault="00442E7D">
                <w:pPr>
                  <w:jc w:val="center"/>
                </w:pPr>
              </w:p>
            </w:tc>
            <w:sdt>
              <w:sdtPr>
                <w:tag w:val="_PLD_0ebe7a6ebddd49acb12d2e49fbaeb5ef"/>
                <w:id w:val="267361352"/>
                <w:lock w:val="sdtLocked"/>
              </w:sdtPr>
              <w:sdtContent>
                <w:tc>
                  <w:tcPr>
                    <w:tcW w:w="480"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f3083b688a88491aaa0236072ce160b8"/>
                <w:id w:val="-977528867"/>
                <w:lock w:val="sdtLocked"/>
              </w:sdtPr>
              <w:sdtContent>
                <w:tc>
                  <w:tcPr>
                    <w:tcW w:w="391"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比例</w:t>
                    </w:r>
                    <w:r>
                      <w:t>(%)</w:t>
                    </w:r>
                  </w:p>
                </w:tc>
              </w:sdtContent>
            </w:sdt>
            <w:sdt>
              <w:sdtPr>
                <w:tag w:val="_PLD_1cdb2a199b6d43678bae639c01b9d9cb"/>
                <w:id w:val="-777337888"/>
                <w:lock w:val="sdtLocked"/>
              </w:sdtPr>
              <w:sdtContent>
                <w:tc>
                  <w:tcPr>
                    <w:tcW w:w="399"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ad76cc2b302a460a8cbeb5e98be19160"/>
                <w:id w:val="-599179062"/>
                <w:lock w:val="sdtLocked"/>
              </w:sdtPr>
              <w:sdtContent>
                <w:tc>
                  <w:tcPr>
                    <w:tcW w:w="399"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计提比例</w:t>
                    </w:r>
                    <w:r>
                      <w:t>(%)</w:t>
                    </w:r>
                  </w:p>
                </w:tc>
              </w:sdtContent>
            </w:sdt>
            <w:tc>
              <w:tcPr>
                <w:tcW w:w="480" w:type="pct"/>
                <w:vMerge/>
                <w:tcBorders>
                  <w:left w:val="single" w:sz="4" w:space="0" w:color="auto"/>
                  <w:bottom w:val="single" w:sz="4" w:space="0" w:color="auto"/>
                  <w:right w:val="single" w:sz="4" w:space="0" w:color="auto"/>
                </w:tcBorders>
              </w:tcPr>
              <w:p w:rsidR="00442E7D" w:rsidRDefault="00442E7D">
                <w:pPr>
                  <w:jc w:val="center"/>
                </w:pPr>
              </w:p>
            </w:tc>
          </w:tr>
          <w:tr w:rsidR="00442E7D">
            <w:trPr>
              <w:cantSplit/>
            </w:trPr>
            <w:sdt>
              <w:sdtPr>
                <w:tag w:val="_PLD_dfe2f5d58ae444bc99da18392741ac94"/>
                <w:id w:val="-522316670"/>
                <w:lock w:val="sdtLocked"/>
              </w:sdtPr>
              <w:sdtContent>
                <w:tc>
                  <w:tcPr>
                    <w:tcW w:w="742" w:type="pct"/>
                    <w:tcBorders>
                      <w:top w:val="single" w:sz="4" w:space="0" w:color="auto"/>
                      <w:left w:val="single" w:sz="4" w:space="0" w:color="auto"/>
                      <w:bottom w:val="single" w:sz="4" w:space="0" w:color="auto"/>
                      <w:right w:val="single" w:sz="4" w:space="0" w:color="auto"/>
                    </w:tcBorders>
                  </w:tcPr>
                  <w:p w:rsidR="00442E7D" w:rsidRDefault="00B31390">
                    <w:pPr>
                      <w:jc w:val="both"/>
                    </w:pPr>
                    <w:r>
                      <w:rPr>
                        <w:rFonts w:hint="eastAsia"/>
                      </w:rPr>
                      <w:t>按组合计提坏账准备</w:t>
                    </w:r>
                  </w:p>
                </w:tc>
              </w:sdtContent>
            </w:sdt>
            <w:tc>
              <w:tcPr>
                <w:tcW w:w="480"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381"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382"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387"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480"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480"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391"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399"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399"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480" w:type="pct"/>
                <w:tcBorders>
                  <w:top w:val="single" w:sz="4" w:space="0" w:color="auto"/>
                  <w:left w:val="single" w:sz="4" w:space="0" w:color="auto"/>
                  <w:bottom w:val="single" w:sz="4" w:space="0" w:color="auto"/>
                  <w:right w:val="single" w:sz="4" w:space="0" w:color="auto"/>
                </w:tcBorders>
              </w:tcPr>
              <w:p w:rsidR="00442E7D" w:rsidRDefault="00442E7D">
                <w:pPr>
                  <w:jc w:val="right"/>
                </w:pPr>
              </w:p>
            </w:tc>
          </w:tr>
          <w:tr w:rsidR="00442E7D">
            <w:trPr>
              <w:cantSplit/>
            </w:trPr>
            <w:sdt>
              <w:sdtPr>
                <w:tag w:val="_PLD_6921e0fe3b3b446d887af92fc2bcab4d"/>
                <w:id w:val="47502300"/>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其中：</w:t>
                    </w:r>
                  </w:p>
                </w:tc>
              </w:sdtContent>
            </w:sdt>
          </w:tr>
          <w:sdt>
            <w:sdtPr>
              <w:alias w:val="按组合计提坏账准备的应收票据明细"/>
              <w:tag w:val="_TUP_2457c54f966e408fa418bc1eed94e738"/>
              <w:id w:val="-464112179"/>
              <w:lock w:val="sdtLocked"/>
              <w:placeholder>
                <w:docPart w:val="0F5E08FC90C44CF6A821160AB299F217"/>
              </w:placeholder>
            </w:sdtPr>
            <w:sdtContent>
              <w:tr w:rsidR="00442E7D">
                <w:trPr>
                  <w:cantSplit/>
                </w:trPr>
                <w:sdt>
                  <w:sdtPr>
                    <w:alias w:val="按组合计提坏账准备的应收票据明细-类别"/>
                    <w:tag w:val="_GBC_6d9e7457cc694a73a262b35683b9ab0e"/>
                    <w:id w:val="439115280"/>
                    <w:lock w:val="sdtLocked"/>
                  </w:sdtPr>
                  <w:sdtContent>
                    <w:tc>
                      <w:tcPr>
                        <w:tcW w:w="742" w:type="pct"/>
                        <w:tcBorders>
                          <w:top w:val="single" w:sz="4" w:space="0" w:color="auto"/>
                          <w:left w:val="single" w:sz="4" w:space="0" w:color="auto"/>
                          <w:bottom w:val="single" w:sz="4" w:space="0" w:color="auto"/>
                          <w:right w:val="single" w:sz="4" w:space="0" w:color="auto"/>
                        </w:tcBorders>
                      </w:tcPr>
                      <w:p w:rsidR="00442E7D" w:rsidRDefault="00B31390">
                        <w:pPr>
                          <w:jc w:val="both"/>
                        </w:pPr>
                        <w:r>
                          <w:t>组合</w:t>
                        </w:r>
                        <w:r>
                          <w:t>1-</w:t>
                        </w:r>
                        <w:r>
                          <w:t>商业承兑</w:t>
                        </w:r>
                      </w:p>
                    </w:tc>
                  </w:sdtContent>
                </w:sdt>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5,730,617.00</w:t>
                    </w:r>
                  </w:p>
                </w:tc>
                <w:tc>
                  <w:tcPr>
                    <w:tcW w:w="38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12.87</w:t>
                    </w:r>
                  </w:p>
                </w:tc>
                <w:tc>
                  <w:tcPr>
                    <w:tcW w:w="38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286,530.85</w:t>
                    </w:r>
                  </w:p>
                </w:tc>
                <w:tc>
                  <w:tcPr>
                    <w:tcW w:w="38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5.00</w:t>
                    </w:r>
                  </w:p>
                </w:tc>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5,444,086.15</w:t>
                    </w:r>
                  </w:p>
                </w:tc>
                <w:tc>
                  <w:tcPr>
                    <w:tcW w:w="480"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391"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399"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399"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480"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r>
            </w:sdtContent>
          </w:sdt>
          <w:sdt>
            <w:sdtPr>
              <w:alias w:val="按组合计提坏账准备的应收票据明细"/>
              <w:tag w:val="_TUP_2457c54f966e408fa418bc1eed94e738"/>
              <w:id w:val="1574620360"/>
              <w:lock w:val="sdtLocked"/>
              <w:placeholder>
                <w:docPart w:val="0F5E08FC90C44CF6A821160AB299F217"/>
              </w:placeholder>
            </w:sdtPr>
            <w:sdtContent>
              <w:tr w:rsidR="00442E7D">
                <w:trPr>
                  <w:cantSplit/>
                </w:trPr>
                <w:sdt>
                  <w:sdtPr>
                    <w:alias w:val="按组合计提坏账准备的应收票据明细-类别"/>
                    <w:tag w:val="_GBC_6d9e7457cc694a73a262b35683b9ab0e"/>
                    <w:id w:val="955912461"/>
                    <w:lock w:val="sdtLocked"/>
                  </w:sdtPr>
                  <w:sdtContent>
                    <w:tc>
                      <w:tcPr>
                        <w:tcW w:w="742" w:type="pct"/>
                        <w:tcBorders>
                          <w:top w:val="single" w:sz="4" w:space="0" w:color="auto"/>
                          <w:left w:val="single" w:sz="4" w:space="0" w:color="auto"/>
                          <w:bottom w:val="single" w:sz="4" w:space="0" w:color="auto"/>
                          <w:right w:val="single" w:sz="4" w:space="0" w:color="auto"/>
                        </w:tcBorders>
                      </w:tcPr>
                      <w:p w:rsidR="00442E7D" w:rsidRDefault="00B31390">
                        <w:pPr>
                          <w:jc w:val="both"/>
                        </w:pPr>
                        <w:r>
                          <w:t>组合</w:t>
                        </w:r>
                        <w:r>
                          <w:t>2-</w:t>
                        </w:r>
                        <w:r>
                          <w:t>银行承兑</w:t>
                        </w:r>
                      </w:p>
                    </w:tc>
                  </w:sdtContent>
                </w:sdt>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38,788,981.33</w:t>
                    </w:r>
                  </w:p>
                </w:tc>
                <w:tc>
                  <w:tcPr>
                    <w:tcW w:w="38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87.13</w:t>
                    </w:r>
                  </w:p>
                </w:tc>
                <w:tc>
                  <w:tcPr>
                    <w:tcW w:w="382"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387"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38,788,981.33</w:t>
                    </w:r>
                  </w:p>
                </w:tc>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34,374,016.08</w:t>
                    </w:r>
                  </w:p>
                </w:tc>
                <w:tc>
                  <w:tcPr>
                    <w:tcW w:w="39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100.00</w:t>
                    </w:r>
                  </w:p>
                </w:tc>
                <w:tc>
                  <w:tcPr>
                    <w:tcW w:w="399"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399"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480"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34,374,016.08</w:t>
                    </w:r>
                  </w:p>
                </w:tc>
              </w:tr>
            </w:sdtContent>
          </w:sdt>
          <w:tr w:rsidR="00442E7D">
            <w:trPr>
              <w:cantSplit/>
            </w:trPr>
            <w:sdt>
              <w:sdtPr>
                <w:tag w:val="_PLD_dd25c49780ba41c5a3c906e12139b00d"/>
                <w:id w:val="2061127454"/>
                <w:lock w:val="sdtLocked"/>
              </w:sdtPr>
              <w:sdtContent>
                <w:tc>
                  <w:tcPr>
                    <w:tcW w:w="742"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合计</w:t>
                    </w:r>
                  </w:p>
                </w:tc>
              </w:sdtContent>
            </w:sdt>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44,519,598.33</w:t>
                </w:r>
              </w:p>
            </w:tc>
            <w:tc>
              <w:tcPr>
                <w:tcW w:w="381"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38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286,530.85</w:t>
                </w:r>
              </w:p>
            </w:tc>
            <w:tc>
              <w:tcPr>
                <w:tcW w:w="387"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44,233,067.48</w:t>
                </w:r>
              </w:p>
            </w:tc>
            <w:tc>
              <w:tcPr>
                <w:tcW w:w="4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34,374,016.08</w:t>
                </w:r>
              </w:p>
            </w:tc>
            <w:tc>
              <w:tcPr>
                <w:tcW w:w="391"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399"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399"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480"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34,374,016.08</w:t>
                </w:r>
              </w:p>
            </w:tc>
          </w:tr>
          <w:bookmarkEnd w:id="191"/>
        </w:tbl>
        <w:p w:rsidR="00442E7D" w:rsidRDefault="00442E7D">
          <w:pPr>
            <w:pStyle w:val="Style239"/>
          </w:pPr>
        </w:p>
        <w:p w:rsidR="00442E7D" w:rsidRDefault="00442E7D">
          <w:pPr>
            <w:pStyle w:val="Style331"/>
            <w:sectPr w:rsidR="00442E7D">
              <w:pgSz w:w="16838" w:h="11906" w:orient="landscape"/>
              <w:pgMar w:top="1797" w:right="1525" w:bottom="1276" w:left="1440" w:header="856" w:footer="992" w:gutter="0"/>
              <w:cols w:space="425"/>
              <w:docGrid w:linePitch="312"/>
            </w:sectPr>
          </w:pPr>
        </w:p>
        <w:p w:rsidR="00442E7D" w:rsidRDefault="00282989">
          <w:pPr>
            <w:pStyle w:val="Style331"/>
          </w:pPr>
        </w:p>
      </w:sdtContent>
    </w:sdt>
    <w:bookmarkEnd w:id="190" w:displacedByCustomXml="next"/>
    <w:bookmarkStart w:id="192" w:name="_Hlk10466593" w:displacedByCustomXml="next"/>
    <w:bookmarkStart w:id="193" w:name="_Hlk10466603" w:displacedByCustomXml="next"/>
    <w:bookmarkStart w:id="194" w:name="_Hlk533597423" w:displacedByCustomXml="next"/>
    <w:sdt>
      <w:sdtPr>
        <w:rPr>
          <w:rFonts w:eastAsia="Times New Roman" w:hint="eastAsia"/>
          <w:sz w:val="24"/>
          <w:szCs w:val="21"/>
        </w:rPr>
        <w:alias w:val="模块:按单项计提坏账准备："/>
        <w:tag w:val="_SEC_35f0dd53a3094420ab950eaf2d236098"/>
        <w:id w:val="1255481800"/>
        <w:lock w:val="sdtLocked"/>
        <w:placeholder>
          <w:docPart w:val="GBC22222222222222222222222222222"/>
        </w:placeholder>
      </w:sdtPr>
      <w:sdtEndPr>
        <w:rPr>
          <w:rFonts w:ascii="宋体" w:eastAsia="宋体" w:hAnsi="宋体" w:cs="宋体" w:hint="default"/>
          <w:sz w:val="21"/>
        </w:rPr>
      </w:sdtEndPr>
      <w:sdtContent>
        <w:p w:rsidR="00442E7D" w:rsidRDefault="00B31390">
          <w:pPr>
            <w:pStyle w:val="Style331"/>
            <w:rPr>
              <w:szCs w:val="21"/>
            </w:rPr>
          </w:pPr>
          <w:r>
            <w:rPr>
              <w:rFonts w:hint="eastAsia"/>
            </w:rPr>
            <w:t>按单项</w:t>
          </w:r>
          <w:r>
            <w:rPr>
              <w:rFonts w:hint="eastAsia"/>
              <w:szCs w:val="21"/>
            </w:rPr>
            <w:t>计提坏账准备：</w:t>
          </w:r>
          <w:bookmarkEnd w:id="192"/>
        </w:p>
        <w:sdt>
          <w:sdtPr>
            <w:rPr>
              <w:rFonts w:hint="eastAsia"/>
            </w:rPr>
            <w:alias w:val="是否适用：按单项计提坏账准备的应收票据详细情况[双击切换]"/>
            <w:tag w:val="_GBC_90335c20d2434e43b63dbeddbebca5f6"/>
            <w:id w:val="125632879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ind w:right="210"/>
          </w:pPr>
        </w:p>
      </w:sdtContent>
    </w:sdt>
    <w:p w:rsidR="00442E7D" w:rsidRDefault="00B31390">
      <w:pPr>
        <w:rPr>
          <w:rFonts w:cstheme="minorBidi"/>
        </w:rPr>
      </w:pPr>
      <w:bookmarkStart w:id="195" w:name="_Hlk10466625"/>
      <w:bookmarkStart w:id="196" w:name="_Hlk10466636"/>
      <w:bookmarkEnd w:id="194"/>
      <w:bookmarkEnd w:id="193"/>
      <w:r>
        <w:rPr>
          <w:rFonts w:cstheme="minorBidi" w:hint="eastAsia"/>
        </w:rPr>
        <w:t>按组合计提坏账准备：</w:t>
      </w:r>
      <w:bookmarkEnd w:id="195"/>
    </w:p>
    <w:sdt>
      <w:sdtPr>
        <w:rPr>
          <w:rFonts w:cstheme="minorBidi" w:hint="eastAsia"/>
        </w:rPr>
        <w:alias w:val="是否适用：按组合计提坏账准备的应收票据详细情况[双击切换]"/>
        <w:tag w:val="_GBC_2b00fe7228b14b11bdb374e735777f02"/>
        <w:id w:val="916524824"/>
        <w:lock w:val="sdtContentLocked"/>
        <w:placeholder>
          <w:docPart w:val="GBC22222222222222222222222222222"/>
        </w:placeholder>
      </w:sdtPr>
      <w:sdtContent>
        <w:p w:rsidR="00442E7D" w:rsidRDefault="00B31390">
          <w:pPr>
            <w:pStyle w:val="Style239"/>
          </w:pPr>
          <w:r>
            <w:rPr>
              <w:rFonts w:cstheme="minorBidi"/>
            </w:rPr>
            <w:fldChar w:fldCharType="begin"/>
          </w:r>
          <w:r>
            <w:rPr>
              <w:rFonts w:cstheme="minorBidi" w:hint="eastAsia"/>
            </w:rPr>
            <w:instrText xml:space="preserve"> MACROBUTTON  SnrToggleCheckbox </w:instrText>
          </w:r>
          <w:r>
            <w:rPr>
              <w:rFonts w:cstheme="minorBidi" w:hint="eastAsia"/>
            </w:rPr>
            <w:instrText>√适用</w:instrText>
          </w:r>
          <w:r>
            <w:rPr>
              <w:rFonts w:cstheme="minorBidi" w:hint="eastAsia"/>
            </w:rPr>
            <w:instrText xml:space="preserve"> </w:instrText>
          </w:r>
          <w:r>
            <w:rPr>
              <w:rFonts w:cstheme="minorBidi"/>
            </w:rPr>
            <w:fldChar w:fldCharType="end"/>
          </w:r>
          <w:r>
            <w:rPr>
              <w:rFonts w:cstheme="minorBidi"/>
            </w:rPr>
            <w:fldChar w:fldCharType="begin"/>
          </w:r>
          <w:r>
            <w:rPr>
              <w:rFonts w:cstheme="minorBidi" w:hint="eastAsia"/>
            </w:rPr>
            <w:instrText xml:space="preserve"> MACROBUTTON  SnrToggleCheckbox </w:instrText>
          </w:r>
          <w:r>
            <w:rPr>
              <w:rFonts w:cstheme="minorBidi" w:hint="eastAsia"/>
            </w:rPr>
            <w:instrText>□不适用</w:instrText>
          </w:r>
          <w:r>
            <w:rPr>
              <w:rFonts w:cstheme="minorBidi" w:hint="eastAsia"/>
            </w:rPr>
            <w:instrText xml:space="preserve"> </w:instrText>
          </w:r>
          <w:r>
            <w:rPr>
              <w:rFonts w:cstheme="minorBidi"/>
            </w:rPr>
            <w:fldChar w:fldCharType="end"/>
          </w:r>
        </w:p>
      </w:sdtContent>
    </w:sdt>
    <w:bookmarkStart w:id="197" w:name="_Hlk533601037" w:displacedByCustomXml="next"/>
    <w:bookmarkEnd w:id="197" w:displacedByCustomXml="next"/>
    <w:bookmarkEnd w:id="196" w:displacedByCustomXml="next"/>
    <w:sdt>
      <w:sdtPr>
        <w:rPr>
          <w:rFonts w:hint="eastAsia"/>
        </w:rPr>
        <w:alias w:val="模块:按组合计提坏账准备"/>
        <w:tag w:val="_SEC_ba9a8c13d1d945d389c5919539ae944e"/>
        <w:id w:val="-1884249879"/>
        <w:lock w:val="sdtLocked"/>
        <w:placeholder>
          <w:docPart w:val="0CB5CF4B89C54CF1A08374D5001D1EED"/>
        </w:placeholder>
      </w:sdtPr>
      <w:sdtEndPr>
        <w:rPr>
          <w:rFonts w:hint="default"/>
        </w:rPr>
      </w:sdtEndPr>
      <w:sdtContent>
        <w:p w:rsidR="00442E7D" w:rsidRDefault="00B31390">
          <w:pPr>
            <w:rPr>
              <w:rFonts w:cstheme="minorBidi"/>
              <w:bCs w:val="0"/>
              <w:szCs w:val="22"/>
            </w:rPr>
          </w:pPr>
          <w:r>
            <w:rPr>
              <w:rFonts w:hint="eastAsia"/>
            </w:rPr>
            <w:t>组合计提项目</w:t>
          </w:r>
          <w:r>
            <w:rPr>
              <w:rFonts w:cstheme="minorBidi" w:hint="eastAsia"/>
              <w:szCs w:val="22"/>
            </w:rPr>
            <w:t>：</w:t>
          </w:r>
          <w:sdt>
            <w:sdtPr>
              <w:rPr>
                <w:rFonts w:cstheme="minorBidi" w:hint="eastAsia"/>
                <w:bCs w:val="0"/>
                <w:szCs w:val="22"/>
              </w:rPr>
              <w:alias w:val="按组合计提坏账准备的应收票据明细-类别"/>
              <w:tag w:val="_GBC_3ab101eae3824734a1fbf3c7c224edc3"/>
              <w:id w:val="1082729683"/>
              <w:lock w:val="sdtLocked"/>
              <w:placeholder>
                <w:docPart w:val="0CB5CF4B89C54CF1A08374D5001D1EED"/>
              </w:placeholder>
              <w:comboBox/>
            </w:sdtPr>
            <w:sdtContent>
              <w:r>
                <w:rPr>
                  <w:rFonts w:cstheme="minorBidi" w:hint="eastAsia"/>
                  <w:bCs w:val="0"/>
                  <w:szCs w:val="22"/>
                </w:rPr>
                <w:t>商业承兑</w:t>
              </w:r>
            </w:sdtContent>
          </w:sdt>
        </w:p>
        <w:p w:rsidR="00442E7D" w:rsidRDefault="00B31390">
          <w:pPr>
            <w:autoSpaceDE w:val="0"/>
            <w:autoSpaceDN w:val="0"/>
            <w:adjustRightInd w:val="0"/>
            <w:ind w:left="5880" w:right="105"/>
            <w:jc w:val="right"/>
          </w:pPr>
          <w:r>
            <w:rPr>
              <w:rFonts w:hint="eastAsia"/>
            </w:rPr>
            <w:t>单位：</w:t>
          </w:r>
          <w:sdt>
            <w:sdtPr>
              <w:rPr>
                <w:rFonts w:hint="eastAsia"/>
              </w:rPr>
              <w:alias w:val="单位：按组合计提坏账准备的应收票据详细情况"/>
              <w:tag w:val="_GBC_5f3250f84084490c95753d0a165a807b"/>
              <w:id w:val="-1946844831"/>
              <w:lock w:val="sdtLocked"/>
              <w:placeholder>
                <w:docPart w:val="0CB5CF4B89C54CF1A08374D5001D1EED"/>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按组合计提坏账准备的应收票据详细情况"/>
              <w:tag w:val="_GBC_8b6ba2153795407e8dbbd199bda78b09"/>
              <w:id w:val="-753429646"/>
              <w:lock w:val="sdtLocked"/>
              <w:placeholder>
                <w:docPart w:val="0CB5CF4B89C54CF1A08374D5001D1EED"/>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52"/>
            <w:gridCol w:w="2292"/>
            <w:gridCol w:w="2236"/>
          </w:tblGrid>
          <w:tr w:rsidR="00442E7D">
            <w:sdt>
              <w:sdtPr>
                <w:tag w:val="_PLD_5376290ef0b041e8bbd7b943461b0a9f"/>
                <w:id w:val="336889577"/>
                <w:lock w:val="sdtLocked"/>
              </w:sdtPr>
              <w:sdtContent>
                <w:tc>
                  <w:tcPr>
                    <w:tcW w:w="1158" w:type="pct"/>
                    <w:vMerge w:val="restart"/>
                    <w:vAlign w:val="center"/>
                  </w:tcPr>
                  <w:p w:rsidR="00442E7D" w:rsidRDefault="00B31390">
                    <w:pPr>
                      <w:jc w:val="center"/>
                    </w:pPr>
                    <w:r>
                      <w:rPr>
                        <w:rFonts w:hint="eastAsia"/>
                      </w:rPr>
                      <w:t>名称</w:t>
                    </w:r>
                  </w:p>
                </w:tc>
              </w:sdtContent>
            </w:sdt>
            <w:sdt>
              <w:sdtPr>
                <w:tag w:val="_PLD_cb2e8486740a451fbac357ed56dfdf09"/>
                <w:id w:val="-70976783"/>
                <w:lock w:val="sdtLocked"/>
              </w:sdtPr>
              <w:sdtContent>
                <w:tc>
                  <w:tcPr>
                    <w:tcW w:w="3842" w:type="pct"/>
                    <w:gridSpan w:val="3"/>
                    <w:vAlign w:val="center"/>
                  </w:tcPr>
                  <w:p w:rsidR="00442E7D" w:rsidRDefault="00B31390">
                    <w:pPr>
                      <w:jc w:val="center"/>
                    </w:pPr>
                    <w:r>
                      <w:rPr>
                        <w:rFonts w:hint="eastAsia"/>
                      </w:rPr>
                      <w:t>期末余额</w:t>
                    </w:r>
                  </w:p>
                </w:tc>
              </w:sdtContent>
            </w:sdt>
          </w:tr>
          <w:tr w:rsidR="00442E7D">
            <w:tc>
              <w:tcPr>
                <w:tcW w:w="1158" w:type="pct"/>
                <w:vMerge/>
              </w:tcPr>
              <w:p w:rsidR="00442E7D" w:rsidRDefault="00442E7D">
                <w:pPr>
                  <w:jc w:val="center"/>
                </w:pPr>
              </w:p>
            </w:tc>
            <w:sdt>
              <w:sdtPr>
                <w:tag w:val="_PLD_e58334d5cfd94eb3a57462d770bebef2"/>
                <w:id w:val="1385673344"/>
                <w:lock w:val="sdtLocked"/>
              </w:sdtPr>
              <w:sdtContent>
                <w:tc>
                  <w:tcPr>
                    <w:tcW w:w="1276" w:type="pct"/>
                    <w:vAlign w:val="center"/>
                  </w:tcPr>
                  <w:p w:rsidR="00442E7D" w:rsidRDefault="00B31390">
                    <w:pPr>
                      <w:jc w:val="center"/>
                    </w:pPr>
                    <w:r>
                      <w:rPr>
                        <w:rFonts w:hint="eastAsia"/>
                      </w:rPr>
                      <w:t>应收票据</w:t>
                    </w:r>
                  </w:p>
                </w:tc>
              </w:sdtContent>
            </w:sdt>
            <w:sdt>
              <w:sdtPr>
                <w:tag w:val="_PLD_bdeedca9dff44f0386291c89e9b9d89b"/>
                <w:id w:val="1266194604"/>
                <w:lock w:val="sdtLocked"/>
              </w:sdtPr>
              <w:sdtContent>
                <w:tc>
                  <w:tcPr>
                    <w:tcW w:w="1299" w:type="pct"/>
                    <w:vAlign w:val="center"/>
                  </w:tcPr>
                  <w:p w:rsidR="00442E7D" w:rsidRDefault="00B31390">
                    <w:pPr>
                      <w:jc w:val="center"/>
                    </w:pPr>
                    <w:r>
                      <w:rPr>
                        <w:rFonts w:hint="eastAsia"/>
                      </w:rPr>
                      <w:t>坏账准备</w:t>
                    </w:r>
                  </w:p>
                </w:tc>
              </w:sdtContent>
            </w:sdt>
            <w:sdt>
              <w:sdtPr>
                <w:tag w:val="_PLD_f6f1b7e04e5d43bda3afea1cf431ea55"/>
                <w:id w:val="1666130434"/>
                <w:lock w:val="sdtLocked"/>
              </w:sdtPr>
              <w:sdtContent>
                <w:tc>
                  <w:tcPr>
                    <w:tcW w:w="1267" w:type="pct"/>
                    <w:vAlign w:val="center"/>
                  </w:tcPr>
                  <w:p w:rsidR="00442E7D" w:rsidRDefault="00B31390">
                    <w:pPr>
                      <w:jc w:val="center"/>
                    </w:pPr>
                    <w:r>
                      <w:t>计提比例</w:t>
                    </w:r>
                    <w:r>
                      <w:rPr>
                        <w:rFonts w:hint="eastAsia"/>
                      </w:rPr>
                      <w:t>（</w:t>
                    </w:r>
                    <w:r>
                      <w:rPr>
                        <w:rFonts w:hint="eastAsia"/>
                      </w:rPr>
                      <w:t>%</w:t>
                    </w:r>
                    <w:r>
                      <w:rPr>
                        <w:rFonts w:hint="eastAsia"/>
                      </w:rPr>
                      <w:t>）</w:t>
                    </w:r>
                  </w:p>
                </w:tc>
              </w:sdtContent>
            </w:sdt>
          </w:tr>
          <w:sdt>
            <w:sdtPr>
              <w:alias w:val="按组合计提坏账准备的应收票据详细名称明细"/>
              <w:tag w:val="_TUP_b97e402e2d4c48aca2f398d3bd96c268"/>
              <w:id w:val="-190462621"/>
              <w:lock w:val="sdtLocked"/>
              <w:placeholder>
                <w:docPart w:val="868A2D746AA144A9BF302E463A9BDD58"/>
              </w:placeholder>
            </w:sdtPr>
            <w:sdtContent>
              <w:tr w:rsidR="00442E7D">
                <w:tc>
                  <w:tcPr>
                    <w:tcW w:w="1158" w:type="pct"/>
                  </w:tcPr>
                  <w:p w:rsidR="00442E7D" w:rsidRDefault="00B31390">
                    <w:r>
                      <w:rPr>
                        <w:rFonts w:hint="eastAsia"/>
                      </w:rPr>
                      <w:t>商业承兑</w:t>
                    </w:r>
                  </w:p>
                </w:tc>
                <w:tc>
                  <w:tcPr>
                    <w:tcW w:w="1276" w:type="pct"/>
                  </w:tcPr>
                  <w:p w:rsidR="00442E7D" w:rsidRDefault="00B31390">
                    <w:pPr>
                      <w:jc w:val="right"/>
                    </w:pPr>
                    <w:r>
                      <w:t>5,730,617.00</w:t>
                    </w:r>
                  </w:p>
                </w:tc>
                <w:tc>
                  <w:tcPr>
                    <w:tcW w:w="1299" w:type="pct"/>
                  </w:tcPr>
                  <w:p w:rsidR="00442E7D" w:rsidRDefault="00B31390">
                    <w:pPr>
                      <w:jc w:val="right"/>
                    </w:pPr>
                    <w:r>
                      <w:t>286,530.85</w:t>
                    </w:r>
                  </w:p>
                </w:tc>
                <w:tc>
                  <w:tcPr>
                    <w:tcW w:w="1267" w:type="pct"/>
                  </w:tcPr>
                  <w:p w:rsidR="00442E7D" w:rsidRDefault="00B31390">
                    <w:pPr>
                      <w:jc w:val="right"/>
                    </w:pPr>
                    <w:r>
                      <w:rPr>
                        <w:rFonts w:hint="eastAsia"/>
                      </w:rPr>
                      <w:t>5</w:t>
                    </w:r>
                    <w:r>
                      <w:t>.00</w:t>
                    </w:r>
                  </w:p>
                </w:tc>
              </w:tr>
            </w:sdtContent>
          </w:sdt>
          <w:tr w:rsidR="00442E7D">
            <w:sdt>
              <w:sdtPr>
                <w:tag w:val="_PLD_da28a703d17240cc83f29b07b490660e"/>
                <w:id w:val="44952661"/>
                <w:lock w:val="sdtLocked"/>
              </w:sdtPr>
              <w:sdtContent>
                <w:tc>
                  <w:tcPr>
                    <w:tcW w:w="1158" w:type="pct"/>
                    <w:vAlign w:val="center"/>
                  </w:tcPr>
                  <w:p w:rsidR="00442E7D" w:rsidRDefault="00B31390">
                    <w:pPr>
                      <w:jc w:val="center"/>
                    </w:pPr>
                    <w:r>
                      <w:rPr>
                        <w:rFonts w:hint="eastAsia"/>
                      </w:rPr>
                      <w:t>合计</w:t>
                    </w:r>
                  </w:p>
                </w:tc>
              </w:sdtContent>
            </w:sdt>
            <w:tc>
              <w:tcPr>
                <w:tcW w:w="1276" w:type="pct"/>
                <w:vAlign w:val="center"/>
              </w:tcPr>
              <w:p w:rsidR="00442E7D" w:rsidRDefault="00B31390">
                <w:pPr>
                  <w:jc w:val="right"/>
                  <w:rPr>
                    <w:b/>
                  </w:rPr>
                </w:pPr>
                <w:r>
                  <w:t>5,730,617.00</w:t>
                </w:r>
              </w:p>
            </w:tc>
            <w:tc>
              <w:tcPr>
                <w:tcW w:w="1299" w:type="pct"/>
                <w:vAlign w:val="center"/>
              </w:tcPr>
              <w:p w:rsidR="00442E7D" w:rsidRDefault="00B31390">
                <w:pPr>
                  <w:jc w:val="right"/>
                </w:pPr>
                <w:r>
                  <w:t>286,530.85</w:t>
                </w:r>
              </w:p>
            </w:tc>
            <w:tc>
              <w:tcPr>
                <w:tcW w:w="1267" w:type="pct"/>
                <w:vAlign w:val="center"/>
              </w:tcPr>
              <w:p w:rsidR="00442E7D" w:rsidRDefault="00B31390">
                <w:pPr>
                  <w:jc w:val="right"/>
                </w:pPr>
                <w:r>
                  <w:t>5.00</w:t>
                </w:r>
              </w:p>
            </w:tc>
          </w:tr>
        </w:tbl>
        <w:p w:rsidR="00442E7D" w:rsidRDefault="00B31390">
          <w:r>
            <w:rPr>
              <w:rFonts w:hint="eastAsia"/>
            </w:rPr>
            <w:t>按组合计提坏账的确认标准及说明</w:t>
          </w:r>
        </w:p>
        <w:sdt>
          <w:sdtPr>
            <w:alias w:val="是否适用：按组合计提坏账准备的应收票据确认标准[双击切换]"/>
            <w:tag w:val="_GBC_ceeb8d4dc9cb454fae5b8d4178caf8a1"/>
            <w:id w:val="-181128295"/>
            <w:lock w:val="sdtLocked"/>
            <w:placeholder>
              <w:docPart w:val="0CB5CF4B89C54CF1A08374D5001D1EED"/>
            </w:placeholder>
          </w:sdtPr>
          <w:sdtContent>
            <w:p w:rsidR="00442E7D" w:rsidRDefault="00B31390">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Content>
    </w:sdt>
    <w:p w:rsidR="00442E7D" w:rsidRDefault="00442E7D">
      <w:pPr>
        <w:rPr>
          <w:rFonts w:cstheme="minorBidi"/>
        </w:rPr>
      </w:pPr>
    </w:p>
    <w:bookmarkStart w:id="198" w:name="_Hlk10466675" w:displacedByCustomXml="next"/>
    <w:bookmarkStart w:id="199" w:name="_Hlk10466685" w:displacedByCustomXml="next"/>
    <w:sdt>
      <w:sdtPr>
        <w:rPr>
          <w:rFonts w:cstheme="minorBidi" w:hint="eastAsia"/>
        </w:rPr>
        <w:alias w:val="模块:如按预期信用损失一般模型计提坏账准备，请参照其他应收款披露："/>
        <w:tag w:val="_SEC_23c2684d19314a4d9ea4159cf52284dd"/>
        <w:id w:val="157049597"/>
        <w:lock w:val="sdtLocked"/>
        <w:placeholder>
          <w:docPart w:val="GBC22222222222222222222222222222"/>
        </w:placeholder>
      </w:sdtPr>
      <w:sdtEndPr>
        <w:rPr>
          <w:rFonts w:cs="宋体" w:hint="default"/>
          <w:bCs w:val="0"/>
        </w:rPr>
      </w:sdtEndPr>
      <w:sdtContent>
        <w:p w:rsidR="00442E7D" w:rsidRDefault="00B31390">
          <w:pPr>
            <w:rPr>
              <w:rFonts w:cstheme="minorBidi"/>
            </w:rPr>
          </w:pPr>
          <w:r>
            <w:rPr>
              <w:rFonts w:cstheme="minorBidi" w:hint="eastAsia"/>
            </w:rPr>
            <w:t>如按预期信用损失一般模型计提坏账准备，请参照其他应收款披露：</w:t>
          </w:r>
          <w:bookmarkEnd w:id="198"/>
        </w:p>
        <w:sdt>
          <w:sdtPr>
            <w:rPr>
              <w:rFonts w:cstheme="minorBidi"/>
            </w:rPr>
            <w:alias w:val="是否适用：应收票据按预期信用损失一般模型计提坏账准备[双击切换]"/>
            <w:tag w:val="_GBC_6ee086a94a84425286b6afb613f0881f"/>
            <w:id w:val="1322007425"/>
            <w:lock w:val="sdtLocked"/>
            <w:placeholder>
              <w:docPart w:val="GBC22222222222222222222222222222"/>
            </w:placeholder>
          </w:sdtPr>
          <w:sdtContent>
            <w:p w:rsidR="00442E7D" w:rsidRDefault="00B31390">
              <w:pPr>
                <w:rPr>
                  <w:rFonts w:cstheme="minorBidi"/>
                </w:rPr>
              </w:pPr>
              <w:r>
                <w:rPr>
                  <w:rFonts w:cstheme="minorBidi"/>
                </w:rPr>
                <w:fldChar w:fldCharType="begin"/>
              </w:r>
              <w:r>
                <w:rPr>
                  <w:rFonts w:cstheme="minorBidi"/>
                </w:rPr>
                <w:instrText xml:space="preserve"> MACROBUTTON  SnrToggleCheckbox □</w:instrText>
              </w:r>
              <w:r>
                <w:rPr>
                  <w:rFonts w:cstheme="minorBidi"/>
                </w:rPr>
                <w:instrText>适用</w:instrText>
              </w:r>
              <w:r>
                <w:rPr>
                  <w:rFonts w:cstheme="minorBidi"/>
                </w:rPr>
                <w:instrText xml:space="preserve"> </w:instrText>
              </w:r>
              <w:r>
                <w:rPr>
                  <w:rFonts w:cstheme="minorBidi"/>
                </w:rPr>
                <w:fldChar w:fldCharType="end"/>
              </w:r>
              <w:r>
                <w:rPr>
                  <w:rFonts w:cstheme="minorBidi"/>
                </w:rPr>
                <w:fldChar w:fldCharType="begin"/>
              </w:r>
              <w:r>
                <w:rPr>
                  <w:rFonts w:cstheme="minorBidi"/>
                </w:rPr>
                <w:instrText xml:space="preserve"> MACROBUTTON  SnrToggleCheckbox √</w:instrText>
              </w:r>
              <w:r>
                <w:rPr>
                  <w:rFonts w:cstheme="minorBidi"/>
                </w:rPr>
                <w:instrText>不适用</w:instrText>
              </w:r>
              <w:r>
                <w:rPr>
                  <w:rFonts w:cstheme="minorBidi"/>
                </w:rPr>
                <w:instrText xml:space="preserve"> </w:instrText>
              </w:r>
              <w:r>
                <w:rPr>
                  <w:rFonts w:cstheme="minorBidi"/>
                </w:rPr>
                <w:fldChar w:fldCharType="end"/>
              </w:r>
            </w:p>
          </w:sdtContent>
        </w:sdt>
        <w:p w:rsidR="00442E7D" w:rsidRDefault="00282989">
          <w:pPr>
            <w:ind w:right="210"/>
          </w:pPr>
        </w:p>
      </w:sdtContent>
    </w:sdt>
    <w:bookmarkEnd w:id="199" w:displacedByCustomXml="next"/>
    <w:bookmarkStart w:id="200" w:name="_Hlk10466806" w:displacedByCustomXml="next"/>
    <w:sdt>
      <w:sdtPr>
        <w:rPr>
          <w:rFonts w:ascii="宋体" w:eastAsia="Times New Roman" w:hAnsi="宋体" w:cs="宋体" w:hint="eastAsia"/>
          <w:b w:val="0"/>
          <w:bCs w:val="0"/>
          <w:kern w:val="0"/>
          <w:sz w:val="24"/>
          <w:szCs w:val="21"/>
        </w:rPr>
        <w:alias w:val="模块:坏账准备的情况"/>
        <w:tag w:val="_SEC_2937dc20348046e2a68416bd27ff1b82"/>
        <w:id w:val="-2073878114"/>
        <w:lock w:val="sdtLocked"/>
        <w:placeholder>
          <w:docPart w:val="GBC22222222222222222222222222222"/>
        </w:placeholder>
      </w:sdtPr>
      <w:sdtEndPr>
        <w:rPr>
          <w:rFonts w:eastAsia="宋体" w:hint="default"/>
          <w:sz w:val="21"/>
        </w:rPr>
      </w:sdtEndPr>
      <w:sdtContent>
        <w:p w:rsidR="00442E7D" w:rsidRDefault="00B31390">
          <w:pPr>
            <w:pStyle w:val="Style358"/>
            <w:numPr>
              <w:ilvl w:val="3"/>
              <w:numId w:val="53"/>
            </w:numPr>
            <w:jc w:val="left"/>
            <w:rPr>
              <w:rFonts w:ascii="宋体" w:hAnsi="宋体"/>
              <w:szCs w:val="21"/>
            </w:rPr>
          </w:pPr>
          <w:r>
            <w:rPr>
              <w:rFonts w:ascii="宋体" w:hAnsi="宋体" w:hint="eastAsia"/>
              <w:szCs w:val="21"/>
            </w:rPr>
            <w:t>坏账准备的情况</w:t>
          </w:r>
        </w:p>
        <w:sdt>
          <w:sdtPr>
            <w:rPr>
              <w:szCs w:val="21"/>
            </w:rPr>
            <w:alias w:val="是否适用：应收票据坏账准备情况[双击切换]"/>
            <w:tag w:val="_GBC_065ad100e7534037877c628171a7ddc1"/>
            <w:id w:val="-879781708"/>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pStyle w:val="Style153"/>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坏账准备情况"/>
              <w:tag w:val="_GBC_95647fcf2f8341ebb79aa1e1a601a5a5"/>
              <w:id w:val="-19853113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应收票据坏账准备情况"/>
              <w:tag w:val="_GBC_de9986579bac4050bd2468610d3f77d7"/>
              <w:id w:val="1896613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84"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278"/>
            <w:gridCol w:w="850"/>
            <w:gridCol w:w="1286"/>
            <w:gridCol w:w="2114"/>
            <w:gridCol w:w="1295"/>
            <w:gridCol w:w="2148"/>
          </w:tblGrid>
          <w:tr w:rsidR="00442E7D">
            <w:sdt>
              <w:sdtPr>
                <w:tag w:val="_PLD_5e8a3eb39253438ba157e862d0c6f032"/>
                <w:id w:val="1905174767"/>
                <w:lock w:val="sdtLocked"/>
              </w:sdtPr>
              <w:sdtContent>
                <w:tc>
                  <w:tcPr>
                    <w:tcW w:w="712" w:type="pct"/>
                    <w:vMerge w:val="restart"/>
                    <w:shd w:val="clear" w:color="auto" w:fill="FFFFFF"/>
                    <w:vAlign w:val="center"/>
                  </w:tcPr>
                  <w:p w:rsidR="00442E7D" w:rsidRDefault="00B31390">
                    <w:pPr>
                      <w:jc w:val="center"/>
                    </w:pPr>
                    <w:r>
                      <w:t>类别</w:t>
                    </w:r>
                  </w:p>
                </w:tc>
              </w:sdtContent>
            </w:sdt>
            <w:sdt>
              <w:sdtPr>
                <w:tag w:val="_PLD_d540f9827b90479dbdd6ad721aed949d"/>
                <w:id w:val="735058395"/>
                <w:lock w:val="sdtLocked"/>
              </w:sdtPr>
              <w:sdtContent>
                <w:tc>
                  <w:tcPr>
                    <w:tcW w:w="474" w:type="pct"/>
                    <w:vMerge w:val="restart"/>
                    <w:shd w:val="clear" w:color="auto" w:fill="FFFFFF"/>
                    <w:vAlign w:val="center"/>
                  </w:tcPr>
                  <w:p w:rsidR="00442E7D" w:rsidRDefault="00B31390">
                    <w:pPr>
                      <w:jc w:val="center"/>
                    </w:pPr>
                    <w:r>
                      <w:t>期初余额</w:t>
                    </w:r>
                  </w:p>
                </w:tc>
              </w:sdtContent>
            </w:sdt>
            <w:sdt>
              <w:sdtPr>
                <w:tag w:val="_PLD_16251d2db90d410c97382dc5b9878c4c"/>
                <w:id w:val="871495378"/>
                <w:lock w:val="sdtLocked"/>
              </w:sdtPr>
              <w:sdtContent>
                <w:tc>
                  <w:tcPr>
                    <w:tcW w:w="2617" w:type="pct"/>
                    <w:gridSpan w:val="3"/>
                    <w:shd w:val="clear" w:color="auto" w:fill="FFFFFF"/>
                    <w:vAlign w:val="center"/>
                  </w:tcPr>
                  <w:p w:rsidR="00442E7D" w:rsidRDefault="00B31390">
                    <w:pPr>
                      <w:jc w:val="center"/>
                    </w:pPr>
                    <w:r>
                      <w:rPr>
                        <w:rFonts w:hint="eastAsia"/>
                      </w:rPr>
                      <w:t>本期变动</w:t>
                    </w:r>
                    <w:r>
                      <w:t>金额</w:t>
                    </w:r>
                  </w:p>
                </w:tc>
              </w:sdtContent>
            </w:sdt>
            <w:sdt>
              <w:sdtPr>
                <w:tag w:val="_PLD_9ea180a777a44f74a7617c28ba0aec4a"/>
                <w:id w:val="1350992243"/>
                <w:lock w:val="sdtLocked"/>
              </w:sdtPr>
              <w:sdtContent>
                <w:tc>
                  <w:tcPr>
                    <w:tcW w:w="1197" w:type="pct"/>
                    <w:vMerge w:val="restart"/>
                    <w:shd w:val="clear" w:color="auto" w:fill="FFFFFF"/>
                    <w:vAlign w:val="center"/>
                  </w:tcPr>
                  <w:p w:rsidR="00442E7D" w:rsidRDefault="00B31390">
                    <w:pPr>
                      <w:jc w:val="center"/>
                    </w:pPr>
                    <w:r>
                      <w:t>期末余额</w:t>
                    </w:r>
                  </w:p>
                </w:tc>
              </w:sdtContent>
            </w:sdt>
          </w:tr>
          <w:tr w:rsidR="00442E7D">
            <w:tc>
              <w:tcPr>
                <w:tcW w:w="712" w:type="pct"/>
                <w:vMerge/>
                <w:shd w:val="clear" w:color="auto" w:fill="FFFFFF"/>
              </w:tcPr>
              <w:p w:rsidR="00442E7D" w:rsidRDefault="00442E7D">
                <w:pPr>
                  <w:jc w:val="center"/>
                </w:pPr>
              </w:p>
            </w:tc>
            <w:tc>
              <w:tcPr>
                <w:tcW w:w="474" w:type="pct"/>
                <w:vMerge/>
                <w:shd w:val="clear" w:color="auto" w:fill="FFFFFF"/>
              </w:tcPr>
              <w:p w:rsidR="00442E7D" w:rsidRDefault="00442E7D">
                <w:pPr>
                  <w:jc w:val="right"/>
                </w:pPr>
              </w:p>
            </w:tc>
            <w:sdt>
              <w:sdtPr>
                <w:tag w:val="_PLD_9d08a0ae6cbd403495aadbe5ce20dd10"/>
                <w:id w:val="1919828574"/>
                <w:lock w:val="sdtLocked"/>
              </w:sdtPr>
              <w:sdtContent>
                <w:tc>
                  <w:tcPr>
                    <w:tcW w:w="717" w:type="pct"/>
                    <w:shd w:val="clear" w:color="auto" w:fill="FFFFFF"/>
                    <w:vAlign w:val="center"/>
                  </w:tcPr>
                  <w:p w:rsidR="00442E7D" w:rsidRDefault="00B31390">
                    <w:pPr>
                      <w:jc w:val="center"/>
                    </w:pPr>
                    <w:r>
                      <w:t>计提</w:t>
                    </w:r>
                  </w:p>
                </w:tc>
              </w:sdtContent>
            </w:sdt>
            <w:sdt>
              <w:sdtPr>
                <w:tag w:val="_PLD_23d614f8ef694c45b5297d78630d2361"/>
                <w:id w:val="1480421680"/>
                <w:lock w:val="sdtLocked"/>
              </w:sdtPr>
              <w:sdtContent>
                <w:tc>
                  <w:tcPr>
                    <w:tcW w:w="1178" w:type="pct"/>
                    <w:shd w:val="clear" w:color="auto" w:fill="FFFFFF"/>
                    <w:vAlign w:val="center"/>
                  </w:tcPr>
                  <w:p w:rsidR="00442E7D" w:rsidRDefault="00B31390">
                    <w:pPr>
                      <w:jc w:val="center"/>
                    </w:pPr>
                    <w:r>
                      <w:rPr>
                        <w:rFonts w:hint="eastAsia"/>
                      </w:rPr>
                      <w:t>收回或转回</w:t>
                    </w:r>
                  </w:p>
                </w:tc>
              </w:sdtContent>
            </w:sdt>
            <w:tc>
              <w:tcPr>
                <w:tcW w:w="722" w:type="pct"/>
                <w:shd w:val="clear" w:color="auto" w:fill="FFFFFF"/>
                <w:vAlign w:val="center"/>
              </w:tcPr>
              <w:sdt>
                <w:sdtPr>
                  <w:rPr>
                    <w:rFonts w:hint="eastAsia"/>
                  </w:rPr>
                  <w:tag w:val="_PLD_a92229e00a104d118039b37bce777e92"/>
                  <w:id w:val="-1454324701"/>
                  <w:lock w:val="sdtLocked"/>
                </w:sdtPr>
                <w:sdtContent>
                  <w:p w:rsidR="00442E7D" w:rsidRDefault="00B31390">
                    <w:pPr>
                      <w:jc w:val="center"/>
                    </w:pPr>
                    <w:r>
                      <w:rPr>
                        <w:rFonts w:hint="eastAsia"/>
                      </w:rPr>
                      <w:t>转销或核销</w:t>
                    </w:r>
                  </w:p>
                </w:sdtContent>
              </w:sdt>
            </w:tc>
            <w:tc>
              <w:tcPr>
                <w:tcW w:w="1197" w:type="pct"/>
                <w:vMerge/>
                <w:shd w:val="clear" w:color="auto" w:fill="FFFFFF"/>
              </w:tcPr>
              <w:p w:rsidR="00442E7D" w:rsidRDefault="00442E7D">
                <w:pPr>
                  <w:jc w:val="right"/>
                </w:pPr>
              </w:p>
            </w:tc>
          </w:tr>
          <w:sdt>
            <w:sdtPr>
              <w:rPr>
                <w:rFonts w:eastAsia="Times New Roman"/>
                <w:sz w:val="24"/>
                <w:szCs w:val="21"/>
              </w:rPr>
              <w:alias w:val="应收票据坏账准备明细"/>
              <w:tag w:val="_TUP_e2d30f7c998545b1a3d60aac4749e5b0"/>
              <w:id w:val="-625703422"/>
              <w:lock w:val="sdtLocked"/>
            </w:sdtPr>
            <w:sdtEndPr>
              <w:rPr>
                <w:rFonts w:ascii="宋体" w:eastAsia="宋体" w:hAnsi="宋体" w:cs="宋体"/>
                <w:sz w:val="21"/>
              </w:rPr>
            </w:sdtEndPr>
            <w:sdtContent>
              <w:tr w:rsidR="00442E7D" w:rsidTr="003C3790">
                <w:trPr>
                  <w:trHeight w:val="334"/>
                </w:trPr>
                <w:tc>
                  <w:tcPr>
                    <w:tcW w:w="712" w:type="pct"/>
                    <w:shd w:val="clear" w:color="auto" w:fill="auto"/>
                  </w:tcPr>
                  <w:p w:rsidR="00442E7D" w:rsidRDefault="00B31390">
                    <w:pPr>
                      <w:pStyle w:val="Style331"/>
                      <w:rPr>
                        <w:szCs w:val="21"/>
                      </w:rPr>
                    </w:pPr>
                    <w:r>
                      <w:rPr>
                        <w:rFonts w:hint="eastAsia"/>
                        <w:szCs w:val="21"/>
                      </w:rPr>
                      <w:t>组合</w:t>
                    </w:r>
                    <w:r>
                      <w:rPr>
                        <w:rFonts w:hint="eastAsia"/>
                        <w:szCs w:val="21"/>
                      </w:rPr>
                      <w:t>1</w:t>
                    </w:r>
                  </w:p>
                </w:tc>
                <w:tc>
                  <w:tcPr>
                    <w:tcW w:w="474" w:type="pct"/>
                    <w:shd w:val="clear" w:color="auto" w:fill="auto"/>
                    <w:vAlign w:val="center"/>
                  </w:tcPr>
                  <w:p w:rsidR="00442E7D" w:rsidRDefault="00B31390">
                    <w:pPr>
                      <w:ind w:right="840" w:firstLineChars="200" w:firstLine="420"/>
                      <w:jc w:val="right"/>
                    </w:pPr>
                    <w:r>
                      <w:t>-</w:t>
                    </w:r>
                  </w:p>
                </w:tc>
                <w:tc>
                  <w:tcPr>
                    <w:tcW w:w="717" w:type="pct"/>
                    <w:shd w:val="clear" w:color="auto" w:fill="auto"/>
                    <w:vAlign w:val="center"/>
                  </w:tcPr>
                  <w:p w:rsidR="00442E7D" w:rsidRDefault="00B31390">
                    <w:pPr>
                      <w:ind w:right="840" w:firstLineChars="400" w:firstLine="840"/>
                      <w:jc w:val="right"/>
                    </w:pPr>
                    <w:r>
                      <w:rPr>
                        <w:rFonts w:hint="eastAsia"/>
                      </w:rPr>
                      <w:t>-</w:t>
                    </w:r>
                  </w:p>
                </w:tc>
                <w:tc>
                  <w:tcPr>
                    <w:tcW w:w="1178" w:type="pct"/>
                    <w:shd w:val="clear" w:color="auto" w:fill="auto"/>
                    <w:vAlign w:val="center"/>
                  </w:tcPr>
                  <w:p w:rsidR="00442E7D" w:rsidRDefault="00B31390">
                    <w:pPr>
                      <w:ind w:right="840" w:firstLineChars="800" w:firstLine="1680"/>
                      <w:jc w:val="right"/>
                    </w:pPr>
                    <w:r>
                      <w:rPr>
                        <w:rFonts w:hint="eastAsia"/>
                      </w:rPr>
                      <w:t>-</w:t>
                    </w:r>
                  </w:p>
                </w:tc>
                <w:tc>
                  <w:tcPr>
                    <w:tcW w:w="722" w:type="pct"/>
                    <w:vAlign w:val="center"/>
                  </w:tcPr>
                  <w:p w:rsidR="00442E7D" w:rsidRDefault="00B31390">
                    <w:pPr>
                      <w:ind w:right="840" w:firstLineChars="500" w:firstLine="1050"/>
                      <w:jc w:val="right"/>
                    </w:pPr>
                    <w:r>
                      <w:rPr>
                        <w:rFonts w:hint="eastAsia"/>
                      </w:rPr>
                      <w:t>-</w:t>
                    </w:r>
                  </w:p>
                </w:tc>
                <w:tc>
                  <w:tcPr>
                    <w:tcW w:w="1197" w:type="pct"/>
                    <w:shd w:val="clear" w:color="auto" w:fill="auto"/>
                    <w:vAlign w:val="center"/>
                  </w:tcPr>
                  <w:p w:rsidR="00442E7D" w:rsidRDefault="00B31390">
                    <w:pPr>
                      <w:ind w:right="840"/>
                      <w:jc w:val="right"/>
                    </w:pPr>
                    <w:r>
                      <w:rPr>
                        <w:rFonts w:hint="eastAsia"/>
                      </w:rPr>
                      <w:t>-</w:t>
                    </w:r>
                  </w:p>
                </w:tc>
              </w:tr>
            </w:sdtContent>
          </w:sdt>
          <w:sdt>
            <w:sdtPr>
              <w:rPr>
                <w:rFonts w:eastAsia="Times New Roman"/>
                <w:sz w:val="24"/>
                <w:szCs w:val="21"/>
              </w:rPr>
              <w:alias w:val="应收票据坏账准备明细"/>
              <w:tag w:val="_TUP_e2d30f7c998545b1a3d60aac4749e5b0"/>
              <w:id w:val="1235359070"/>
              <w:lock w:val="sdtLocked"/>
            </w:sdtPr>
            <w:sdtEndPr>
              <w:rPr>
                <w:rFonts w:ascii="宋体" w:eastAsia="宋体" w:hAnsi="宋体" w:cs="宋体"/>
                <w:sz w:val="21"/>
              </w:rPr>
            </w:sdtEndPr>
            <w:sdtContent>
              <w:tr w:rsidR="00442E7D" w:rsidTr="003C3790">
                <w:trPr>
                  <w:trHeight w:val="258"/>
                </w:trPr>
                <w:tc>
                  <w:tcPr>
                    <w:tcW w:w="712" w:type="pct"/>
                    <w:shd w:val="clear" w:color="auto" w:fill="auto"/>
                  </w:tcPr>
                  <w:p w:rsidR="00442E7D" w:rsidRDefault="00B31390">
                    <w:pPr>
                      <w:pStyle w:val="Style331"/>
                      <w:rPr>
                        <w:szCs w:val="21"/>
                      </w:rPr>
                    </w:pPr>
                    <w:r>
                      <w:rPr>
                        <w:rFonts w:hint="eastAsia"/>
                        <w:szCs w:val="21"/>
                      </w:rPr>
                      <w:t>组合</w:t>
                    </w:r>
                    <w:r>
                      <w:rPr>
                        <w:rFonts w:hint="eastAsia"/>
                        <w:szCs w:val="21"/>
                      </w:rPr>
                      <w:t>2</w:t>
                    </w:r>
                  </w:p>
                </w:tc>
                <w:tc>
                  <w:tcPr>
                    <w:tcW w:w="474" w:type="pct"/>
                    <w:shd w:val="clear" w:color="auto" w:fill="auto"/>
                    <w:vAlign w:val="center"/>
                  </w:tcPr>
                  <w:p w:rsidR="00442E7D" w:rsidRDefault="00B31390">
                    <w:pPr>
                      <w:jc w:val="right"/>
                    </w:pPr>
                    <w:r>
                      <w:t>-</w:t>
                    </w:r>
                  </w:p>
                </w:tc>
                <w:tc>
                  <w:tcPr>
                    <w:tcW w:w="717" w:type="pct"/>
                    <w:shd w:val="clear" w:color="auto" w:fill="auto"/>
                    <w:vAlign w:val="center"/>
                  </w:tcPr>
                  <w:p w:rsidR="00442E7D" w:rsidRDefault="00B31390">
                    <w:pPr>
                      <w:jc w:val="right"/>
                    </w:pPr>
                    <w:r>
                      <w:t>286,530.85</w:t>
                    </w:r>
                  </w:p>
                </w:tc>
                <w:tc>
                  <w:tcPr>
                    <w:tcW w:w="1178" w:type="pct"/>
                    <w:shd w:val="clear" w:color="auto" w:fill="auto"/>
                    <w:vAlign w:val="center"/>
                  </w:tcPr>
                  <w:p w:rsidR="00442E7D" w:rsidRDefault="00B31390">
                    <w:pPr>
                      <w:ind w:right="840"/>
                      <w:jc w:val="right"/>
                    </w:pPr>
                    <w:r>
                      <w:t>-</w:t>
                    </w:r>
                  </w:p>
                </w:tc>
                <w:tc>
                  <w:tcPr>
                    <w:tcW w:w="722" w:type="pct"/>
                    <w:vAlign w:val="center"/>
                  </w:tcPr>
                  <w:p w:rsidR="00442E7D" w:rsidRDefault="00B31390">
                    <w:pPr>
                      <w:jc w:val="right"/>
                    </w:pPr>
                    <w:r>
                      <w:t>-</w:t>
                    </w:r>
                  </w:p>
                </w:tc>
                <w:tc>
                  <w:tcPr>
                    <w:tcW w:w="1197" w:type="pct"/>
                    <w:shd w:val="clear" w:color="auto" w:fill="auto"/>
                    <w:vAlign w:val="center"/>
                  </w:tcPr>
                  <w:p w:rsidR="00442E7D" w:rsidRDefault="00B31390">
                    <w:pPr>
                      <w:jc w:val="right"/>
                    </w:pPr>
                    <w:r>
                      <w:t>286,530.85</w:t>
                    </w:r>
                  </w:p>
                </w:tc>
              </w:tr>
            </w:sdtContent>
          </w:sdt>
          <w:tr w:rsidR="00442E7D">
            <w:sdt>
              <w:sdtPr>
                <w:tag w:val="_PLD_c5f50d678eb14f41b25178f663cf9463"/>
                <w:id w:val="-133105493"/>
                <w:lock w:val="sdtLocked"/>
              </w:sdtPr>
              <w:sdtContent>
                <w:tc>
                  <w:tcPr>
                    <w:tcW w:w="712" w:type="pct"/>
                    <w:shd w:val="clear" w:color="auto" w:fill="auto"/>
                  </w:tcPr>
                  <w:p w:rsidR="00442E7D" w:rsidRDefault="00B31390">
                    <w:pPr>
                      <w:jc w:val="center"/>
                    </w:pPr>
                    <w:r>
                      <w:rPr>
                        <w:rFonts w:hint="eastAsia"/>
                      </w:rPr>
                      <w:t>合计</w:t>
                    </w:r>
                  </w:p>
                </w:tc>
              </w:sdtContent>
            </w:sdt>
            <w:tc>
              <w:tcPr>
                <w:tcW w:w="474" w:type="pct"/>
                <w:shd w:val="clear" w:color="auto" w:fill="auto"/>
                <w:vAlign w:val="center"/>
              </w:tcPr>
              <w:p w:rsidR="00442E7D" w:rsidRDefault="00B31390">
                <w:pPr>
                  <w:jc w:val="right"/>
                </w:pPr>
                <w:r>
                  <w:t>-</w:t>
                </w:r>
              </w:p>
            </w:tc>
            <w:tc>
              <w:tcPr>
                <w:tcW w:w="717" w:type="pct"/>
                <w:shd w:val="clear" w:color="auto" w:fill="auto"/>
                <w:vAlign w:val="center"/>
              </w:tcPr>
              <w:p w:rsidR="00442E7D" w:rsidRDefault="00B31390">
                <w:pPr>
                  <w:jc w:val="right"/>
                </w:pPr>
                <w:r>
                  <w:t>286,530.85</w:t>
                </w:r>
              </w:p>
            </w:tc>
            <w:tc>
              <w:tcPr>
                <w:tcW w:w="1178" w:type="pct"/>
                <w:shd w:val="clear" w:color="auto" w:fill="auto"/>
                <w:vAlign w:val="center"/>
              </w:tcPr>
              <w:p w:rsidR="00442E7D" w:rsidRDefault="00B31390">
                <w:pPr>
                  <w:jc w:val="right"/>
                </w:pPr>
                <w:r>
                  <w:t>-</w:t>
                </w:r>
              </w:p>
            </w:tc>
            <w:tc>
              <w:tcPr>
                <w:tcW w:w="722" w:type="pct"/>
                <w:vAlign w:val="center"/>
              </w:tcPr>
              <w:p w:rsidR="00442E7D" w:rsidRDefault="00B31390">
                <w:pPr>
                  <w:jc w:val="right"/>
                </w:pPr>
                <w:r>
                  <w:t>-</w:t>
                </w:r>
              </w:p>
            </w:tc>
            <w:tc>
              <w:tcPr>
                <w:tcW w:w="1197" w:type="pct"/>
                <w:shd w:val="clear" w:color="auto" w:fill="auto"/>
                <w:vAlign w:val="center"/>
              </w:tcPr>
              <w:p w:rsidR="00442E7D" w:rsidRDefault="00B31390">
                <w:pPr>
                  <w:jc w:val="right"/>
                </w:pPr>
                <w:r>
                  <w:t>286,530.85</w:t>
                </w:r>
              </w:p>
            </w:tc>
          </w:tr>
        </w:tbl>
        <w:p w:rsidR="00442E7D" w:rsidRDefault="00B31390">
          <w:pPr>
            <w:pStyle w:val="Style331"/>
            <w:rPr>
              <w:szCs w:val="21"/>
            </w:rPr>
          </w:pPr>
          <w:r>
            <w:rPr>
              <w:rFonts w:hint="eastAsia"/>
              <w:szCs w:val="21"/>
            </w:rPr>
            <w:t>其中本期坏账准备收回或转回金额重要的：</w:t>
          </w:r>
        </w:p>
        <w:sdt>
          <w:sdtPr>
            <w:rPr>
              <w:rFonts w:hint="eastAsia"/>
              <w:szCs w:val="21"/>
            </w:rPr>
            <w:alias w:val="是否适用：应收票据本期坏账准备收回或转回金额重要的[双击切换]"/>
            <w:tag w:val="_GBC_36b753268a334bc295295f5b7ef2e253"/>
            <w:id w:val="395095409"/>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pStyle w:val="Style331"/>
            <w:rPr>
              <w:szCs w:val="21"/>
            </w:rPr>
          </w:pPr>
          <w:r>
            <w:rPr>
              <w:rFonts w:hint="eastAsia"/>
              <w:szCs w:val="21"/>
            </w:rPr>
            <w:t>其他说明：</w:t>
          </w:r>
        </w:p>
        <w:sdt>
          <w:sdtPr>
            <w:rPr>
              <w:rFonts w:cstheme="minorBidi"/>
            </w:rPr>
            <w:alias w:val="应收票据坏账准备的其他说明"/>
            <w:tag w:val="_GBC_0af093c05aa548d68103c1ac22e3200b"/>
            <w:id w:val="879976577"/>
            <w:lock w:val="sdtLocked"/>
            <w:placeholder>
              <w:docPart w:val="GBC22222222222222222222222222222"/>
            </w:placeholder>
          </w:sdtPr>
          <w:sdtEndPr>
            <w:rPr>
              <w:b/>
            </w:rPr>
          </w:sdtEndPr>
          <w:sdtContent>
            <w:p w:rsidR="00442E7D" w:rsidRDefault="00B31390">
              <w:pPr>
                <w:rPr>
                  <w:rFonts w:cstheme="minorBidi"/>
                  <w:b/>
                </w:rPr>
              </w:pPr>
              <w:r>
                <w:rPr>
                  <w:rFonts w:cstheme="minorBidi" w:hint="eastAsia"/>
                </w:rPr>
                <w:t>无</w:t>
              </w:r>
            </w:p>
          </w:sdtContent>
        </w:sdt>
        <w:p w:rsidR="00442E7D" w:rsidRDefault="00282989">
          <w:pPr>
            <w:ind w:right="210"/>
          </w:pPr>
        </w:p>
      </w:sdtContent>
    </w:sdt>
    <w:bookmarkEnd w:id="200" w:displacedByCustomXml="next"/>
    <w:bookmarkStart w:id="201" w:name="_Hlk10466841" w:displacedByCustomXml="next"/>
    <w:bookmarkStart w:id="202" w:name="_Hlk10466853" w:displacedByCustomXml="next"/>
    <w:sdt>
      <w:sdtPr>
        <w:rPr>
          <w:rFonts w:ascii="宋体" w:eastAsia="Times New Roman" w:hAnsi="宋体" w:cs="宋体" w:hint="eastAsia"/>
          <w:b w:val="0"/>
          <w:bCs w:val="0"/>
          <w:kern w:val="0"/>
          <w:sz w:val="24"/>
          <w:szCs w:val="21"/>
        </w:rPr>
        <w:alias w:val="模块:本期实际核销的应收票据情况"/>
        <w:tag w:val="_SEC_d1d07f77bea54442a58602a5a3e94f42"/>
        <w:id w:val="830721951"/>
        <w:lock w:val="sdtLocked"/>
        <w:placeholder>
          <w:docPart w:val="GBC22222222222222222222222222222"/>
        </w:placeholder>
      </w:sdtPr>
      <w:sdtEndPr>
        <w:rPr>
          <w:rFonts w:eastAsia="宋体" w:hint="default"/>
          <w:sz w:val="21"/>
        </w:rPr>
      </w:sdtEndPr>
      <w:sdtContent>
        <w:p w:rsidR="00442E7D" w:rsidRDefault="00B31390">
          <w:pPr>
            <w:pStyle w:val="Style358"/>
            <w:numPr>
              <w:ilvl w:val="3"/>
              <w:numId w:val="53"/>
            </w:numPr>
            <w:jc w:val="left"/>
            <w:rPr>
              <w:rFonts w:ascii="宋体" w:hAnsi="宋体"/>
              <w:szCs w:val="21"/>
            </w:rPr>
          </w:pPr>
          <w:r>
            <w:rPr>
              <w:rFonts w:ascii="宋体" w:hAnsi="宋体" w:hint="eastAsia"/>
              <w:szCs w:val="21"/>
            </w:rPr>
            <w:t>本期实际核销的应收票据情况</w:t>
          </w:r>
          <w:bookmarkEnd w:id="201"/>
        </w:p>
        <w:sdt>
          <w:sdtPr>
            <w:alias w:val="是否适用：实际核销的应收票据[双击切换]"/>
            <w:tag w:val="_GBC_d0dcbb36ec68469bb29eac25b4a7af19"/>
            <w:id w:val="-85307073"/>
            <w:lock w:val="sdtLocked"/>
            <w:placeholder>
              <w:docPart w:val="GBC22222222222222222222222222222"/>
            </w:placeholder>
          </w:sdtPr>
          <w:sdtContent>
            <w:p w:rsidR="00442E7D" w:rsidRPr="003C3790" w:rsidRDefault="00B31390" w:rsidP="003C3790">
              <w:pPr>
                <w:rPr>
                  <w:rFonts w:cstheme="minorBidi"/>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02" w:displacedByCustomXml="next"/>
    <w:sdt>
      <w:sdtPr>
        <w:rPr>
          <w:rFonts w:eastAsia="Times New Roman" w:cstheme="minorBidi" w:hint="eastAsia"/>
          <w:b/>
          <w:sz w:val="24"/>
          <w:szCs w:val="21"/>
        </w:rPr>
        <w:alias w:val="模块:应收票据其他说明"/>
        <w:tag w:val="_GBC_c7095bafbab543a9bb9dcc587154df29"/>
        <w:id w:val="262968625"/>
        <w:lock w:val="sdtLocked"/>
        <w:placeholder>
          <w:docPart w:val="GBC22222222222222222222222222222"/>
        </w:placeholder>
      </w:sdtPr>
      <w:sdtEndPr>
        <w:rPr>
          <w:rFonts w:ascii="宋体" w:eastAsia="宋体" w:hAnsi="宋体" w:cs="宋体" w:hint="default"/>
          <w:b w:val="0"/>
          <w:bCs w:val="0"/>
          <w:sz w:val="21"/>
        </w:rPr>
      </w:sdtEndPr>
      <w:sdtContent>
        <w:p w:rsidR="00442E7D" w:rsidRDefault="00B31390">
          <w:pPr>
            <w:pStyle w:val="Style331"/>
            <w:rPr>
              <w:szCs w:val="21"/>
            </w:rPr>
          </w:pPr>
          <w:r>
            <w:rPr>
              <w:rFonts w:hint="eastAsia"/>
              <w:szCs w:val="21"/>
            </w:rPr>
            <w:t>其他说明：</w:t>
          </w:r>
        </w:p>
        <w:sdt>
          <w:sdtPr>
            <w:alias w:val="是否适用：应收票据的说明[双击切换]"/>
            <w:tag w:val="_GBC_704e24e70b65463883e10335ce93a1ac"/>
            <w:id w:val="212904502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7"/>
        <w:numPr>
          <w:ilvl w:val="0"/>
          <w:numId w:val="52"/>
        </w:numPr>
        <w:rPr>
          <w:rFonts w:ascii="宋体" w:hAnsi="宋体"/>
          <w:szCs w:val="21"/>
        </w:rPr>
      </w:pPr>
      <w:r>
        <w:rPr>
          <w:rFonts w:ascii="宋体" w:hAnsi="宋体" w:hint="eastAsia"/>
          <w:szCs w:val="21"/>
        </w:rPr>
        <w:t>应收账款</w:t>
      </w:r>
    </w:p>
    <w:bookmarkStart w:id="203" w:name="_Hlk10467031" w:displacedByCustomXml="next"/>
    <w:sdt>
      <w:sdtPr>
        <w:rPr>
          <w:rFonts w:ascii="宋体" w:hAnsi="宋体" w:cs="宋体" w:hint="eastAsia"/>
          <w:b w:val="0"/>
          <w:bCs w:val="0"/>
          <w:kern w:val="0"/>
          <w:szCs w:val="21"/>
        </w:rPr>
        <w:alias w:val="模块:按账龄披露"/>
        <w:tag w:val="_SEC_18739d0c0efc4fe7a575a32263e5b38b"/>
        <w:id w:val="-1494014723"/>
        <w:lock w:val="sdtLocked"/>
        <w:placeholder>
          <w:docPart w:val="GBC22222222222222222222222222222"/>
        </w:placeholder>
      </w:sdtPr>
      <w:sdtEndPr>
        <w:rPr>
          <w:rFonts w:ascii="Cambria" w:hAnsi="Cambria" w:cs="Times New Roman" w:hint="default"/>
          <w:b/>
          <w:bCs/>
          <w:kern w:val="2"/>
        </w:rPr>
      </w:sdtEndPr>
      <w:sdtContent>
        <w:p w:rsidR="00442E7D" w:rsidRDefault="00B31390">
          <w:pPr>
            <w:pStyle w:val="Style335"/>
            <w:numPr>
              <w:ilvl w:val="3"/>
              <w:numId w:val="54"/>
            </w:numPr>
            <w:tabs>
              <w:tab w:val="left" w:pos="574"/>
            </w:tabs>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rPr>
              <w:rFonts w:hint="eastAsia"/>
            </w:rPr>
            <w:alias w:val="是否适用：组合中，按账龄分析法计提坏账准备的应收账款[双击切换]"/>
            <w:tag w:val="_GBC_adacd9d7302a46dbb6fb745ac9a87bfe"/>
            <w:id w:val="-668177667"/>
            <w:lock w:val="sdtLocked"/>
          </w:sdtPr>
          <w:sdtContent>
            <w:p w:rsidR="00442E7D" w:rsidRDefault="00B31390">
              <w:pPr>
                <w:pStyle w:val="Style239"/>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单项金额不重大但按信用风险特征组合后该组合的风险较大的应收账款"/>
              <w:tag w:val="_GBC_a1aaa8cef4304dbdb3226b0c37d7eaa2"/>
              <w:id w:val="-1303386277"/>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单项金额不重大但按信用风险特征组合后该组合的风险较大的应收账款"/>
              <w:tag w:val="_GBC_23501c118c5d42ce875910cc5f1c5fe3"/>
              <w:id w:val="-23895214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4295"/>
            <w:gridCol w:w="4528"/>
          </w:tblGrid>
          <w:tr w:rsidR="00442E7D">
            <w:trPr>
              <w:cantSplit/>
            </w:trPr>
            <w:sdt>
              <w:sdtPr>
                <w:tag w:val="_PLD_cc8a2439cf1a40049647e9f82183f02a"/>
                <w:id w:val="-248888505"/>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账龄</w:t>
                    </w:r>
                  </w:p>
                </w:tc>
              </w:sdtContent>
            </w:sdt>
            <w:sdt>
              <w:sdtPr>
                <w:tag w:val="_PLD_39df8c40c3b34bb795f3dd83e556c1cb"/>
                <w:id w:val="1229570431"/>
                <w:lock w:val="sdtLocked"/>
              </w:sdtPr>
              <w:sdtContent>
                <w:tc>
                  <w:tcPr>
                    <w:tcW w:w="2566"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期末账面余额</w:t>
                    </w:r>
                  </w:p>
                </w:tc>
              </w:sdtContent>
            </w:sdt>
          </w:tr>
          <w:tr w:rsidR="00442E7D">
            <w:trPr>
              <w:cantSplit/>
            </w:trPr>
            <w:sdt>
              <w:sdtPr>
                <w:tag w:val="_PLD_c7d182c9cd3f494a90cf99c5a58ab86e"/>
                <w:id w:val="-1717416161"/>
                <w:lock w:val="sdtLocked"/>
              </w:sdtPr>
              <w:sdtContent>
                <w:tc>
                  <w:tcPr>
                    <w:tcW w:w="2434"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1</w:t>
                    </w:r>
                    <w:r>
                      <w:rPr>
                        <w:rFonts w:hint="eastAsia"/>
                      </w:rPr>
                      <w:t>年以内小计</w:t>
                    </w:r>
                  </w:p>
                </w:tc>
              </w:sdtContent>
            </w:sdt>
            <w:tc>
              <w:tcPr>
                <w:tcW w:w="2566" w:type="pct"/>
                <w:tcBorders>
                  <w:top w:val="single" w:sz="4" w:space="0" w:color="auto"/>
                  <w:left w:val="single" w:sz="4" w:space="0" w:color="auto"/>
                  <w:bottom w:val="single" w:sz="4" w:space="0" w:color="auto"/>
                  <w:right w:val="single" w:sz="4" w:space="0" w:color="auto"/>
                </w:tcBorders>
              </w:tcPr>
              <w:p w:rsidR="00442E7D" w:rsidRDefault="00B31390">
                <w:pPr>
                  <w:jc w:val="right"/>
                </w:pPr>
                <w:r>
                  <w:t>420,095,888.05</w:t>
                </w:r>
              </w:p>
            </w:tc>
          </w:tr>
          <w:tr w:rsidR="00442E7D">
            <w:trPr>
              <w:cantSplit/>
            </w:trPr>
            <w:sdt>
              <w:sdtPr>
                <w:tag w:val="_PLD_ddd035f081424c508ec3702ea96caece"/>
                <w:id w:val="-1166093004"/>
                <w:lock w:val="sdtLocked"/>
              </w:sdtPr>
              <w:sdtContent>
                <w:tc>
                  <w:tcPr>
                    <w:tcW w:w="2434"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1</w:t>
                    </w:r>
                    <w:r>
                      <w:rPr>
                        <w:rFonts w:hint="eastAsia"/>
                      </w:rPr>
                      <w:t>至</w:t>
                    </w:r>
                    <w:r>
                      <w:rPr>
                        <w:rFonts w:hint="eastAsia"/>
                      </w:rPr>
                      <w:t>2</w:t>
                    </w:r>
                    <w:r>
                      <w:rPr>
                        <w:rFonts w:hint="eastAsia"/>
                      </w:rPr>
                      <w:t>年</w:t>
                    </w:r>
                  </w:p>
                </w:tc>
              </w:sdtContent>
            </w:sdt>
            <w:tc>
              <w:tcPr>
                <w:tcW w:w="2566" w:type="pct"/>
                <w:tcBorders>
                  <w:top w:val="single" w:sz="4" w:space="0" w:color="auto"/>
                  <w:left w:val="single" w:sz="4" w:space="0" w:color="auto"/>
                  <w:bottom w:val="single" w:sz="4" w:space="0" w:color="auto"/>
                  <w:right w:val="single" w:sz="4" w:space="0" w:color="auto"/>
                </w:tcBorders>
              </w:tcPr>
              <w:p w:rsidR="00442E7D" w:rsidRDefault="00B31390">
                <w:pPr>
                  <w:jc w:val="right"/>
                </w:pPr>
                <w:r>
                  <w:t>64,341,625.92</w:t>
                </w:r>
              </w:p>
            </w:tc>
          </w:tr>
          <w:tr w:rsidR="00442E7D">
            <w:trPr>
              <w:cantSplit/>
            </w:trPr>
            <w:sdt>
              <w:sdtPr>
                <w:tag w:val="_PLD_173769cdf4af409b9ed3b84a39f352b3"/>
                <w:id w:val="-1874061846"/>
                <w:lock w:val="sdtLocked"/>
              </w:sdtPr>
              <w:sdtContent>
                <w:tc>
                  <w:tcPr>
                    <w:tcW w:w="2434"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2</w:t>
                    </w:r>
                    <w:r>
                      <w:rPr>
                        <w:rFonts w:hint="eastAsia"/>
                      </w:rPr>
                      <w:t>至</w:t>
                    </w:r>
                    <w:r>
                      <w:rPr>
                        <w:rFonts w:hint="eastAsia"/>
                      </w:rPr>
                      <w:t>3</w:t>
                    </w:r>
                    <w:r>
                      <w:rPr>
                        <w:rFonts w:hint="eastAsia"/>
                      </w:rPr>
                      <w:t>年</w:t>
                    </w:r>
                  </w:p>
                </w:tc>
              </w:sdtContent>
            </w:sdt>
            <w:tc>
              <w:tcPr>
                <w:tcW w:w="2566" w:type="pct"/>
                <w:tcBorders>
                  <w:top w:val="single" w:sz="4" w:space="0" w:color="auto"/>
                  <w:left w:val="single" w:sz="4" w:space="0" w:color="auto"/>
                  <w:bottom w:val="single" w:sz="4" w:space="0" w:color="auto"/>
                  <w:right w:val="single" w:sz="4" w:space="0" w:color="auto"/>
                </w:tcBorders>
              </w:tcPr>
              <w:p w:rsidR="00442E7D" w:rsidRDefault="00B31390">
                <w:pPr>
                  <w:jc w:val="right"/>
                </w:pPr>
                <w:r>
                  <w:t>102,749,290.08</w:t>
                </w:r>
              </w:p>
            </w:tc>
          </w:tr>
          <w:tr w:rsidR="00442E7D">
            <w:trPr>
              <w:cantSplit/>
            </w:trPr>
            <w:sdt>
              <w:sdtPr>
                <w:tag w:val="_PLD_fd1f00d60b69467bbd45960ac76b73ab"/>
                <w:id w:val="-215198968"/>
                <w:lock w:val="sdtLocked"/>
              </w:sdtPr>
              <w:sdtContent>
                <w:tc>
                  <w:tcPr>
                    <w:tcW w:w="2434"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3</w:t>
                    </w:r>
                    <w:r>
                      <w:rPr>
                        <w:rFonts w:hint="eastAsia"/>
                      </w:rPr>
                      <w:t>至</w:t>
                    </w:r>
                    <w:r>
                      <w:rPr>
                        <w:rFonts w:hint="eastAsia"/>
                      </w:rPr>
                      <w:t>4</w:t>
                    </w:r>
                    <w:r>
                      <w:rPr>
                        <w:rFonts w:hint="eastAsia"/>
                      </w:rPr>
                      <w:t>年</w:t>
                    </w:r>
                  </w:p>
                </w:tc>
              </w:sdtContent>
            </w:sdt>
            <w:tc>
              <w:tcPr>
                <w:tcW w:w="2566" w:type="pct"/>
                <w:tcBorders>
                  <w:top w:val="single" w:sz="4" w:space="0" w:color="auto"/>
                  <w:left w:val="single" w:sz="4" w:space="0" w:color="auto"/>
                  <w:bottom w:val="single" w:sz="4" w:space="0" w:color="auto"/>
                  <w:right w:val="single" w:sz="4" w:space="0" w:color="auto"/>
                </w:tcBorders>
              </w:tcPr>
              <w:p w:rsidR="00442E7D" w:rsidRDefault="00B31390">
                <w:pPr>
                  <w:jc w:val="right"/>
                </w:pPr>
                <w:r>
                  <w:t>28,374,185.95</w:t>
                </w:r>
              </w:p>
            </w:tc>
          </w:tr>
          <w:tr w:rsidR="00442E7D">
            <w:trPr>
              <w:cantSplit/>
            </w:trPr>
            <w:sdt>
              <w:sdtPr>
                <w:tag w:val="_PLD_8db7bbb254fd40b486e26e8b3e40a316"/>
                <w:id w:val="-1286883848"/>
                <w:lock w:val="sdtLocked"/>
              </w:sdtPr>
              <w:sdtContent>
                <w:tc>
                  <w:tcPr>
                    <w:tcW w:w="2434"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4</w:t>
                    </w:r>
                    <w:r>
                      <w:rPr>
                        <w:rFonts w:hint="eastAsia"/>
                      </w:rPr>
                      <w:t>至</w:t>
                    </w:r>
                    <w:r>
                      <w:rPr>
                        <w:rFonts w:hint="eastAsia"/>
                      </w:rPr>
                      <w:t>5</w:t>
                    </w:r>
                    <w:r>
                      <w:rPr>
                        <w:rFonts w:hint="eastAsia"/>
                      </w:rPr>
                      <w:t>年</w:t>
                    </w:r>
                  </w:p>
                </w:tc>
              </w:sdtContent>
            </w:sdt>
            <w:tc>
              <w:tcPr>
                <w:tcW w:w="2566" w:type="pct"/>
                <w:tcBorders>
                  <w:top w:val="single" w:sz="4" w:space="0" w:color="auto"/>
                  <w:left w:val="single" w:sz="4" w:space="0" w:color="auto"/>
                  <w:bottom w:val="single" w:sz="4" w:space="0" w:color="auto"/>
                  <w:right w:val="single" w:sz="4" w:space="0" w:color="auto"/>
                </w:tcBorders>
              </w:tcPr>
              <w:p w:rsidR="00442E7D" w:rsidRDefault="00B31390">
                <w:pPr>
                  <w:jc w:val="right"/>
                </w:pPr>
                <w:r>
                  <w:t>12,836,086.05</w:t>
                </w:r>
              </w:p>
            </w:tc>
          </w:tr>
          <w:tr w:rsidR="00442E7D">
            <w:trPr>
              <w:cantSplit/>
            </w:trPr>
            <w:sdt>
              <w:sdtPr>
                <w:tag w:val="_PLD_e4213ce4e1fb477baea80cfbb361b8a7"/>
                <w:id w:val="1604375021"/>
                <w:lock w:val="sdtLocked"/>
              </w:sdtPr>
              <w:sdtContent>
                <w:tc>
                  <w:tcPr>
                    <w:tcW w:w="2434" w:type="pct"/>
                    <w:tcBorders>
                      <w:top w:val="single" w:sz="4" w:space="0" w:color="auto"/>
                      <w:left w:val="single" w:sz="4" w:space="0" w:color="auto"/>
                      <w:bottom w:val="single" w:sz="4" w:space="0" w:color="auto"/>
                      <w:right w:val="single" w:sz="4" w:space="0" w:color="auto"/>
                    </w:tcBorders>
                  </w:tcPr>
                  <w:p w:rsidR="00442E7D" w:rsidRDefault="00B31390">
                    <w:pPr>
                      <w:pStyle w:val="Style239"/>
                    </w:pPr>
                    <w:proofErr w:type="gramStart"/>
                    <w:r>
                      <w:rPr>
                        <w:rFonts w:hint="eastAsia"/>
                      </w:rPr>
                      <w:t>5</w:t>
                    </w:r>
                    <w:r>
                      <w:rPr>
                        <w:rFonts w:hint="eastAsia"/>
                      </w:rPr>
                      <w:t>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rsidR="00442E7D" w:rsidRDefault="00B31390">
                <w:pPr>
                  <w:jc w:val="right"/>
                </w:pPr>
                <w:r>
                  <w:t>43,094,764.25</w:t>
                </w:r>
              </w:p>
            </w:tc>
          </w:tr>
          <w:tr w:rsidR="00442E7D">
            <w:trPr>
              <w:cantSplit/>
            </w:trPr>
            <w:sdt>
              <w:sdtPr>
                <w:tag w:val="_PLD_a92bd573499a45f88eb09857cbe19e80"/>
                <w:id w:val="-532722563"/>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合计</w:t>
                    </w:r>
                  </w:p>
                </w:tc>
              </w:sdtContent>
            </w:sdt>
            <w:tc>
              <w:tcPr>
                <w:tcW w:w="2566" w:type="pct"/>
                <w:tcBorders>
                  <w:top w:val="single" w:sz="4" w:space="0" w:color="auto"/>
                  <w:left w:val="single" w:sz="4" w:space="0" w:color="auto"/>
                  <w:bottom w:val="single" w:sz="4" w:space="0" w:color="auto"/>
                  <w:right w:val="single" w:sz="4" w:space="0" w:color="auto"/>
                </w:tcBorders>
              </w:tcPr>
              <w:p w:rsidR="00442E7D" w:rsidRDefault="00B31390">
                <w:pPr>
                  <w:jc w:val="right"/>
                </w:pPr>
                <w:r>
                  <w:t>671,491,840.30</w:t>
                </w:r>
              </w:p>
            </w:tc>
          </w:tr>
        </w:tbl>
        <w:p w:rsidR="00442E7D" w:rsidRDefault="00442E7D">
          <w:pPr>
            <w:pStyle w:val="Style331"/>
            <w:rPr>
              <w:szCs w:val="21"/>
            </w:rPr>
          </w:pPr>
        </w:p>
        <w:p w:rsidR="00442E7D" w:rsidRDefault="00442E7D">
          <w:pPr>
            <w:pStyle w:val="Style335"/>
            <w:tabs>
              <w:tab w:val="left" w:pos="574"/>
            </w:tabs>
            <w:rPr>
              <w:szCs w:val="21"/>
            </w:rPr>
            <w:sectPr w:rsidR="00442E7D">
              <w:pgSz w:w="11906" w:h="16838"/>
              <w:pgMar w:top="1525" w:right="1276" w:bottom="1440" w:left="1797" w:header="856" w:footer="992" w:gutter="0"/>
              <w:cols w:space="425"/>
              <w:docGrid w:linePitch="312"/>
            </w:sectPr>
          </w:pPr>
        </w:p>
        <w:p w:rsidR="00442E7D" w:rsidRDefault="00282989">
          <w:pPr>
            <w:pStyle w:val="Style335"/>
            <w:tabs>
              <w:tab w:val="left" w:pos="574"/>
            </w:tabs>
          </w:pPr>
        </w:p>
      </w:sdtContent>
    </w:sdt>
    <w:p w:rsidR="00442E7D" w:rsidRDefault="00B31390">
      <w:pPr>
        <w:pStyle w:val="Style358"/>
        <w:numPr>
          <w:ilvl w:val="3"/>
          <w:numId w:val="54"/>
        </w:numPr>
        <w:tabs>
          <w:tab w:val="left" w:pos="574"/>
        </w:tabs>
        <w:rPr>
          <w:rFonts w:ascii="宋体" w:hAnsi="宋体"/>
        </w:rPr>
      </w:pPr>
      <w:bookmarkStart w:id="204" w:name="_Hlk10467162"/>
      <w:bookmarkEnd w:id="203"/>
      <w:r>
        <w:rPr>
          <w:rFonts w:ascii="宋体" w:hAnsi="宋体" w:cstheme="minorBidi" w:hint="eastAsia"/>
          <w:bCs w:val="0"/>
          <w:kern w:val="0"/>
          <w:szCs w:val="22"/>
        </w:rPr>
        <w:t>按坏账计提方法分类披露</w:t>
      </w:r>
    </w:p>
    <w:sdt>
      <w:sdtPr>
        <w:alias w:val="是否适用：应收账款分类披露[双击切换]"/>
        <w:tag w:val="_GBC_fc55e6778e08412caa3e7b9e7a1a0f85"/>
        <w:id w:val="1572313352"/>
        <w:lock w:val="sdtConten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bookmarkEnd w:id="204" w:displacedByCustomXml="next"/>
    <w:bookmarkStart w:id="205" w:name="_Hlk10467279" w:displacedByCustomXml="next"/>
    <w:sdt>
      <w:sdtPr>
        <w:rPr>
          <w:rFonts w:ascii="宋体" w:hAnsi="宋体" w:hint="eastAsia"/>
          <w:kern w:val="0"/>
          <w:szCs w:val="21"/>
        </w:rPr>
        <w:alias w:val="模块:(2). 按坏账计提方法分类披露"/>
        <w:tag w:val="_SEC_0398db7d3d0941d99bcd41800ef0e448"/>
        <w:id w:val="271513251"/>
        <w:lock w:val="sdtLocked"/>
        <w:placeholder>
          <w:docPart w:val="6264D5AFB22549BB94469990439823B9"/>
        </w:placeholder>
      </w:sdtPr>
      <w:sdtEndPr>
        <w:rPr>
          <w:kern w:val="2"/>
        </w:rPr>
      </w:sdtEndPr>
      <w:sdtContent>
        <w:p w:rsidR="00442E7D" w:rsidRDefault="00B31390">
          <w:pPr>
            <w:pStyle w:val="Style291"/>
            <w:autoSpaceDE w:val="0"/>
            <w:autoSpaceDN w:val="0"/>
            <w:adjustRightInd w:val="0"/>
            <w:ind w:left="1260"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应收账款按种类披露"/>
              <w:tag w:val="_GBC_13874a7a2d5642bc9d06df2e53ad133f"/>
              <w:id w:val="58111068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应收账款按种类披露"/>
              <w:tag w:val="_GBC_a7c9ba83409d4f5ebb3a7b0903842485"/>
              <w:id w:val="53377093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1712"/>
            <w:gridCol w:w="1533"/>
            <w:gridCol w:w="713"/>
            <w:gridCol w:w="1533"/>
            <w:gridCol w:w="740"/>
            <w:gridCol w:w="1533"/>
            <w:gridCol w:w="1533"/>
            <w:gridCol w:w="740"/>
            <w:gridCol w:w="1533"/>
            <w:gridCol w:w="765"/>
            <w:gridCol w:w="1528"/>
          </w:tblGrid>
          <w:tr w:rsidR="00442E7D">
            <w:trPr>
              <w:cantSplit/>
              <w:trHeight w:val="259"/>
            </w:trPr>
            <w:sdt>
              <w:sdtPr>
                <w:tag w:val="_PLD_a2143754c0e847e9a8bbb40d4548066c"/>
                <w:id w:val="-195230479"/>
                <w:lock w:val="sdtLocked"/>
              </w:sdtPr>
              <w:sdtContent>
                <w:tc>
                  <w:tcPr>
                    <w:tcW w:w="617"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类别</w:t>
                    </w:r>
                  </w:p>
                </w:tc>
              </w:sdtContent>
            </w:sdt>
            <w:sdt>
              <w:sdtPr>
                <w:tag w:val="_PLD_25d42b68a0be4b6c9079bb6f0b9688f1"/>
                <w:id w:val="-657691975"/>
                <w:lock w:val="sdtLocked"/>
              </w:sdtPr>
              <w:sdtContent>
                <w:tc>
                  <w:tcPr>
                    <w:tcW w:w="2181" w:type="pct"/>
                    <w:gridSpan w:val="5"/>
                    <w:tcBorders>
                      <w:top w:val="single" w:sz="4" w:space="0" w:color="auto"/>
                      <w:left w:val="single" w:sz="4" w:space="0" w:color="auto"/>
                      <w:right w:val="single" w:sz="4" w:space="0" w:color="auto"/>
                    </w:tcBorders>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7ebf4817a5864c42bb0897c8ddd0cd9c"/>
                <w:id w:val="-1802144009"/>
                <w:lock w:val="sdtLocked"/>
              </w:sdtPr>
              <w:sdtContent>
                <w:tc>
                  <w:tcPr>
                    <w:tcW w:w="2201" w:type="pct"/>
                    <w:gridSpan w:val="5"/>
                    <w:tcBorders>
                      <w:top w:val="single" w:sz="4" w:space="0" w:color="auto"/>
                      <w:left w:val="single" w:sz="4" w:space="0" w:color="auto"/>
                      <w:right w:val="single" w:sz="4" w:space="0" w:color="auto"/>
                    </w:tcBorders>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tr w:rsidR="00442E7D">
            <w:trPr>
              <w:cantSplit/>
              <w:trHeight w:val="227"/>
            </w:trPr>
            <w:tc>
              <w:tcPr>
                <w:tcW w:w="617" w:type="pct"/>
                <w:vMerge/>
                <w:tcBorders>
                  <w:left w:val="single" w:sz="4" w:space="0" w:color="auto"/>
                  <w:right w:val="single" w:sz="4" w:space="0" w:color="auto"/>
                </w:tcBorders>
                <w:vAlign w:val="center"/>
              </w:tcPr>
              <w:p w:rsidR="00442E7D" w:rsidRDefault="00442E7D">
                <w:pPr>
                  <w:pStyle w:val="Style239"/>
                </w:pPr>
              </w:p>
            </w:tc>
            <w:sdt>
              <w:sdtPr>
                <w:tag w:val="_PLD_fd64cffe158d4ef48a5ff569de778464"/>
                <w:id w:val="1143383940"/>
                <w:lock w:val="sdtLocked"/>
              </w:sdtPr>
              <w:sdtContent>
                <w:tc>
                  <w:tcPr>
                    <w:tcW w:w="809"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账面余额</w:t>
                    </w:r>
                  </w:p>
                </w:tc>
              </w:sdtContent>
            </w:sdt>
            <w:sdt>
              <w:sdtPr>
                <w:tag w:val="_PLD_f0f4adcb95c44cfa884ef7d853d6b134"/>
                <w:id w:val="-630788497"/>
                <w:lock w:val="sdtLocked"/>
              </w:sdtPr>
              <w:sdtContent>
                <w:tc>
                  <w:tcPr>
                    <w:tcW w:w="819"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坏账准备</w:t>
                    </w:r>
                  </w:p>
                </w:tc>
              </w:sdtContent>
            </w:sdt>
            <w:sdt>
              <w:sdtPr>
                <w:tag w:val="_PLD_4c122527ed0743b8905d9f19514f4328"/>
                <w:id w:val="2085409954"/>
                <w:lock w:val="sdtLocked"/>
              </w:sdtPr>
              <w:sdtContent>
                <w:tc>
                  <w:tcPr>
                    <w:tcW w:w="553"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账面</w:t>
                    </w:r>
                  </w:p>
                  <w:p w:rsidR="00442E7D" w:rsidRDefault="00B31390">
                    <w:pPr>
                      <w:jc w:val="center"/>
                    </w:pPr>
                    <w:r>
                      <w:rPr>
                        <w:rFonts w:hint="eastAsia"/>
                      </w:rPr>
                      <w:t>价值</w:t>
                    </w:r>
                  </w:p>
                </w:tc>
              </w:sdtContent>
            </w:sdt>
            <w:sdt>
              <w:sdtPr>
                <w:tag w:val="_PLD_fa758d9eb4ae426faef8e328262241b4"/>
                <w:id w:val="-1003894194"/>
                <w:lock w:val="sdtLocked"/>
              </w:sdtPr>
              <w:sdtContent>
                <w:tc>
                  <w:tcPr>
                    <w:tcW w:w="820"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账面余额</w:t>
                    </w:r>
                  </w:p>
                </w:tc>
              </w:sdtContent>
            </w:sdt>
            <w:sdt>
              <w:sdtPr>
                <w:tag w:val="_PLD_58080bac137d4831ab65bc2f8ca82429"/>
                <w:id w:val="1896089409"/>
                <w:lock w:val="sdtLocked"/>
              </w:sdtPr>
              <w:sdtContent>
                <w:tc>
                  <w:tcPr>
                    <w:tcW w:w="829"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坏账准备</w:t>
                    </w:r>
                  </w:p>
                </w:tc>
              </w:sdtContent>
            </w:sdt>
            <w:sdt>
              <w:sdtPr>
                <w:tag w:val="_PLD_c015e43e7b384b6ab9bf259155579fa4"/>
                <w:id w:val="-1901748445"/>
                <w:lock w:val="sdtLocked"/>
              </w:sdtPr>
              <w:sdtContent>
                <w:tc>
                  <w:tcPr>
                    <w:tcW w:w="553"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账面</w:t>
                    </w:r>
                  </w:p>
                  <w:p w:rsidR="00442E7D" w:rsidRDefault="00B31390">
                    <w:pPr>
                      <w:jc w:val="center"/>
                    </w:pPr>
                    <w:r>
                      <w:rPr>
                        <w:rFonts w:hint="eastAsia"/>
                      </w:rPr>
                      <w:t>价值</w:t>
                    </w:r>
                  </w:p>
                </w:tc>
              </w:sdtContent>
            </w:sdt>
          </w:tr>
          <w:tr w:rsidR="00442E7D">
            <w:trPr>
              <w:cantSplit/>
              <w:trHeight w:val="375"/>
            </w:trPr>
            <w:tc>
              <w:tcPr>
                <w:tcW w:w="617" w:type="pct"/>
                <w:vMerge/>
                <w:tcBorders>
                  <w:left w:val="single" w:sz="4" w:space="0" w:color="auto"/>
                  <w:bottom w:val="single" w:sz="4" w:space="0" w:color="auto"/>
                  <w:right w:val="single" w:sz="4" w:space="0" w:color="auto"/>
                </w:tcBorders>
                <w:vAlign w:val="center"/>
              </w:tcPr>
              <w:p w:rsidR="00442E7D" w:rsidRDefault="00442E7D">
                <w:pPr>
                  <w:pStyle w:val="Style239"/>
                </w:pPr>
              </w:p>
            </w:tc>
            <w:sdt>
              <w:sdtPr>
                <w:tag w:val="_PLD_2a622138bde346ccae812608989b472d"/>
                <w:id w:val="1411273282"/>
                <w:lock w:val="sdtLocked"/>
              </w:sdtPr>
              <w:sdtContent>
                <w:tc>
                  <w:tcPr>
                    <w:tcW w:w="55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abd0e3a320c240aeb85b1414af26aa00"/>
                <w:id w:val="177239146"/>
                <w:lock w:val="sdtLocked"/>
              </w:sdtPr>
              <w:sdtContent>
                <w:tc>
                  <w:tcPr>
                    <w:tcW w:w="257"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比例</w:t>
                    </w:r>
                    <w:r>
                      <w:t>(%)</w:t>
                    </w:r>
                  </w:p>
                </w:tc>
              </w:sdtContent>
            </w:sdt>
            <w:sdt>
              <w:sdtPr>
                <w:tag w:val="_PLD_d60468b4e5934fb9af3ebf3b3ca06a6b"/>
                <w:id w:val="1409351804"/>
                <w:lock w:val="sdtLocked"/>
              </w:sdtPr>
              <w:sdtContent>
                <w:tc>
                  <w:tcPr>
                    <w:tcW w:w="55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743ca215156149608b4d9149bc142cc3"/>
                <w:id w:val="-533274786"/>
                <w:lock w:val="sdtLocked"/>
              </w:sdtPr>
              <w:sdtContent>
                <w:tc>
                  <w:tcPr>
                    <w:tcW w:w="267"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计提比例</w:t>
                    </w:r>
                    <w:r>
                      <w:t>(%)</w:t>
                    </w:r>
                  </w:p>
                </w:tc>
              </w:sdtContent>
            </w:sdt>
            <w:tc>
              <w:tcPr>
                <w:tcW w:w="553" w:type="pct"/>
                <w:vMerge/>
                <w:tcBorders>
                  <w:left w:val="single" w:sz="4" w:space="0" w:color="auto"/>
                  <w:bottom w:val="single" w:sz="4" w:space="0" w:color="auto"/>
                  <w:right w:val="single" w:sz="4" w:space="0" w:color="auto"/>
                </w:tcBorders>
                <w:vAlign w:val="center"/>
              </w:tcPr>
              <w:p w:rsidR="00442E7D" w:rsidRDefault="00442E7D">
                <w:pPr>
                  <w:jc w:val="center"/>
                </w:pPr>
              </w:p>
            </w:tc>
            <w:sdt>
              <w:sdtPr>
                <w:tag w:val="_PLD_88061469e7574f3d93ff9dc8f7c03e2d"/>
                <w:id w:val="-1887323823"/>
                <w:lock w:val="sdtLocked"/>
              </w:sdtPr>
              <w:sdtContent>
                <w:tc>
                  <w:tcPr>
                    <w:tcW w:w="55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c2b4bd19b5284f3481bdd6a3becafce0"/>
                <w:id w:val="-1157844943"/>
                <w:lock w:val="sdtLocked"/>
              </w:sdtPr>
              <w:sdtContent>
                <w:tc>
                  <w:tcPr>
                    <w:tcW w:w="267"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比例</w:t>
                    </w:r>
                    <w:r>
                      <w:t>(%)</w:t>
                    </w:r>
                  </w:p>
                </w:tc>
              </w:sdtContent>
            </w:sdt>
            <w:sdt>
              <w:sdtPr>
                <w:tag w:val="_PLD_c6874c65e4ac43019002d5903e4b46d6"/>
                <w:id w:val="-1681423041"/>
                <w:lock w:val="sdtLocked"/>
              </w:sdtPr>
              <w:sdtContent>
                <w:tc>
                  <w:tcPr>
                    <w:tcW w:w="55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0596fb5f4bb147b48d9ab2f32535e71f"/>
                <w:id w:val="509567695"/>
                <w:lock w:val="sdtLocked"/>
              </w:sdtPr>
              <w:sdtContent>
                <w:tc>
                  <w:tcPr>
                    <w:tcW w:w="276"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计提比例</w:t>
                    </w:r>
                    <w:r>
                      <w:t>(%)</w:t>
                    </w:r>
                  </w:p>
                </w:tc>
              </w:sdtContent>
            </w:sdt>
            <w:tc>
              <w:tcPr>
                <w:tcW w:w="553" w:type="pct"/>
                <w:vMerge/>
                <w:tcBorders>
                  <w:left w:val="single" w:sz="4" w:space="0" w:color="auto"/>
                  <w:bottom w:val="single" w:sz="4" w:space="0" w:color="auto"/>
                  <w:right w:val="single" w:sz="4" w:space="0" w:color="auto"/>
                </w:tcBorders>
              </w:tcPr>
              <w:p w:rsidR="00442E7D" w:rsidRDefault="00442E7D">
                <w:pPr>
                  <w:jc w:val="center"/>
                </w:pPr>
              </w:p>
            </w:tc>
          </w:tr>
          <w:tr w:rsidR="00442E7D">
            <w:trPr>
              <w:cantSplit/>
            </w:trPr>
            <w:sdt>
              <w:sdtPr>
                <w:tag w:val="_PLD_6413454a316c4103ae8bebbae0f082c2"/>
                <w:id w:val="-145587776"/>
                <w:lock w:val="sdtLocked"/>
              </w:sdtPr>
              <w:sdtContent>
                <w:tc>
                  <w:tcPr>
                    <w:tcW w:w="61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按单项计提坏账准备</w:t>
                    </w:r>
                  </w:p>
                </w:tc>
              </w:sdtContent>
            </w:sd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63,845,309.42</w:t>
                </w:r>
              </w:p>
            </w:tc>
            <w:tc>
              <w:tcPr>
                <w:tcW w:w="25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4.63</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63,412,625.66</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99.32</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432,683.76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64,833,358.18</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10.28</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64,400,674.42</w:t>
                </w:r>
              </w:p>
            </w:tc>
            <w:tc>
              <w:tcPr>
                <w:tcW w:w="27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99.33</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432,683.76</w:t>
                </w:r>
              </w:p>
            </w:tc>
          </w:tr>
          <w:tr w:rsidR="00442E7D">
            <w:trPr>
              <w:cantSplit/>
            </w:trPr>
            <w:sdt>
              <w:sdtPr>
                <w:rPr>
                  <w:sz w:val="20"/>
                  <w:szCs w:val="20"/>
                </w:rPr>
                <w:tag w:val="_PLD_a3793487a0154f9a85b0e94e01b6ddbe"/>
                <w:id w:val="-274252876"/>
                <w:lock w:val="sdtLocked"/>
              </w:sdtPr>
              <w:sdtContent>
                <w:tc>
                  <w:tcPr>
                    <w:tcW w:w="5000" w:type="pct"/>
                    <w:gridSpan w:val="11"/>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其中：</w:t>
                    </w:r>
                  </w:p>
                </w:tc>
              </w:sdtContent>
            </w:sdt>
          </w:tr>
          <w:sdt>
            <w:sdtPr>
              <w:alias w:val="按单项计提坏账准备的应收账款明细"/>
              <w:tag w:val="_TUP_3a763938896845f284a4dc7df88bd4af"/>
              <w:id w:val="1530462789"/>
              <w:lock w:val="sdtLocked"/>
              <w:placeholder>
                <w:docPart w:val="869AB08284A64EA29DDD575E8F1A912D"/>
              </w:placeholder>
            </w:sdtPr>
            <w:sdtEndPr>
              <w:rPr>
                <w:sz w:val="20"/>
                <w:szCs w:val="20"/>
              </w:rPr>
            </w:sdtEndPr>
            <w:sdtContent>
              <w:tr w:rsidR="00442E7D">
                <w:trPr>
                  <w:cantSplit/>
                </w:trPr>
                <w:sdt>
                  <w:sdtPr>
                    <w:alias w:val="按单项计提坏账准备的应收账款明细-类别"/>
                    <w:tag w:val="_GBC_3399611ce4724e1193aaefa4ea4bde46"/>
                    <w:id w:val="-918782643"/>
                    <w:lock w:val="sdtLocked"/>
                  </w:sdtPr>
                  <w:sdtContent>
                    <w:tc>
                      <w:tcPr>
                        <w:tcW w:w="617" w:type="pct"/>
                        <w:tcBorders>
                          <w:top w:val="single" w:sz="4" w:space="0" w:color="auto"/>
                          <w:left w:val="single" w:sz="4" w:space="0" w:color="auto"/>
                          <w:bottom w:val="single" w:sz="4" w:space="0" w:color="auto"/>
                          <w:right w:val="single" w:sz="4" w:space="0" w:color="auto"/>
                        </w:tcBorders>
                      </w:tcPr>
                      <w:p w:rsidR="00442E7D" w:rsidRDefault="00B31390">
                        <w:pPr>
                          <w:rPr>
                            <w:color w:val="808080"/>
                          </w:rPr>
                        </w:pPr>
                        <w:r>
                          <w:rPr>
                            <w:rFonts w:hint="eastAsia"/>
                          </w:rPr>
                          <w:t>按单项计提坏账准备</w:t>
                        </w:r>
                      </w:p>
                    </w:tc>
                  </w:sdtContent>
                </w:sd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63,845,309.42</w:t>
                    </w:r>
                  </w:p>
                </w:tc>
                <w:tc>
                  <w:tcPr>
                    <w:tcW w:w="25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4.63</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63,412,625.66</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99.32</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432,683.76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64,833,358.18</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10.28</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64,400,674.42</w:t>
                    </w:r>
                  </w:p>
                </w:tc>
                <w:tc>
                  <w:tcPr>
                    <w:tcW w:w="27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99.33</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432,683.76</w:t>
                    </w:r>
                  </w:p>
                </w:tc>
              </w:tr>
            </w:sdtContent>
          </w:sdt>
          <w:tr w:rsidR="00442E7D">
            <w:trPr>
              <w:cantSplit/>
            </w:trPr>
            <w:sdt>
              <w:sdtPr>
                <w:tag w:val="_PLD_f288fc933fe84e6088cca1ff51abf9b8"/>
                <w:id w:val="-349963031"/>
                <w:lock w:val="sdtLocked"/>
              </w:sdtPr>
              <w:sdtContent>
                <w:tc>
                  <w:tcPr>
                    <w:tcW w:w="61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按组合计提坏账准备</w:t>
                    </w:r>
                  </w:p>
                </w:tc>
              </w:sdtContent>
            </w:sd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607,646,530.88</w:t>
                </w:r>
              </w:p>
            </w:tc>
            <w:tc>
              <w:tcPr>
                <w:tcW w:w="25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95.37</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73,276,200.83</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12.06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534,370,330.05</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565,790,285.33</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89.72</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77,285,033.23</w:t>
                </w:r>
              </w:p>
            </w:tc>
            <w:tc>
              <w:tcPr>
                <w:tcW w:w="27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13.66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488,505,252.10</w:t>
                </w:r>
              </w:p>
            </w:tc>
          </w:tr>
          <w:tr w:rsidR="00442E7D">
            <w:trPr>
              <w:cantSplit/>
            </w:trPr>
            <w:sdt>
              <w:sdtPr>
                <w:rPr>
                  <w:sz w:val="20"/>
                  <w:szCs w:val="20"/>
                </w:rPr>
                <w:tag w:val="_PLD_55a01fc28b044e40bd4e4399252665c0"/>
                <w:id w:val="-225916647"/>
                <w:lock w:val="sdtLocked"/>
              </w:sdtPr>
              <w:sdtContent>
                <w:tc>
                  <w:tcPr>
                    <w:tcW w:w="5000" w:type="pct"/>
                    <w:gridSpan w:val="11"/>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其中：</w:t>
                    </w:r>
                  </w:p>
                </w:tc>
              </w:sdtContent>
            </w:sdt>
          </w:tr>
          <w:sdt>
            <w:sdtPr>
              <w:alias w:val="按组合计提坏账准备的应收账款明细"/>
              <w:tag w:val="_TUP_01960bfe94fc450d9a465ddf3f2cfd76"/>
              <w:id w:val="-255676398"/>
              <w:lock w:val="sdtLocked"/>
              <w:placeholder>
                <w:docPart w:val="869AB08284A64EA29DDD575E8F1A912D"/>
              </w:placeholder>
            </w:sdtPr>
            <w:sdtEndPr>
              <w:rPr>
                <w:sz w:val="20"/>
                <w:szCs w:val="20"/>
              </w:rPr>
            </w:sdtEndPr>
            <w:sdtContent>
              <w:tr w:rsidR="00442E7D">
                <w:trPr>
                  <w:cantSplit/>
                </w:trPr>
                <w:sdt>
                  <w:sdtPr>
                    <w:alias w:val="按组合计提坏账准备的应收账款明细-组合名称"/>
                    <w:tag w:val="_GBC_c5f1817705f34c9782f585b3ed10e2db"/>
                    <w:id w:val="609712789"/>
                    <w:lock w:val="sdtLocked"/>
                  </w:sdtPr>
                  <w:sdtContent>
                    <w:tc>
                      <w:tcPr>
                        <w:tcW w:w="617" w:type="pct"/>
                        <w:tcBorders>
                          <w:top w:val="single" w:sz="4" w:space="0" w:color="auto"/>
                          <w:left w:val="single" w:sz="4" w:space="0" w:color="auto"/>
                          <w:bottom w:val="single" w:sz="4" w:space="0" w:color="auto"/>
                          <w:right w:val="single" w:sz="4" w:space="0" w:color="auto"/>
                        </w:tcBorders>
                      </w:tcPr>
                      <w:p w:rsidR="00442E7D" w:rsidRDefault="00B31390">
                        <w:pPr>
                          <w:rPr>
                            <w:color w:val="808080"/>
                          </w:rPr>
                        </w:pPr>
                        <w:r>
                          <w:rPr>
                            <w:rFonts w:hint="eastAsia"/>
                          </w:rPr>
                          <w:t>按组合计提坏账准备</w:t>
                        </w:r>
                      </w:p>
                    </w:tc>
                  </w:sdtContent>
                </w:sd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607,646,530.88</w:t>
                    </w:r>
                  </w:p>
                </w:tc>
                <w:tc>
                  <w:tcPr>
                    <w:tcW w:w="25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95.37</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73,276,200.83</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12.06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534,370,330.05</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565,790,285.33</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89.72</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77,285,033.23</w:t>
                    </w:r>
                  </w:p>
                </w:tc>
                <w:tc>
                  <w:tcPr>
                    <w:tcW w:w="27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13.66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sz w:val="20"/>
                        <w:szCs w:val="20"/>
                      </w:rPr>
                      <w:t>488,505,252.10</w:t>
                    </w:r>
                  </w:p>
                </w:tc>
              </w:tr>
            </w:sdtContent>
          </w:sdt>
          <w:tr w:rsidR="00442E7D">
            <w:trPr>
              <w:cantSplit/>
            </w:trPr>
            <w:sdt>
              <w:sdtPr>
                <w:tag w:val="_PLD_435141e2dc244009953ee87401ee0c5d"/>
                <w:id w:val="62839579"/>
                <w:lock w:val="sdtLocked"/>
              </w:sdtPr>
              <w:sdtContent>
                <w:tc>
                  <w:tcPr>
                    <w:tcW w:w="617"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合计</w:t>
                    </w:r>
                  </w:p>
                </w:tc>
              </w:sdtContent>
            </w:sd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671,491,840.30</w:t>
                </w:r>
              </w:p>
            </w:tc>
            <w:tc>
              <w:tcPr>
                <w:tcW w:w="25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136,688,826.49</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534,803,013.81</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630,623,643.51</w:t>
                </w:r>
              </w:p>
            </w:tc>
            <w:tc>
              <w:tcPr>
                <w:tcW w:w="2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141,685,707.65</w:t>
                </w:r>
              </w:p>
            </w:tc>
            <w:tc>
              <w:tcPr>
                <w:tcW w:w="27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20"/>
                    <w:szCs w:val="20"/>
                  </w:rPr>
                </w:pPr>
                <w:r>
                  <w:rPr>
                    <w:rFonts w:hint="eastAsia"/>
                    <w:sz w:val="20"/>
                    <w:szCs w:val="20"/>
                  </w:rPr>
                  <w:t>488,937,935.86</w:t>
                </w:r>
              </w:p>
            </w:tc>
          </w:tr>
        </w:tbl>
        <w:p w:rsidR="00442E7D" w:rsidRDefault="00442E7D">
          <w:pPr>
            <w:pStyle w:val="Style239"/>
          </w:pPr>
        </w:p>
        <w:p w:rsidR="00442E7D" w:rsidRDefault="00282989">
          <w:pPr>
            <w:pStyle w:val="Style291"/>
            <w:autoSpaceDE w:val="0"/>
            <w:autoSpaceDN w:val="0"/>
            <w:adjustRightInd w:val="0"/>
            <w:ind w:right="105" w:firstLineChars="0" w:firstLine="0"/>
            <w:jc w:val="right"/>
            <w:rPr>
              <w:rFonts w:ascii="宋体" w:hAnsi="宋体"/>
              <w:szCs w:val="21"/>
            </w:rPr>
          </w:pPr>
        </w:p>
      </w:sdtContent>
    </w:sdt>
    <w:p w:rsidR="00442E7D" w:rsidRDefault="00442E7D">
      <w:pPr>
        <w:autoSpaceDE w:val="0"/>
        <w:autoSpaceDN w:val="0"/>
        <w:adjustRightInd w:val="0"/>
        <w:ind w:right="105"/>
        <w:sectPr w:rsidR="00442E7D">
          <w:pgSz w:w="16838" w:h="11906" w:orient="landscape"/>
          <w:pgMar w:top="1797" w:right="1525" w:bottom="1276" w:left="1440" w:header="856" w:footer="992" w:gutter="0"/>
          <w:cols w:space="425"/>
          <w:docGrid w:linePitch="312"/>
        </w:sectPr>
      </w:pPr>
    </w:p>
    <w:p w:rsidR="00442E7D" w:rsidRDefault="00442E7D">
      <w:pPr>
        <w:autoSpaceDE w:val="0"/>
        <w:autoSpaceDN w:val="0"/>
        <w:adjustRightInd w:val="0"/>
        <w:ind w:right="105"/>
      </w:pPr>
    </w:p>
    <w:bookmarkStart w:id="206" w:name="_Hlk10467187" w:displacedByCustomXml="next"/>
    <w:bookmarkStart w:id="207" w:name="_Hlk10467200" w:displacedByCustomXml="next"/>
    <w:sdt>
      <w:sdtPr>
        <w:rPr>
          <w:rFonts w:hint="eastAsia"/>
        </w:rPr>
        <w:alias w:val="模块:按单项计提坏账准备："/>
        <w:tag w:val="_SEC_498beef22f03474fa398c526ee8a934d"/>
        <w:id w:val="1028376219"/>
        <w:lock w:val="sdtLocked"/>
        <w:placeholder>
          <w:docPart w:val="6264D5AFB22549BB94469990439823B9"/>
        </w:placeholder>
      </w:sdtPr>
      <w:sdtEndPr>
        <w:rPr>
          <w:rFonts w:hint="default"/>
        </w:rPr>
      </w:sdtEndPr>
      <w:sdtContent>
        <w:p w:rsidR="00442E7D" w:rsidRDefault="00B31390">
          <w:pPr>
            <w:pStyle w:val="Style239"/>
          </w:pPr>
          <w:r>
            <w:rPr>
              <w:rFonts w:hint="eastAsia"/>
            </w:rPr>
            <w:t>按单项计提坏账准备：</w:t>
          </w:r>
          <w:bookmarkEnd w:id="206"/>
        </w:p>
        <w:sdt>
          <w:sdtPr>
            <w:rPr>
              <w:rFonts w:hint="eastAsia"/>
            </w:rPr>
            <w:alias w:val="是否适用：按单项计提坏账准备的应收账款详细情况[双击切换]"/>
            <w:tag w:val="_GBC_e07c01cfb2fe4b05a2bb603b7f914946"/>
            <w:id w:val="940581114"/>
            <w:lock w:val="sdtLocked"/>
            <w:placeholder>
              <w:docPart w:val="6264D5AFB22549BB94469990439823B9"/>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ind w:left="5880" w:right="105"/>
            <w:jc w:val="right"/>
          </w:pPr>
          <w:r>
            <w:rPr>
              <w:rFonts w:hint="eastAsia"/>
            </w:rPr>
            <w:t>单位：</w:t>
          </w:r>
          <w:sdt>
            <w:sdtPr>
              <w:rPr>
                <w:rFonts w:hint="eastAsia"/>
              </w:rPr>
              <w:alias w:val="单位：按单项计提坏账准备的应收账款详细情况"/>
              <w:tag w:val="_GBC_5737c621553040588c35a299b21bda52"/>
              <w:id w:val="1692805762"/>
              <w:lock w:val="sdtLocked"/>
              <w:placeholder>
                <w:docPart w:val="6264D5AFB22549BB94469990439823B9"/>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按单项计提坏账准备的应收账款详细情况"/>
              <w:tag w:val="_GBC_b6cb9fb35a4a4033912355f7cb997afb"/>
              <w:id w:val="95375766"/>
              <w:lock w:val="sdtLocked"/>
              <w:placeholder>
                <w:docPart w:val="6264D5AFB22549BB94469990439823B9"/>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1657"/>
            <w:gridCol w:w="1659"/>
            <w:gridCol w:w="1295"/>
            <w:gridCol w:w="2165"/>
          </w:tblGrid>
          <w:tr w:rsidR="00442E7D">
            <w:sdt>
              <w:sdtPr>
                <w:tag w:val="_PLD_886503527dee421ca2c31b493a41ab31"/>
                <w:id w:val="987448042"/>
                <w:lock w:val="sdtLocked"/>
              </w:sdtPr>
              <w:sdtContent>
                <w:tc>
                  <w:tcPr>
                    <w:tcW w:w="1160" w:type="pct"/>
                    <w:vMerge w:val="restart"/>
                    <w:vAlign w:val="center"/>
                  </w:tcPr>
                  <w:p w:rsidR="00442E7D" w:rsidRDefault="00B31390">
                    <w:pPr>
                      <w:jc w:val="center"/>
                    </w:pPr>
                    <w:r>
                      <w:rPr>
                        <w:rFonts w:hint="eastAsia"/>
                      </w:rPr>
                      <w:t>名称</w:t>
                    </w:r>
                  </w:p>
                </w:tc>
              </w:sdtContent>
            </w:sdt>
            <w:sdt>
              <w:sdtPr>
                <w:tag w:val="_PLD_e08f6e696f224538a07af6226cb97b93"/>
                <w:id w:val="1329487346"/>
                <w:lock w:val="sdtLocked"/>
              </w:sdtPr>
              <w:sdtContent>
                <w:tc>
                  <w:tcPr>
                    <w:tcW w:w="3840" w:type="pct"/>
                    <w:gridSpan w:val="4"/>
                    <w:vAlign w:val="center"/>
                  </w:tcPr>
                  <w:p w:rsidR="00442E7D" w:rsidRDefault="00B31390">
                    <w:pPr>
                      <w:jc w:val="center"/>
                    </w:pPr>
                    <w:r>
                      <w:rPr>
                        <w:rFonts w:hint="eastAsia"/>
                      </w:rPr>
                      <w:t>期末余额</w:t>
                    </w:r>
                  </w:p>
                </w:tc>
              </w:sdtContent>
            </w:sdt>
          </w:tr>
          <w:tr w:rsidR="00442E7D">
            <w:tc>
              <w:tcPr>
                <w:tcW w:w="1160" w:type="pct"/>
                <w:vMerge/>
              </w:tcPr>
              <w:p w:rsidR="00442E7D" w:rsidRDefault="00442E7D">
                <w:pPr>
                  <w:jc w:val="center"/>
                </w:pPr>
              </w:p>
            </w:tc>
            <w:sdt>
              <w:sdtPr>
                <w:tag w:val="_PLD_464a1be46d05424da4883a8442e8eecd"/>
                <w:id w:val="1555895991"/>
                <w:lock w:val="sdtLocked"/>
              </w:sdtPr>
              <w:sdtContent>
                <w:tc>
                  <w:tcPr>
                    <w:tcW w:w="939" w:type="pct"/>
                    <w:vAlign w:val="center"/>
                  </w:tcPr>
                  <w:p w:rsidR="00442E7D" w:rsidRDefault="00B31390">
                    <w:pPr>
                      <w:jc w:val="center"/>
                    </w:pPr>
                    <w:r>
                      <w:rPr>
                        <w:rFonts w:hint="eastAsia"/>
                      </w:rPr>
                      <w:t>账面余额</w:t>
                    </w:r>
                  </w:p>
                </w:tc>
              </w:sdtContent>
            </w:sdt>
            <w:sdt>
              <w:sdtPr>
                <w:tag w:val="_PLD_3d0d70541d9a48beb1c29f819592f107"/>
                <w:id w:val="-1266847369"/>
                <w:lock w:val="sdtLocked"/>
              </w:sdtPr>
              <w:sdtContent>
                <w:tc>
                  <w:tcPr>
                    <w:tcW w:w="940" w:type="pct"/>
                    <w:vAlign w:val="center"/>
                  </w:tcPr>
                  <w:p w:rsidR="00442E7D" w:rsidRDefault="00B31390">
                    <w:pPr>
                      <w:jc w:val="center"/>
                    </w:pPr>
                    <w:r>
                      <w:rPr>
                        <w:rFonts w:hint="eastAsia"/>
                      </w:rPr>
                      <w:t>坏账准备</w:t>
                    </w:r>
                  </w:p>
                </w:tc>
              </w:sdtContent>
            </w:sdt>
            <w:sdt>
              <w:sdtPr>
                <w:tag w:val="_PLD_76393245336e41aa891aec8c50271105"/>
                <w:id w:val="1242218172"/>
                <w:lock w:val="sdtLocked"/>
              </w:sdtPr>
              <w:sdtContent>
                <w:tc>
                  <w:tcPr>
                    <w:tcW w:w="734" w:type="pct"/>
                    <w:vAlign w:val="center"/>
                  </w:tcPr>
                  <w:p w:rsidR="00442E7D" w:rsidRDefault="00B31390">
                    <w:pPr>
                      <w:jc w:val="center"/>
                    </w:pPr>
                    <w:r>
                      <w:t>计提比例</w:t>
                    </w:r>
                    <w:r>
                      <w:rPr>
                        <w:rFonts w:hint="eastAsia"/>
                      </w:rPr>
                      <w:t>（</w:t>
                    </w:r>
                    <w:r>
                      <w:rPr>
                        <w:rFonts w:hint="eastAsia"/>
                      </w:rPr>
                      <w:t>%</w:t>
                    </w:r>
                    <w:r>
                      <w:rPr>
                        <w:rFonts w:hint="eastAsia"/>
                      </w:rPr>
                      <w:t>）</w:t>
                    </w:r>
                  </w:p>
                </w:tc>
              </w:sdtContent>
            </w:sdt>
            <w:sdt>
              <w:sdtPr>
                <w:tag w:val="_PLD_950e8014be3245d1a45783884c32208d"/>
                <w:id w:val="-1461880653"/>
                <w:lock w:val="sdtLocked"/>
              </w:sdtPr>
              <w:sdtContent>
                <w:tc>
                  <w:tcPr>
                    <w:tcW w:w="1227" w:type="pct"/>
                    <w:vAlign w:val="center"/>
                  </w:tcPr>
                  <w:p w:rsidR="00442E7D" w:rsidRDefault="00B31390">
                    <w:pPr>
                      <w:jc w:val="center"/>
                    </w:pPr>
                    <w:r>
                      <w:rPr>
                        <w:rFonts w:hint="eastAsia"/>
                      </w:rPr>
                      <w:t>计提理由</w:t>
                    </w:r>
                  </w:p>
                </w:tc>
              </w:sdtContent>
            </w:sdt>
          </w:tr>
          <w:sdt>
            <w:sdtPr>
              <w:alias w:val="按单项计提坏账准备的应收账款详细名称明细"/>
              <w:tag w:val="_TUP_669c106056fb4de3b5f357a932630dad"/>
              <w:id w:val="-1043903623"/>
              <w:lock w:val="sdtLocked"/>
              <w:placeholder>
                <w:docPart w:val="7B1893F5A48A4F458A9FBB8ADE8E499E"/>
              </w:placeholder>
            </w:sdtPr>
            <w:sdtContent>
              <w:tr w:rsidR="00442E7D">
                <w:tc>
                  <w:tcPr>
                    <w:tcW w:w="1160" w:type="pct"/>
                  </w:tcPr>
                  <w:p w:rsidR="00442E7D" w:rsidRDefault="00B31390">
                    <w:pPr>
                      <w:pStyle w:val="Style239"/>
                    </w:pPr>
                    <w:r>
                      <w:t>客户</w:t>
                    </w:r>
                    <w:r>
                      <w:t>1</w:t>
                    </w:r>
                  </w:p>
                </w:tc>
                <w:tc>
                  <w:tcPr>
                    <w:tcW w:w="939" w:type="pct"/>
                    <w:vAlign w:val="center"/>
                  </w:tcPr>
                  <w:p w:rsidR="00442E7D" w:rsidRDefault="00B31390">
                    <w:pPr>
                      <w:jc w:val="right"/>
                    </w:pPr>
                    <w:r>
                      <w:t>21,540,519.03</w:t>
                    </w:r>
                  </w:p>
                </w:tc>
                <w:tc>
                  <w:tcPr>
                    <w:tcW w:w="940" w:type="pct"/>
                    <w:vAlign w:val="center"/>
                  </w:tcPr>
                  <w:p w:rsidR="00442E7D" w:rsidRDefault="00B31390">
                    <w:pPr>
                      <w:jc w:val="right"/>
                    </w:pPr>
                    <w:r>
                      <w:t>21,540,519.03</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024632180"/>
              <w:lock w:val="sdtLocked"/>
              <w:placeholder>
                <w:docPart w:val="DBE66CF5710E4A4D98871C8C31CDA274"/>
              </w:placeholder>
            </w:sdtPr>
            <w:sdtContent>
              <w:tr w:rsidR="00442E7D">
                <w:tc>
                  <w:tcPr>
                    <w:tcW w:w="1160" w:type="pct"/>
                  </w:tcPr>
                  <w:p w:rsidR="00442E7D" w:rsidRDefault="00B31390">
                    <w:pPr>
                      <w:pStyle w:val="Style239"/>
                    </w:pPr>
                    <w:r>
                      <w:t>客户</w:t>
                    </w:r>
                    <w:r>
                      <w:t>2</w:t>
                    </w:r>
                  </w:p>
                </w:tc>
                <w:tc>
                  <w:tcPr>
                    <w:tcW w:w="939" w:type="pct"/>
                  </w:tcPr>
                  <w:p w:rsidR="00442E7D" w:rsidRDefault="00B31390">
                    <w:pPr>
                      <w:jc w:val="right"/>
                    </w:pPr>
                    <w:r>
                      <w:t>6,866,786.76</w:t>
                    </w:r>
                  </w:p>
                </w:tc>
                <w:tc>
                  <w:tcPr>
                    <w:tcW w:w="940" w:type="pct"/>
                  </w:tcPr>
                  <w:p w:rsidR="00442E7D" w:rsidRDefault="00B31390">
                    <w:pPr>
                      <w:jc w:val="right"/>
                    </w:pPr>
                    <w:r>
                      <w:t>6,866,786.76</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18457692"/>
              <w:lock w:val="sdtLocked"/>
              <w:placeholder>
                <w:docPart w:val="07295AB9E6C74389BF1CF9E3E382B6E0"/>
              </w:placeholder>
            </w:sdtPr>
            <w:sdtContent>
              <w:tr w:rsidR="00442E7D">
                <w:tc>
                  <w:tcPr>
                    <w:tcW w:w="1160" w:type="pct"/>
                  </w:tcPr>
                  <w:p w:rsidR="00442E7D" w:rsidRDefault="00B31390">
                    <w:pPr>
                      <w:pStyle w:val="Style239"/>
                    </w:pPr>
                    <w:r>
                      <w:t>客户</w:t>
                    </w:r>
                    <w:r>
                      <w:t>3</w:t>
                    </w:r>
                  </w:p>
                </w:tc>
                <w:tc>
                  <w:tcPr>
                    <w:tcW w:w="939" w:type="pct"/>
                    <w:vAlign w:val="center"/>
                  </w:tcPr>
                  <w:p w:rsidR="00442E7D" w:rsidRDefault="00B31390">
                    <w:pPr>
                      <w:jc w:val="right"/>
                    </w:pPr>
                    <w:r>
                      <w:t>6,027,224.00</w:t>
                    </w:r>
                  </w:p>
                </w:tc>
                <w:tc>
                  <w:tcPr>
                    <w:tcW w:w="940" w:type="pct"/>
                    <w:vAlign w:val="center"/>
                  </w:tcPr>
                  <w:p w:rsidR="00442E7D" w:rsidRDefault="00B31390">
                    <w:pPr>
                      <w:jc w:val="right"/>
                    </w:pPr>
                    <w:r>
                      <w:t>6,027,224.00</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027986851"/>
              <w:lock w:val="sdtLocked"/>
              <w:placeholder>
                <w:docPart w:val="DBE66CF5710E4A4D98871C8C31CDA274"/>
              </w:placeholder>
            </w:sdtPr>
            <w:sdtContent>
              <w:tr w:rsidR="00442E7D">
                <w:tc>
                  <w:tcPr>
                    <w:tcW w:w="1160" w:type="pct"/>
                  </w:tcPr>
                  <w:p w:rsidR="00442E7D" w:rsidRDefault="00B31390">
                    <w:pPr>
                      <w:pStyle w:val="Style239"/>
                    </w:pPr>
                    <w:r>
                      <w:t>客户</w:t>
                    </w:r>
                    <w:r>
                      <w:t>4</w:t>
                    </w:r>
                  </w:p>
                </w:tc>
                <w:tc>
                  <w:tcPr>
                    <w:tcW w:w="939" w:type="pct"/>
                  </w:tcPr>
                  <w:p w:rsidR="00442E7D" w:rsidRDefault="00B31390">
                    <w:pPr>
                      <w:jc w:val="right"/>
                    </w:pPr>
                    <w:r>
                      <w:t>4,326,837.61</w:t>
                    </w:r>
                  </w:p>
                </w:tc>
                <w:tc>
                  <w:tcPr>
                    <w:tcW w:w="940" w:type="pct"/>
                  </w:tcPr>
                  <w:p w:rsidR="00442E7D" w:rsidRDefault="00B31390">
                    <w:pPr>
                      <w:jc w:val="right"/>
                    </w:pPr>
                    <w:r>
                      <w:t>3,894,153.85</w:t>
                    </w:r>
                  </w:p>
                </w:tc>
                <w:tc>
                  <w:tcPr>
                    <w:tcW w:w="734" w:type="pct"/>
                  </w:tcPr>
                  <w:p w:rsidR="00442E7D" w:rsidRDefault="00B31390">
                    <w:pPr>
                      <w:jc w:val="right"/>
                    </w:pPr>
                    <w:r>
                      <w:t>90.00</w:t>
                    </w:r>
                  </w:p>
                </w:tc>
                <w:tc>
                  <w:tcPr>
                    <w:tcW w:w="1227" w:type="pct"/>
                  </w:tcPr>
                  <w:p w:rsidR="00442E7D" w:rsidRDefault="00B31390">
                    <w:pPr>
                      <w:pStyle w:val="Style239"/>
                    </w:pPr>
                    <w:r>
                      <w:t>预计大部分无法收回</w:t>
                    </w:r>
                  </w:p>
                </w:tc>
              </w:tr>
            </w:sdtContent>
          </w:sdt>
          <w:sdt>
            <w:sdtPr>
              <w:alias w:val="按单项计提坏账准备的应收账款详细名称明细"/>
              <w:tag w:val="_TUP_669c106056fb4de3b5f357a932630dad"/>
              <w:id w:val="700668561"/>
              <w:lock w:val="sdtLocked"/>
              <w:placeholder>
                <w:docPart w:val="DBE66CF5710E4A4D98871C8C31CDA274"/>
              </w:placeholder>
            </w:sdtPr>
            <w:sdtContent>
              <w:tr w:rsidR="00442E7D">
                <w:tc>
                  <w:tcPr>
                    <w:tcW w:w="1160" w:type="pct"/>
                  </w:tcPr>
                  <w:p w:rsidR="00442E7D" w:rsidRDefault="00B31390">
                    <w:pPr>
                      <w:pStyle w:val="Style239"/>
                    </w:pPr>
                    <w:r>
                      <w:t>客户</w:t>
                    </w:r>
                    <w:r>
                      <w:t>5</w:t>
                    </w:r>
                  </w:p>
                </w:tc>
                <w:tc>
                  <w:tcPr>
                    <w:tcW w:w="939" w:type="pct"/>
                  </w:tcPr>
                  <w:p w:rsidR="00442E7D" w:rsidRDefault="00B31390">
                    <w:pPr>
                      <w:jc w:val="right"/>
                    </w:pPr>
                    <w:r>
                      <w:t>4,244,492.02</w:t>
                    </w:r>
                  </w:p>
                </w:tc>
                <w:tc>
                  <w:tcPr>
                    <w:tcW w:w="940" w:type="pct"/>
                  </w:tcPr>
                  <w:p w:rsidR="00442E7D" w:rsidRDefault="00B31390">
                    <w:pPr>
                      <w:jc w:val="right"/>
                    </w:pPr>
                    <w:r>
                      <w:t>4,244,492.02</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896655641"/>
              <w:lock w:val="sdtLocked"/>
              <w:placeholder>
                <w:docPart w:val="DBE66CF5710E4A4D98871C8C31CDA274"/>
              </w:placeholder>
            </w:sdtPr>
            <w:sdtContent>
              <w:tr w:rsidR="00442E7D">
                <w:tc>
                  <w:tcPr>
                    <w:tcW w:w="1160" w:type="pct"/>
                  </w:tcPr>
                  <w:p w:rsidR="00442E7D" w:rsidRDefault="00B31390">
                    <w:pPr>
                      <w:pStyle w:val="Style239"/>
                    </w:pPr>
                    <w:r>
                      <w:t>客户</w:t>
                    </w:r>
                    <w:r>
                      <w:t>6</w:t>
                    </w:r>
                  </w:p>
                </w:tc>
                <w:tc>
                  <w:tcPr>
                    <w:tcW w:w="939" w:type="pct"/>
                  </w:tcPr>
                  <w:p w:rsidR="00442E7D" w:rsidRDefault="00B31390">
                    <w:pPr>
                      <w:jc w:val="right"/>
                    </w:pPr>
                    <w:r>
                      <w:t>3,890,000.00</w:t>
                    </w:r>
                  </w:p>
                </w:tc>
                <w:tc>
                  <w:tcPr>
                    <w:tcW w:w="940" w:type="pct"/>
                  </w:tcPr>
                  <w:p w:rsidR="00442E7D" w:rsidRDefault="00B31390">
                    <w:pPr>
                      <w:jc w:val="right"/>
                    </w:pPr>
                    <w:r>
                      <w:t>3,890,000.00</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967281109"/>
              <w:lock w:val="sdtLocked"/>
              <w:placeholder>
                <w:docPart w:val="DBE66CF5710E4A4D98871C8C31CDA274"/>
              </w:placeholder>
            </w:sdtPr>
            <w:sdtContent>
              <w:tr w:rsidR="00442E7D">
                <w:tc>
                  <w:tcPr>
                    <w:tcW w:w="1160" w:type="pct"/>
                  </w:tcPr>
                  <w:p w:rsidR="00442E7D" w:rsidRDefault="00B31390">
                    <w:pPr>
                      <w:pStyle w:val="Style239"/>
                    </w:pPr>
                    <w:r>
                      <w:t>客户</w:t>
                    </w:r>
                    <w:r>
                      <w:t>7</w:t>
                    </w:r>
                  </w:p>
                </w:tc>
                <w:tc>
                  <w:tcPr>
                    <w:tcW w:w="939" w:type="pct"/>
                  </w:tcPr>
                  <w:p w:rsidR="00442E7D" w:rsidRDefault="00B31390">
                    <w:pPr>
                      <w:jc w:val="right"/>
                    </w:pPr>
                    <w:r>
                      <w:t>3,352,930.70</w:t>
                    </w:r>
                  </w:p>
                </w:tc>
                <w:tc>
                  <w:tcPr>
                    <w:tcW w:w="940" w:type="pct"/>
                  </w:tcPr>
                  <w:p w:rsidR="00442E7D" w:rsidRDefault="00B31390">
                    <w:pPr>
                      <w:jc w:val="right"/>
                    </w:pPr>
                    <w:r>
                      <w:t>3,352,930.70</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133556546"/>
              <w:lock w:val="sdtLocked"/>
              <w:placeholder>
                <w:docPart w:val="DBE66CF5710E4A4D98871C8C31CDA274"/>
              </w:placeholder>
            </w:sdtPr>
            <w:sdtContent>
              <w:tr w:rsidR="00442E7D">
                <w:tc>
                  <w:tcPr>
                    <w:tcW w:w="1160" w:type="pct"/>
                  </w:tcPr>
                  <w:p w:rsidR="00442E7D" w:rsidRDefault="00B31390">
                    <w:pPr>
                      <w:pStyle w:val="Style239"/>
                    </w:pPr>
                    <w:r>
                      <w:t>客户</w:t>
                    </w:r>
                    <w:r>
                      <w:t>8</w:t>
                    </w:r>
                  </w:p>
                </w:tc>
                <w:tc>
                  <w:tcPr>
                    <w:tcW w:w="939" w:type="pct"/>
                  </w:tcPr>
                  <w:p w:rsidR="00442E7D" w:rsidRDefault="00B31390">
                    <w:pPr>
                      <w:jc w:val="right"/>
                    </w:pPr>
                    <w:r>
                      <w:t>2,725,100.00</w:t>
                    </w:r>
                  </w:p>
                </w:tc>
                <w:tc>
                  <w:tcPr>
                    <w:tcW w:w="940" w:type="pct"/>
                  </w:tcPr>
                  <w:p w:rsidR="00442E7D" w:rsidRDefault="00B31390">
                    <w:pPr>
                      <w:jc w:val="right"/>
                    </w:pPr>
                    <w:r>
                      <w:t>2,725,100.00</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821224730"/>
              <w:lock w:val="sdtLocked"/>
              <w:placeholder>
                <w:docPart w:val="DBE66CF5710E4A4D98871C8C31CDA274"/>
              </w:placeholder>
            </w:sdtPr>
            <w:sdtContent>
              <w:tr w:rsidR="00442E7D">
                <w:tc>
                  <w:tcPr>
                    <w:tcW w:w="1160" w:type="pct"/>
                  </w:tcPr>
                  <w:p w:rsidR="00442E7D" w:rsidRDefault="00B31390">
                    <w:pPr>
                      <w:pStyle w:val="Style239"/>
                    </w:pPr>
                    <w:r>
                      <w:t>客户</w:t>
                    </w:r>
                    <w:r>
                      <w:t>9</w:t>
                    </w:r>
                  </w:p>
                </w:tc>
                <w:tc>
                  <w:tcPr>
                    <w:tcW w:w="939" w:type="pct"/>
                  </w:tcPr>
                  <w:p w:rsidR="00442E7D" w:rsidRDefault="00B31390">
                    <w:pPr>
                      <w:jc w:val="right"/>
                    </w:pPr>
                    <w:r>
                      <w:t>2,250,900.00</w:t>
                    </w:r>
                  </w:p>
                </w:tc>
                <w:tc>
                  <w:tcPr>
                    <w:tcW w:w="940" w:type="pct"/>
                  </w:tcPr>
                  <w:p w:rsidR="00442E7D" w:rsidRDefault="00B31390">
                    <w:pPr>
                      <w:jc w:val="right"/>
                    </w:pPr>
                    <w:r>
                      <w:t>2,250,900.00</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797677712"/>
              <w:lock w:val="sdtLocked"/>
              <w:placeholder>
                <w:docPart w:val="DBE66CF5710E4A4D98871C8C31CDA274"/>
              </w:placeholder>
            </w:sdtPr>
            <w:sdtContent>
              <w:tr w:rsidR="00442E7D">
                <w:tc>
                  <w:tcPr>
                    <w:tcW w:w="1160" w:type="pct"/>
                  </w:tcPr>
                  <w:p w:rsidR="00442E7D" w:rsidRDefault="00B31390">
                    <w:pPr>
                      <w:pStyle w:val="Style239"/>
                    </w:pPr>
                    <w:r>
                      <w:t>客户</w:t>
                    </w:r>
                    <w:r>
                      <w:t>10</w:t>
                    </w:r>
                  </w:p>
                </w:tc>
                <w:tc>
                  <w:tcPr>
                    <w:tcW w:w="939" w:type="pct"/>
                  </w:tcPr>
                  <w:p w:rsidR="00442E7D" w:rsidRDefault="00B31390">
                    <w:pPr>
                      <w:jc w:val="right"/>
                    </w:pPr>
                    <w:r>
                      <w:t>1,947,000.00</w:t>
                    </w:r>
                  </w:p>
                </w:tc>
                <w:tc>
                  <w:tcPr>
                    <w:tcW w:w="940" w:type="pct"/>
                  </w:tcPr>
                  <w:p w:rsidR="00442E7D" w:rsidRDefault="00B31390">
                    <w:pPr>
                      <w:jc w:val="right"/>
                    </w:pPr>
                    <w:r>
                      <w:t>1,947,000.00</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2092198498"/>
              <w:lock w:val="sdtLocked"/>
              <w:placeholder>
                <w:docPart w:val="A49A5E6539D249FEB8A88CB1A0F4C8DA"/>
              </w:placeholder>
            </w:sdtPr>
            <w:sdtContent>
              <w:tr w:rsidR="00442E7D">
                <w:tc>
                  <w:tcPr>
                    <w:tcW w:w="1160" w:type="pct"/>
                  </w:tcPr>
                  <w:p w:rsidR="00442E7D" w:rsidRDefault="00B31390">
                    <w:pPr>
                      <w:pStyle w:val="Style239"/>
                    </w:pPr>
                    <w:r>
                      <w:t>客户</w:t>
                    </w:r>
                    <w:r>
                      <w:t>11</w:t>
                    </w:r>
                  </w:p>
                </w:tc>
                <w:tc>
                  <w:tcPr>
                    <w:tcW w:w="939" w:type="pct"/>
                    <w:vAlign w:val="center"/>
                  </w:tcPr>
                  <w:p w:rsidR="00442E7D" w:rsidRDefault="00B31390">
                    <w:pPr>
                      <w:jc w:val="right"/>
                    </w:pPr>
                    <w:r>
                      <w:t>1,886,507.73</w:t>
                    </w:r>
                  </w:p>
                </w:tc>
                <w:tc>
                  <w:tcPr>
                    <w:tcW w:w="940" w:type="pct"/>
                    <w:vAlign w:val="center"/>
                  </w:tcPr>
                  <w:p w:rsidR="00442E7D" w:rsidRDefault="00B31390">
                    <w:pPr>
                      <w:jc w:val="right"/>
                    </w:pPr>
                    <w:r>
                      <w:t>1,886,507.73</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849323914"/>
              <w:lock w:val="sdtLocked"/>
              <w:placeholder>
                <w:docPart w:val="81BA2F5CA9144BC1B7E53334BD75734D"/>
              </w:placeholder>
            </w:sdtPr>
            <w:sdtContent>
              <w:tr w:rsidR="00442E7D">
                <w:tc>
                  <w:tcPr>
                    <w:tcW w:w="1160" w:type="pct"/>
                  </w:tcPr>
                  <w:p w:rsidR="00442E7D" w:rsidRDefault="00B31390">
                    <w:pPr>
                      <w:pStyle w:val="Style239"/>
                    </w:pPr>
                    <w:r>
                      <w:t>客户</w:t>
                    </w:r>
                    <w:r>
                      <w:t>12</w:t>
                    </w:r>
                  </w:p>
                </w:tc>
                <w:tc>
                  <w:tcPr>
                    <w:tcW w:w="939" w:type="pct"/>
                    <w:vAlign w:val="center"/>
                  </w:tcPr>
                  <w:p w:rsidR="00442E7D" w:rsidRDefault="00B31390">
                    <w:pPr>
                      <w:jc w:val="right"/>
                    </w:pPr>
                    <w:r>
                      <w:t>1,051,260.00</w:t>
                    </w:r>
                  </w:p>
                </w:tc>
                <w:tc>
                  <w:tcPr>
                    <w:tcW w:w="940" w:type="pct"/>
                    <w:vAlign w:val="center"/>
                  </w:tcPr>
                  <w:p w:rsidR="00442E7D" w:rsidRDefault="00B31390">
                    <w:pPr>
                      <w:jc w:val="right"/>
                    </w:pPr>
                    <w:r>
                      <w:t>1,051,260.00</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567941670"/>
              <w:lock w:val="sdtLocked"/>
              <w:placeholder>
                <w:docPart w:val="81BA2F5CA9144BC1B7E53334BD75734D"/>
              </w:placeholder>
            </w:sdtPr>
            <w:sdtContent>
              <w:tr w:rsidR="00442E7D">
                <w:tc>
                  <w:tcPr>
                    <w:tcW w:w="1160" w:type="pct"/>
                  </w:tcPr>
                  <w:p w:rsidR="00442E7D" w:rsidRDefault="00B31390">
                    <w:pPr>
                      <w:pStyle w:val="Style239"/>
                    </w:pPr>
                    <w:r>
                      <w:t>客户</w:t>
                    </w:r>
                    <w:r>
                      <w:t>13</w:t>
                    </w:r>
                  </w:p>
                </w:tc>
                <w:tc>
                  <w:tcPr>
                    <w:tcW w:w="939" w:type="pct"/>
                    <w:vAlign w:val="center"/>
                  </w:tcPr>
                  <w:p w:rsidR="00442E7D" w:rsidRDefault="00B31390">
                    <w:pPr>
                      <w:jc w:val="right"/>
                    </w:pPr>
                    <w:r>
                      <w:t>590,471.72</w:t>
                    </w:r>
                  </w:p>
                </w:tc>
                <w:tc>
                  <w:tcPr>
                    <w:tcW w:w="940" w:type="pct"/>
                    <w:vAlign w:val="center"/>
                  </w:tcPr>
                  <w:p w:rsidR="00442E7D" w:rsidRDefault="00B31390">
                    <w:pPr>
                      <w:jc w:val="right"/>
                    </w:pPr>
                    <w:r>
                      <w:t>590,471.72</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737872219"/>
              <w:lock w:val="sdtLocked"/>
              <w:placeholder>
                <w:docPart w:val="81BA2F5CA9144BC1B7E53334BD75734D"/>
              </w:placeholder>
            </w:sdtPr>
            <w:sdtContent>
              <w:tr w:rsidR="00442E7D">
                <w:tc>
                  <w:tcPr>
                    <w:tcW w:w="1160" w:type="pct"/>
                  </w:tcPr>
                  <w:p w:rsidR="00442E7D" w:rsidRDefault="00B31390">
                    <w:pPr>
                      <w:pStyle w:val="Style239"/>
                    </w:pPr>
                    <w:r>
                      <w:t>客户</w:t>
                    </w:r>
                    <w:r>
                      <w:t>14</w:t>
                    </w:r>
                  </w:p>
                </w:tc>
                <w:tc>
                  <w:tcPr>
                    <w:tcW w:w="939" w:type="pct"/>
                  </w:tcPr>
                  <w:p w:rsidR="00442E7D" w:rsidRDefault="00B31390">
                    <w:pPr>
                      <w:jc w:val="right"/>
                    </w:pPr>
                    <w:r>
                      <w:t>543,924.12</w:t>
                    </w:r>
                  </w:p>
                </w:tc>
                <w:tc>
                  <w:tcPr>
                    <w:tcW w:w="940" w:type="pct"/>
                  </w:tcPr>
                  <w:p w:rsidR="00442E7D" w:rsidRDefault="00B31390">
                    <w:pPr>
                      <w:jc w:val="right"/>
                    </w:pPr>
                    <w:r>
                      <w:t>543,924.12</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sdt>
            <w:sdtPr>
              <w:alias w:val="按单项计提坏账准备的应收账款详细名称明细"/>
              <w:tag w:val="_TUP_669c106056fb4de3b5f357a932630dad"/>
              <w:id w:val="-1765606936"/>
              <w:lock w:val="sdtLocked"/>
              <w:placeholder>
                <w:docPart w:val="E6A03E327E2A4AEA8FF3DB825949574D"/>
              </w:placeholder>
            </w:sdtPr>
            <w:sdtContent>
              <w:tr w:rsidR="00442E7D">
                <w:tc>
                  <w:tcPr>
                    <w:tcW w:w="1160" w:type="pct"/>
                  </w:tcPr>
                  <w:p w:rsidR="00442E7D" w:rsidRDefault="00B31390">
                    <w:pPr>
                      <w:pStyle w:val="Style239"/>
                    </w:pPr>
                    <w:r>
                      <w:rPr>
                        <w:rFonts w:hint="eastAsia"/>
                      </w:rPr>
                      <w:t>其他</w:t>
                    </w:r>
                  </w:p>
                </w:tc>
                <w:tc>
                  <w:tcPr>
                    <w:tcW w:w="939" w:type="pct"/>
                    <w:vAlign w:val="center"/>
                  </w:tcPr>
                  <w:p w:rsidR="00442E7D" w:rsidRDefault="00B31390">
                    <w:pPr>
                      <w:jc w:val="right"/>
                    </w:pPr>
                    <w:r>
                      <w:t>2,601,355.73</w:t>
                    </w:r>
                  </w:p>
                </w:tc>
                <w:tc>
                  <w:tcPr>
                    <w:tcW w:w="940" w:type="pct"/>
                    <w:vAlign w:val="center"/>
                  </w:tcPr>
                  <w:p w:rsidR="00442E7D" w:rsidRDefault="00B31390">
                    <w:pPr>
                      <w:jc w:val="right"/>
                    </w:pPr>
                    <w:r>
                      <w:t>2,601,355.73</w:t>
                    </w:r>
                  </w:p>
                </w:tc>
                <w:tc>
                  <w:tcPr>
                    <w:tcW w:w="734" w:type="pct"/>
                  </w:tcPr>
                  <w:p w:rsidR="00442E7D" w:rsidRDefault="00B31390">
                    <w:pPr>
                      <w:jc w:val="right"/>
                    </w:pPr>
                    <w:r>
                      <w:t>100.00</w:t>
                    </w:r>
                  </w:p>
                </w:tc>
                <w:tc>
                  <w:tcPr>
                    <w:tcW w:w="1227" w:type="pct"/>
                  </w:tcPr>
                  <w:p w:rsidR="00442E7D" w:rsidRDefault="00B31390">
                    <w:pPr>
                      <w:pStyle w:val="Style239"/>
                    </w:pPr>
                    <w:r>
                      <w:t>预计无法收回</w:t>
                    </w:r>
                  </w:p>
                </w:tc>
              </w:tr>
            </w:sdtContent>
          </w:sdt>
          <w:tr w:rsidR="00442E7D">
            <w:sdt>
              <w:sdtPr>
                <w:tag w:val="_PLD_9ee856e0edf24e449ccd22d8f0f07348"/>
                <w:id w:val="-1290654442"/>
                <w:lock w:val="sdtLocked"/>
              </w:sdtPr>
              <w:sdtContent>
                <w:tc>
                  <w:tcPr>
                    <w:tcW w:w="1160" w:type="pct"/>
                    <w:vAlign w:val="center"/>
                  </w:tcPr>
                  <w:p w:rsidR="00442E7D" w:rsidRDefault="00B31390">
                    <w:pPr>
                      <w:jc w:val="center"/>
                    </w:pPr>
                    <w:r>
                      <w:rPr>
                        <w:rFonts w:hint="eastAsia"/>
                      </w:rPr>
                      <w:t>合计</w:t>
                    </w:r>
                  </w:p>
                </w:tc>
              </w:sdtContent>
            </w:sdt>
            <w:tc>
              <w:tcPr>
                <w:tcW w:w="939" w:type="pct"/>
                <w:vAlign w:val="center"/>
              </w:tcPr>
              <w:p w:rsidR="00442E7D" w:rsidRDefault="00B31390">
                <w:pPr>
                  <w:jc w:val="right"/>
                </w:pPr>
                <w:r>
                  <w:t>63,845,309.42</w:t>
                </w:r>
              </w:p>
            </w:tc>
            <w:tc>
              <w:tcPr>
                <w:tcW w:w="940" w:type="pct"/>
                <w:vAlign w:val="center"/>
              </w:tcPr>
              <w:p w:rsidR="00442E7D" w:rsidRDefault="00B31390">
                <w:pPr>
                  <w:jc w:val="right"/>
                </w:pPr>
                <w:r>
                  <w:t>63,412,625.66</w:t>
                </w:r>
              </w:p>
            </w:tc>
            <w:tc>
              <w:tcPr>
                <w:tcW w:w="734" w:type="pct"/>
              </w:tcPr>
              <w:p w:rsidR="00442E7D" w:rsidRDefault="00B31390">
                <w:pPr>
                  <w:jc w:val="right"/>
                </w:pPr>
                <w:r>
                  <w:t>99.32</w:t>
                </w:r>
              </w:p>
            </w:tc>
            <w:tc>
              <w:tcPr>
                <w:tcW w:w="1227" w:type="pct"/>
                <w:vAlign w:val="center"/>
              </w:tcPr>
              <w:p w:rsidR="00442E7D" w:rsidRDefault="00B31390">
                <w:pPr>
                  <w:jc w:val="center"/>
                </w:pPr>
                <w:r>
                  <w:rPr>
                    <w:rFonts w:hint="eastAsia"/>
                  </w:rPr>
                  <w:t>/</w:t>
                </w:r>
              </w:p>
            </w:tc>
          </w:tr>
        </w:tbl>
        <w:p w:rsidR="00442E7D" w:rsidRDefault="00442E7D">
          <w:pPr>
            <w:pStyle w:val="Style239"/>
          </w:pPr>
        </w:p>
        <w:p w:rsidR="00442E7D" w:rsidRDefault="00B31390">
          <w:pPr>
            <w:pStyle w:val="Style239"/>
          </w:pPr>
          <w:r>
            <w:rPr>
              <w:rFonts w:hint="eastAsia"/>
            </w:rPr>
            <w:t>按单项计提坏账准备的说明：</w:t>
          </w:r>
        </w:p>
        <w:sdt>
          <w:sdtPr>
            <w:alias w:val="是否适用：按单项计提坏账准备的应收账款说明[双击切换]"/>
            <w:tag w:val="_GBC_5058bdcf98524a1ba98e4618d094237d"/>
            <w:id w:val="-190850362"/>
            <w:lock w:val="sdtLocked"/>
            <w:placeholder>
              <w:docPart w:val="6264D5AFB22549BB94469990439823B9"/>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p w:rsidR="00442E7D" w:rsidRDefault="00B31390">
      <w:pPr>
        <w:pStyle w:val="Style239"/>
      </w:pPr>
      <w:bookmarkStart w:id="208" w:name="_Hlk10467225"/>
      <w:bookmarkEnd w:id="207"/>
      <w:r>
        <w:rPr>
          <w:rFonts w:hint="eastAsia"/>
        </w:rPr>
        <w:t>按组合计提坏账准备：</w:t>
      </w:r>
    </w:p>
    <w:sdt>
      <w:sdtPr>
        <w:rPr>
          <w:rFonts w:hint="eastAsia"/>
        </w:rPr>
        <w:alias w:val="是否适用：按组合计提坏账准备的应收账款详细情况[双击切换]"/>
        <w:tag w:val="_GBC_47a07baa9a4f4c5ea6de193ae7b87e74"/>
        <w:id w:val="-1979604278"/>
        <w:lock w:val="sdtContentLocked"/>
        <w:placeholder>
          <w:docPart w:val="6264D5AFB22549BB94469990439823B9"/>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bookmarkStart w:id="209" w:name="_Hlk533607573" w:displacedByCustomXml="next"/>
    <w:sdt>
      <w:sdtPr>
        <w:rPr>
          <w:rFonts w:hint="eastAsia"/>
        </w:rPr>
        <w:alias w:val="模块:组合计提项目"/>
        <w:tag w:val="_SEC_f085826b570e4937b558307522853cff"/>
        <w:id w:val="356772408"/>
        <w:lock w:val="sdtLocked"/>
        <w:placeholder>
          <w:docPart w:val="6264D5AFB22549BB94469990439823B9"/>
        </w:placeholder>
      </w:sdtPr>
      <w:sdtEndPr>
        <w:rPr>
          <w:rFonts w:hint="default"/>
        </w:rPr>
      </w:sdtEndPr>
      <w:sdtContent>
        <w:p w:rsidR="00442E7D" w:rsidRDefault="00B31390">
          <w:pPr>
            <w:pStyle w:val="Style239"/>
          </w:pPr>
          <w:r>
            <w:rPr>
              <w:rFonts w:hint="eastAsia"/>
            </w:rPr>
            <w:t>组合计提项目：</w:t>
          </w:r>
          <w:sdt>
            <w:sdtPr>
              <w:rPr>
                <w:rFonts w:hint="eastAsia"/>
              </w:rPr>
              <w:alias w:val="按组合计提坏账准备的应收账款明细-组合名称"/>
              <w:tag w:val="_GBC_fec033684b6e412cabcd0e0ea1c6cb96"/>
              <w:id w:val="-2066861610"/>
              <w:lock w:val="sdtLocked"/>
              <w:placeholder>
                <w:docPart w:val="6264D5AFB22549BB94469990439823B9"/>
              </w:placeholder>
              <w:comboBox>
                <w:listItem w:displayText="按组合计提坏账准备" w:value="按组合计提坏账准备"/>
              </w:comboBox>
            </w:sdtPr>
            <w:sdtContent>
              <w:proofErr w:type="gramStart"/>
              <w:r>
                <w:rPr>
                  <w:rFonts w:hint="eastAsia"/>
                </w:rPr>
                <w:t>账</w:t>
              </w:r>
              <w:proofErr w:type="gramEnd"/>
              <w:r>
                <w:rPr>
                  <w:rFonts w:hint="eastAsia"/>
                </w:rPr>
                <w:t>龄组合</w:t>
              </w:r>
            </w:sdtContent>
          </w:sdt>
        </w:p>
        <w:p w:rsidR="00442E7D" w:rsidRDefault="00B31390">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947131593"/>
              <w:lock w:val="sdtLocked"/>
              <w:placeholder>
                <w:docPart w:val="6264D5AFB22549BB94469990439823B9"/>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按组合计提坏账准备的应收账款详细情况"/>
              <w:tag w:val="_GBC_f0296899749441bf8c33f5882df60a71"/>
              <w:id w:val="-1624145542"/>
              <w:lock w:val="sdtLocked"/>
              <w:placeholder>
                <w:docPart w:val="6264D5AFB22549BB94469990439823B9"/>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52"/>
            <w:gridCol w:w="2292"/>
            <w:gridCol w:w="2236"/>
          </w:tblGrid>
          <w:tr w:rsidR="00442E7D">
            <w:sdt>
              <w:sdtPr>
                <w:tag w:val="_PLD_331ca2a43a5247699c45fd6309aee7fd"/>
                <w:id w:val="-2057386257"/>
                <w:lock w:val="sdtLocked"/>
              </w:sdtPr>
              <w:sdtContent>
                <w:tc>
                  <w:tcPr>
                    <w:tcW w:w="1158" w:type="pct"/>
                    <w:vMerge w:val="restart"/>
                    <w:vAlign w:val="center"/>
                  </w:tcPr>
                  <w:p w:rsidR="00442E7D" w:rsidRDefault="00B31390">
                    <w:pPr>
                      <w:jc w:val="center"/>
                    </w:pPr>
                    <w:r>
                      <w:rPr>
                        <w:rFonts w:hint="eastAsia"/>
                      </w:rPr>
                      <w:t>名称</w:t>
                    </w:r>
                  </w:p>
                </w:tc>
              </w:sdtContent>
            </w:sdt>
            <w:sdt>
              <w:sdtPr>
                <w:tag w:val="_PLD_271f4f470bff48e385b1a5d9080fde35"/>
                <w:id w:val="691114176"/>
                <w:lock w:val="sdtLocked"/>
              </w:sdtPr>
              <w:sdtContent>
                <w:tc>
                  <w:tcPr>
                    <w:tcW w:w="3842" w:type="pct"/>
                    <w:gridSpan w:val="3"/>
                    <w:vAlign w:val="center"/>
                  </w:tcPr>
                  <w:p w:rsidR="00442E7D" w:rsidRDefault="00B31390">
                    <w:pPr>
                      <w:jc w:val="center"/>
                    </w:pPr>
                    <w:r>
                      <w:rPr>
                        <w:rFonts w:hint="eastAsia"/>
                      </w:rPr>
                      <w:t>期末余额</w:t>
                    </w:r>
                  </w:p>
                </w:tc>
              </w:sdtContent>
            </w:sdt>
          </w:tr>
          <w:tr w:rsidR="00442E7D">
            <w:tc>
              <w:tcPr>
                <w:tcW w:w="1158" w:type="pct"/>
                <w:vMerge/>
              </w:tcPr>
              <w:p w:rsidR="00442E7D" w:rsidRDefault="00442E7D">
                <w:pPr>
                  <w:jc w:val="center"/>
                </w:pPr>
              </w:p>
            </w:tc>
            <w:sdt>
              <w:sdtPr>
                <w:tag w:val="_PLD_e1c956de9b3b4544a5d0584eaaf6aea2"/>
                <w:id w:val="2119171575"/>
                <w:lock w:val="sdtLocked"/>
              </w:sdtPr>
              <w:sdtContent>
                <w:tc>
                  <w:tcPr>
                    <w:tcW w:w="1276" w:type="pct"/>
                    <w:vAlign w:val="center"/>
                  </w:tcPr>
                  <w:p w:rsidR="00442E7D" w:rsidRDefault="00B31390">
                    <w:pPr>
                      <w:jc w:val="center"/>
                    </w:pPr>
                    <w:r>
                      <w:rPr>
                        <w:rFonts w:hint="eastAsia"/>
                      </w:rPr>
                      <w:t>应收账款</w:t>
                    </w:r>
                  </w:p>
                </w:tc>
              </w:sdtContent>
            </w:sdt>
            <w:sdt>
              <w:sdtPr>
                <w:tag w:val="_PLD_0098acb8b7f640f29f65a14017e23f02"/>
                <w:id w:val="1454596052"/>
                <w:lock w:val="sdtLocked"/>
              </w:sdtPr>
              <w:sdtContent>
                <w:tc>
                  <w:tcPr>
                    <w:tcW w:w="1299" w:type="pct"/>
                    <w:vAlign w:val="center"/>
                  </w:tcPr>
                  <w:p w:rsidR="00442E7D" w:rsidRDefault="00B31390">
                    <w:pPr>
                      <w:jc w:val="center"/>
                    </w:pPr>
                    <w:r>
                      <w:rPr>
                        <w:rFonts w:hint="eastAsia"/>
                      </w:rPr>
                      <w:t>坏账准备</w:t>
                    </w:r>
                  </w:p>
                </w:tc>
              </w:sdtContent>
            </w:sdt>
            <w:sdt>
              <w:sdtPr>
                <w:tag w:val="_PLD_290bbc3bde3c43c487996752ceb95160"/>
                <w:id w:val="-1793048979"/>
                <w:lock w:val="sdtLocked"/>
              </w:sdtPr>
              <w:sdtContent>
                <w:tc>
                  <w:tcPr>
                    <w:tcW w:w="1267" w:type="pct"/>
                    <w:vAlign w:val="center"/>
                  </w:tcPr>
                  <w:p w:rsidR="00442E7D" w:rsidRDefault="00B31390">
                    <w:pPr>
                      <w:jc w:val="center"/>
                    </w:pPr>
                    <w:r>
                      <w:t>计提比例</w:t>
                    </w:r>
                    <w:r>
                      <w:rPr>
                        <w:rFonts w:hint="eastAsia"/>
                      </w:rPr>
                      <w:t>（</w:t>
                    </w:r>
                    <w:r>
                      <w:rPr>
                        <w:rFonts w:hint="eastAsia"/>
                      </w:rPr>
                      <w:t>%</w:t>
                    </w:r>
                    <w:r>
                      <w:rPr>
                        <w:rFonts w:hint="eastAsia"/>
                      </w:rPr>
                      <w:t>）</w:t>
                    </w:r>
                  </w:p>
                </w:tc>
              </w:sdtContent>
            </w:sdt>
          </w:tr>
          <w:sdt>
            <w:sdtPr>
              <w:alias w:val="按组合计提坏账准备的应收账款详细名称明细"/>
              <w:tag w:val="_TUP_787dccbb6b7545edb25916e256cf8697"/>
              <w:id w:val="1015814736"/>
              <w:lock w:val="sdtLocked"/>
              <w:placeholder>
                <w:docPart w:val="1F5739D9A8AA4C28A986EC5671EF655B"/>
              </w:placeholder>
            </w:sdtPr>
            <w:sdtContent>
              <w:tr w:rsidR="00442E7D">
                <w:tc>
                  <w:tcPr>
                    <w:tcW w:w="1158" w:type="pct"/>
                  </w:tcPr>
                  <w:p w:rsidR="00442E7D" w:rsidRDefault="00B31390">
                    <w:pPr>
                      <w:pStyle w:val="Style239"/>
                    </w:pPr>
                    <w:r>
                      <w:t>1</w:t>
                    </w:r>
                    <w:r>
                      <w:t>年以内</w:t>
                    </w:r>
                  </w:p>
                </w:tc>
                <w:tc>
                  <w:tcPr>
                    <w:tcW w:w="1276" w:type="pct"/>
                  </w:tcPr>
                  <w:p w:rsidR="00442E7D" w:rsidRDefault="00B31390">
                    <w:pPr>
                      <w:jc w:val="right"/>
                    </w:pPr>
                    <w:r>
                      <w:t>420,095,888.05</w:t>
                    </w:r>
                  </w:p>
                </w:tc>
                <w:tc>
                  <w:tcPr>
                    <w:tcW w:w="1299" w:type="pct"/>
                  </w:tcPr>
                  <w:p w:rsidR="00442E7D" w:rsidRDefault="00B31390">
                    <w:pPr>
                      <w:jc w:val="right"/>
                    </w:pPr>
                    <w:r>
                      <w:t>14,847,604.72</w:t>
                    </w:r>
                  </w:p>
                </w:tc>
                <w:tc>
                  <w:tcPr>
                    <w:tcW w:w="1267" w:type="pct"/>
                  </w:tcPr>
                  <w:p w:rsidR="00442E7D" w:rsidRDefault="00B31390">
                    <w:pPr>
                      <w:jc w:val="right"/>
                    </w:pPr>
                    <w:r>
                      <w:t>3.53</w:t>
                    </w:r>
                  </w:p>
                </w:tc>
              </w:tr>
            </w:sdtContent>
          </w:sdt>
          <w:sdt>
            <w:sdtPr>
              <w:alias w:val="按组合计提坏账准备的应收账款详细名称明细"/>
              <w:tag w:val="_TUP_787dccbb6b7545edb25916e256cf8697"/>
              <w:id w:val="-1387180408"/>
              <w:lock w:val="sdtLocked"/>
              <w:placeholder>
                <w:docPart w:val="83B692BF52784A0F8FA2657517DF95B8"/>
              </w:placeholder>
            </w:sdtPr>
            <w:sdtContent>
              <w:tr w:rsidR="00442E7D">
                <w:tc>
                  <w:tcPr>
                    <w:tcW w:w="1158" w:type="pct"/>
                  </w:tcPr>
                  <w:p w:rsidR="00442E7D" w:rsidRDefault="00B31390">
                    <w:pPr>
                      <w:pStyle w:val="Style239"/>
                    </w:pPr>
                    <w:r>
                      <w:t>1</w:t>
                    </w:r>
                    <w:r>
                      <w:t>至</w:t>
                    </w:r>
                    <w:r>
                      <w:t>2</w:t>
                    </w:r>
                    <w:r>
                      <w:t>年</w:t>
                    </w:r>
                  </w:p>
                </w:tc>
                <w:tc>
                  <w:tcPr>
                    <w:tcW w:w="1276" w:type="pct"/>
                  </w:tcPr>
                  <w:p w:rsidR="00442E7D" w:rsidRDefault="00B31390">
                    <w:pPr>
                      <w:jc w:val="right"/>
                    </w:pPr>
                    <w:r>
                      <w:t>64,341,625.92</w:t>
                    </w:r>
                  </w:p>
                </w:tc>
                <w:tc>
                  <w:tcPr>
                    <w:tcW w:w="1299" w:type="pct"/>
                  </w:tcPr>
                  <w:p w:rsidR="00442E7D" w:rsidRDefault="00B31390">
                    <w:pPr>
                      <w:jc w:val="right"/>
                    </w:pPr>
                    <w:r>
                      <w:t>7,402,050.59</w:t>
                    </w:r>
                  </w:p>
                </w:tc>
                <w:tc>
                  <w:tcPr>
                    <w:tcW w:w="1267" w:type="pct"/>
                  </w:tcPr>
                  <w:p w:rsidR="00442E7D" w:rsidRDefault="00B31390">
                    <w:pPr>
                      <w:jc w:val="right"/>
                    </w:pPr>
                    <w:r>
                      <w:t>11.50</w:t>
                    </w:r>
                  </w:p>
                </w:tc>
              </w:tr>
            </w:sdtContent>
          </w:sdt>
          <w:sdt>
            <w:sdtPr>
              <w:alias w:val="按组合计提坏账准备的应收账款详细名称明细"/>
              <w:tag w:val="_TUP_787dccbb6b7545edb25916e256cf8697"/>
              <w:id w:val="374271296"/>
              <w:lock w:val="sdtLocked"/>
              <w:placeholder>
                <w:docPart w:val="83B692BF52784A0F8FA2657517DF95B8"/>
              </w:placeholder>
            </w:sdtPr>
            <w:sdtContent>
              <w:tr w:rsidR="00442E7D">
                <w:tc>
                  <w:tcPr>
                    <w:tcW w:w="1158" w:type="pct"/>
                  </w:tcPr>
                  <w:p w:rsidR="00442E7D" w:rsidRDefault="00B31390">
                    <w:pPr>
                      <w:pStyle w:val="Style239"/>
                    </w:pPr>
                    <w:r>
                      <w:t>2</w:t>
                    </w:r>
                    <w:r>
                      <w:t>至</w:t>
                    </w:r>
                    <w:r>
                      <w:t>3</w:t>
                    </w:r>
                    <w:r>
                      <w:t>年</w:t>
                    </w:r>
                  </w:p>
                </w:tc>
                <w:tc>
                  <w:tcPr>
                    <w:tcW w:w="1276" w:type="pct"/>
                  </w:tcPr>
                  <w:p w:rsidR="00442E7D" w:rsidRDefault="00B31390">
                    <w:pPr>
                      <w:jc w:val="right"/>
                    </w:pPr>
                    <w:r>
                      <w:t>83,142,828.74</w:t>
                    </w:r>
                  </w:p>
                </w:tc>
                <w:tc>
                  <w:tcPr>
                    <w:tcW w:w="1299" w:type="pct"/>
                  </w:tcPr>
                  <w:p w:rsidR="00442E7D" w:rsidRDefault="00B31390">
                    <w:pPr>
                      <w:jc w:val="right"/>
                    </w:pPr>
                    <w:r>
                      <w:t>24,978,654.36</w:t>
                    </w:r>
                  </w:p>
                </w:tc>
                <w:tc>
                  <w:tcPr>
                    <w:tcW w:w="1267" w:type="pct"/>
                  </w:tcPr>
                  <w:p w:rsidR="00442E7D" w:rsidRDefault="00B31390">
                    <w:pPr>
                      <w:jc w:val="right"/>
                    </w:pPr>
                    <w:r>
                      <w:t>30.04</w:t>
                    </w:r>
                  </w:p>
                </w:tc>
              </w:tr>
            </w:sdtContent>
          </w:sdt>
          <w:sdt>
            <w:sdtPr>
              <w:alias w:val="按组合计提坏账准备的应收账款详细名称明细"/>
              <w:tag w:val="_TUP_787dccbb6b7545edb25916e256cf8697"/>
              <w:id w:val="396163089"/>
              <w:lock w:val="sdtLocked"/>
              <w:placeholder>
                <w:docPart w:val="83B692BF52784A0F8FA2657517DF95B8"/>
              </w:placeholder>
            </w:sdtPr>
            <w:sdtContent>
              <w:tr w:rsidR="00442E7D">
                <w:tc>
                  <w:tcPr>
                    <w:tcW w:w="1158" w:type="pct"/>
                  </w:tcPr>
                  <w:p w:rsidR="00442E7D" w:rsidRDefault="00B31390">
                    <w:pPr>
                      <w:pStyle w:val="Style239"/>
                    </w:pPr>
                    <w:r>
                      <w:t>3</w:t>
                    </w:r>
                    <w:r>
                      <w:t>至</w:t>
                    </w:r>
                    <w:r>
                      <w:t>4</w:t>
                    </w:r>
                    <w:r>
                      <w:t>年</w:t>
                    </w:r>
                  </w:p>
                </w:tc>
                <w:tc>
                  <w:tcPr>
                    <w:tcW w:w="1276" w:type="pct"/>
                  </w:tcPr>
                  <w:p w:rsidR="00442E7D" w:rsidRDefault="00B31390">
                    <w:pPr>
                      <w:jc w:val="right"/>
                    </w:pPr>
                    <w:r>
                      <w:t>26,072,850.28</w:t>
                    </w:r>
                  </w:p>
                </w:tc>
                <w:tc>
                  <w:tcPr>
                    <w:tcW w:w="1299" w:type="pct"/>
                  </w:tcPr>
                  <w:p w:rsidR="00442E7D" w:rsidRDefault="00B31390">
                    <w:pPr>
                      <w:jc w:val="right"/>
                    </w:pPr>
                    <w:r>
                      <w:t>13,485,963.57</w:t>
                    </w:r>
                  </w:p>
                </w:tc>
                <w:tc>
                  <w:tcPr>
                    <w:tcW w:w="1267" w:type="pct"/>
                  </w:tcPr>
                  <w:p w:rsidR="00442E7D" w:rsidRDefault="00B31390">
                    <w:pPr>
                      <w:jc w:val="right"/>
                    </w:pPr>
                    <w:r>
                      <w:t>51.72</w:t>
                    </w:r>
                  </w:p>
                </w:tc>
              </w:tr>
            </w:sdtContent>
          </w:sdt>
          <w:sdt>
            <w:sdtPr>
              <w:alias w:val="按组合计提坏账准备的应收账款详细名称明细"/>
              <w:tag w:val="_TUP_787dccbb6b7545edb25916e256cf8697"/>
              <w:id w:val="263498709"/>
              <w:lock w:val="sdtLocked"/>
              <w:placeholder>
                <w:docPart w:val="83B692BF52784A0F8FA2657517DF95B8"/>
              </w:placeholder>
            </w:sdtPr>
            <w:sdtContent>
              <w:tr w:rsidR="00442E7D">
                <w:tc>
                  <w:tcPr>
                    <w:tcW w:w="1158" w:type="pct"/>
                  </w:tcPr>
                  <w:p w:rsidR="00442E7D" w:rsidRDefault="00B31390">
                    <w:pPr>
                      <w:pStyle w:val="Style239"/>
                    </w:pPr>
                    <w:r>
                      <w:t>4</w:t>
                    </w:r>
                    <w:r>
                      <w:t>至</w:t>
                    </w:r>
                    <w:r>
                      <w:t>5</w:t>
                    </w:r>
                    <w:r>
                      <w:t>年</w:t>
                    </w:r>
                  </w:p>
                </w:tc>
                <w:tc>
                  <w:tcPr>
                    <w:tcW w:w="1276" w:type="pct"/>
                  </w:tcPr>
                  <w:p w:rsidR="00442E7D" w:rsidRDefault="00B31390">
                    <w:pPr>
                      <w:jc w:val="right"/>
                    </w:pPr>
                    <w:r>
                      <w:t>7,739,648.85</w:t>
                    </w:r>
                  </w:p>
                </w:tc>
                <w:tc>
                  <w:tcPr>
                    <w:tcW w:w="1299" w:type="pct"/>
                  </w:tcPr>
                  <w:p w:rsidR="00442E7D" w:rsidRDefault="00B31390">
                    <w:pPr>
                      <w:jc w:val="right"/>
                    </w:pPr>
                    <w:r>
                      <w:t>6,308,238.55</w:t>
                    </w:r>
                  </w:p>
                </w:tc>
                <w:tc>
                  <w:tcPr>
                    <w:tcW w:w="1267" w:type="pct"/>
                  </w:tcPr>
                  <w:p w:rsidR="00442E7D" w:rsidRDefault="00B31390">
                    <w:pPr>
                      <w:jc w:val="right"/>
                    </w:pPr>
                    <w:r>
                      <w:t>81.51</w:t>
                    </w:r>
                  </w:p>
                </w:tc>
              </w:tr>
            </w:sdtContent>
          </w:sdt>
          <w:sdt>
            <w:sdtPr>
              <w:alias w:val="按组合计提坏账准备的应收账款详细名称明细"/>
              <w:tag w:val="_TUP_787dccbb6b7545edb25916e256cf8697"/>
              <w:id w:val="2123559753"/>
              <w:lock w:val="sdtLocked"/>
              <w:placeholder>
                <w:docPart w:val="1F5739D9A8AA4C28A986EC5671EF655B"/>
              </w:placeholder>
            </w:sdtPr>
            <w:sdtContent>
              <w:tr w:rsidR="00442E7D">
                <w:tc>
                  <w:tcPr>
                    <w:tcW w:w="1158" w:type="pct"/>
                  </w:tcPr>
                  <w:p w:rsidR="00442E7D" w:rsidRDefault="00B31390">
                    <w:pPr>
                      <w:pStyle w:val="Style239"/>
                    </w:pPr>
                    <w:r>
                      <w:t>5</w:t>
                    </w:r>
                    <w:r>
                      <w:t>年以上</w:t>
                    </w:r>
                  </w:p>
                </w:tc>
                <w:tc>
                  <w:tcPr>
                    <w:tcW w:w="1276" w:type="pct"/>
                  </w:tcPr>
                  <w:p w:rsidR="00442E7D" w:rsidRDefault="00B31390">
                    <w:pPr>
                      <w:jc w:val="right"/>
                    </w:pPr>
                    <w:r>
                      <w:t>6,253,689.04</w:t>
                    </w:r>
                  </w:p>
                </w:tc>
                <w:tc>
                  <w:tcPr>
                    <w:tcW w:w="1299" w:type="pct"/>
                  </w:tcPr>
                  <w:p w:rsidR="00442E7D" w:rsidRDefault="00B31390">
                    <w:pPr>
                      <w:jc w:val="right"/>
                    </w:pPr>
                    <w:r>
                      <w:t>6,253,689.04</w:t>
                    </w:r>
                  </w:p>
                </w:tc>
                <w:tc>
                  <w:tcPr>
                    <w:tcW w:w="1267" w:type="pct"/>
                  </w:tcPr>
                  <w:p w:rsidR="00442E7D" w:rsidRDefault="00B31390">
                    <w:pPr>
                      <w:jc w:val="right"/>
                    </w:pPr>
                    <w:r>
                      <w:t>100.00</w:t>
                    </w:r>
                  </w:p>
                </w:tc>
              </w:tr>
            </w:sdtContent>
          </w:sdt>
          <w:tr w:rsidR="00442E7D">
            <w:sdt>
              <w:sdtPr>
                <w:tag w:val="_PLD_9a3bf225ae544565ad2cb49381fcaca1"/>
                <w:id w:val="-1307858001"/>
                <w:lock w:val="sdtLocked"/>
              </w:sdtPr>
              <w:sdtContent>
                <w:tc>
                  <w:tcPr>
                    <w:tcW w:w="1158" w:type="pct"/>
                    <w:vAlign w:val="center"/>
                  </w:tcPr>
                  <w:p w:rsidR="00442E7D" w:rsidRDefault="00B31390">
                    <w:pPr>
                      <w:jc w:val="center"/>
                    </w:pPr>
                    <w:r>
                      <w:rPr>
                        <w:rFonts w:hint="eastAsia"/>
                      </w:rPr>
                      <w:t>合计</w:t>
                    </w:r>
                  </w:p>
                </w:tc>
              </w:sdtContent>
            </w:sdt>
            <w:tc>
              <w:tcPr>
                <w:tcW w:w="1276" w:type="pct"/>
                <w:vAlign w:val="center"/>
              </w:tcPr>
              <w:p w:rsidR="00442E7D" w:rsidRDefault="00B31390">
                <w:pPr>
                  <w:jc w:val="right"/>
                </w:pPr>
                <w:r>
                  <w:t>607,646,530.88</w:t>
                </w:r>
              </w:p>
            </w:tc>
            <w:tc>
              <w:tcPr>
                <w:tcW w:w="1299" w:type="pct"/>
                <w:vAlign w:val="center"/>
              </w:tcPr>
              <w:p w:rsidR="00442E7D" w:rsidRDefault="00B31390">
                <w:pPr>
                  <w:jc w:val="right"/>
                </w:pPr>
                <w:r>
                  <w:t>73,276,200.83</w:t>
                </w:r>
              </w:p>
            </w:tc>
            <w:tc>
              <w:tcPr>
                <w:tcW w:w="1267" w:type="pct"/>
                <w:vAlign w:val="center"/>
              </w:tcPr>
              <w:p w:rsidR="00442E7D" w:rsidRDefault="00B31390">
                <w:pPr>
                  <w:jc w:val="right"/>
                </w:pPr>
                <w:r>
                  <w:t>12.06</w:t>
                </w:r>
              </w:p>
            </w:tc>
          </w:tr>
        </w:tbl>
        <w:p w:rsidR="00442E7D" w:rsidRDefault="00442E7D">
          <w:pPr>
            <w:pStyle w:val="Style239"/>
          </w:pPr>
        </w:p>
        <w:p w:rsidR="00442E7D" w:rsidRDefault="00B31390">
          <w:pPr>
            <w:pStyle w:val="Style239"/>
          </w:pPr>
          <w:r>
            <w:rPr>
              <w:rFonts w:hint="eastAsia"/>
            </w:rPr>
            <w:t>按组合计提坏账的确认标准及说明：</w:t>
          </w:r>
        </w:p>
        <w:sdt>
          <w:sdtPr>
            <w:alias w:val="是否适用：按组合计提坏账准备的应收账款确认标准[双击切换]"/>
            <w:tag w:val="_GBC_8361cfeb973b4073b7fdbd49a393b38c"/>
            <w:id w:val="-1418164602"/>
            <w:lock w:val="sdtLocked"/>
            <w:placeholder>
              <w:docPart w:val="6264D5AFB22549BB94469990439823B9"/>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08"/>
    <w:bookmarkEnd w:id="209"/>
    <w:p w:rsidR="00442E7D" w:rsidRDefault="00442E7D">
      <w:pPr>
        <w:pStyle w:val="Style239"/>
      </w:pPr>
    </w:p>
    <w:bookmarkStart w:id="210" w:name="_Hlk10467269" w:displacedByCustomXml="next"/>
    <w:sdt>
      <w:sdtPr>
        <w:rPr>
          <w:rFonts w:hint="eastAsia"/>
        </w:rPr>
        <w:alias w:val="模块:如按预期信用损失一般模型计提坏账准备，请参照其他应收款披露："/>
        <w:tag w:val="_SEC_a585c426a16c4a73a2145ded2280b59a"/>
        <w:id w:val="2086417492"/>
        <w:lock w:val="sdtLocked"/>
        <w:placeholder>
          <w:docPart w:val="6264D5AFB22549BB94469990439823B9"/>
        </w:placeholder>
      </w:sdtPr>
      <w:sdtEndPr>
        <w:rPr>
          <w:rFonts w:hint="default"/>
        </w:rPr>
      </w:sdtEndPr>
      <w:sdtContent>
        <w:p w:rsidR="00442E7D" w:rsidRDefault="00B31390">
          <w:pPr>
            <w:pStyle w:val="Style239"/>
          </w:pPr>
          <w:r>
            <w:rPr>
              <w:rFonts w:hint="eastAsia"/>
            </w:rPr>
            <w:t>如按预期信用损失一般模型计提坏账准备，请参照其他应收款披露：</w:t>
          </w:r>
          <w:bookmarkEnd w:id="210"/>
        </w:p>
        <w:sdt>
          <w:sdtPr>
            <w:alias w:val="是否适用：应收账款按一般预计信用损失模型计提坏账[双击切换]"/>
            <w:tag w:val="_GBC_dbecd76100814214abd6f7c10d1dd2fa"/>
            <w:id w:val="-802222585"/>
            <w:lock w:val="sdtLocked"/>
            <w:placeholder>
              <w:docPart w:val="6264D5AFB22549BB94469990439823B9"/>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331"/>
      </w:pPr>
    </w:p>
    <w:bookmarkEnd w:id="205" w:displacedByCustomXml="next"/>
    <w:bookmarkStart w:id="211" w:name="_Hlk10467433" w:displacedByCustomXml="next"/>
    <w:sdt>
      <w:sdtPr>
        <w:rPr>
          <w:rFonts w:ascii="宋体" w:eastAsia="Times New Roman" w:hAnsi="宋体" w:cs="宋体" w:hint="eastAsia"/>
          <w:b w:val="0"/>
          <w:bCs w:val="0"/>
          <w:kern w:val="0"/>
          <w:sz w:val="24"/>
          <w:szCs w:val="21"/>
        </w:rPr>
        <w:alias w:val="模块:坏账准备的情况"/>
        <w:tag w:val="_SEC_585de72ff9a04d78b96f9dd88a2090f9"/>
        <w:id w:val="-1026639874"/>
        <w:lock w:val="sdtLocked"/>
        <w:placeholder>
          <w:docPart w:val="GBC22222222222222222222222222222"/>
        </w:placeholder>
      </w:sdtPr>
      <w:sdtEndPr>
        <w:rPr>
          <w:rFonts w:eastAsia="宋体" w:hint="default"/>
          <w:sz w:val="21"/>
        </w:rPr>
      </w:sdtEndPr>
      <w:sdtContent>
        <w:p w:rsidR="00442E7D" w:rsidRDefault="00B31390">
          <w:pPr>
            <w:pStyle w:val="Style358"/>
            <w:numPr>
              <w:ilvl w:val="3"/>
              <w:numId w:val="54"/>
            </w:numPr>
            <w:tabs>
              <w:tab w:val="left" w:pos="574"/>
            </w:tabs>
            <w:rPr>
              <w:rFonts w:ascii="宋体" w:hAnsi="宋体"/>
              <w:szCs w:val="21"/>
            </w:rPr>
          </w:pPr>
          <w:r>
            <w:rPr>
              <w:rFonts w:ascii="宋体" w:hAnsi="宋体" w:hint="eastAsia"/>
              <w:szCs w:val="21"/>
            </w:rPr>
            <w:t>坏账准备的情况</w:t>
          </w:r>
        </w:p>
        <w:sdt>
          <w:sdtPr>
            <w:alias w:val="是否适用：应收账款坏账准备[双击切换]"/>
            <w:tag w:val="_GBC_fb482eb90dbc45c4a6420c45e8a46012"/>
            <w:id w:val="-775400249"/>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153"/>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账款坏账准备"/>
              <w:tag w:val="_GBC_f681542ff42f497c9ed44328f301413f"/>
              <w:id w:val="-14826043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应收账款坏账准备"/>
              <w:tag w:val="_GBC_79f82daaad1749fbb117cea0941b8667"/>
              <w:id w:val="-20071282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83"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76"/>
            <w:gridCol w:w="1351"/>
            <w:gridCol w:w="1261"/>
            <w:gridCol w:w="1261"/>
            <w:gridCol w:w="1198"/>
            <w:gridCol w:w="1171"/>
            <w:gridCol w:w="1351"/>
          </w:tblGrid>
          <w:tr w:rsidR="00442E7D">
            <w:sdt>
              <w:sdtPr>
                <w:tag w:val="_PLD_82b0419f5c784cbe8b363ff715cfd4eb"/>
                <w:id w:val="605315245"/>
                <w:lock w:val="sdtLocked"/>
              </w:sdtPr>
              <w:sdtContent>
                <w:tc>
                  <w:tcPr>
                    <w:tcW w:w="767" w:type="pct"/>
                    <w:vMerge w:val="restart"/>
                    <w:shd w:val="clear" w:color="auto" w:fill="FFFFFF"/>
                    <w:vAlign w:val="center"/>
                  </w:tcPr>
                  <w:p w:rsidR="00442E7D" w:rsidRDefault="00B31390">
                    <w:pPr>
                      <w:jc w:val="center"/>
                    </w:pPr>
                    <w:r>
                      <w:t>类别</w:t>
                    </w:r>
                  </w:p>
                </w:tc>
              </w:sdtContent>
            </w:sdt>
            <w:sdt>
              <w:sdtPr>
                <w:tag w:val="_PLD_6cba2c33cb334541980e3e13a6ee357d"/>
                <w:id w:val="456923813"/>
                <w:lock w:val="sdtLocked"/>
              </w:sdtPr>
              <w:sdtContent>
                <w:tc>
                  <w:tcPr>
                    <w:tcW w:w="753" w:type="pct"/>
                    <w:vMerge w:val="restart"/>
                    <w:shd w:val="clear" w:color="auto" w:fill="FFFFFF"/>
                    <w:vAlign w:val="center"/>
                  </w:tcPr>
                  <w:p w:rsidR="00442E7D" w:rsidRDefault="00B31390">
                    <w:pPr>
                      <w:jc w:val="center"/>
                    </w:pPr>
                    <w:r>
                      <w:t>期初余额</w:t>
                    </w:r>
                  </w:p>
                </w:tc>
              </w:sdtContent>
            </w:sdt>
            <w:sdt>
              <w:sdtPr>
                <w:tag w:val="_PLD_ec3d2e2cde2a4ba29c966861f9ca39c7"/>
                <w:id w:val="1898711517"/>
                <w:lock w:val="sdtLocked"/>
              </w:sdtPr>
              <w:sdtContent>
                <w:tc>
                  <w:tcPr>
                    <w:tcW w:w="2727" w:type="pct"/>
                    <w:gridSpan w:val="4"/>
                    <w:shd w:val="clear" w:color="auto" w:fill="FFFFFF"/>
                    <w:vAlign w:val="center"/>
                  </w:tcPr>
                  <w:p w:rsidR="00442E7D" w:rsidRDefault="00B31390">
                    <w:pPr>
                      <w:jc w:val="center"/>
                    </w:pPr>
                    <w:r>
                      <w:rPr>
                        <w:rFonts w:hint="eastAsia"/>
                      </w:rPr>
                      <w:t>本期变动</w:t>
                    </w:r>
                    <w:r>
                      <w:t>金额</w:t>
                    </w:r>
                  </w:p>
                </w:tc>
              </w:sdtContent>
            </w:sdt>
            <w:sdt>
              <w:sdtPr>
                <w:tag w:val="_PLD_9c167d6d72f94e22aecc39ba0e735a78"/>
                <w:id w:val="-1341008580"/>
                <w:lock w:val="sdtLocked"/>
              </w:sdtPr>
              <w:sdtContent>
                <w:tc>
                  <w:tcPr>
                    <w:tcW w:w="753" w:type="pct"/>
                    <w:vMerge w:val="restart"/>
                    <w:shd w:val="clear" w:color="auto" w:fill="FFFFFF"/>
                    <w:vAlign w:val="center"/>
                  </w:tcPr>
                  <w:p w:rsidR="00442E7D" w:rsidRDefault="00B31390">
                    <w:pPr>
                      <w:jc w:val="center"/>
                    </w:pPr>
                    <w:r>
                      <w:t>期末余额</w:t>
                    </w:r>
                  </w:p>
                </w:tc>
              </w:sdtContent>
            </w:sdt>
          </w:tr>
          <w:tr w:rsidR="00442E7D">
            <w:tc>
              <w:tcPr>
                <w:tcW w:w="767" w:type="pct"/>
                <w:vMerge/>
                <w:shd w:val="clear" w:color="auto" w:fill="FFFFFF"/>
              </w:tcPr>
              <w:p w:rsidR="00442E7D" w:rsidRDefault="00442E7D">
                <w:pPr>
                  <w:jc w:val="center"/>
                </w:pPr>
              </w:p>
            </w:tc>
            <w:tc>
              <w:tcPr>
                <w:tcW w:w="753" w:type="pct"/>
                <w:vMerge/>
                <w:shd w:val="clear" w:color="auto" w:fill="FFFFFF"/>
              </w:tcPr>
              <w:p w:rsidR="00442E7D" w:rsidRDefault="00442E7D">
                <w:pPr>
                  <w:jc w:val="center"/>
                </w:pPr>
              </w:p>
            </w:tc>
            <w:sdt>
              <w:sdtPr>
                <w:tag w:val="_PLD_6cba23a5661e46c88bed469159b39a72"/>
                <w:id w:val="-976914774"/>
                <w:lock w:val="sdtLocked"/>
              </w:sdtPr>
              <w:sdtContent>
                <w:tc>
                  <w:tcPr>
                    <w:tcW w:w="703" w:type="pct"/>
                    <w:shd w:val="clear" w:color="auto" w:fill="FFFFFF"/>
                    <w:vAlign w:val="center"/>
                  </w:tcPr>
                  <w:p w:rsidR="00442E7D" w:rsidRDefault="00B31390">
                    <w:pPr>
                      <w:jc w:val="center"/>
                    </w:pPr>
                    <w:r>
                      <w:t>计提</w:t>
                    </w:r>
                  </w:p>
                </w:tc>
              </w:sdtContent>
            </w:sdt>
            <w:sdt>
              <w:sdtPr>
                <w:tag w:val="_PLD_eaa82901608843c6947a0e537e8e0700"/>
                <w:id w:val="-1491007156"/>
                <w:lock w:val="sdtLocked"/>
              </w:sdtPr>
              <w:sdtContent>
                <w:tc>
                  <w:tcPr>
                    <w:tcW w:w="703" w:type="pct"/>
                    <w:shd w:val="clear" w:color="auto" w:fill="FFFFFF"/>
                    <w:vAlign w:val="center"/>
                  </w:tcPr>
                  <w:p w:rsidR="00442E7D" w:rsidRDefault="00B31390">
                    <w:pPr>
                      <w:jc w:val="center"/>
                    </w:pPr>
                    <w:r>
                      <w:rPr>
                        <w:rFonts w:hint="eastAsia"/>
                      </w:rPr>
                      <w:t>收回或转回</w:t>
                    </w:r>
                  </w:p>
                </w:tc>
              </w:sdtContent>
            </w:sdt>
            <w:tc>
              <w:tcPr>
                <w:tcW w:w="668" w:type="pct"/>
                <w:shd w:val="clear" w:color="auto" w:fill="FFFFFF"/>
                <w:vAlign w:val="center"/>
              </w:tcPr>
              <w:sdt>
                <w:sdtPr>
                  <w:rPr>
                    <w:rFonts w:hint="eastAsia"/>
                  </w:rPr>
                  <w:tag w:val="_PLD_4232da6e7f4d498bb5fd03aa253dd7d4"/>
                  <w:id w:val="-511380698"/>
                  <w:lock w:val="sdtLocked"/>
                </w:sdtPr>
                <w:sdtContent>
                  <w:p w:rsidR="00442E7D" w:rsidRDefault="00B31390">
                    <w:pPr>
                      <w:jc w:val="center"/>
                    </w:pPr>
                    <w:r>
                      <w:rPr>
                        <w:rFonts w:hint="eastAsia"/>
                      </w:rPr>
                      <w:t>转销或核销</w:t>
                    </w:r>
                  </w:p>
                </w:sdtContent>
              </w:sdt>
            </w:tc>
            <w:tc>
              <w:tcPr>
                <w:tcW w:w="653" w:type="pct"/>
                <w:shd w:val="clear" w:color="auto" w:fill="FFFFFF"/>
                <w:vAlign w:val="center"/>
              </w:tcPr>
              <w:sdt>
                <w:sdtPr>
                  <w:rPr>
                    <w:rFonts w:hint="eastAsia"/>
                  </w:rPr>
                  <w:tag w:val="_PLD_6a40df7ca60f4ded8af3453519948166"/>
                  <w:id w:val="1872870809"/>
                  <w:lock w:val="sdtLocked"/>
                </w:sdtPr>
                <w:sdtContent>
                  <w:p w:rsidR="00442E7D" w:rsidRDefault="00B31390">
                    <w:pPr>
                      <w:jc w:val="center"/>
                    </w:pPr>
                    <w:r>
                      <w:rPr>
                        <w:rFonts w:hint="eastAsia"/>
                      </w:rPr>
                      <w:t>其他变动</w:t>
                    </w:r>
                  </w:p>
                </w:sdtContent>
              </w:sdt>
            </w:tc>
            <w:tc>
              <w:tcPr>
                <w:tcW w:w="753" w:type="pct"/>
                <w:vMerge/>
                <w:shd w:val="clear" w:color="auto" w:fill="FFFFFF"/>
              </w:tcPr>
              <w:p w:rsidR="00442E7D" w:rsidRDefault="00442E7D">
                <w:pPr>
                  <w:jc w:val="right"/>
                </w:pPr>
              </w:p>
            </w:tc>
          </w:tr>
          <w:sdt>
            <w:sdtPr>
              <w:rPr>
                <w:rFonts w:asciiTheme="minorHAnsi" w:eastAsia="Times New Roman" w:hAnsiTheme="minorHAnsi" w:cstheme="minorBidi"/>
                <w:bCs w:val="0"/>
                <w:kern w:val="2"/>
                <w:sz w:val="24"/>
                <w:szCs w:val="22"/>
              </w:rPr>
              <w:alias w:val="应收账款坏账准备明细"/>
              <w:tag w:val="_TUP_04277916d7e64096951ac7654a59b39a"/>
              <w:id w:val="-339923953"/>
              <w:lock w:val="sdtLocked"/>
            </w:sdtPr>
            <w:sdtEndPr>
              <w:rPr>
                <w:rFonts w:ascii="宋体" w:eastAsia="宋体" w:hAnsi="宋体" w:cs="宋体"/>
                <w:sz w:val="18"/>
                <w:szCs w:val="18"/>
              </w:rPr>
            </w:sdtEndPr>
            <w:sdtContent>
              <w:tr w:rsidR="00442E7D">
                <w:tc>
                  <w:tcPr>
                    <w:tcW w:w="767" w:type="pct"/>
                    <w:shd w:val="clear" w:color="auto" w:fill="auto"/>
                  </w:tcPr>
                  <w:p w:rsidR="00442E7D" w:rsidRDefault="00B31390">
                    <w:r>
                      <w:t>按单项计提坏账准备</w:t>
                    </w:r>
                  </w:p>
                </w:tc>
                <w:tc>
                  <w:tcPr>
                    <w:tcW w:w="753" w:type="pct"/>
                    <w:shd w:val="clear" w:color="auto" w:fill="auto"/>
                    <w:vAlign w:val="center"/>
                  </w:tcPr>
                  <w:p w:rsidR="00442E7D" w:rsidRDefault="00B31390">
                    <w:pPr>
                      <w:jc w:val="right"/>
                      <w:rPr>
                        <w:sz w:val="18"/>
                        <w:szCs w:val="18"/>
                      </w:rPr>
                    </w:pPr>
                    <w:r>
                      <w:rPr>
                        <w:sz w:val="18"/>
                        <w:szCs w:val="18"/>
                      </w:rPr>
                      <w:t>64,400,674.42</w:t>
                    </w:r>
                  </w:p>
                </w:tc>
                <w:tc>
                  <w:tcPr>
                    <w:tcW w:w="703" w:type="pct"/>
                    <w:shd w:val="clear" w:color="auto" w:fill="auto"/>
                    <w:vAlign w:val="center"/>
                  </w:tcPr>
                  <w:p w:rsidR="00442E7D" w:rsidRDefault="00B31390">
                    <w:pPr>
                      <w:jc w:val="right"/>
                      <w:rPr>
                        <w:sz w:val="18"/>
                        <w:szCs w:val="18"/>
                      </w:rPr>
                    </w:pPr>
                    <w:r>
                      <w:rPr>
                        <w:sz w:val="18"/>
                        <w:szCs w:val="18"/>
                      </w:rPr>
                      <w:t>-</w:t>
                    </w:r>
                  </w:p>
                </w:tc>
                <w:tc>
                  <w:tcPr>
                    <w:tcW w:w="703" w:type="pct"/>
                    <w:shd w:val="clear" w:color="auto" w:fill="auto"/>
                    <w:vAlign w:val="center"/>
                  </w:tcPr>
                  <w:p w:rsidR="00442E7D" w:rsidRDefault="00B31390">
                    <w:pPr>
                      <w:jc w:val="right"/>
                      <w:rPr>
                        <w:sz w:val="18"/>
                        <w:szCs w:val="18"/>
                      </w:rPr>
                    </w:pPr>
                    <w:r>
                      <w:rPr>
                        <w:sz w:val="18"/>
                        <w:szCs w:val="18"/>
                      </w:rPr>
                      <w:t>-</w:t>
                    </w:r>
                  </w:p>
                </w:tc>
                <w:tc>
                  <w:tcPr>
                    <w:tcW w:w="668" w:type="pct"/>
                    <w:vAlign w:val="center"/>
                  </w:tcPr>
                  <w:p w:rsidR="00442E7D" w:rsidRDefault="00B31390">
                    <w:pPr>
                      <w:jc w:val="right"/>
                      <w:rPr>
                        <w:sz w:val="18"/>
                        <w:szCs w:val="18"/>
                      </w:rPr>
                    </w:pPr>
                    <w:r>
                      <w:rPr>
                        <w:sz w:val="18"/>
                        <w:szCs w:val="18"/>
                      </w:rPr>
                      <w:t>-</w:t>
                    </w:r>
                  </w:p>
                </w:tc>
                <w:tc>
                  <w:tcPr>
                    <w:tcW w:w="653" w:type="pct"/>
                    <w:vAlign w:val="center"/>
                  </w:tcPr>
                  <w:p w:rsidR="00442E7D" w:rsidRDefault="00B31390">
                    <w:pPr>
                      <w:jc w:val="right"/>
                      <w:rPr>
                        <w:sz w:val="18"/>
                        <w:szCs w:val="18"/>
                      </w:rPr>
                    </w:pPr>
                    <w:r>
                      <w:rPr>
                        <w:sz w:val="18"/>
                        <w:szCs w:val="18"/>
                      </w:rPr>
                      <w:t>-988,048.76</w:t>
                    </w:r>
                  </w:p>
                </w:tc>
                <w:tc>
                  <w:tcPr>
                    <w:tcW w:w="753" w:type="pct"/>
                    <w:shd w:val="clear" w:color="auto" w:fill="auto"/>
                    <w:vAlign w:val="center"/>
                  </w:tcPr>
                  <w:p w:rsidR="00442E7D" w:rsidRDefault="00B31390">
                    <w:pPr>
                      <w:jc w:val="right"/>
                      <w:rPr>
                        <w:sz w:val="18"/>
                        <w:szCs w:val="18"/>
                      </w:rPr>
                    </w:pPr>
                    <w:r>
                      <w:rPr>
                        <w:sz w:val="18"/>
                        <w:szCs w:val="18"/>
                      </w:rPr>
                      <w:t>63,412,625.66</w:t>
                    </w:r>
                  </w:p>
                </w:tc>
              </w:tr>
            </w:sdtContent>
          </w:sdt>
          <w:sdt>
            <w:sdtPr>
              <w:rPr>
                <w:rFonts w:asciiTheme="minorHAnsi" w:eastAsia="Times New Roman" w:hAnsiTheme="minorHAnsi" w:cstheme="minorBidi"/>
                <w:bCs w:val="0"/>
                <w:kern w:val="2"/>
                <w:sz w:val="24"/>
                <w:szCs w:val="22"/>
              </w:rPr>
              <w:alias w:val="应收账款坏账准备明细"/>
              <w:tag w:val="_TUP_04277916d7e64096951ac7654a59b39a"/>
              <w:id w:val="2059729625"/>
              <w:lock w:val="sdtLocked"/>
            </w:sdtPr>
            <w:sdtEndPr>
              <w:rPr>
                <w:rFonts w:ascii="宋体" w:eastAsia="宋体" w:hAnsi="宋体" w:cs="宋体"/>
                <w:sz w:val="18"/>
                <w:szCs w:val="18"/>
              </w:rPr>
            </w:sdtEndPr>
            <w:sdtContent>
              <w:tr w:rsidR="00442E7D">
                <w:tc>
                  <w:tcPr>
                    <w:tcW w:w="767" w:type="pct"/>
                    <w:shd w:val="clear" w:color="auto" w:fill="auto"/>
                  </w:tcPr>
                  <w:p w:rsidR="00442E7D" w:rsidRDefault="00B31390">
                    <w:r>
                      <w:t>按组合计提坏账准备</w:t>
                    </w:r>
                  </w:p>
                </w:tc>
                <w:tc>
                  <w:tcPr>
                    <w:tcW w:w="753" w:type="pct"/>
                    <w:shd w:val="clear" w:color="auto" w:fill="auto"/>
                    <w:vAlign w:val="center"/>
                  </w:tcPr>
                  <w:p w:rsidR="00442E7D" w:rsidRDefault="00B31390">
                    <w:pPr>
                      <w:jc w:val="right"/>
                      <w:rPr>
                        <w:sz w:val="18"/>
                        <w:szCs w:val="18"/>
                      </w:rPr>
                    </w:pPr>
                    <w:r>
                      <w:rPr>
                        <w:sz w:val="18"/>
                        <w:szCs w:val="18"/>
                      </w:rPr>
                      <w:t>77,285,033.23</w:t>
                    </w:r>
                  </w:p>
                </w:tc>
                <w:tc>
                  <w:tcPr>
                    <w:tcW w:w="703" w:type="pct"/>
                    <w:shd w:val="clear" w:color="auto" w:fill="auto"/>
                    <w:vAlign w:val="center"/>
                  </w:tcPr>
                  <w:p w:rsidR="00442E7D" w:rsidRDefault="00B31390">
                    <w:pPr>
                      <w:jc w:val="right"/>
                      <w:rPr>
                        <w:sz w:val="18"/>
                        <w:szCs w:val="18"/>
                      </w:rPr>
                    </w:pPr>
                    <w:r>
                      <w:rPr>
                        <w:sz w:val="18"/>
                        <w:szCs w:val="18"/>
                      </w:rPr>
                      <w:t>22,060,888.99</w:t>
                    </w:r>
                  </w:p>
                </w:tc>
                <w:tc>
                  <w:tcPr>
                    <w:tcW w:w="703" w:type="pct"/>
                    <w:shd w:val="clear" w:color="auto" w:fill="auto"/>
                    <w:vAlign w:val="center"/>
                  </w:tcPr>
                  <w:p w:rsidR="00442E7D" w:rsidRDefault="00B31390">
                    <w:pPr>
                      <w:jc w:val="right"/>
                      <w:rPr>
                        <w:sz w:val="18"/>
                        <w:szCs w:val="18"/>
                      </w:rPr>
                    </w:pPr>
                    <w:r>
                      <w:rPr>
                        <w:sz w:val="18"/>
                        <w:szCs w:val="18"/>
                      </w:rPr>
                      <w:t>27,392,043.06</w:t>
                    </w:r>
                  </w:p>
                </w:tc>
                <w:tc>
                  <w:tcPr>
                    <w:tcW w:w="668" w:type="pct"/>
                    <w:vAlign w:val="center"/>
                  </w:tcPr>
                  <w:p w:rsidR="00442E7D" w:rsidRDefault="00B31390">
                    <w:pPr>
                      <w:jc w:val="right"/>
                      <w:rPr>
                        <w:sz w:val="18"/>
                        <w:szCs w:val="18"/>
                      </w:rPr>
                    </w:pPr>
                    <w:r>
                      <w:rPr>
                        <w:sz w:val="18"/>
                        <w:szCs w:val="18"/>
                      </w:rPr>
                      <w:t> -   </w:t>
                    </w:r>
                  </w:p>
                </w:tc>
                <w:tc>
                  <w:tcPr>
                    <w:tcW w:w="653" w:type="pct"/>
                    <w:vAlign w:val="center"/>
                  </w:tcPr>
                  <w:p w:rsidR="00442E7D" w:rsidRDefault="00B31390">
                    <w:pPr>
                      <w:jc w:val="right"/>
                      <w:rPr>
                        <w:sz w:val="18"/>
                        <w:szCs w:val="18"/>
                      </w:rPr>
                    </w:pPr>
                    <w:r>
                      <w:rPr>
                        <w:sz w:val="18"/>
                        <w:szCs w:val="18"/>
                      </w:rPr>
                      <w:t>1,322,321.67</w:t>
                    </w:r>
                  </w:p>
                </w:tc>
                <w:tc>
                  <w:tcPr>
                    <w:tcW w:w="753" w:type="pct"/>
                    <w:shd w:val="clear" w:color="auto" w:fill="auto"/>
                    <w:vAlign w:val="center"/>
                  </w:tcPr>
                  <w:p w:rsidR="00442E7D" w:rsidRDefault="00B31390">
                    <w:pPr>
                      <w:jc w:val="right"/>
                      <w:rPr>
                        <w:sz w:val="18"/>
                        <w:szCs w:val="18"/>
                      </w:rPr>
                    </w:pPr>
                    <w:r>
                      <w:rPr>
                        <w:sz w:val="18"/>
                        <w:szCs w:val="18"/>
                      </w:rPr>
                      <w:t>73,276,200.83</w:t>
                    </w:r>
                  </w:p>
                </w:tc>
              </w:tr>
            </w:sdtContent>
          </w:sdt>
          <w:tr w:rsidR="00442E7D">
            <w:sdt>
              <w:sdtPr>
                <w:tag w:val="_PLD_8c958a5c94c1486e8139bef49c636c6d"/>
                <w:id w:val="-821420953"/>
                <w:lock w:val="sdtLocked"/>
              </w:sdtPr>
              <w:sdtContent>
                <w:tc>
                  <w:tcPr>
                    <w:tcW w:w="767" w:type="pct"/>
                    <w:shd w:val="clear" w:color="auto" w:fill="auto"/>
                  </w:tcPr>
                  <w:p w:rsidR="00442E7D" w:rsidRDefault="00B31390">
                    <w:pPr>
                      <w:jc w:val="center"/>
                    </w:pPr>
                    <w:r>
                      <w:rPr>
                        <w:rFonts w:hint="eastAsia"/>
                      </w:rPr>
                      <w:t>合计</w:t>
                    </w:r>
                  </w:p>
                </w:tc>
              </w:sdtContent>
            </w:sdt>
            <w:tc>
              <w:tcPr>
                <w:tcW w:w="753" w:type="pct"/>
                <w:shd w:val="clear" w:color="auto" w:fill="auto"/>
                <w:vAlign w:val="center"/>
              </w:tcPr>
              <w:p w:rsidR="00442E7D" w:rsidRDefault="00B31390">
                <w:pPr>
                  <w:jc w:val="right"/>
                  <w:rPr>
                    <w:sz w:val="18"/>
                    <w:szCs w:val="18"/>
                  </w:rPr>
                </w:pPr>
                <w:r>
                  <w:rPr>
                    <w:sz w:val="18"/>
                    <w:szCs w:val="18"/>
                  </w:rPr>
                  <w:t>141,685,707.65</w:t>
                </w:r>
              </w:p>
            </w:tc>
            <w:tc>
              <w:tcPr>
                <w:tcW w:w="703" w:type="pct"/>
                <w:shd w:val="clear" w:color="auto" w:fill="auto"/>
                <w:vAlign w:val="center"/>
              </w:tcPr>
              <w:p w:rsidR="00442E7D" w:rsidRDefault="00B31390">
                <w:pPr>
                  <w:jc w:val="right"/>
                  <w:rPr>
                    <w:rFonts w:eastAsia="等线"/>
                    <w:sz w:val="18"/>
                    <w:szCs w:val="18"/>
                  </w:rPr>
                </w:pPr>
                <w:r>
                  <w:rPr>
                    <w:sz w:val="18"/>
                    <w:szCs w:val="18"/>
                  </w:rPr>
                  <w:t>22,060,888.99</w:t>
                </w:r>
              </w:p>
            </w:tc>
            <w:tc>
              <w:tcPr>
                <w:tcW w:w="703" w:type="pct"/>
                <w:shd w:val="clear" w:color="auto" w:fill="auto"/>
                <w:vAlign w:val="center"/>
              </w:tcPr>
              <w:p w:rsidR="00442E7D" w:rsidRDefault="00B31390">
                <w:pPr>
                  <w:jc w:val="right"/>
                  <w:rPr>
                    <w:sz w:val="18"/>
                    <w:szCs w:val="18"/>
                  </w:rPr>
                </w:pPr>
                <w:r>
                  <w:rPr>
                    <w:sz w:val="18"/>
                    <w:szCs w:val="18"/>
                  </w:rPr>
                  <w:t>27,392,043.06</w:t>
                </w:r>
              </w:p>
            </w:tc>
            <w:tc>
              <w:tcPr>
                <w:tcW w:w="668" w:type="pct"/>
                <w:vAlign w:val="center"/>
              </w:tcPr>
              <w:p w:rsidR="00442E7D" w:rsidRDefault="00B31390">
                <w:pPr>
                  <w:jc w:val="right"/>
                  <w:rPr>
                    <w:sz w:val="18"/>
                    <w:szCs w:val="18"/>
                  </w:rPr>
                </w:pPr>
                <w:r>
                  <w:rPr>
                    <w:sz w:val="18"/>
                    <w:szCs w:val="18"/>
                  </w:rPr>
                  <w:t> -   </w:t>
                </w:r>
              </w:p>
            </w:tc>
            <w:tc>
              <w:tcPr>
                <w:tcW w:w="653" w:type="pct"/>
                <w:vAlign w:val="center"/>
              </w:tcPr>
              <w:p w:rsidR="00442E7D" w:rsidRDefault="00B31390">
                <w:pPr>
                  <w:jc w:val="right"/>
                  <w:rPr>
                    <w:sz w:val="18"/>
                    <w:szCs w:val="18"/>
                  </w:rPr>
                </w:pPr>
                <w:r>
                  <w:rPr>
                    <w:sz w:val="18"/>
                    <w:szCs w:val="18"/>
                  </w:rPr>
                  <w:t>334,272.91</w:t>
                </w:r>
              </w:p>
            </w:tc>
            <w:tc>
              <w:tcPr>
                <w:tcW w:w="753" w:type="pct"/>
                <w:shd w:val="clear" w:color="auto" w:fill="auto"/>
                <w:vAlign w:val="center"/>
              </w:tcPr>
              <w:p w:rsidR="00442E7D" w:rsidRDefault="00B31390">
                <w:pPr>
                  <w:jc w:val="right"/>
                  <w:rPr>
                    <w:rFonts w:eastAsia="等线"/>
                    <w:sz w:val="18"/>
                    <w:szCs w:val="18"/>
                  </w:rPr>
                </w:pPr>
                <w:r>
                  <w:rPr>
                    <w:rFonts w:eastAsia="等线"/>
                    <w:sz w:val="18"/>
                    <w:szCs w:val="18"/>
                  </w:rPr>
                  <w:t>136,688,826.49</w:t>
                </w:r>
              </w:p>
            </w:tc>
          </w:tr>
        </w:tbl>
        <w:p w:rsidR="00442E7D" w:rsidRDefault="00B31390">
          <w:pPr>
            <w:pStyle w:val="Style331"/>
            <w:rPr>
              <w:szCs w:val="21"/>
            </w:rPr>
          </w:pPr>
          <w:r>
            <w:rPr>
              <w:rFonts w:hint="eastAsia"/>
              <w:szCs w:val="21"/>
            </w:rPr>
            <w:t>其中本期坏账准备收回或转回金额重要的：</w:t>
          </w:r>
        </w:p>
        <w:sdt>
          <w:sdtPr>
            <w:rPr>
              <w:szCs w:val="21"/>
            </w:rPr>
            <w:alias w:val="是否适用：其中本期坏账准备收回或转回金额重要的[双击切换]"/>
            <w:tag w:val="_GBC_362288b01950422da8198293b517eeb5"/>
            <w:id w:val="-316032992"/>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jc w:val="right"/>
            <w:rPr>
              <w:highlight w:val="yellow"/>
            </w:rPr>
          </w:pPr>
          <w:r>
            <w:rPr>
              <w:rFonts w:hint="eastAsia"/>
            </w:rPr>
            <w:t>单位：</w:t>
          </w:r>
          <w:sdt>
            <w:sdtPr>
              <w:rPr>
                <w:rFonts w:hint="eastAsia"/>
              </w:rPr>
              <w:alias w:val="单位：本期转回或收回情况"/>
              <w:tag w:val="_GBC_4d23afad43c848bb8ee4bdc4fec2fc3e"/>
              <w:id w:val="273911949"/>
              <w:lock w:val="sdtLocked"/>
              <w:placeholder>
                <w:docPart w:val="D78C9F8B85574B1F9524843C8E09EB78"/>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本期转回或收回情况"/>
              <w:tag w:val="_GBC_c887815c0863405bb462c78e55cde498"/>
              <w:id w:val="-969045794"/>
              <w:lock w:val="sdtLocked"/>
              <w:placeholder>
                <w:docPart w:val="D78C9F8B85574B1F9524843C8E09EB78"/>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507"/>
            <w:gridCol w:w="3344"/>
          </w:tblGrid>
          <w:tr w:rsidR="00442E7D" w:rsidTr="00F46DC0">
            <w:sdt>
              <w:sdtPr>
                <w:tag w:val="_PLD_7bfcdf8072c04f429d0d31fd9a60a2e5"/>
                <w:id w:val="340822707"/>
                <w:lock w:val="sdtLocked"/>
              </w:sdtPr>
              <w:sdtContent>
                <w:tc>
                  <w:tcPr>
                    <w:tcW w:w="1684" w:type="pct"/>
                    <w:vAlign w:val="center"/>
                  </w:tcPr>
                  <w:p w:rsidR="00442E7D" w:rsidRDefault="00B31390">
                    <w:pPr>
                      <w:jc w:val="center"/>
                    </w:pPr>
                    <w:r>
                      <w:rPr>
                        <w:rFonts w:hint="eastAsia"/>
                      </w:rPr>
                      <w:t>单位名称</w:t>
                    </w:r>
                  </w:p>
                </w:tc>
              </w:sdtContent>
            </w:sdt>
            <w:sdt>
              <w:sdtPr>
                <w:tag w:val="_PLD_f35ded3e52fb418e9557ecdba652839c"/>
                <w:id w:val="1314459655"/>
                <w:lock w:val="sdtLocked"/>
              </w:sdtPr>
              <w:sdtContent>
                <w:tc>
                  <w:tcPr>
                    <w:tcW w:w="1421" w:type="pct"/>
                    <w:vAlign w:val="center"/>
                  </w:tcPr>
                  <w:p w:rsidR="00442E7D" w:rsidRDefault="00B31390">
                    <w:pPr>
                      <w:jc w:val="center"/>
                    </w:pPr>
                    <w:r>
                      <w:rPr>
                        <w:rFonts w:hint="eastAsia"/>
                      </w:rPr>
                      <w:t>收回或转回金额</w:t>
                    </w:r>
                  </w:p>
                </w:tc>
              </w:sdtContent>
            </w:sdt>
            <w:sdt>
              <w:sdtPr>
                <w:tag w:val="_PLD_67b082679a6749a4b1fd9823a48ba9ea"/>
                <w:id w:val="377597628"/>
                <w:lock w:val="sdtLocked"/>
              </w:sdtPr>
              <w:sdtContent>
                <w:tc>
                  <w:tcPr>
                    <w:tcW w:w="1895" w:type="pct"/>
                    <w:vAlign w:val="center"/>
                  </w:tcPr>
                  <w:p w:rsidR="00442E7D" w:rsidRDefault="00B31390">
                    <w:pPr>
                      <w:jc w:val="center"/>
                    </w:pPr>
                    <w:r>
                      <w:rPr>
                        <w:rFonts w:hint="eastAsia"/>
                      </w:rPr>
                      <w:t>收回方式</w:t>
                    </w:r>
                  </w:p>
                </w:tc>
              </w:sdtContent>
            </w:sdt>
          </w:tr>
          <w:sdt>
            <w:sdtPr>
              <w:alias w:val="转回或收回的应收账款明细"/>
              <w:tag w:val="_GBC_2bbf8fe5b0d1431aa52ef3231558456c"/>
              <w:id w:val="-938215547"/>
              <w:lock w:val="sdtLocked"/>
              <w:placeholder>
                <w:docPart w:val="5439E08E7E4B47D6B8202292A142FDFE"/>
              </w:placeholder>
            </w:sdtPr>
            <w:sdtContent>
              <w:tr w:rsidR="00442E7D" w:rsidTr="00F46DC0">
                <w:tc>
                  <w:tcPr>
                    <w:tcW w:w="1684" w:type="pct"/>
                  </w:tcPr>
                  <w:p w:rsidR="00442E7D" w:rsidRDefault="00B31390">
                    <w:pPr>
                      <w:pStyle w:val="Style239"/>
                    </w:pPr>
                    <w:r>
                      <w:rPr>
                        <w:rFonts w:hint="eastAsia"/>
                      </w:rPr>
                      <w:t>北汽云南瑞丽汽车有限公司</w:t>
                    </w:r>
                  </w:p>
                </w:tc>
                <w:tc>
                  <w:tcPr>
                    <w:tcW w:w="1421" w:type="pct"/>
                  </w:tcPr>
                  <w:p w:rsidR="00442E7D" w:rsidRDefault="00B31390">
                    <w:pPr>
                      <w:jc w:val="right"/>
                    </w:pPr>
                    <w:r>
                      <w:t>24,366,331.10</w:t>
                    </w:r>
                  </w:p>
                </w:tc>
                <w:tc>
                  <w:tcPr>
                    <w:tcW w:w="1895" w:type="pct"/>
                  </w:tcPr>
                  <w:p w:rsidR="00442E7D" w:rsidRDefault="00B31390">
                    <w:pPr>
                      <w:pStyle w:val="Style239"/>
                    </w:pPr>
                    <w:r>
                      <w:rPr>
                        <w:rFonts w:hint="eastAsia"/>
                      </w:rPr>
                      <w:t>银行转账</w:t>
                    </w:r>
                  </w:p>
                </w:tc>
              </w:tr>
            </w:sdtContent>
          </w:sdt>
          <w:tr w:rsidR="00442E7D" w:rsidTr="00F46DC0">
            <w:sdt>
              <w:sdtPr>
                <w:tag w:val="_PLD_286d3322cc1a4aa2be2069abcfe83749"/>
                <w:id w:val="129290867"/>
                <w:lock w:val="sdtLocked"/>
              </w:sdtPr>
              <w:sdtContent>
                <w:tc>
                  <w:tcPr>
                    <w:tcW w:w="1684" w:type="pct"/>
                    <w:vAlign w:val="center"/>
                  </w:tcPr>
                  <w:p w:rsidR="00442E7D" w:rsidRDefault="00B31390">
                    <w:pPr>
                      <w:jc w:val="center"/>
                    </w:pPr>
                    <w:r>
                      <w:t>合计</w:t>
                    </w:r>
                  </w:p>
                </w:tc>
              </w:sdtContent>
            </w:sdt>
            <w:tc>
              <w:tcPr>
                <w:tcW w:w="1421" w:type="pct"/>
              </w:tcPr>
              <w:p w:rsidR="00442E7D" w:rsidRDefault="00B31390">
                <w:pPr>
                  <w:jc w:val="right"/>
                </w:pPr>
                <w:r>
                  <w:t>24,366,331.10</w:t>
                </w:r>
              </w:p>
            </w:tc>
            <w:tc>
              <w:tcPr>
                <w:tcW w:w="1895" w:type="pct"/>
              </w:tcPr>
              <w:p w:rsidR="00442E7D" w:rsidRDefault="00B31390">
                <w:pPr>
                  <w:jc w:val="center"/>
                </w:pPr>
                <w:r>
                  <w:rPr>
                    <w:rFonts w:hint="eastAsia"/>
                  </w:rPr>
                  <w:t>/</w:t>
                </w:r>
              </w:p>
            </w:tc>
          </w:tr>
        </w:tbl>
        <w:p w:rsidR="00442E7D" w:rsidRDefault="00B31390">
          <w:pPr>
            <w:pStyle w:val="Style239"/>
          </w:pPr>
          <w:r>
            <w:rPr>
              <w:rFonts w:hint="eastAsia"/>
            </w:rPr>
            <w:t>其他说明：</w:t>
          </w:r>
        </w:p>
        <w:sdt>
          <w:sdtPr>
            <w:alias w:val="应收账款坏账准备转回或收回金额重要的说明"/>
            <w:tag w:val="_GBC_9e14f841e9254fc49491dc362a5209ff"/>
            <w:id w:val="-525876036"/>
            <w:lock w:val="sdtLocked"/>
            <w:placeholder>
              <w:docPart w:val="D78C9F8B85574B1F9524843C8E09EB78"/>
            </w:placeholder>
          </w:sdtPr>
          <w:sdtContent>
            <w:p w:rsidR="00442E7D" w:rsidRDefault="00B31390">
              <w:pPr>
                <w:pStyle w:val="Style239"/>
                <w:rPr>
                  <w:rFonts w:eastAsiaTheme="majorEastAsia"/>
                </w:rPr>
              </w:pPr>
              <w:r>
                <w:rPr>
                  <w:rFonts w:eastAsiaTheme="majorEastAsia" w:hint="eastAsia"/>
                </w:rPr>
                <w:t>详见本报告“第六节</w:t>
              </w:r>
              <w:r>
                <w:rPr>
                  <w:rFonts w:eastAsiaTheme="majorEastAsia" w:hint="eastAsia"/>
                </w:rPr>
                <w:t xml:space="preserve"> </w:t>
              </w:r>
              <w:r>
                <w:rPr>
                  <w:rFonts w:eastAsiaTheme="majorEastAsia" w:hint="eastAsia"/>
                </w:rPr>
                <w:t>重要事项”之“七、重大诉讼、仲裁事项”。</w:t>
              </w:r>
            </w:p>
          </w:sdtContent>
        </w:sdt>
        <w:p w:rsidR="00442E7D" w:rsidRDefault="00282989">
          <w:pPr>
            <w:ind w:rightChars="-759" w:right="-1594"/>
          </w:pPr>
        </w:p>
      </w:sdtContent>
    </w:sdt>
    <w:bookmarkEnd w:id="211" w:displacedByCustomXml="next"/>
    <w:sdt>
      <w:sdtPr>
        <w:rPr>
          <w:rFonts w:ascii="宋体" w:hAnsi="宋体" w:cs="宋体" w:hint="eastAsia"/>
          <w:b w:val="0"/>
          <w:bCs w:val="0"/>
          <w:kern w:val="0"/>
          <w:szCs w:val="24"/>
        </w:rPr>
        <w:alias w:val="模块:本报告期实际核销的应收账款情况"/>
        <w:tag w:val="_GBC_af8ceb97930d4d7391d4823a068c824b"/>
        <w:id w:val="-1425419638"/>
        <w:lock w:val="sdtLocked"/>
        <w:placeholder>
          <w:docPart w:val="GBC22222222222222222222222222222"/>
        </w:placeholder>
      </w:sdtPr>
      <w:sdtEndPr>
        <w:rPr>
          <w:rFonts w:hint="default"/>
        </w:rPr>
      </w:sdtEndPr>
      <w:sdtContent>
        <w:p w:rsidR="00442E7D" w:rsidRDefault="00B31390">
          <w:pPr>
            <w:pStyle w:val="Style358"/>
            <w:numPr>
              <w:ilvl w:val="3"/>
              <w:numId w:val="54"/>
            </w:numPr>
            <w:tabs>
              <w:tab w:val="left" w:pos="574"/>
            </w:tabs>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本期实际核销的应收账款情况[双击切换]"/>
            <w:tag w:val="_GBC_240341a3455747bb87ecabf420d94ec5"/>
            <w:id w:val="-55909732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sdt>
      <w:sdtPr>
        <w:rPr>
          <w:rFonts w:ascii="宋体" w:eastAsia="Times New Roman" w:hAnsi="宋体" w:cs="宋体" w:hint="eastAsia"/>
          <w:b w:val="0"/>
          <w:bCs w:val="0"/>
          <w:kern w:val="0"/>
          <w:sz w:val="24"/>
          <w:szCs w:val="21"/>
        </w:rPr>
        <w:alias w:val="模块:按欠款方归集的期末余额前五名的应收账款情况："/>
        <w:tag w:val="_GBC_e8adf46f2d204834ad681ac980eff4f7"/>
        <w:id w:val="-1827273910"/>
        <w:lock w:val="sdtLocked"/>
        <w:placeholder>
          <w:docPart w:val="GBC22222222222222222222222222222"/>
        </w:placeholder>
      </w:sdtPr>
      <w:sdtEndPr>
        <w:rPr>
          <w:rFonts w:eastAsia="宋体"/>
          <w:sz w:val="21"/>
        </w:rPr>
      </w:sdtEndPr>
      <w:sdtContent>
        <w:p w:rsidR="00442E7D" w:rsidRDefault="00B31390">
          <w:pPr>
            <w:pStyle w:val="Style358"/>
            <w:numPr>
              <w:ilvl w:val="3"/>
              <w:numId w:val="54"/>
            </w:numPr>
            <w:tabs>
              <w:tab w:val="left" w:pos="574"/>
            </w:tabs>
            <w:rPr>
              <w:rFonts w:ascii="宋体" w:hAnsi="宋体"/>
              <w:szCs w:val="21"/>
            </w:rPr>
          </w:pPr>
          <w:r>
            <w:rPr>
              <w:rFonts w:ascii="宋体" w:hAnsi="宋体" w:hint="eastAsia"/>
              <w:szCs w:val="21"/>
            </w:rPr>
            <w:t>按欠款方归集的期末余额前五名的应收账款情况</w:t>
          </w:r>
        </w:p>
        <w:sdt>
          <w:sdtPr>
            <w:rPr>
              <w:rFonts w:hint="eastAsia"/>
            </w:rPr>
            <w:alias w:val="是否适用：按欠款方归集的期末余额前五名的应收账款情况[双击切换]"/>
            <w:tag w:val="_GBC_26f285dee1444697be56ea61bc5c0578"/>
            <w:id w:val="1536467124"/>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按欠款方归集的期末余额前五名的应收账款情况的说明"/>
            <w:tag w:val="_GBC_064b41eb9e58440dace7a84b96b840f2"/>
            <w:id w:val="2015724159"/>
            <w:lock w:val="sdtLocked"/>
            <w:placeholder>
              <w:docPart w:val="B4089083662A4E41A9C9928AC4D71EFA"/>
            </w:placeholder>
          </w:sdtPr>
          <w:sdtContent>
            <w:p w:rsidR="00442E7D" w:rsidRDefault="00442E7D">
              <w:pPr>
                <w:snapToGrid w:val="0"/>
                <w:spacing w:line="240" w:lineRule="atLeast"/>
              </w:pPr>
            </w:p>
            <w:tbl>
              <w:tblPr>
                <w:tblStyle w:val="Style248"/>
                <w:tblW w:w="665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701"/>
                <w:gridCol w:w="2008"/>
                <w:gridCol w:w="1820"/>
              </w:tblGrid>
              <w:tr w:rsidR="00442E7D">
                <w:trPr>
                  <w:trHeight w:val="300"/>
                </w:trPr>
                <w:tc>
                  <w:tcPr>
                    <w:tcW w:w="1129" w:type="dxa"/>
                    <w:shd w:val="clear" w:color="auto" w:fill="auto"/>
                    <w:noWrap/>
                    <w:vAlign w:val="center"/>
                  </w:tcPr>
                  <w:p w:rsidR="00442E7D" w:rsidRDefault="00B31390">
                    <w:pPr>
                      <w:rPr>
                        <w:rFonts w:ascii="等线" w:eastAsia="等线" w:hAnsi="等线"/>
                        <w:color w:val="000000"/>
                      </w:rPr>
                    </w:pPr>
                    <w:r>
                      <w:rPr>
                        <w:rFonts w:ascii="等线" w:eastAsia="等线" w:hAnsi="等线" w:hint="eastAsia"/>
                        <w:color w:val="000000"/>
                      </w:rPr>
                      <w:t>单位名称</w:t>
                    </w:r>
                  </w:p>
                </w:tc>
                <w:tc>
                  <w:tcPr>
                    <w:tcW w:w="1701" w:type="dxa"/>
                    <w:shd w:val="clear" w:color="auto" w:fill="auto"/>
                    <w:noWrap/>
                    <w:vAlign w:val="center"/>
                  </w:tcPr>
                  <w:p w:rsidR="00442E7D" w:rsidRDefault="00B31390">
                    <w:pPr>
                      <w:jc w:val="right"/>
                      <w:rPr>
                        <w:rFonts w:ascii="等线" w:eastAsia="等线" w:hAnsi="等线"/>
                        <w:color w:val="000000"/>
                      </w:rPr>
                    </w:pPr>
                    <w:r>
                      <w:rPr>
                        <w:rFonts w:ascii="等线" w:eastAsia="等线" w:hAnsi="等线" w:hint="eastAsia"/>
                        <w:color w:val="000000"/>
                      </w:rPr>
                      <w:t>期末余额</w:t>
                    </w:r>
                  </w:p>
                </w:tc>
                <w:tc>
                  <w:tcPr>
                    <w:tcW w:w="2008" w:type="dxa"/>
                    <w:shd w:val="clear" w:color="auto" w:fill="auto"/>
                    <w:noWrap/>
                    <w:vAlign w:val="center"/>
                  </w:tcPr>
                  <w:p w:rsidR="00442E7D" w:rsidRDefault="00B31390">
                    <w:pPr>
                      <w:jc w:val="right"/>
                      <w:rPr>
                        <w:rFonts w:ascii="等线" w:eastAsia="等线" w:hAnsi="等线"/>
                        <w:color w:val="000000"/>
                      </w:rPr>
                    </w:pPr>
                    <w:r>
                      <w:rPr>
                        <w:rFonts w:ascii="等线" w:eastAsia="等线" w:hAnsi="等线" w:hint="eastAsia"/>
                        <w:color w:val="000000"/>
                      </w:rPr>
                      <w:t>占应收账款余额合计数的比例</w:t>
                    </w:r>
                    <w:r>
                      <w:rPr>
                        <w:rFonts w:eastAsia="等线"/>
                        <w:color w:val="000000"/>
                      </w:rPr>
                      <w:t>(%)</w:t>
                    </w:r>
                  </w:p>
                </w:tc>
                <w:tc>
                  <w:tcPr>
                    <w:tcW w:w="1820" w:type="dxa"/>
                    <w:shd w:val="clear" w:color="auto" w:fill="auto"/>
                    <w:noWrap/>
                    <w:vAlign w:val="center"/>
                  </w:tcPr>
                  <w:p w:rsidR="00442E7D" w:rsidRDefault="00B31390">
                    <w:pPr>
                      <w:jc w:val="right"/>
                      <w:rPr>
                        <w:rFonts w:ascii="等线" w:eastAsia="等线" w:hAnsi="等线"/>
                        <w:color w:val="000000"/>
                      </w:rPr>
                    </w:pPr>
                    <w:r>
                      <w:rPr>
                        <w:rFonts w:ascii="等线" w:eastAsia="等线" w:hAnsi="等线" w:hint="eastAsia"/>
                        <w:color w:val="000000"/>
                      </w:rPr>
                      <w:t>坏账</w:t>
                    </w:r>
                    <w:proofErr w:type="gramStart"/>
                    <w:r>
                      <w:rPr>
                        <w:rFonts w:ascii="等线" w:eastAsia="等线" w:hAnsi="等线" w:hint="eastAsia"/>
                        <w:color w:val="000000"/>
                      </w:rPr>
                      <w:t>准备余额</w:t>
                    </w:r>
                    <w:proofErr w:type="gramEnd"/>
                  </w:p>
                </w:tc>
              </w:tr>
              <w:tr w:rsidR="00442E7D">
                <w:trPr>
                  <w:trHeight w:val="300"/>
                </w:trPr>
                <w:tc>
                  <w:tcPr>
                    <w:tcW w:w="1129" w:type="dxa"/>
                    <w:shd w:val="clear" w:color="auto" w:fill="auto"/>
                    <w:noWrap/>
                    <w:vAlign w:val="center"/>
                  </w:tcPr>
                  <w:p w:rsidR="00442E7D" w:rsidRDefault="00B31390">
                    <w:pPr>
                      <w:rPr>
                        <w:rFonts w:ascii="等线" w:eastAsia="等线" w:hAnsi="等线"/>
                        <w:color w:val="000000"/>
                      </w:rPr>
                    </w:pPr>
                    <w:r>
                      <w:rPr>
                        <w:rFonts w:ascii="等线" w:eastAsia="等线" w:hAnsi="等线" w:hint="eastAsia"/>
                        <w:color w:val="000000"/>
                      </w:rPr>
                      <w:t>第一名</w:t>
                    </w:r>
                  </w:p>
                </w:tc>
                <w:tc>
                  <w:tcPr>
                    <w:tcW w:w="1701" w:type="dxa"/>
                    <w:shd w:val="clear" w:color="auto" w:fill="auto"/>
                    <w:noWrap/>
                    <w:vAlign w:val="center"/>
                  </w:tcPr>
                  <w:p w:rsidR="00442E7D" w:rsidRDefault="00B31390">
                    <w:pPr>
                      <w:jc w:val="right"/>
                      <w:rPr>
                        <w:rFonts w:eastAsia="等线"/>
                        <w:color w:val="000000"/>
                      </w:rPr>
                    </w:pPr>
                    <w:r>
                      <w:rPr>
                        <w:rFonts w:eastAsia="等线"/>
                        <w:color w:val="000000"/>
                      </w:rPr>
                      <w:t>193,273,886.46</w:t>
                    </w:r>
                  </w:p>
                </w:tc>
                <w:tc>
                  <w:tcPr>
                    <w:tcW w:w="2008" w:type="dxa"/>
                    <w:shd w:val="clear" w:color="auto" w:fill="auto"/>
                    <w:noWrap/>
                    <w:vAlign w:val="center"/>
                  </w:tcPr>
                  <w:p w:rsidR="00442E7D" w:rsidRDefault="00B31390">
                    <w:pPr>
                      <w:jc w:val="right"/>
                      <w:rPr>
                        <w:rFonts w:eastAsia="等线"/>
                        <w:color w:val="000000"/>
                      </w:rPr>
                    </w:pPr>
                    <w:r>
                      <w:rPr>
                        <w:rFonts w:eastAsia="等线"/>
                        <w:color w:val="000000"/>
                      </w:rPr>
                      <w:t>28.78</w:t>
                    </w:r>
                  </w:p>
                </w:tc>
                <w:tc>
                  <w:tcPr>
                    <w:tcW w:w="1820" w:type="dxa"/>
                    <w:shd w:val="clear" w:color="auto" w:fill="auto"/>
                    <w:noWrap/>
                    <w:vAlign w:val="center"/>
                  </w:tcPr>
                  <w:p w:rsidR="00442E7D" w:rsidRDefault="00B31390">
                    <w:pPr>
                      <w:jc w:val="right"/>
                      <w:rPr>
                        <w:rFonts w:eastAsia="等线"/>
                        <w:color w:val="000000"/>
                      </w:rPr>
                    </w:pPr>
                    <w:r>
                      <w:rPr>
                        <w:rFonts w:eastAsia="等线"/>
                        <w:color w:val="000000"/>
                      </w:rPr>
                      <w:t>18,473,331.84</w:t>
                    </w:r>
                  </w:p>
                </w:tc>
              </w:tr>
              <w:tr w:rsidR="00442E7D">
                <w:trPr>
                  <w:trHeight w:val="300"/>
                </w:trPr>
                <w:tc>
                  <w:tcPr>
                    <w:tcW w:w="1129" w:type="dxa"/>
                    <w:shd w:val="clear" w:color="auto" w:fill="auto"/>
                    <w:noWrap/>
                    <w:vAlign w:val="center"/>
                  </w:tcPr>
                  <w:p w:rsidR="00442E7D" w:rsidRDefault="00B31390">
                    <w:pPr>
                      <w:rPr>
                        <w:rFonts w:ascii="等线" w:eastAsia="等线" w:hAnsi="等线"/>
                        <w:color w:val="000000"/>
                      </w:rPr>
                    </w:pPr>
                    <w:r>
                      <w:rPr>
                        <w:rFonts w:ascii="等线" w:eastAsia="等线" w:hAnsi="等线" w:hint="eastAsia"/>
                        <w:color w:val="000000"/>
                      </w:rPr>
                      <w:t>第二名</w:t>
                    </w:r>
                  </w:p>
                </w:tc>
                <w:tc>
                  <w:tcPr>
                    <w:tcW w:w="1701" w:type="dxa"/>
                    <w:shd w:val="clear" w:color="auto" w:fill="auto"/>
                    <w:noWrap/>
                    <w:vAlign w:val="center"/>
                  </w:tcPr>
                  <w:p w:rsidR="00442E7D" w:rsidRDefault="00B31390">
                    <w:pPr>
                      <w:jc w:val="right"/>
                      <w:rPr>
                        <w:rFonts w:eastAsia="等线"/>
                        <w:color w:val="000000"/>
                      </w:rPr>
                    </w:pPr>
                    <w:r>
                      <w:rPr>
                        <w:rFonts w:eastAsia="等线"/>
                        <w:color w:val="000000"/>
                      </w:rPr>
                      <w:t>18,254,424.95</w:t>
                    </w:r>
                  </w:p>
                </w:tc>
                <w:tc>
                  <w:tcPr>
                    <w:tcW w:w="2008" w:type="dxa"/>
                    <w:shd w:val="clear" w:color="auto" w:fill="auto"/>
                    <w:noWrap/>
                    <w:vAlign w:val="center"/>
                  </w:tcPr>
                  <w:p w:rsidR="00442E7D" w:rsidRDefault="00B31390">
                    <w:pPr>
                      <w:jc w:val="right"/>
                      <w:rPr>
                        <w:rFonts w:eastAsia="等线"/>
                        <w:color w:val="000000"/>
                      </w:rPr>
                    </w:pPr>
                    <w:r>
                      <w:rPr>
                        <w:rFonts w:eastAsia="等线"/>
                        <w:color w:val="000000"/>
                      </w:rPr>
                      <w:t>2.72</w:t>
                    </w:r>
                  </w:p>
                </w:tc>
                <w:tc>
                  <w:tcPr>
                    <w:tcW w:w="1820" w:type="dxa"/>
                    <w:shd w:val="clear" w:color="auto" w:fill="auto"/>
                    <w:noWrap/>
                    <w:vAlign w:val="center"/>
                  </w:tcPr>
                  <w:p w:rsidR="00442E7D" w:rsidRDefault="00B31390">
                    <w:pPr>
                      <w:jc w:val="right"/>
                      <w:rPr>
                        <w:rFonts w:eastAsia="等线"/>
                        <w:color w:val="000000"/>
                      </w:rPr>
                    </w:pPr>
                    <w:r>
                      <w:rPr>
                        <w:rFonts w:eastAsia="等线"/>
                        <w:color w:val="000000"/>
                      </w:rPr>
                      <w:t>4,555,077.98</w:t>
                    </w:r>
                  </w:p>
                </w:tc>
              </w:tr>
              <w:tr w:rsidR="00442E7D">
                <w:trPr>
                  <w:trHeight w:val="300"/>
                </w:trPr>
                <w:tc>
                  <w:tcPr>
                    <w:tcW w:w="1129" w:type="dxa"/>
                    <w:shd w:val="clear" w:color="auto" w:fill="auto"/>
                    <w:noWrap/>
                    <w:vAlign w:val="center"/>
                  </w:tcPr>
                  <w:p w:rsidR="00442E7D" w:rsidRDefault="00B31390">
                    <w:pPr>
                      <w:rPr>
                        <w:rFonts w:ascii="等线" w:eastAsia="等线" w:hAnsi="等线"/>
                        <w:color w:val="000000"/>
                      </w:rPr>
                    </w:pPr>
                    <w:r>
                      <w:rPr>
                        <w:rFonts w:ascii="等线" w:eastAsia="等线" w:hAnsi="等线" w:hint="eastAsia"/>
                        <w:color w:val="000000"/>
                      </w:rPr>
                      <w:t>第三名</w:t>
                    </w:r>
                  </w:p>
                </w:tc>
                <w:tc>
                  <w:tcPr>
                    <w:tcW w:w="1701" w:type="dxa"/>
                    <w:shd w:val="clear" w:color="auto" w:fill="auto"/>
                    <w:noWrap/>
                    <w:vAlign w:val="center"/>
                  </w:tcPr>
                  <w:p w:rsidR="00442E7D" w:rsidRDefault="00B31390">
                    <w:pPr>
                      <w:jc w:val="right"/>
                      <w:rPr>
                        <w:rFonts w:eastAsia="等线"/>
                        <w:color w:val="000000"/>
                      </w:rPr>
                    </w:pPr>
                    <w:r>
                      <w:rPr>
                        <w:rFonts w:eastAsia="等线"/>
                        <w:color w:val="000000"/>
                      </w:rPr>
                      <w:t>18,210,950.96</w:t>
                    </w:r>
                  </w:p>
                </w:tc>
                <w:tc>
                  <w:tcPr>
                    <w:tcW w:w="2008" w:type="dxa"/>
                    <w:shd w:val="clear" w:color="auto" w:fill="auto"/>
                    <w:noWrap/>
                    <w:vAlign w:val="center"/>
                  </w:tcPr>
                  <w:p w:rsidR="00442E7D" w:rsidRDefault="00B31390">
                    <w:pPr>
                      <w:jc w:val="right"/>
                      <w:rPr>
                        <w:rFonts w:eastAsia="等线"/>
                        <w:color w:val="000000"/>
                      </w:rPr>
                    </w:pPr>
                    <w:r>
                      <w:rPr>
                        <w:rFonts w:eastAsia="等线"/>
                        <w:color w:val="000000"/>
                      </w:rPr>
                      <w:t>2.71</w:t>
                    </w:r>
                  </w:p>
                </w:tc>
                <w:tc>
                  <w:tcPr>
                    <w:tcW w:w="1820" w:type="dxa"/>
                    <w:shd w:val="clear" w:color="auto" w:fill="auto"/>
                    <w:noWrap/>
                    <w:vAlign w:val="center"/>
                  </w:tcPr>
                  <w:p w:rsidR="00442E7D" w:rsidRDefault="00B31390">
                    <w:pPr>
                      <w:jc w:val="right"/>
                      <w:rPr>
                        <w:rFonts w:eastAsia="等线"/>
                        <w:color w:val="000000"/>
                      </w:rPr>
                    </w:pPr>
                    <w:r>
                      <w:rPr>
                        <w:rFonts w:eastAsia="等线"/>
                        <w:color w:val="000000"/>
                      </w:rPr>
                      <w:t>910,547.55</w:t>
                    </w:r>
                  </w:p>
                </w:tc>
              </w:tr>
              <w:tr w:rsidR="00442E7D">
                <w:trPr>
                  <w:trHeight w:val="300"/>
                </w:trPr>
                <w:tc>
                  <w:tcPr>
                    <w:tcW w:w="1129" w:type="dxa"/>
                    <w:shd w:val="clear" w:color="auto" w:fill="auto"/>
                    <w:noWrap/>
                    <w:vAlign w:val="center"/>
                  </w:tcPr>
                  <w:p w:rsidR="00442E7D" w:rsidRDefault="00B31390">
                    <w:pPr>
                      <w:rPr>
                        <w:rFonts w:ascii="等线" w:eastAsia="等线" w:hAnsi="等线"/>
                        <w:color w:val="000000"/>
                      </w:rPr>
                    </w:pPr>
                    <w:r>
                      <w:rPr>
                        <w:rFonts w:ascii="等线" w:eastAsia="等线" w:hAnsi="等线" w:hint="eastAsia"/>
                        <w:color w:val="000000"/>
                      </w:rPr>
                      <w:t>第四名</w:t>
                    </w:r>
                  </w:p>
                </w:tc>
                <w:tc>
                  <w:tcPr>
                    <w:tcW w:w="1701" w:type="dxa"/>
                    <w:shd w:val="clear" w:color="auto" w:fill="auto"/>
                    <w:noWrap/>
                    <w:vAlign w:val="center"/>
                  </w:tcPr>
                  <w:p w:rsidR="00442E7D" w:rsidRDefault="00B31390">
                    <w:pPr>
                      <w:jc w:val="right"/>
                      <w:rPr>
                        <w:rFonts w:eastAsia="等线"/>
                        <w:color w:val="000000"/>
                      </w:rPr>
                    </w:pPr>
                    <w:r>
                      <w:rPr>
                        <w:rFonts w:eastAsia="等线"/>
                        <w:color w:val="000000"/>
                      </w:rPr>
                      <w:t>17,249,586.52</w:t>
                    </w:r>
                  </w:p>
                </w:tc>
                <w:tc>
                  <w:tcPr>
                    <w:tcW w:w="2008" w:type="dxa"/>
                    <w:shd w:val="clear" w:color="auto" w:fill="auto"/>
                    <w:noWrap/>
                    <w:vAlign w:val="center"/>
                  </w:tcPr>
                  <w:p w:rsidR="00442E7D" w:rsidRDefault="00B31390">
                    <w:pPr>
                      <w:jc w:val="right"/>
                      <w:rPr>
                        <w:rFonts w:eastAsia="等线"/>
                        <w:color w:val="000000"/>
                      </w:rPr>
                    </w:pPr>
                    <w:r>
                      <w:rPr>
                        <w:rFonts w:eastAsia="等线"/>
                        <w:color w:val="000000"/>
                      </w:rPr>
                      <w:t>2.57</w:t>
                    </w:r>
                  </w:p>
                </w:tc>
                <w:tc>
                  <w:tcPr>
                    <w:tcW w:w="1820" w:type="dxa"/>
                    <w:shd w:val="clear" w:color="auto" w:fill="auto"/>
                    <w:noWrap/>
                    <w:vAlign w:val="center"/>
                  </w:tcPr>
                  <w:p w:rsidR="00442E7D" w:rsidRDefault="00B31390">
                    <w:pPr>
                      <w:jc w:val="right"/>
                      <w:rPr>
                        <w:rFonts w:eastAsia="等线"/>
                        <w:color w:val="000000"/>
                      </w:rPr>
                    </w:pPr>
                    <w:r>
                      <w:rPr>
                        <w:rFonts w:eastAsia="等线"/>
                        <w:color w:val="000000"/>
                      </w:rPr>
                      <w:t>733,003.89</w:t>
                    </w:r>
                  </w:p>
                </w:tc>
              </w:tr>
              <w:tr w:rsidR="00442E7D">
                <w:trPr>
                  <w:trHeight w:val="300"/>
                </w:trPr>
                <w:tc>
                  <w:tcPr>
                    <w:tcW w:w="1129" w:type="dxa"/>
                    <w:shd w:val="clear" w:color="auto" w:fill="auto"/>
                    <w:noWrap/>
                    <w:vAlign w:val="center"/>
                  </w:tcPr>
                  <w:p w:rsidR="00442E7D" w:rsidRDefault="00B31390">
                    <w:pPr>
                      <w:rPr>
                        <w:rFonts w:ascii="等线" w:eastAsia="等线" w:hAnsi="等线"/>
                        <w:color w:val="000000"/>
                      </w:rPr>
                    </w:pPr>
                    <w:r>
                      <w:rPr>
                        <w:rFonts w:ascii="等线" w:eastAsia="等线" w:hAnsi="等线" w:hint="eastAsia"/>
                        <w:color w:val="000000"/>
                      </w:rPr>
                      <w:t>第五名</w:t>
                    </w:r>
                  </w:p>
                </w:tc>
                <w:tc>
                  <w:tcPr>
                    <w:tcW w:w="1701" w:type="dxa"/>
                    <w:shd w:val="clear" w:color="auto" w:fill="auto"/>
                    <w:noWrap/>
                    <w:vAlign w:val="center"/>
                  </w:tcPr>
                  <w:p w:rsidR="00442E7D" w:rsidRDefault="00B31390">
                    <w:pPr>
                      <w:jc w:val="right"/>
                      <w:rPr>
                        <w:rFonts w:eastAsia="等线"/>
                        <w:color w:val="000000"/>
                      </w:rPr>
                    </w:pPr>
                    <w:r>
                      <w:rPr>
                        <w:rFonts w:eastAsia="等线"/>
                        <w:color w:val="000000"/>
                      </w:rPr>
                      <w:t>15,710,322.19</w:t>
                    </w:r>
                  </w:p>
                </w:tc>
                <w:tc>
                  <w:tcPr>
                    <w:tcW w:w="2008" w:type="dxa"/>
                    <w:shd w:val="clear" w:color="auto" w:fill="auto"/>
                    <w:noWrap/>
                    <w:vAlign w:val="center"/>
                  </w:tcPr>
                  <w:p w:rsidR="00442E7D" w:rsidRDefault="00B31390">
                    <w:pPr>
                      <w:jc w:val="right"/>
                      <w:rPr>
                        <w:rFonts w:eastAsia="等线"/>
                        <w:color w:val="000000"/>
                      </w:rPr>
                    </w:pPr>
                    <w:r>
                      <w:rPr>
                        <w:rFonts w:eastAsia="等线"/>
                        <w:color w:val="000000"/>
                      </w:rPr>
                      <w:t>2.34</w:t>
                    </w:r>
                  </w:p>
                </w:tc>
                <w:tc>
                  <w:tcPr>
                    <w:tcW w:w="1820" w:type="dxa"/>
                    <w:shd w:val="clear" w:color="auto" w:fill="auto"/>
                    <w:noWrap/>
                    <w:vAlign w:val="center"/>
                  </w:tcPr>
                  <w:p w:rsidR="00442E7D" w:rsidRDefault="00B31390">
                    <w:pPr>
                      <w:jc w:val="right"/>
                      <w:rPr>
                        <w:rFonts w:eastAsia="等线"/>
                        <w:color w:val="000000"/>
                      </w:rPr>
                    </w:pPr>
                    <w:r>
                      <w:rPr>
                        <w:rFonts w:eastAsia="等线"/>
                        <w:color w:val="000000"/>
                      </w:rPr>
                      <w:t>5,280,478.17</w:t>
                    </w:r>
                  </w:p>
                </w:tc>
              </w:tr>
              <w:tr w:rsidR="00442E7D">
                <w:trPr>
                  <w:trHeight w:val="300"/>
                </w:trPr>
                <w:tc>
                  <w:tcPr>
                    <w:tcW w:w="1129" w:type="dxa"/>
                    <w:shd w:val="clear" w:color="auto" w:fill="auto"/>
                    <w:noWrap/>
                    <w:vAlign w:val="center"/>
                  </w:tcPr>
                  <w:p w:rsidR="00442E7D" w:rsidRDefault="00B31390">
                    <w:pPr>
                      <w:rPr>
                        <w:rFonts w:ascii="等线" w:eastAsia="等线" w:hAnsi="等线"/>
                        <w:color w:val="000000"/>
                      </w:rPr>
                    </w:pPr>
                    <w:r>
                      <w:rPr>
                        <w:rFonts w:ascii="等线" w:eastAsia="等线" w:hAnsi="等线" w:hint="eastAsia"/>
                        <w:color w:val="000000"/>
                      </w:rPr>
                      <w:t>合计</w:t>
                    </w:r>
                  </w:p>
                </w:tc>
                <w:tc>
                  <w:tcPr>
                    <w:tcW w:w="1701" w:type="dxa"/>
                    <w:shd w:val="clear" w:color="auto" w:fill="auto"/>
                    <w:noWrap/>
                    <w:vAlign w:val="center"/>
                  </w:tcPr>
                  <w:p w:rsidR="00442E7D" w:rsidRDefault="00B31390">
                    <w:pPr>
                      <w:jc w:val="right"/>
                      <w:rPr>
                        <w:rFonts w:eastAsia="等线"/>
                        <w:color w:val="000000"/>
                      </w:rPr>
                    </w:pPr>
                    <w:r>
                      <w:rPr>
                        <w:rFonts w:eastAsia="等线"/>
                        <w:color w:val="000000"/>
                      </w:rPr>
                      <w:t>262,699,171.08</w:t>
                    </w:r>
                  </w:p>
                </w:tc>
                <w:tc>
                  <w:tcPr>
                    <w:tcW w:w="2008" w:type="dxa"/>
                    <w:shd w:val="clear" w:color="auto" w:fill="auto"/>
                    <w:noWrap/>
                    <w:vAlign w:val="center"/>
                  </w:tcPr>
                  <w:p w:rsidR="00442E7D" w:rsidRDefault="00B31390">
                    <w:pPr>
                      <w:jc w:val="right"/>
                      <w:rPr>
                        <w:rFonts w:eastAsia="等线"/>
                        <w:color w:val="000000"/>
                      </w:rPr>
                    </w:pPr>
                    <w:r>
                      <w:rPr>
                        <w:rFonts w:eastAsia="等线"/>
                        <w:color w:val="000000"/>
                      </w:rPr>
                      <w:t>39.12</w:t>
                    </w:r>
                  </w:p>
                </w:tc>
                <w:tc>
                  <w:tcPr>
                    <w:tcW w:w="1820" w:type="dxa"/>
                    <w:shd w:val="clear" w:color="auto" w:fill="auto"/>
                    <w:noWrap/>
                    <w:vAlign w:val="center"/>
                  </w:tcPr>
                  <w:p w:rsidR="00442E7D" w:rsidRDefault="00B31390">
                    <w:pPr>
                      <w:jc w:val="right"/>
                      <w:rPr>
                        <w:rFonts w:eastAsia="等线"/>
                        <w:color w:val="000000"/>
                      </w:rPr>
                    </w:pPr>
                    <w:r>
                      <w:rPr>
                        <w:rFonts w:eastAsia="等线"/>
                        <w:color w:val="000000"/>
                      </w:rPr>
                      <w:t>29,952,439.43</w:t>
                    </w:r>
                  </w:p>
                </w:tc>
              </w:tr>
            </w:tbl>
            <w:p w:rsidR="00442E7D" w:rsidRDefault="00282989">
              <w:pPr>
                <w:snapToGrid w:val="0"/>
                <w:spacing w:line="240" w:lineRule="atLeast"/>
              </w:pPr>
            </w:p>
          </w:sdtContent>
        </w:sdt>
      </w:sdtContent>
    </w:sdt>
    <w:sdt>
      <w:sdtPr>
        <w:rPr>
          <w:rFonts w:ascii="宋体" w:eastAsia="Times New Roman" w:hAnsi="宋体" w:cs="宋体" w:hint="eastAsia"/>
          <w:b w:val="0"/>
          <w:bCs w:val="0"/>
          <w:kern w:val="0"/>
          <w:sz w:val="24"/>
          <w:szCs w:val="21"/>
        </w:rPr>
        <w:alias w:val="模块:因金融资产转移而终止确认的应收账款"/>
        <w:tag w:val="_GBC_79d1ccfd87f84b4ab10a992730026aa0"/>
        <w:id w:val="-1003584665"/>
        <w:lock w:val="sdtLocked"/>
        <w:placeholder>
          <w:docPart w:val="GBC22222222222222222222222222222"/>
        </w:placeholder>
      </w:sdtPr>
      <w:sdtEndPr>
        <w:rPr>
          <w:rFonts w:eastAsia="宋体"/>
          <w:sz w:val="21"/>
        </w:rPr>
      </w:sdtEndPr>
      <w:sdtContent>
        <w:p w:rsidR="00442E7D" w:rsidRDefault="00B31390">
          <w:pPr>
            <w:pStyle w:val="Style358"/>
            <w:numPr>
              <w:ilvl w:val="3"/>
              <w:numId w:val="54"/>
            </w:numPr>
            <w:tabs>
              <w:tab w:val="left" w:pos="574"/>
            </w:tabs>
            <w:rPr>
              <w:rFonts w:ascii="宋体" w:hAnsi="宋体"/>
              <w:kern w:val="0"/>
              <w:szCs w:val="21"/>
            </w:rPr>
          </w:pPr>
          <w:r>
            <w:rPr>
              <w:rFonts w:ascii="宋体" w:hAnsi="宋体" w:hint="eastAsia"/>
              <w:kern w:val="0"/>
              <w:szCs w:val="21"/>
            </w:rPr>
            <w:t>因</w:t>
          </w:r>
          <w:r>
            <w:rPr>
              <w:rFonts w:ascii="宋体" w:hAnsi="宋体" w:hint="eastAsia"/>
              <w:szCs w:val="21"/>
            </w:rPr>
            <w:t>金融资产</w:t>
          </w:r>
          <w:r>
            <w:rPr>
              <w:rFonts w:ascii="宋体" w:hAnsi="宋体" w:hint="eastAsia"/>
              <w:kern w:val="0"/>
              <w:szCs w:val="21"/>
            </w:rPr>
            <w:t>转移而终止确认的应收账款</w:t>
          </w:r>
        </w:p>
        <w:sdt>
          <w:sdtPr>
            <w:rPr>
              <w:rFonts w:hint="eastAsia"/>
            </w:rPr>
            <w:alias w:val="是否适用：因金融资产转移而终止确认的应收账款[双击切换]"/>
            <w:tag w:val="_GBC_49c226ad97e8410fb7b074c9336b510a"/>
            <w:id w:val="2019421989"/>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snapToGrid w:val="0"/>
            <w:spacing w:line="240" w:lineRule="atLeast"/>
          </w:pPr>
        </w:p>
      </w:sdtContent>
    </w:sdt>
    <w:sdt>
      <w:sdtPr>
        <w:rPr>
          <w:rFonts w:ascii="宋体" w:eastAsia="Times New Roman" w:hAnsi="宋体" w:cs="宋体" w:hint="eastAsia"/>
          <w:b w:val="0"/>
          <w:bCs w:val="0"/>
          <w:kern w:val="0"/>
          <w:sz w:val="24"/>
          <w:szCs w:val="21"/>
        </w:rPr>
        <w:alias w:val="模块:转移应收账款且继续涉入的，分项列示继续涉入形成的资产、负债的金额"/>
        <w:tag w:val="_GBC_d3d5d3b413a24c269f804c6a3e3f1c06"/>
        <w:id w:val="-2027243629"/>
        <w:lock w:val="sdtLocked"/>
        <w:placeholder>
          <w:docPart w:val="GBC22222222222222222222222222222"/>
        </w:placeholder>
      </w:sdtPr>
      <w:sdtEndPr>
        <w:rPr>
          <w:rFonts w:eastAsia="宋体"/>
          <w:sz w:val="21"/>
        </w:rPr>
      </w:sdtEndPr>
      <w:sdtContent>
        <w:p w:rsidR="00442E7D" w:rsidRDefault="00B31390">
          <w:pPr>
            <w:pStyle w:val="Style358"/>
            <w:numPr>
              <w:ilvl w:val="3"/>
              <w:numId w:val="54"/>
            </w:numPr>
            <w:tabs>
              <w:tab w:val="left" w:pos="574"/>
            </w:tabs>
            <w:rPr>
              <w:rFonts w:ascii="宋体" w:hAnsi="宋体"/>
              <w:szCs w:val="21"/>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szCs w:val="21"/>
            </w:rPr>
            <w:t>继续</w:t>
          </w:r>
          <w:r>
            <w:rPr>
              <w:rFonts w:ascii="宋体" w:hAnsi="宋体" w:hint="eastAsia"/>
              <w:kern w:val="0"/>
              <w:szCs w:val="21"/>
            </w:rPr>
            <w:t>涉</w:t>
          </w:r>
          <w:proofErr w:type="gramStart"/>
          <w:r>
            <w:rPr>
              <w:rFonts w:ascii="宋体" w:hAnsi="宋体" w:hint="eastAsia"/>
              <w:kern w:val="0"/>
              <w:szCs w:val="21"/>
            </w:rPr>
            <w:t>入形</w:t>
          </w:r>
          <w:proofErr w:type="gramEnd"/>
          <w:r>
            <w:rPr>
              <w:rFonts w:ascii="宋体" w:hAnsi="宋体" w:hint="eastAsia"/>
              <w:kern w:val="0"/>
              <w:szCs w:val="21"/>
            </w:rPr>
            <w:t>成的资产、负债金额</w:t>
          </w:r>
        </w:p>
        <w:sdt>
          <w:sdtPr>
            <w:rPr>
              <w:rFonts w:hint="eastAsia"/>
            </w:rPr>
            <w:alias w:val="是否适用：转移应收账款且继续涉入形成的资产、负债金额[双击切换]"/>
            <w:tag w:val="_GBC_8916c4a80e024e80ab488fe678c14970"/>
            <w:id w:val="1882434124"/>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b/>
        </w:rPr>
        <w:alias w:val="模块:应收账款其他说明"/>
        <w:tag w:val="_GBC_2f38c172c62a46cfa73776efdf952fad"/>
        <w:id w:val="1126279621"/>
        <w:lock w:val="sdtLocked"/>
        <w:placeholder>
          <w:docPart w:val="GBC22222222222222222222222222222"/>
        </w:placeholder>
      </w:sdtPr>
      <w:sdtEndPr>
        <w:rPr>
          <w:rFonts w:hint="default"/>
          <w:b w:val="0"/>
          <w:bCs w:val="0"/>
        </w:rPr>
      </w:sdtEndPr>
      <w:sdtContent>
        <w:p w:rsidR="00442E7D" w:rsidRDefault="00B31390">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517695023"/>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hAnsi="宋体" w:cs="宋体" w:hint="eastAsia"/>
          <w:b w:val="0"/>
          <w:bCs w:val="0"/>
          <w:kern w:val="0"/>
          <w:szCs w:val="21"/>
        </w:rPr>
        <w:alias w:val="模块:应收款项融资"/>
        <w:tag w:val="_SEC_99a20d0771254b5596c992bd0fe179a3"/>
        <w:id w:val="666133676"/>
        <w:lock w:val="sdtLocked"/>
        <w:placeholder>
          <w:docPart w:val="GBC22222222222222222222222222222"/>
        </w:placeholder>
      </w:sdtPr>
      <w:sdtContent>
        <w:p w:rsidR="00442E7D" w:rsidRDefault="00B31390">
          <w:pPr>
            <w:pStyle w:val="Style357"/>
            <w:numPr>
              <w:ilvl w:val="0"/>
              <w:numId w:val="52"/>
            </w:numPr>
            <w:rPr>
              <w:rFonts w:ascii="宋体" w:hAnsi="宋体"/>
              <w:szCs w:val="21"/>
            </w:rPr>
          </w:pPr>
          <w:r>
            <w:rPr>
              <w:rFonts w:ascii="宋体" w:hAnsi="宋体" w:hint="eastAsia"/>
              <w:szCs w:val="21"/>
            </w:rPr>
            <w:t>应收款项融资</w:t>
          </w:r>
        </w:p>
        <w:sdt>
          <w:sdtPr>
            <w:alias w:val="是否适用：应收款项融资[双击切换]"/>
            <w:tag w:val="_GBC_b66c8e5d6d6f4ccf9bd0ebfd1f5495e4"/>
            <w:id w:val="147935143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ind w:left="420" w:right="-98"/>
            <w:jc w:val="right"/>
          </w:pPr>
          <w:r>
            <w:rPr>
              <w:rFonts w:hint="eastAsia"/>
            </w:rPr>
            <w:t>单位：</w:t>
          </w:r>
          <w:sdt>
            <w:sdtPr>
              <w:rPr>
                <w:rFonts w:hint="eastAsia"/>
              </w:rPr>
              <w:alias w:val="单位：应收款项融资"/>
              <w:tag w:val="_GBC_5bc18c9963914ad7b56c2f244f484146"/>
              <w:id w:val="-58437816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币种：</w:t>
          </w:r>
          <w:sdt>
            <w:sdtPr>
              <w:rPr>
                <w:rFonts w:hint="eastAsia"/>
              </w:rPr>
              <w:alias w:val="币种：应收款项融资"/>
              <w:tag w:val="_GBC_c66a156107084de19a91dcaaa76213c1"/>
              <w:id w:val="-9473129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164"/>
            <w:gridCol w:w="2825"/>
            <w:gridCol w:w="2834"/>
          </w:tblGrid>
          <w:tr w:rsidR="00442E7D">
            <w:bookmarkStart w:id="212" w:name="_Hlk13057555" w:displacedByCustomXml="next"/>
            <w:sdt>
              <w:sdtPr>
                <w:tag w:val="_PLD_82a62891b4b649e48fb460890f28ac36"/>
                <w:id w:val="-1609660238"/>
                <w:lock w:val="sdtLocked"/>
              </w:sdtPr>
              <w:sdtContent>
                <w:tc>
                  <w:tcPr>
                    <w:tcW w:w="1793" w:type="pct"/>
                    <w:shd w:val="clear" w:color="auto" w:fill="auto"/>
                    <w:vAlign w:val="center"/>
                  </w:tcPr>
                  <w:p w:rsidR="00442E7D" w:rsidRDefault="00B31390">
                    <w:pPr>
                      <w:jc w:val="center"/>
                    </w:pPr>
                    <w:r>
                      <w:rPr>
                        <w:rFonts w:hint="eastAsia"/>
                      </w:rPr>
                      <w:t>项目</w:t>
                    </w:r>
                  </w:p>
                </w:tc>
              </w:sdtContent>
            </w:sdt>
            <w:sdt>
              <w:sdtPr>
                <w:tag w:val="_PLD_0b8617b6950f47bfae07e4496fdde27e"/>
                <w:id w:val="2052881188"/>
                <w:lock w:val="sdtLocked"/>
              </w:sdtPr>
              <w:sdtContent>
                <w:tc>
                  <w:tcPr>
                    <w:tcW w:w="1601" w:type="pct"/>
                    <w:tcBorders>
                      <w:bottom w:val="single" w:sz="6" w:space="0" w:color="auto"/>
                    </w:tcBorders>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8c85f1c835d84ebaa8ca21e687181951"/>
                <w:id w:val="1776295468"/>
                <w:lock w:val="sdtLocked"/>
              </w:sdtPr>
              <w:sdtContent>
                <w:tc>
                  <w:tcPr>
                    <w:tcW w:w="1606"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sdt>
            <w:sdtPr>
              <w:alias w:val="应收款项融资明细"/>
              <w:tag w:val="_TUP_a9787d82372c4ec599a760ae032aaf1f"/>
              <w:id w:val="-782103047"/>
              <w:lock w:val="sdtLocked"/>
            </w:sdtPr>
            <w:sdtContent>
              <w:tr w:rsidR="00442E7D">
                <w:tc>
                  <w:tcPr>
                    <w:tcW w:w="1793" w:type="pct"/>
                    <w:shd w:val="clear" w:color="auto" w:fill="auto"/>
                  </w:tcPr>
                  <w:p w:rsidR="00442E7D" w:rsidRDefault="00B31390">
                    <w:pPr>
                      <w:autoSpaceDE w:val="0"/>
                      <w:autoSpaceDN w:val="0"/>
                      <w:adjustRightInd w:val="0"/>
                    </w:pPr>
                    <w:r>
                      <w:t>应收票据</w:t>
                    </w:r>
                  </w:p>
                </w:tc>
                <w:tc>
                  <w:tcPr>
                    <w:tcW w:w="1601" w:type="pct"/>
                    <w:tcBorders>
                      <w:top w:val="single" w:sz="6" w:space="0" w:color="auto"/>
                      <w:bottom w:val="single" w:sz="6" w:space="0" w:color="auto"/>
                    </w:tcBorders>
                    <w:shd w:val="clear" w:color="auto" w:fill="auto"/>
                    <w:vAlign w:val="center"/>
                  </w:tcPr>
                  <w:p w:rsidR="00442E7D" w:rsidRDefault="00B31390">
                    <w:pPr>
                      <w:jc w:val="right"/>
                    </w:pPr>
                    <w:r>
                      <w:t>24,698,560.73</w:t>
                    </w:r>
                  </w:p>
                </w:tc>
                <w:tc>
                  <w:tcPr>
                    <w:tcW w:w="1606" w:type="pct"/>
                    <w:shd w:val="clear" w:color="auto" w:fill="auto"/>
                  </w:tcPr>
                  <w:p w:rsidR="00442E7D" w:rsidRDefault="00B31390">
                    <w:pPr>
                      <w:jc w:val="right"/>
                    </w:pPr>
                    <w:r>
                      <w:t>53,208,387.71</w:t>
                    </w:r>
                  </w:p>
                </w:tc>
              </w:tr>
            </w:sdtContent>
          </w:sdt>
          <w:sdt>
            <w:sdtPr>
              <w:alias w:val="应收款项融资明细"/>
              <w:tag w:val="_TUP_a9787d82372c4ec599a760ae032aaf1f"/>
              <w:id w:val="1448743990"/>
              <w:lock w:val="sdtLocked"/>
            </w:sdtPr>
            <w:sdtContent>
              <w:tr w:rsidR="00442E7D">
                <w:tc>
                  <w:tcPr>
                    <w:tcW w:w="1793" w:type="pct"/>
                    <w:shd w:val="clear" w:color="auto" w:fill="auto"/>
                  </w:tcPr>
                  <w:p w:rsidR="00442E7D" w:rsidRDefault="00B31390">
                    <w:pPr>
                      <w:autoSpaceDE w:val="0"/>
                      <w:autoSpaceDN w:val="0"/>
                      <w:adjustRightInd w:val="0"/>
                    </w:pPr>
                    <w:r>
                      <w:t>应收账款</w:t>
                    </w:r>
                  </w:p>
                </w:tc>
                <w:tc>
                  <w:tcPr>
                    <w:tcW w:w="1601" w:type="pct"/>
                    <w:tcBorders>
                      <w:top w:val="single" w:sz="6" w:space="0" w:color="auto"/>
                      <w:bottom w:val="single" w:sz="6" w:space="0" w:color="auto"/>
                    </w:tcBorders>
                    <w:shd w:val="clear" w:color="auto" w:fill="auto"/>
                    <w:vAlign w:val="center"/>
                  </w:tcPr>
                  <w:p w:rsidR="00442E7D" w:rsidRDefault="00B31390">
                    <w:pPr>
                      <w:jc w:val="right"/>
                    </w:pPr>
                    <w:r>
                      <w:t>891,777.41</w:t>
                    </w:r>
                  </w:p>
                </w:tc>
                <w:tc>
                  <w:tcPr>
                    <w:tcW w:w="1606" w:type="pct"/>
                    <w:shd w:val="clear" w:color="auto" w:fill="auto"/>
                  </w:tcPr>
                  <w:p w:rsidR="00442E7D" w:rsidRDefault="00B31390">
                    <w:pPr>
                      <w:jc w:val="right"/>
                    </w:pPr>
                    <w:r>
                      <w:t>20,122,093.10</w:t>
                    </w:r>
                  </w:p>
                </w:tc>
              </w:tr>
            </w:sdtContent>
          </w:sdt>
          <w:tr w:rsidR="00442E7D">
            <w:sdt>
              <w:sdtPr>
                <w:tag w:val="_PLD_5299295b2978439ba42b441350bea704"/>
                <w:id w:val="1980492581"/>
                <w:lock w:val="sdtLocked"/>
              </w:sdtPr>
              <w:sdtContent>
                <w:tc>
                  <w:tcPr>
                    <w:tcW w:w="1793" w:type="pct"/>
                    <w:shd w:val="clear" w:color="auto" w:fill="auto"/>
                    <w:vAlign w:val="center"/>
                  </w:tcPr>
                  <w:p w:rsidR="00442E7D" w:rsidRDefault="00B31390">
                    <w:pPr>
                      <w:jc w:val="center"/>
                    </w:pPr>
                    <w:r>
                      <w:rPr>
                        <w:rFonts w:hint="eastAsia"/>
                      </w:rPr>
                      <w:t>合计</w:t>
                    </w:r>
                  </w:p>
                </w:tc>
              </w:sdtContent>
            </w:sdt>
            <w:tc>
              <w:tcPr>
                <w:tcW w:w="1601" w:type="pct"/>
                <w:tcBorders>
                  <w:top w:val="single" w:sz="6" w:space="0" w:color="auto"/>
                  <w:bottom w:val="single" w:sz="4" w:space="0" w:color="auto"/>
                </w:tcBorders>
                <w:shd w:val="clear" w:color="auto" w:fill="auto"/>
                <w:vAlign w:val="center"/>
              </w:tcPr>
              <w:p w:rsidR="00442E7D" w:rsidRDefault="00B31390">
                <w:pPr>
                  <w:jc w:val="right"/>
                </w:pPr>
                <w:r>
                  <w:t>25,590,338.14</w:t>
                </w:r>
              </w:p>
            </w:tc>
            <w:tc>
              <w:tcPr>
                <w:tcW w:w="1606" w:type="pct"/>
                <w:shd w:val="clear" w:color="auto" w:fill="auto"/>
              </w:tcPr>
              <w:p w:rsidR="00442E7D" w:rsidRDefault="00B31390">
                <w:pPr>
                  <w:jc w:val="right"/>
                </w:pPr>
                <w:r>
                  <w:t>73,330,480.81</w:t>
                </w:r>
              </w:p>
            </w:tc>
          </w:tr>
        </w:tbl>
        <w:p w:rsidR="00442E7D" w:rsidRDefault="00B31390">
          <w:pPr>
            <w:pStyle w:val="Style239"/>
          </w:pPr>
          <w:r>
            <w:rPr>
              <w:rFonts w:hint="eastAsia"/>
            </w:rPr>
            <w:lastRenderedPageBreak/>
            <w:t>应收款项融资本期增减变动及公允价值变动情况</w:t>
          </w:r>
          <w:r>
            <w:t>：</w:t>
          </w:r>
        </w:p>
        <w:sdt>
          <w:sdtPr>
            <w:rPr>
              <w:rFonts w:hint="eastAsia"/>
              <w:szCs w:val="21"/>
            </w:rPr>
            <w:alias w:val="是否适用：应收款项融资本期增减变动及公允价值变动情况[双击切换]"/>
            <w:tag w:val="_GBC_33fc9f304d4f4155ac67028bc1814e26"/>
            <w:id w:val="1146782780"/>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bookmarkEnd w:id="212"/>
        <w:p w:rsidR="00442E7D" w:rsidRDefault="00B31390">
          <w:pPr>
            <w:pStyle w:val="Style331"/>
            <w:rPr>
              <w:szCs w:val="21"/>
            </w:rPr>
          </w:pPr>
          <w:r>
            <w:rPr>
              <w:rFonts w:hint="eastAsia"/>
              <w:szCs w:val="21"/>
            </w:rPr>
            <w:t>如按预期信用损失一般模型计提坏账准备，请参照其他应收款披露</w:t>
          </w:r>
          <w:r>
            <w:rPr>
              <w:szCs w:val="21"/>
            </w:rPr>
            <w:t>：</w:t>
          </w:r>
        </w:p>
        <w:sdt>
          <w:sdtPr>
            <w:rPr>
              <w:szCs w:val="21"/>
            </w:rPr>
            <w:alias w:val="是否适用：应收款项融资预期信用损失的确定方法及会计处理方法[双击切换]"/>
            <w:tag w:val="_GBC_5a80268d2f0f436786b31f6c461deb07"/>
            <w:id w:val="1121658022"/>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pStyle w:val="Style331"/>
            <w:rPr>
              <w:szCs w:val="21"/>
            </w:rPr>
          </w:pPr>
          <w:r>
            <w:rPr>
              <w:rFonts w:hint="eastAsia"/>
              <w:szCs w:val="21"/>
            </w:rPr>
            <w:t>其他</w:t>
          </w:r>
          <w:r>
            <w:rPr>
              <w:szCs w:val="21"/>
            </w:rPr>
            <w:t>说明</w:t>
          </w:r>
          <w:r>
            <w:rPr>
              <w:rFonts w:hint="eastAsia"/>
              <w:szCs w:val="21"/>
            </w:rPr>
            <w:t>：</w:t>
          </w:r>
        </w:p>
        <w:bookmarkStart w:id="213" w:name="_Hlk13057390" w:displacedByCustomXml="next"/>
        <w:sdt>
          <w:sdtPr>
            <w:rPr>
              <w:rFonts w:hint="eastAsia"/>
              <w:szCs w:val="21"/>
            </w:rPr>
            <w:alias w:val="是否适用：应收款项融资其他说明[双击切换]"/>
            <w:tag w:val="_GBC_79059c75c4ff4f698741d135a33f5c70"/>
            <w:id w:val="-909467757"/>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bookmarkEnd w:id="213"/>
    <w:p w:rsidR="00442E7D" w:rsidRDefault="00442E7D">
      <w:pPr>
        <w:pStyle w:val="Style239"/>
      </w:pPr>
    </w:p>
    <w:p w:rsidR="00442E7D" w:rsidRDefault="00B31390">
      <w:pPr>
        <w:pStyle w:val="Style357"/>
        <w:numPr>
          <w:ilvl w:val="0"/>
          <w:numId w:val="52"/>
        </w:numPr>
        <w:rPr>
          <w:rFonts w:ascii="宋体" w:hAnsi="宋体"/>
        </w:rPr>
      </w:pPr>
      <w:r>
        <w:rPr>
          <w:rFonts w:ascii="宋体" w:hAnsi="宋体" w:hint="eastAsia"/>
        </w:rPr>
        <w:t>预付款项</w:t>
      </w:r>
    </w:p>
    <w:sdt>
      <w:sdtPr>
        <w:rPr>
          <w:rFonts w:ascii="宋体" w:eastAsia="Times New Roman" w:hAnsi="宋体" w:cs="宋体" w:hint="eastAsia"/>
          <w:b w:val="0"/>
          <w:bCs w:val="0"/>
          <w:kern w:val="0"/>
          <w:sz w:val="24"/>
          <w:szCs w:val="22"/>
        </w:rPr>
        <w:alias w:val="模块:预付款项按账龄列示"/>
        <w:tag w:val="_GBC_4c02994d3bd04bacba6592630552e576"/>
        <w:id w:val="992067471"/>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0"/>
              <w:numId w:val="55"/>
            </w:numPr>
            <w:tabs>
              <w:tab w:val="left" w:pos="616"/>
            </w:tabs>
            <w:rPr>
              <w:rFonts w:ascii="宋体" w:hAnsi="宋体"/>
              <w:szCs w:val="21"/>
            </w:rPr>
          </w:pPr>
          <w:r>
            <w:rPr>
              <w:rFonts w:ascii="宋体" w:hAnsi="宋体" w:hint="eastAsia"/>
            </w:rPr>
            <w:t>预付</w:t>
          </w:r>
          <w:proofErr w:type="gramStart"/>
          <w:r>
            <w:rPr>
              <w:rFonts w:ascii="宋体" w:hAnsi="宋体" w:hint="eastAsia"/>
            </w:rPr>
            <w:t>款项按</w:t>
          </w:r>
          <w:r>
            <w:rPr>
              <w:rFonts w:ascii="宋体" w:hAnsi="宋体" w:hint="eastAsia"/>
              <w:szCs w:val="21"/>
            </w:rPr>
            <w:t>账龄</w:t>
          </w:r>
          <w:proofErr w:type="gramEnd"/>
          <w:r>
            <w:rPr>
              <w:rFonts w:ascii="宋体" w:hAnsi="宋体" w:hint="eastAsia"/>
              <w:szCs w:val="21"/>
            </w:rPr>
            <w:t>列示</w:t>
          </w:r>
        </w:p>
        <w:sdt>
          <w:sdtPr>
            <w:rPr>
              <w:szCs w:val="21"/>
            </w:rPr>
            <w:alias w:val="是否适用：预付款项按账龄列示[双击切换]"/>
            <w:tag w:val="_GBC_af3b3e24767e48f7a70a5cfa609407a2"/>
            <w:id w:val="1773356836"/>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jc w:val="right"/>
            <w:rPr>
              <w:b/>
            </w:rPr>
          </w:pPr>
          <w:r>
            <w:rPr>
              <w:rFonts w:hint="eastAsia"/>
            </w:rPr>
            <w:t>单位：</w:t>
          </w:r>
          <w:sdt>
            <w:sdtPr>
              <w:rPr>
                <w:rFonts w:hint="eastAsia"/>
              </w:rPr>
              <w:alias w:val="单位：财务附注：预付账款账龄"/>
              <w:tag w:val="_GBC_9eb28bbf7d374cdf965c7e133b610fb3"/>
              <w:id w:val="19888144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预付账款账龄"/>
              <w:tag w:val="_GBC_d491347f74764df5af3312ad7a0a92e5"/>
              <w:id w:val="19767166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1349"/>
            <w:gridCol w:w="1876"/>
            <w:gridCol w:w="1862"/>
            <w:gridCol w:w="1860"/>
            <w:gridCol w:w="1876"/>
          </w:tblGrid>
          <w:tr w:rsidR="00442E7D">
            <w:trPr>
              <w:cantSplit/>
              <w:trHeight w:val="237"/>
            </w:trPr>
            <w:sdt>
              <w:sdtPr>
                <w:tag w:val="_PLD_159a64f22a4a4b1ab31846b4d6034c4c"/>
                <w:id w:val="453138613"/>
                <w:lock w:val="sdtLocked"/>
              </w:sdtPr>
              <w:sdtContent>
                <w:tc>
                  <w:tcPr>
                    <w:tcW w:w="764" w:type="pct"/>
                    <w:vMerge w:val="restart"/>
                    <w:vAlign w:val="center"/>
                  </w:tcPr>
                  <w:p w:rsidR="00442E7D" w:rsidRDefault="00B31390">
                    <w:pPr>
                      <w:jc w:val="center"/>
                    </w:pPr>
                    <w:r>
                      <w:rPr>
                        <w:rFonts w:hint="eastAsia"/>
                      </w:rPr>
                      <w:t>账龄</w:t>
                    </w:r>
                  </w:p>
                </w:tc>
              </w:sdtContent>
            </w:sdt>
            <w:sdt>
              <w:sdtPr>
                <w:tag w:val="_PLD_6ca82cba92a649d08c6ceb86dd951ef3"/>
                <w:id w:val="1704054549"/>
                <w:lock w:val="sdtLocked"/>
              </w:sdtPr>
              <w:sdtContent>
                <w:tc>
                  <w:tcPr>
                    <w:tcW w:w="2118" w:type="pct"/>
                    <w:gridSpan w:val="2"/>
                    <w:vAlign w:val="center"/>
                  </w:tcPr>
                  <w:p w:rsidR="00442E7D" w:rsidRDefault="00B31390">
                    <w:pPr>
                      <w:jc w:val="center"/>
                    </w:pPr>
                    <w:r>
                      <w:rPr>
                        <w:rFonts w:hint="eastAsia"/>
                      </w:rPr>
                      <w:t>期末余额</w:t>
                    </w:r>
                  </w:p>
                </w:tc>
              </w:sdtContent>
            </w:sdt>
            <w:sdt>
              <w:sdtPr>
                <w:tag w:val="_PLD_365dab2f8fd246d79543ed0d2e6dcab7"/>
                <w:id w:val="-1162999909"/>
                <w:lock w:val="sdtLocked"/>
              </w:sdtPr>
              <w:sdtContent>
                <w:tc>
                  <w:tcPr>
                    <w:tcW w:w="2117" w:type="pct"/>
                    <w:gridSpan w:val="2"/>
                    <w:vAlign w:val="center"/>
                  </w:tcPr>
                  <w:p w:rsidR="00442E7D" w:rsidRDefault="00B31390">
                    <w:pPr>
                      <w:jc w:val="center"/>
                    </w:pPr>
                    <w:r>
                      <w:rPr>
                        <w:rFonts w:hint="eastAsia"/>
                      </w:rPr>
                      <w:t>期初余额</w:t>
                    </w:r>
                  </w:p>
                </w:tc>
              </w:sdtContent>
            </w:sdt>
          </w:tr>
          <w:tr w:rsidR="00442E7D">
            <w:trPr>
              <w:cantSplit/>
            </w:trPr>
            <w:tc>
              <w:tcPr>
                <w:tcW w:w="764" w:type="pct"/>
                <w:vMerge/>
              </w:tcPr>
              <w:p w:rsidR="00442E7D" w:rsidRDefault="00442E7D">
                <w:pPr>
                  <w:pStyle w:val="Style239"/>
                </w:pPr>
              </w:p>
            </w:tc>
            <w:sdt>
              <w:sdtPr>
                <w:tag w:val="_PLD_a9d7b721cfa446e9ae31149380da5970"/>
                <w:id w:val="122346748"/>
                <w:lock w:val="sdtLocked"/>
              </w:sdtPr>
              <w:sdtContent>
                <w:tc>
                  <w:tcPr>
                    <w:tcW w:w="1063" w:type="pct"/>
                    <w:vAlign w:val="center"/>
                  </w:tcPr>
                  <w:p w:rsidR="00442E7D" w:rsidRDefault="00B31390">
                    <w:pPr>
                      <w:jc w:val="center"/>
                    </w:pPr>
                    <w:r>
                      <w:rPr>
                        <w:rFonts w:hint="eastAsia"/>
                      </w:rPr>
                      <w:t>金额</w:t>
                    </w:r>
                  </w:p>
                </w:tc>
              </w:sdtContent>
            </w:sdt>
            <w:sdt>
              <w:sdtPr>
                <w:tag w:val="_PLD_2d8b8f523dcd4c95815b7c8fd528129d"/>
                <w:id w:val="200828909"/>
                <w:lock w:val="sdtLocked"/>
              </w:sdtPr>
              <w:sdtContent>
                <w:tc>
                  <w:tcPr>
                    <w:tcW w:w="1055" w:type="pct"/>
                    <w:vAlign w:val="center"/>
                  </w:tcPr>
                  <w:p w:rsidR="00442E7D" w:rsidRDefault="00B31390">
                    <w:pPr>
                      <w:jc w:val="center"/>
                    </w:pPr>
                    <w:r>
                      <w:rPr>
                        <w:rFonts w:hint="eastAsia"/>
                      </w:rPr>
                      <w:t>比例</w:t>
                    </w:r>
                    <w:r>
                      <w:t>(%)</w:t>
                    </w:r>
                  </w:p>
                </w:tc>
              </w:sdtContent>
            </w:sdt>
            <w:sdt>
              <w:sdtPr>
                <w:tag w:val="_PLD_f01816a56b3f4ec1a7d603d3ac318eb1"/>
                <w:id w:val="1312748679"/>
                <w:lock w:val="sdtLocked"/>
              </w:sdtPr>
              <w:sdtContent>
                <w:tc>
                  <w:tcPr>
                    <w:tcW w:w="1054" w:type="pct"/>
                    <w:vAlign w:val="center"/>
                  </w:tcPr>
                  <w:p w:rsidR="00442E7D" w:rsidRDefault="00B31390">
                    <w:pPr>
                      <w:jc w:val="center"/>
                    </w:pPr>
                    <w:r>
                      <w:rPr>
                        <w:rFonts w:hint="eastAsia"/>
                      </w:rPr>
                      <w:t>金额</w:t>
                    </w:r>
                  </w:p>
                </w:tc>
              </w:sdtContent>
            </w:sdt>
            <w:sdt>
              <w:sdtPr>
                <w:tag w:val="_PLD_55adcab5f9be4d24b3d0faaf5403e89a"/>
                <w:id w:val="1061132014"/>
                <w:lock w:val="sdtLocked"/>
              </w:sdtPr>
              <w:sdtContent>
                <w:tc>
                  <w:tcPr>
                    <w:tcW w:w="1063" w:type="pct"/>
                    <w:vAlign w:val="center"/>
                  </w:tcPr>
                  <w:p w:rsidR="00442E7D" w:rsidRDefault="00B31390">
                    <w:pPr>
                      <w:jc w:val="center"/>
                    </w:pPr>
                    <w:r>
                      <w:rPr>
                        <w:rFonts w:hint="eastAsia"/>
                      </w:rPr>
                      <w:t>比例</w:t>
                    </w:r>
                    <w:r>
                      <w:t>(%)</w:t>
                    </w:r>
                  </w:p>
                </w:tc>
              </w:sdtContent>
            </w:sdt>
          </w:tr>
          <w:tr w:rsidR="00442E7D">
            <w:trPr>
              <w:cantSplit/>
            </w:trPr>
            <w:sdt>
              <w:sdtPr>
                <w:tag w:val="_PLD_26543d5743964e32ae30d0d46bd6131c"/>
                <w:id w:val="1982884251"/>
                <w:lock w:val="sdtLocked"/>
              </w:sdtPr>
              <w:sdtContent>
                <w:tc>
                  <w:tcPr>
                    <w:tcW w:w="764" w:type="pct"/>
                  </w:tcPr>
                  <w:p w:rsidR="00442E7D" w:rsidRDefault="00B31390">
                    <w:pPr>
                      <w:pStyle w:val="Style239"/>
                    </w:pPr>
                    <w:proofErr w:type="gramStart"/>
                    <w:r>
                      <w:rPr>
                        <w:rFonts w:hint="eastAsia"/>
                      </w:rPr>
                      <w:t>1</w:t>
                    </w:r>
                    <w:r>
                      <w:rPr>
                        <w:rFonts w:hint="eastAsia"/>
                      </w:rPr>
                      <w:t>年以内</w:t>
                    </w:r>
                    <w:proofErr w:type="gramEnd"/>
                  </w:p>
                </w:tc>
              </w:sdtContent>
            </w:sdt>
            <w:tc>
              <w:tcPr>
                <w:tcW w:w="1063" w:type="pct"/>
                <w:vAlign w:val="center"/>
              </w:tcPr>
              <w:p w:rsidR="00442E7D" w:rsidRDefault="00B31390">
                <w:pPr>
                  <w:jc w:val="right"/>
                </w:pPr>
                <w:r>
                  <w:t>45,403,757.17</w:t>
                </w:r>
              </w:p>
            </w:tc>
            <w:tc>
              <w:tcPr>
                <w:tcW w:w="1055" w:type="pct"/>
                <w:vAlign w:val="center"/>
              </w:tcPr>
              <w:p w:rsidR="00442E7D" w:rsidRDefault="00B31390">
                <w:pPr>
                  <w:jc w:val="right"/>
                </w:pPr>
                <w:r>
                  <w:t>79.40</w:t>
                </w:r>
              </w:p>
            </w:tc>
            <w:tc>
              <w:tcPr>
                <w:tcW w:w="1054" w:type="pct"/>
                <w:vAlign w:val="center"/>
              </w:tcPr>
              <w:p w:rsidR="00442E7D" w:rsidRDefault="00B31390">
                <w:pPr>
                  <w:jc w:val="right"/>
                </w:pPr>
                <w:r>
                  <w:t>32,056,548.58</w:t>
                </w:r>
              </w:p>
            </w:tc>
            <w:tc>
              <w:tcPr>
                <w:tcW w:w="1063" w:type="pct"/>
              </w:tcPr>
              <w:p w:rsidR="00442E7D" w:rsidRDefault="00B31390">
                <w:pPr>
                  <w:jc w:val="right"/>
                </w:pPr>
                <w:r>
                  <w:t>94.41</w:t>
                </w:r>
              </w:p>
            </w:tc>
          </w:tr>
          <w:tr w:rsidR="00442E7D">
            <w:trPr>
              <w:cantSplit/>
            </w:trPr>
            <w:sdt>
              <w:sdtPr>
                <w:tag w:val="_PLD_fa162d7579db4acd997484df51e51de6"/>
                <w:id w:val="-1123235019"/>
                <w:lock w:val="sdtLocked"/>
              </w:sdtPr>
              <w:sdtContent>
                <w:tc>
                  <w:tcPr>
                    <w:tcW w:w="764" w:type="pct"/>
                  </w:tcPr>
                  <w:p w:rsidR="00442E7D" w:rsidRDefault="00B31390">
                    <w:pPr>
                      <w:pStyle w:val="Style239"/>
                    </w:pPr>
                    <w:r>
                      <w:rPr>
                        <w:rFonts w:hint="eastAsia"/>
                      </w:rPr>
                      <w:t>1</w:t>
                    </w:r>
                    <w:r>
                      <w:rPr>
                        <w:rFonts w:hint="eastAsia"/>
                      </w:rPr>
                      <w:t>至</w:t>
                    </w:r>
                    <w:r>
                      <w:rPr>
                        <w:rFonts w:hint="eastAsia"/>
                      </w:rPr>
                      <w:t>2</w:t>
                    </w:r>
                    <w:r>
                      <w:rPr>
                        <w:rFonts w:hint="eastAsia"/>
                      </w:rPr>
                      <w:t>年</w:t>
                    </w:r>
                  </w:p>
                </w:tc>
              </w:sdtContent>
            </w:sdt>
            <w:tc>
              <w:tcPr>
                <w:tcW w:w="1063" w:type="pct"/>
                <w:vAlign w:val="center"/>
              </w:tcPr>
              <w:p w:rsidR="00442E7D" w:rsidRDefault="00B31390">
                <w:pPr>
                  <w:jc w:val="right"/>
                </w:pPr>
                <w:r>
                  <w:t>10,279,299.15</w:t>
                </w:r>
              </w:p>
            </w:tc>
            <w:tc>
              <w:tcPr>
                <w:tcW w:w="1055" w:type="pct"/>
                <w:vAlign w:val="center"/>
              </w:tcPr>
              <w:p w:rsidR="00442E7D" w:rsidRDefault="00B31390">
                <w:pPr>
                  <w:jc w:val="right"/>
                </w:pPr>
                <w:r>
                  <w:t>17.98</w:t>
                </w:r>
              </w:p>
            </w:tc>
            <w:tc>
              <w:tcPr>
                <w:tcW w:w="1054" w:type="pct"/>
                <w:vAlign w:val="center"/>
              </w:tcPr>
              <w:p w:rsidR="00442E7D" w:rsidRDefault="00B31390">
                <w:pPr>
                  <w:jc w:val="right"/>
                </w:pPr>
                <w:r>
                  <w:t>1,511,019.06</w:t>
                </w:r>
              </w:p>
            </w:tc>
            <w:tc>
              <w:tcPr>
                <w:tcW w:w="1063" w:type="pct"/>
              </w:tcPr>
              <w:p w:rsidR="00442E7D" w:rsidRDefault="00B31390">
                <w:pPr>
                  <w:jc w:val="right"/>
                </w:pPr>
                <w:r>
                  <w:t>4.45</w:t>
                </w:r>
              </w:p>
            </w:tc>
          </w:tr>
          <w:tr w:rsidR="00442E7D">
            <w:trPr>
              <w:cantSplit/>
            </w:trPr>
            <w:sdt>
              <w:sdtPr>
                <w:tag w:val="_PLD_43897a3965694d6691fcba6be58bfd88"/>
                <w:id w:val="131534466"/>
                <w:lock w:val="sdtLocked"/>
              </w:sdtPr>
              <w:sdtContent>
                <w:tc>
                  <w:tcPr>
                    <w:tcW w:w="764" w:type="pct"/>
                  </w:tcPr>
                  <w:p w:rsidR="00442E7D" w:rsidRDefault="00B31390">
                    <w:pPr>
                      <w:pStyle w:val="Style239"/>
                    </w:pPr>
                    <w:r>
                      <w:rPr>
                        <w:rFonts w:hint="eastAsia"/>
                      </w:rPr>
                      <w:t>2</w:t>
                    </w:r>
                    <w:r>
                      <w:rPr>
                        <w:rFonts w:hint="eastAsia"/>
                      </w:rPr>
                      <w:t>至</w:t>
                    </w:r>
                    <w:r>
                      <w:rPr>
                        <w:rFonts w:hint="eastAsia"/>
                      </w:rPr>
                      <w:t>3</w:t>
                    </w:r>
                    <w:r>
                      <w:rPr>
                        <w:rFonts w:hint="eastAsia"/>
                      </w:rPr>
                      <w:t>年</w:t>
                    </w:r>
                  </w:p>
                </w:tc>
              </w:sdtContent>
            </w:sdt>
            <w:tc>
              <w:tcPr>
                <w:tcW w:w="1063" w:type="pct"/>
                <w:vAlign w:val="center"/>
              </w:tcPr>
              <w:p w:rsidR="00442E7D" w:rsidRDefault="00B31390">
                <w:pPr>
                  <w:jc w:val="right"/>
                </w:pPr>
                <w:r>
                  <w:t>1,113,000.00</w:t>
                </w:r>
              </w:p>
            </w:tc>
            <w:tc>
              <w:tcPr>
                <w:tcW w:w="1055" w:type="pct"/>
                <w:vAlign w:val="center"/>
              </w:tcPr>
              <w:p w:rsidR="00442E7D" w:rsidRDefault="00B31390">
                <w:pPr>
                  <w:jc w:val="right"/>
                </w:pPr>
                <w:r>
                  <w:t>1.95</w:t>
                </w:r>
              </w:p>
            </w:tc>
            <w:tc>
              <w:tcPr>
                <w:tcW w:w="1054" w:type="pct"/>
                <w:vAlign w:val="center"/>
              </w:tcPr>
              <w:p w:rsidR="00442E7D" w:rsidRDefault="00B31390">
                <w:pPr>
                  <w:jc w:val="right"/>
                </w:pPr>
                <w:r>
                  <w:t>378,852.32</w:t>
                </w:r>
              </w:p>
            </w:tc>
            <w:tc>
              <w:tcPr>
                <w:tcW w:w="1063" w:type="pct"/>
              </w:tcPr>
              <w:p w:rsidR="00442E7D" w:rsidRDefault="00B31390">
                <w:pPr>
                  <w:jc w:val="right"/>
                </w:pPr>
                <w:r>
                  <w:t>1.12</w:t>
                </w:r>
              </w:p>
            </w:tc>
          </w:tr>
          <w:tr w:rsidR="00442E7D">
            <w:trPr>
              <w:cantSplit/>
            </w:trPr>
            <w:sdt>
              <w:sdtPr>
                <w:tag w:val="_PLD_bb596048f7e846139c705c6214cec5e4"/>
                <w:id w:val="-767076134"/>
                <w:lock w:val="sdtLocked"/>
              </w:sdtPr>
              <w:sdtContent>
                <w:tc>
                  <w:tcPr>
                    <w:tcW w:w="764" w:type="pct"/>
                  </w:tcPr>
                  <w:p w:rsidR="00442E7D" w:rsidRDefault="00B31390">
                    <w:pPr>
                      <w:pStyle w:val="Style239"/>
                    </w:pPr>
                    <w:proofErr w:type="gramStart"/>
                    <w:r>
                      <w:rPr>
                        <w:rFonts w:hint="eastAsia"/>
                      </w:rPr>
                      <w:t>3</w:t>
                    </w:r>
                    <w:r>
                      <w:rPr>
                        <w:rFonts w:hint="eastAsia"/>
                      </w:rPr>
                      <w:t>年以上</w:t>
                    </w:r>
                    <w:proofErr w:type="gramEnd"/>
                  </w:p>
                </w:tc>
              </w:sdtContent>
            </w:sdt>
            <w:tc>
              <w:tcPr>
                <w:tcW w:w="1063" w:type="pct"/>
                <w:vAlign w:val="center"/>
              </w:tcPr>
              <w:p w:rsidR="00442E7D" w:rsidRDefault="00B31390">
                <w:pPr>
                  <w:jc w:val="right"/>
                </w:pPr>
                <w:r>
                  <w:t>386,948.47</w:t>
                </w:r>
              </w:p>
            </w:tc>
            <w:tc>
              <w:tcPr>
                <w:tcW w:w="1055" w:type="pct"/>
                <w:vAlign w:val="center"/>
              </w:tcPr>
              <w:p w:rsidR="00442E7D" w:rsidRDefault="00B31390">
                <w:pPr>
                  <w:jc w:val="right"/>
                </w:pPr>
                <w:r>
                  <w:t>0.67</w:t>
                </w:r>
              </w:p>
            </w:tc>
            <w:tc>
              <w:tcPr>
                <w:tcW w:w="1054" w:type="pct"/>
                <w:vAlign w:val="center"/>
              </w:tcPr>
              <w:p w:rsidR="00442E7D" w:rsidRDefault="00B31390">
                <w:pPr>
                  <w:jc w:val="right"/>
                </w:pPr>
                <w:r>
                  <w:t>8,096.15</w:t>
                </w:r>
              </w:p>
            </w:tc>
            <w:tc>
              <w:tcPr>
                <w:tcW w:w="1063" w:type="pct"/>
              </w:tcPr>
              <w:p w:rsidR="00442E7D" w:rsidRDefault="00B31390">
                <w:pPr>
                  <w:jc w:val="right"/>
                </w:pPr>
                <w:r>
                  <w:t>0.02</w:t>
                </w:r>
              </w:p>
            </w:tc>
          </w:tr>
          <w:tr w:rsidR="00442E7D">
            <w:trPr>
              <w:cantSplit/>
            </w:trPr>
            <w:sdt>
              <w:sdtPr>
                <w:tag w:val="_PLD_773a38e1adc44faa97354ca876a6da1b"/>
                <w:id w:val="-245103267"/>
                <w:lock w:val="sdtLocked"/>
              </w:sdtPr>
              <w:sdtContent>
                <w:tc>
                  <w:tcPr>
                    <w:tcW w:w="764" w:type="pct"/>
                  </w:tcPr>
                  <w:p w:rsidR="00442E7D" w:rsidRDefault="00B31390">
                    <w:pPr>
                      <w:jc w:val="center"/>
                    </w:pPr>
                    <w:r>
                      <w:rPr>
                        <w:rFonts w:hint="eastAsia"/>
                      </w:rPr>
                      <w:t>合计</w:t>
                    </w:r>
                  </w:p>
                </w:tc>
              </w:sdtContent>
            </w:sdt>
            <w:tc>
              <w:tcPr>
                <w:tcW w:w="1063" w:type="pct"/>
                <w:vAlign w:val="center"/>
              </w:tcPr>
              <w:p w:rsidR="00442E7D" w:rsidRDefault="00B31390">
                <w:pPr>
                  <w:jc w:val="right"/>
                </w:pPr>
                <w:r>
                  <w:t>57,183,004.79</w:t>
                </w:r>
              </w:p>
            </w:tc>
            <w:tc>
              <w:tcPr>
                <w:tcW w:w="1055" w:type="pct"/>
              </w:tcPr>
              <w:p w:rsidR="00442E7D" w:rsidRDefault="00B31390">
                <w:pPr>
                  <w:jc w:val="right"/>
                </w:pPr>
                <w:r>
                  <w:rPr>
                    <w:rFonts w:hint="eastAsia"/>
                  </w:rPr>
                  <w:t>1</w:t>
                </w:r>
                <w:r>
                  <w:t>00.00</w:t>
                </w:r>
              </w:p>
            </w:tc>
            <w:tc>
              <w:tcPr>
                <w:tcW w:w="1054" w:type="pct"/>
                <w:vAlign w:val="center"/>
              </w:tcPr>
              <w:p w:rsidR="00442E7D" w:rsidRDefault="00B31390">
                <w:pPr>
                  <w:jc w:val="right"/>
                </w:pPr>
                <w:r>
                  <w:t>33,954,516.11</w:t>
                </w:r>
              </w:p>
            </w:tc>
            <w:tc>
              <w:tcPr>
                <w:tcW w:w="1063" w:type="pct"/>
              </w:tcPr>
              <w:p w:rsidR="00442E7D" w:rsidRDefault="00B31390">
                <w:pPr>
                  <w:jc w:val="right"/>
                </w:pPr>
                <w:r>
                  <w:t>100.00</w:t>
                </w:r>
              </w:p>
            </w:tc>
          </w:tr>
        </w:tbl>
        <w:p w:rsidR="00442E7D" w:rsidRDefault="00B31390">
          <w:pPr>
            <w:pStyle w:val="Style239"/>
          </w:pPr>
          <w:r>
            <w:rPr>
              <w:rFonts w:hint="eastAsia"/>
            </w:rPr>
            <w:t>账龄超过</w:t>
          </w:r>
          <w:r>
            <w:rPr>
              <w:rFonts w:hint="eastAsia"/>
            </w:rPr>
            <w:t>1</w:t>
          </w:r>
          <w:r>
            <w:rPr>
              <w:rFonts w:hint="eastAsia"/>
            </w:rPr>
            <w:t>年且金额重要的预付款项未及时结算原因</w:t>
          </w:r>
          <w:r>
            <w:t>的说明：</w:t>
          </w:r>
        </w:p>
        <w:sdt>
          <w:sdtPr>
            <w:alias w:val="账龄超过1年且金额重要的预付款项未及时结算原因的说明"/>
            <w:tag w:val="_GBC_174a9654172e49e09cdbf18d854fdd51"/>
            <w:id w:val="98299414"/>
            <w:lock w:val="sdtLocked"/>
            <w:placeholder>
              <w:docPart w:val="GBC22222222222222222222222222222"/>
            </w:placeholder>
          </w:sdtPr>
          <w:sdtContent>
            <w:p w:rsidR="00442E7D" w:rsidRDefault="00B31390">
              <w:pPr>
                <w:snapToGrid w:val="0"/>
                <w:spacing w:line="240" w:lineRule="atLeast"/>
              </w:pPr>
              <w:r>
                <w:rPr>
                  <w:rFonts w:hint="eastAsia"/>
                </w:rPr>
                <w:t>公司账龄超过</w:t>
              </w:r>
              <w:r>
                <w:rPr>
                  <w:rFonts w:hint="eastAsia"/>
                </w:rPr>
                <w:t>1</w:t>
              </w:r>
              <w:r>
                <w:rPr>
                  <w:rFonts w:hint="eastAsia"/>
                </w:rPr>
                <w:t>年的预付款项主要为购买机器人控制器及示教器等所需长交期芯片的预付款。</w:t>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预付款项金额前五名单位情况"/>
        <w:tag w:val="_GBC_2c5fba8651a04a6d88c0c9fc33310c57"/>
        <w:id w:val="-731152822"/>
        <w:lock w:val="sdtLocked"/>
        <w:placeholder>
          <w:docPart w:val="GBC22222222222222222222222222222"/>
        </w:placeholder>
      </w:sdtPr>
      <w:sdtEndPr>
        <w:rPr>
          <w:rFonts w:eastAsia="宋体"/>
          <w:sz w:val="21"/>
        </w:rPr>
      </w:sdtEndPr>
      <w:sdtContent>
        <w:p w:rsidR="00442E7D" w:rsidRDefault="00B31390">
          <w:pPr>
            <w:pStyle w:val="Style358"/>
            <w:numPr>
              <w:ilvl w:val="0"/>
              <w:numId w:val="55"/>
            </w:numPr>
            <w:tabs>
              <w:tab w:val="left" w:pos="616"/>
            </w:tabs>
            <w:snapToGrid w:val="0"/>
            <w:spacing w:line="240" w:lineRule="atLeast"/>
            <w:jc w:val="left"/>
            <w:rPr>
              <w:rFonts w:ascii="宋体" w:hAnsi="宋体"/>
              <w:szCs w:val="21"/>
            </w:rPr>
          </w:pPr>
          <w:r>
            <w:rPr>
              <w:rFonts w:ascii="宋体" w:hAnsi="宋体" w:hint="eastAsia"/>
              <w:szCs w:val="21"/>
            </w:rPr>
            <w:t>按预付对象归集的期末余额前五名的预付款情况</w:t>
          </w:r>
        </w:p>
        <w:sdt>
          <w:sdtPr>
            <w:rPr>
              <w:rFonts w:hint="eastAsia"/>
            </w:rPr>
            <w:alias w:val="是否适用：按预付对象归集的期末余额前五名的预付款情况[双击切换]"/>
            <w:tag w:val="_GBC_a1864f04af6d49bdb434d74a7f29f8c3"/>
            <w:id w:val="1077862627"/>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按预付对象归集的期末余额前五名的预付款情况的说明"/>
            <w:tag w:val="_GBC_e2f1aa285f174786838e4fcd54656fec"/>
            <w:id w:val="-912311919"/>
            <w:lock w:val="sdtLocked"/>
            <w:placeholder>
              <w:docPart w:val="360E4F33E22040168A3692D5C4EAEE6C"/>
            </w:placeholder>
          </w:sdtPr>
          <w:sdtContent>
            <w:p w:rsidR="00442E7D" w:rsidRDefault="00442E7D">
              <w:pPr>
                <w:snapToGrid w:val="0"/>
                <w:spacing w:line="240" w:lineRule="atLeast"/>
              </w:pPr>
            </w:p>
            <w:tbl>
              <w:tblPr>
                <w:tblStyle w:val="Style248"/>
                <w:tblW w:w="86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694"/>
                <w:gridCol w:w="3663"/>
              </w:tblGrid>
              <w:tr w:rsidR="00442E7D">
                <w:trPr>
                  <w:trHeight w:val="285"/>
                </w:trPr>
                <w:tc>
                  <w:tcPr>
                    <w:tcW w:w="2263" w:type="dxa"/>
                    <w:shd w:val="clear" w:color="auto" w:fill="auto"/>
                    <w:noWrap/>
                    <w:vAlign w:val="center"/>
                  </w:tcPr>
                  <w:p w:rsidR="00442E7D" w:rsidRDefault="00B31390">
                    <w:pPr>
                      <w:rPr>
                        <w:rFonts w:eastAsiaTheme="majorEastAsia"/>
                        <w:color w:val="000000"/>
                      </w:rPr>
                    </w:pPr>
                    <w:r>
                      <w:rPr>
                        <w:rFonts w:eastAsiaTheme="majorEastAsia"/>
                        <w:color w:val="000000"/>
                      </w:rPr>
                      <w:t>单位名称</w:t>
                    </w:r>
                  </w:p>
                </w:tc>
                <w:tc>
                  <w:tcPr>
                    <w:tcW w:w="2694" w:type="dxa"/>
                    <w:shd w:val="clear" w:color="auto" w:fill="auto"/>
                    <w:noWrap/>
                    <w:vAlign w:val="center"/>
                  </w:tcPr>
                  <w:p w:rsidR="00442E7D" w:rsidRDefault="00B31390">
                    <w:pPr>
                      <w:rPr>
                        <w:rFonts w:eastAsiaTheme="majorEastAsia"/>
                        <w:color w:val="000000"/>
                      </w:rPr>
                    </w:pPr>
                    <w:r>
                      <w:rPr>
                        <w:rFonts w:eastAsiaTheme="majorEastAsia"/>
                        <w:color w:val="000000"/>
                      </w:rPr>
                      <w:t>期末余额</w:t>
                    </w:r>
                  </w:p>
                </w:tc>
                <w:tc>
                  <w:tcPr>
                    <w:tcW w:w="3663" w:type="dxa"/>
                    <w:shd w:val="clear" w:color="auto" w:fill="auto"/>
                    <w:noWrap/>
                    <w:vAlign w:val="center"/>
                  </w:tcPr>
                  <w:p w:rsidR="00442E7D" w:rsidRDefault="00B31390">
                    <w:pPr>
                      <w:rPr>
                        <w:rFonts w:eastAsiaTheme="majorEastAsia"/>
                        <w:color w:val="000000"/>
                      </w:rPr>
                    </w:pPr>
                    <w:r>
                      <w:rPr>
                        <w:rFonts w:eastAsiaTheme="majorEastAsia"/>
                        <w:color w:val="000000"/>
                      </w:rPr>
                      <w:t>占预付款项期末余额合计数的比例</w:t>
                    </w:r>
                    <w:r>
                      <w:rPr>
                        <w:rFonts w:eastAsiaTheme="majorEastAsia"/>
                        <w:color w:val="000000"/>
                      </w:rPr>
                      <w:t>(%)</w:t>
                    </w:r>
                  </w:p>
                </w:tc>
              </w:tr>
              <w:tr w:rsidR="00442E7D">
                <w:trPr>
                  <w:trHeight w:val="285"/>
                </w:trPr>
                <w:tc>
                  <w:tcPr>
                    <w:tcW w:w="2263" w:type="dxa"/>
                    <w:shd w:val="clear" w:color="auto" w:fill="auto"/>
                    <w:noWrap/>
                    <w:vAlign w:val="center"/>
                  </w:tcPr>
                  <w:p w:rsidR="00442E7D" w:rsidRDefault="00B31390">
                    <w:pPr>
                      <w:rPr>
                        <w:rFonts w:eastAsiaTheme="majorEastAsia"/>
                        <w:color w:val="000000"/>
                      </w:rPr>
                    </w:pPr>
                    <w:r>
                      <w:rPr>
                        <w:rFonts w:eastAsiaTheme="majorEastAsia"/>
                        <w:color w:val="000000"/>
                      </w:rPr>
                      <w:t>第一名</w:t>
                    </w:r>
                  </w:p>
                </w:tc>
                <w:tc>
                  <w:tcPr>
                    <w:tcW w:w="2694" w:type="dxa"/>
                    <w:shd w:val="clear" w:color="auto" w:fill="auto"/>
                    <w:noWrap/>
                    <w:vAlign w:val="center"/>
                  </w:tcPr>
                  <w:p w:rsidR="00442E7D" w:rsidRDefault="00B31390">
                    <w:pPr>
                      <w:jc w:val="right"/>
                      <w:rPr>
                        <w:rFonts w:eastAsiaTheme="majorEastAsia"/>
                        <w:color w:val="000000"/>
                      </w:rPr>
                    </w:pPr>
                    <w:r>
                      <w:rPr>
                        <w:rFonts w:eastAsiaTheme="majorEastAsia"/>
                        <w:color w:val="000000"/>
                      </w:rPr>
                      <w:t>10,430,047.99</w:t>
                    </w:r>
                  </w:p>
                </w:tc>
                <w:tc>
                  <w:tcPr>
                    <w:tcW w:w="3663" w:type="dxa"/>
                    <w:shd w:val="clear" w:color="auto" w:fill="auto"/>
                    <w:noWrap/>
                    <w:vAlign w:val="center"/>
                  </w:tcPr>
                  <w:p w:rsidR="00442E7D" w:rsidRDefault="00B31390">
                    <w:pPr>
                      <w:jc w:val="right"/>
                      <w:rPr>
                        <w:rFonts w:eastAsiaTheme="majorEastAsia"/>
                        <w:color w:val="000000"/>
                      </w:rPr>
                    </w:pPr>
                    <w:r>
                      <w:rPr>
                        <w:rFonts w:eastAsiaTheme="majorEastAsia"/>
                        <w:color w:val="000000"/>
                      </w:rPr>
                      <w:t>18.24</w:t>
                    </w:r>
                  </w:p>
                </w:tc>
              </w:tr>
              <w:tr w:rsidR="00442E7D">
                <w:trPr>
                  <w:trHeight w:val="285"/>
                </w:trPr>
                <w:tc>
                  <w:tcPr>
                    <w:tcW w:w="2263" w:type="dxa"/>
                    <w:shd w:val="clear" w:color="auto" w:fill="auto"/>
                    <w:noWrap/>
                    <w:vAlign w:val="center"/>
                  </w:tcPr>
                  <w:p w:rsidR="00442E7D" w:rsidRDefault="00B31390">
                    <w:pPr>
                      <w:rPr>
                        <w:rFonts w:eastAsiaTheme="majorEastAsia"/>
                        <w:color w:val="000000"/>
                      </w:rPr>
                    </w:pPr>
                    <w:r>
                      <w:rPr>
                        <w:rFonts w:eastAsiaTheme="majorEastAsia"/>
                        <w:color w:val="000000"/>
                      </w:rPr>
                      <w:t>第二名</w:t>
                    </w:r>
                  </w:p>
                </w:tc>
                <w:tc>
                  <w:tcPr>
                    <w:tcW w:w="2694" w:type="dxa"/>
                    <w:shd w:val="clear" w:color="auto" w:fill="auto"/>
                    <w:noWrap/>
                    <w:vAlign w:val="center"/>
                  </w:tcPr>
                  <w:p w:rsidR="00442E7D" w:rsidRDefault="00B31390">
                    <w:pPr>
                      <w:jc w:val="right"/>
                      <w:rPr>
                        <w:rFonts w:eastAsiaTheme="majorEastAsia"/>
                        <w:color w:val="000000"/>
                      </w:rPr>
                    </w:pPr>
                    <w:r>
                      <w:rPr>
                        <w:rFonts w:eastAsiaTheme="majorEastAsia"/>
                        <w:color w:val="000000"/>
                      </w:rPr>
                      <w:t>3,004,856.29</w:t>
                    </w:r>
                  </w:p>
                </w:tc>
                <w:tc>
                  <w:tcPr>
                    <w:tcW w:w="3663" w:type="dxa"/>
                    <w:shd w:val="clear" w:color="auto" w:fill="auto"/>
                    <w:noWrap/>
                    <w:vAlign w:val="center"/>
                  </w:tcPr>
                  <w:p w:rsidR="00442E7D" w:rsidRDefault="00B31390">
                    <w:pPr>
                      <w:jc w:val="right"/>
                      <w:rPr>
                        <w:rFonts w:eastAsiaTheme="majorEastAsia"/>
                        <w:color w:val="000000"/>
                      </w:rPr>
                    </w:pPr>
                    <w:r>
                      <w:rPr>
                        <w:rFonts w:eastAsiaTheme="majorEastAsia"/>
                        <w:color w:val="000000"/>
                      </w:rPr>
                      <w:t>5.25</w:t>
                    </w:r>
                  </w:p>
                </w:tc>
              </w:tr>
              <w:tr w:rsidR="00442E7D">
                <w:trPr>
                  <w:trHeight w:val="285"/>
                </w:trPr>
                <w:tc>
                  <w:tcPr>
                    <w:tcW w:w="2263" w:type="dxa"/>
                    <w:shd w:val="clear" w:color="auto" w:fill="auto"/>
                    <w:noWrap/>
                    <w:vAlign w:val="center"/>
                  </w:tcPr>
                  <w:p w:rsidR="00442E7D" w:rsidRDefault="00B31390">
                    <w:pPr>
                      <w:rPr>
                        <w:rFonts w:eastAsiaTheme="majorEastAsia"/>
                        <w:color w:val="000000"/>
                      </w:rPr>
                    </w:pPr>
                    <w:r>
                      <w:rPr>
                        <w:rFonts w:eastAsiaTheme="majorEastAsia"/>
                        <w:color w:val="000000"/>
                      </w:rPr>
                      <w:t>第三名</w:t>
                    </w:r>
                  </w:p>
                </w:tc>
                <w:tc>
                  <w:tcPr>
                    <w:tcW w:w="2694" w:type="dxa"/>
                    <w:shd w:val="clear" w:color="auto" w:fill="auto"/>
                    <w:noWrap/>
                    <w:vAlign w:val="center"/>
                  </w:tcPr>
                  <w:p w:rsidR="00442E7D" w:rsidRDefault="00B31390">
                    <w:pPr>
                      <w:jc w:val="right"/>
                      <w:rPr>
                        <w:rFonts w:eastAsiaTheme="majorEastAsia"/>
                        <w:color w:val="000000"/>
                      </w:rPr>
                    </w:pPr>
                    <w:r>
                      <w:rPr>
                        <w:rFonts w:eastAsiaTheme="majorEastAsia"/>
                        <w:color w:val="000000"/>
                      </w:rPr>
                      <w:t>2,277,000.00</w:t>
                    </w:r>
                  </w:p>
                </w:tc>
                <w:tc>
                  <w:tcPr>
                    <w:tcW w:w="3663" w:type="dxa"/>
                    <w:shd w:val="clear" w:color="auto" w:fill="auto"/>
                    <w:noWrap/>
                    <w:vAlign w:val="center"/>
                  </w:tcPr>
                  <w:p w:rsidR="00442E7D" w:rsidRDefault="00B31390">
                    <w:pPr>
                      <w:jc w:val="right"/>
                      <w:rPr>
                        <w:rFonts w:eastAsiaTheme="majorEastAsia"/>
                        <w:color w:val="000000"/>
                      </w:rPr>
                    </w:pPr>
                    <w:r>
                      <w:rPr>
                        <w:rFonts w:eastAsiaTheme="majorEastAsia"/>
                        <w:color w:val="000000"/>
                      </w:rPr>
                      <w:t>3.98</w:t>
                    </w:r>
                  </w:p>
                </w:tc>
              </w:tr>
              <w:tr w:rsidR="00442E7D">
                <w:trPr>
                  <w:trHeight w:val="285"/>
                </w:trPr>
                <w:tc>
                  <w:tcPr>
                    <w:tcW w:w="2263" w:type="dxa"/>
                    <w:shd w:val="clear" w:color="auto" w:fill="auto"/>
                    <w:noWrap/>
                    <w:vAlign w:val="center"/>
                  </w:tcPr>
                  <w:p w:rsidR="00442E7D" w:rsidRDefault="00B31390">
                    <w:pPr>
                      <w:rPr>
                        <w:rFonts w:eastAsiaTheme="majorEastAsia"/>
                        <w:color w:val="000000"/>
                      </w:rPr>
                    </w:pPr>
                    <w:r>
                      <w:rPr>
                        <w:rFonts w:eastAsiaTheme="majorEastAsia"/>
                        <w:color w:val="000000"/>
                      </w:rPr>
                      <w:t>第四名</w:t>
                    </w:r>
                  </w:p>
                </w:tc>
                <w:tc>
                  <w:tcPr>
                    <w:tcW w:w="2694" w:type="dxa"/>
                    <w:shd w:val="clear" w:color="auto" w:fill="auto"/>
                    <w:noWrap/>
                    <w:vAlign w:val="center"/>
                  </w:tcPr>
                  <w:p w:rsidR="00442E7D" w:rsidRDefault="00B31390">
                    <w:pPr>
                      <w:jc w:val="right"/>
                      <w:rPr>
                        <w:rFonts w:eastAsiaTheme="majorEastAsia"/>
                        <w:color w:val="000000"/>
                      </w:rPr>
                    </w:pPr>
                    <w:r>
                      <w:rPr>
                        <w:rFonts w:eastAsiaTheme="majorEastAsia"/>
                        <w:color w:val="000000"/>
                      </w:rPr>
                      <w:t>2,218,657.48</w:t>
                    </w:r>
                  </w:p>
                </w:tc>
                <w:tc>
                  <w:tcPr>
                    <w:tcW w:w="3663" w:type="dxa"/>
                    <w:shd w:val="clear" w:color="auto" w:fill="auto"/>
                    <w:noWrap/>
                    <w:vAlign w:val="center"/>
                  </w:tcPr>
                  <w:p w:rsidR="00442E7D" w:rsidRDefault="00B31390">
                    <w:pPr>
                      <w:jc w:val="right"/>
                      <w:rPr>
                        <w:rFonts w:eastAsiaTheme="majorEastAsia"/>
                        <w:color w:val="000000"/>
                      </w:rPr>
                    </w:pPr>
                    <w:r>
                      <w:rPr>
                        <w:rFonts w:eastAsiaTheme="majorEastAsia"/>
                        <w:color w:val="000000"/>
                      </w:rPr>
                      <w:t>3.88</w:t>
                    </w:r>
                  </w:p>
                </w:tc>
              </w:tr>
              <w:tr w:rsidR="00442E7D">
                <w:trPr>
                  <w:trHeight w:val="285"/>
                </w:trPr>
                <w:tc>
                  <w:tcPr>
                    <w:tcW w:w="2263" w:type="dxa"/>
                    <w:shd w:val="clear" w:color="auto" w:fill="auto"/>
                    <w:noWrap/>
                    <w:vAlign w:val="center"/>
                  </w:tcPr>
                  <w:p w:rsidR="00442E7D" w:rsidRDefault="00B31390">
                    <w:pPr>
                      <w:rPr>
                        <w:rFonts w:eastAsiaTheme="majorEastAsia"/>
                        <w:color w:val="000000"/>
                      </w:rPr>
                    </w:pPr>
                    <w:r>
                      <w:rPr>
                        <w:rFonts w:eastAsiaTheme="majorEastAsia"/>
                        <w:color w:val="000000"/>
                      </w:rPr>
                      <w:t>第五名</w:t>
                    </w:r>
                  </w:p>
                </w:tc>
                <w:tc>
                  <w:tcPr>
                    <w:tcW w:w="2694" w:type="dxa"/>
                    <w:shd w:val="clear" w:color="auto" w:fill="auto"/>
                    <w:noWrap/>
                    <w:vAlign w:val="center"/>
                  </w:tcPr>
                  <w:p w:rsidR="00442E7D" w:rsidRDefault="00B31390">
                    <w:pPr>
                      <w:jc w:val="right"/>
                      <w:rPr>
                        <w:rFonts w:eastAsiaTheme="majorEastAsia"/>
                        <w:color w:val="000000"/>
                      </w:rPr>
                    </w:pPr>
                    <w:r>
                      <w:rPr>
                        <w:rFonts w:eastAsiaTheme="majorEastAsia"/>
                        <w:color w:val="000000"/>
                      </w:rPr>
                      <w:t>1,896,285.43</w:t>
                    </w:r>
                  </w:p>
                </w:tc>
                <w:tc>
                  <w:tcPr>
                    <w:tcW w:w="3663" w:type="dxa"/>
                    <w:shd w:val="clear" w:color="auto" w:fill="auto"/>
                    <w:noWrap/>
                    <w:vAlign w:val="center"/>
                  </w:tcPr>
                  <w:p w:rsidR="00442E7D" w:rsidRDefault="00B31390">
                    <w:pPr>
                      <w:jc w:val="right"/>
                      <w:rPr>
                        <w:rFonts w:eastAsiaTheme="majorEastAsia"/>
                        <w:color w:val="000000"/>
                      </w:rPr>
                    </w:pPr>
                    <w:r>
                      <w:rPr>
                        <w:rFonts w:eastAsiaTheme="majorEastAsia"/>
                        <w:color w:val="000000"/>
                      </w:rPr>
                      <w:t>3.32</w:t>
                    </w:r>
                  </w:p>
                </w:tc>
              </w:tr>
              <w:tr w:rsidR="00442E7D">
                <w:trPr>
                  <w:trHeight w:val="285"/>
                </w:trPr>
                <w:tc>
                  <w:tcPr>
                    <w:tcW w:w="2263" w:type="dxa"/>
                    <w:shd w:val="clear" w:color="auto" w:fill="auto"/>
                    <w:noWrap/>
                    <w:vAlign w:val="center"/>
                  </w:tcPr>
                  <w:p w:rsidR="00442E7D" w:rsidRDefault="00B31390">
                    <w:pPr>
                      <w:rPr>
                        <w:rFonts w:eastAsiaTheme="majorEastAsia"/>
                        <w:color w:val="000000"/>
                      </w:rPr>
                    </w:pPr>
                    <w:r>
                      <w:rPr>
                        <w:rFonts w:eastAsiaTheme="majorEastAsia"/>
                        <w:color w:val="000000"/>
                      </w:rPr>
                      <w:t>合计</w:t>
                    </w:r>
                  </w:p>
                </w:tc>
                <w:tc>
                  <w:tcPr>
                    <w:tcW w:w="2694" w:type="dxa"/>
                    <w:shd w:val="clear" w:color="auto" w:fill="auto"/>
                    <w:noWrap/>
                    <w:vAlign w:val="center"/>
                  </w:tcPr>
                  <w:p w:rsidR="00442E7D" w:rsidRDefault="00B31390">
                    <w:pPr>
                      <w:jc w:val="right"/>
                      <w:rPr>
                        <w:rFonts w:eastAsiaTheme="majorEastAsia"/>
                        <w:color w:val="000000"/>
                      </w:rPr>
                    </w:pPr>
                    <w:r>
                      <w:rPr>
                        <w:rFonts w:eastAsiaTheme="majorEastAsia"/>
                        <w:color w:val="000000"/>
                      </w:rPr>
                      <w:t>19,826,847.19</w:t>
                    </w:r>
                  </w:p>
                </w:tc>
                <w:tc>
                  <w:tcPr>
                    <w:tcW w:w="3663" w:type="dxa"/>
                    <w:shd w:val="clear" w:color="auto" w:fill="auto"/>
                    <w:noWrap/>
                    <w:vAlign w:val="center"/>
                  </w:tcPr>
                  <w:p w:rsidR="00442E7D" w:rsidRDefault="00B31390">
                    <w:pPr>
                      <w:jc w:val="right"/>
                      <w:rPr>
                        <w:rFonts w:eastAsiaTheme="majorEastAsia"/>
                        <w:color w:val="000000"/>
                      </w:rPr>
                    </w:pPr>
                    <w:r>
                      <w:rPr>
                        <w:rFonts w:eastAsiaTheme="majorEastAsia"/>
                        <w:color w:val="000000"/>
                      </w:rPr>
                      <w:t>34.67</w:t>
                    </w:r>
                  </w:p>
                </w:tc>
              </w:tr>
            </w:tbl>
            <w:p w:rsidR="00442E7D" w:rsidRDefault="00282989">
              <w:pPr>
                <w:snapToGrid w:val="0"/>
                <w:spacing w:line="240" w:lineRule="atLeast"/>
              </w:pPr>
            </w:p>
          </w:sdtContent>
        </w:sdt>
      </w:sdtContent>
    </w:sdt>
    <w:sdt>
      <w:sdtPr>
        <w:rPr>
          <w:rFonts w:eastAsia="Times New Roman" w:hint="eastAsia"/>
          <w:b/>
          <w:sz w:val="24"/>
          <w:szCs w:val="21"/>
        </w:rPr>
        <w:alias w:val="模块:预付款项的说明"/>
        <w:tag w:val="_GBC_ee9bedfa5e5340c9b02fb474f1a1fc26"/>
        <w:id w:val="2066372810"/>
        <w:lock w:val="sdtLocked"/>
        <w:placeholder>
          <w:docPart w:val="GBC22222222222222222222222222222"/>
        </w:placeholder>
      </w:sdtPr>
      <w:sdtEndPr>
        <w:rPr>
          <w:rFonts w:ascii="宋体" w:eastAsia="宋体" w:hAnsi="宋体" w:cs="宋体" w:hint="default"/>
          <w:b w:val="0"/>
          <w:bCs w:val="0"/>
          <w:sz w:val="21"/>
        </w:rPr>
      </w:sdtEndPr>
      <w:sdtContent>
        <w:p w:rsidR="00442E7D" w:rsidRDefault="00B31390">
          <w:pPr>
            <w:pStyle w:val="Style331"/>
            <w:rPr>
              <w:szCs w:val="21"/>
            </w:rPr>
          </w:pPr>
          <w:r>
            <w:rPr>
              <w:rFonts w:hint="eastAsia"/>
              <w:szCs w:val="21"/>
            </w:rPr>
            <w:t>其他说明</w:t>
          </w:r>
        </w:p>
        <w:sdt>
          <w:sdtPr>
            <w:alias w:val="是否适用：预付帐款的说明[双击切换]"/>
            <w:tag w:val="_GBC_c712ee6483d44c77b1f563e552689c6d"/>
            <w:id w:val="123420440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bookmarkStart w:id="214" w:name="_Hlk111282250"/>
      <w:bookmarkEnd w:id="214"/>
    </w:p>
    <w:p w:rsidR="00442E7D" w:rsidRDefault="00B31390">
      <w:pPr>
        <w:pStyle w:val="Style357"/>
        <w:numPr>
          <w:ilvl w:val="0"/>
          <w:numId w:val="52"/>
        </w:numPr>
        <w:rPr>
          <w:rFonts w:ascii="宋体" w:hAnsi="宋体"/>
        </w:rPr>
      </w:pPr>
      <w:r>
        <w:rPr>
          <w:rFonts w:ascii="宋体" w:hAnsi="宋体" w:hint="eastAsia"/>
        </w:rPr>
        <w:t>其他应收款</w:t>
      </w:r>
    </w:p>
    <w:bookmarkStart w:id="215" w:name="_Hlk10467611" w:displacedByCustomXml="next"/>
    <w:sdt>
      <w:sdtPr>
        <w:rPr>
          <w:rFonts w:ascii="宋体" w:hAnsi="宋体" w:cs="宋体" w:hint="eastAsia"/>
          <w:b w:val="0"/>
          <w:bCs w:val="0"/>
          <w:kern w:val="0"/>
          <w:szCs w:val="24"/>
        </w:rPr>
        <w:alias w:val="模块:分类列示"/>
        <w:tag w:val="_SEC_440b8bdb86984dd89d750fdd7845fe71"/>
        <w:id w:val="944035630"/>
        <w:lock w:val="sdtLocked"/>
        <w:placeholder>
          <w:docPart w:val="GBC22222222222222222222222222222"/>
        </w:placeholder>
      </w:sdtPr>
      <w:sdtEndPr>
        <w:rPr>
          <w:rFonts w:hint="default"/>
          <w:szCs w:val="21"/>
        </w:rPr>
      </w:sdtEndPr>
      <w:sdtContent>
        <w:p w:rsidR="00442E7D" w:rsidRDefault="00B31390">
          <w:pPr>
            <w:pStyle w:val="Style358"/>
            <w:rPr>
              <w:rFonts w:ascii="宋体" w:hAnsi="宋体"/>
            </w:rPr>
          </w:pPr>
          <w:r>
            <w:rPr>
              <w:rFonts w:ascii="宋体" w:hAnsi="宋体" w:hint="eastAsia"/>
            </w:rPr>
            <w:t>项目列示</w:t>
          </w:r>
        </w:p>
        <w:sdt>
          <w:sdtPr>
            <w:alias w:val="是否适用：其他应收款分类列示[双击切换]"/>
            <w:tag w:val="_GBC_23e3e9ad53624abaaa00fc7f7c24842a"/>
            <w:id w:val="-150681891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其他应收款分类列示"/>
              <w:tag w:val="_GBC_b73f89c776a341249ed520fe726b4db9"/>
              <w:id w:val="3159185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其他应收款分类列示"/>
              <w:tag w:val="_GBC_a23554f2403346ea97b8fb1ef551ebe4"/>
              <w:id w:val="18534493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15"/>
            <w:gridCol w:w="2862"/>
            <w:gridCol w:w="2846"/>
          </w:tblGrid>
          <w:tr w:rsidR="00442E7D">
            <w:trPr>
              <w:cantSplit/>
            </w:trPr>
            <w:sdt>
              <w:sdtPr>
                <w:tag w:val="_PLD_3b049b9a7f344665a70a23c402afbda5"/>
                <w:id w:val="-493717274"/>
                <w:lock w:val="sdtLocked"/>
              </w:sdtPr>
              <w:sdtContent>
                <w:tc>
                  <w:tcPr>
                    <w:tcW w:w="1765" w:type="pct"/>
                    <w:vAlign w:val="center"/>
                  </w:tcPr>
                  <w:p w:rsidR="00442E7D" w:rsidRDefault="00B31390">
                    <w:pPr>
                      <w:jc w:val="center"/>
                    </w:pPr>
                    <w:r>
                      <w:rPr>
                        <w:rFonts w:hint="eastAsia"/>
                      </w:rPr>
                      <w:t>项目</w:t>
                    </w:r>
                  </w:p>
                </w:tc>
              </w:sdtContent>
            </w:sdt>
            <w:sdt>
              <w:sdtPr>
                <w:tag w:val="_PLD_550a4ba0fb444ea69297bd36780a7618"/>
                <w:id w:val="2037614578"/>
                <w:lock w:val="sdtLocked"/>
              </w:sdtPr>
              <w:sdtContent>
                <w:tc>
                  <w:tcPr>
                    <w:tcW w:w="1622" w:type="pct"/>
                    <w:vAlign w:val="center"/>
                  </w:tcPr>
                  <w:p w:rsidR="00442E7D" w:rsidRDefault="00B31390">
                    <w:pPr>
                      <w:jc w:val="center"/>
                    </w:pPr>
                    <w:r>
                      <w:rPr>
                        <w:rFonts w:hint="eastAsia"/>
                      </w:rPr>
                      <w:t>期末余额</w:t>
                    </w:r>
                  </w:p>
                </w:tc>
              </w:sdtContent>
            </w:sdt>
            <w:sdt>
              <w:sdtPr>
                <w:tag w:val="_PLD_d58c3f70487c440b99a9f440a2d57d1e"/>
                <w:id w:val="-1248570253"/>
                <w:lock w:val="sdtLocked"/>
              </w:sdtPr>
              <w:sdtContent>
                <w:tc>
                  <w:tcPr>
                    <w:tcW w:w="1613" w:type="pct"/>
                    <w:vAlign w:val="center"/>
                  </w:tcPr>
                  <w:p w:rsidR="00442E7D" w:rsidRDefault="00B31390">
                    <w:pPr>
                      <w:jc w:val="center"/>
                    </w:pPr>
                    <w:r>
                      <w:rPr>
                        <w:rFonts w:hint="eastAsia"/>
                      </w:rPr>
                      <w:t>期初余额</w:t>
                    </w:r>
                  </w:p>
                </w:tc>
              </w:sdtContent>
            </w:sdt>
          </w:tr>
          <w:tr w:rsidR="00442E7D">
            <w:trPr>
              <w:cantSplit/>
            </w:trPr>
            <w:sdt>
              <w:sdtPr>
                <w:tag w:val="_PLD_6a77c21d56bf4de7bfea2b3078ae9e86"/>
                <w:id w:val="159203300"/>
                <w:lock w:val="sdtLocked"/>
              </w:sdtPr>
              <w:sdtContent>
                <w:tc>
                  <w:tcPr>
                    <w:tcW w:w="1765" w:type="pct"/>
                  </w:tcPr>
                  <w:p w:rsidR="00442E7D" w:rsidRDefault="00B31390">
                    <w:pPr>
                      <w:ind w:right="5"/>
                    </w:pPr>
                    <w:r>
                      <w:rPr>
                        <w:rFonts w:hint="eastAsia"/>
                      </w:rPr>
                      <w:t>应收利息</w:t>
                    </w:r>
                  </w:p>
                </w:tc>
              </w:sdtContent>
            </w:sdt>
            <w:tc>
              <w:tcPr>
                <w:tcW w:w="1622" w:type="pct"/>
                <w:vAlign w:val="center"/>
              </w:tcPr>
              <w:p w:rsidR="00442E7D" w:rsidRDefault="00B31390">
                <w:pPr>
                  <w:ind w:right="5"/>
                  <w:jc w:val="right"/>
                </w:pPr>
                <w:r>
                  <w:t>-</w:t>
                </w:r>
              </w:p>
            </w:tc>
            <w:tc>
              <w:tcPr>
                <w:tcW w:w="1613" w:type="pct"/>
                <w:vAlign w:val="center"/>
              </w:tcPr>
              <w:p w:rsidR="00442E7D" w:rsidRDefault="00B31390">
                <w:pPr>
                  <w:ind w:right="5"/>
                  <w:jc w:val="right"/>
                </w:pPr>
                <w:r>
                  <w:t>282,773.48</w:t>
                </w:r>
              </w:p>
            </w:tc>
          </w:tr>
          <w:tr w:rsidR="00442E7D">
            <w:trPr>
              <w:cantSplit/>
            </w:trPr>
            <w:sdt>
              <w:sdtPr>
                <w:tag w:val="_PLD_d5542663fde44485b06eb5b2144b7f62"/>
                <w:id w:val="1659188029"/>
                <w:lock w:val="sdtLocked"/>
              </w:sdtPr>
              <w:sdtContent>
                <w:tc>
                  <w:tcPr>
                    <w:tcW w:w="1765" w:type="pct"/>
                  </w:tcPr>
                  <w:p w:rsidR="00442E7D" w:rsidRDefault="00B31390">
                    <w:pPr>
                      <w:ind w:right="5"/>
                    </w:pPr>
                    <w:r>
                      <w:rPr>
                        <w:rFonts w:hint="eastAsia"/>
                      </w:rPr>
                      <w:t>应收股利</w:t>
                    </w:r>
                  </w:p>
                </w:tc>
              </w:sdtContent>
            </w:sdt>
            <w:tc>
              <w:tcPr>
                <w:tcW w:w="1622" w:type="pct"/>
                <w:vAlign w:val="center"/>
              </w:tcPr>
              <w:p w:rsidR="00442E7D" w:rsidRDefault="00B31390">
                <w:pPr>
                  <w:ind w:right="5"/>
                  <w:jc w:val="right"/>
                </w:pPr>
                <w:r>
                  <w:t>-</w:t>
                </w:r>
              </w:p>
            </w:tc>
            <w:tc>
              <w:tcPr>
                <w:tcW w:w="1613" w:type="pct"/>
                <w:vAlign w:val="center"/>
              </w:tcPr>
              <w:p w:rsidR="00442E7D" w:rsidRDefault="00B31390">
                <w:pPr>
                  <w:ind w:right="5"/>
                  <w:jc w:val="right"/>
                </w:pPr>
                <w:r>
                  <w:t>-</w:t>
                </w:r>
              </w:p>
            </w:tc>
          </w:tr>
          <w:tr w:rsidR="00442E7D">
            <w:trPr>
              <w:cantSplit/>
            </w:trPr>
            <w:sdt>
              <w:sdtPr>
                <w:tag w:val="_PLD_fadacacf8b7d4e10a081b5eae54fea6b"/>
                <w:id w:val="-223912145"/>
                <w:lock w:val="sdtLocked"/>
              </w:sdtPr>
              <w:sdtContent>
                <w:tc>
                  <w:tcPr>
                    <w:tcW w:w="1765" w:type="pct"/>
                  </w:tcPr>
                  <w:p w:rsidR="00442E7D" w:rsidRDefault="00B31390">
                    <w:pPr>
                      <w:ind w:right="5"/>
                    </w:pPr>
                    <w:r>
                      <w:rPr>
                        <w:rFonts w:hint="eastAsia"/>
                      </w:rPr>
                      <w:t>其他应收款</w:t>
                    </w:r>
                  </w:p>
                </w:tc>
              </w:sdtContent>
            </w:sdt>
            <w:tc>
              <w:tcPr>
                <w:tcW w:w="1622" w:type="pct"/>
                <w:vAlign w:val="center"/>
              </w:tcPr>
              <w:p w:rsidR="00442E7D" w:rsidRDefault="00B31390">
                <w:pPr>
                  <w:ind w:right="5"/>
                  <w:jc w:val="right"/>
                </w:pPr>
                <w:r>
                  <w:t>19,008,606.91</w:t>
                </w:r>
              </w:p>
            </w:tc>
            <w:tc>
              <w:tcPr>
                <w:tcW w:w="1613" w:type="pct"/>
                <w:vAlign w:val="center"/>
              </w:tcPr>
              <w:p w:rsidR="00442E7D" w:rsidRDefault="00B31390">
                <w:pPr>
                  <w:ind w:right="5"/>
                  <w:jc w:val="right"/>
                </w:pPr>
                <w:r>
                  <w:t>16,030,492.86</w:t>
                </w:r>
              </w:p>
            </w:tc>
          </w:tr>
          <w:tr w:rsidR="00442E7D">
            <w:trPr>
              <w:cantSplit/>
            </w:trPr>
            <w:sdt>
              <w:sdtPr>
                <w:tag w:val="_PLD_7fcd8f78599a4d76a92c6bed7b01aa27"/>
                <w:id w:val="-323825225"/>
                <w:lock w:val="sdtLocked"/>
              </w:sdtPr>
              <w:sdtContent>
                <w:tc>
                  <w:tcPr>
                    <w:tcW w:w="1765" w:type="pct"/>
                  </w:tcPr>
                  <w:p w:rsidR="00442E7D" w:rsidRDefault="00B31390">
                    <w:pPr>
                      <w:autoSpaceDE w:val="0"/>
                      <w:autoSpaceDN w:val="0"/>
                      <w:adjustRightInd w:val="0"/>
                      <w:jc w:val="center"/>
                    </w:pPr>
                    <w:r>
                      <w:rPr>
                        <w:rFonts w:hint="eastAsia"/>
                      </w:rPr>
                      <w:t>合计</w:t>
                    </w:r>
                  </w:p>
                </w:tc>
              </w:sdtContent>
            </w:sdt>
            <w:tc>
              <w:tcPr>
                <w:tcW w:w="1622" w:type="pct"/>
                <w:vAlign w:val="center"/>
              </w:tcPr>
              <w:p w:rsidR="00442E7D" w:rsidRDefault="00B31390">
                <w:pPr>
                  <w:jc w:val="right"/>
                </w:pPr>
                <w:r>
                  <w:t>19,008,606.91</w:t>
                </w:r>
              </w:p>
            </w:tc>
            <w:tc>
              <w:tcPr>
                <w:tcW w:w="1613" w:type="pct"/>
                <w:vAlign w:val="center"/>
              </w:tcPr>
              <w:p w:rsidR="00442E7D" w:rsidRDefault="00B31390">
                <w:pPr>
                  <w:jc w:val="right"/>
                </w:pPr>
                <w:r>
                  <w:t>16,313,266.34</w:t>
                </w:r>
              </w:p>
            </w:tc>
          </w:tr>
        </w:tbl>
        <w:p w:rsidR="00F46DC0" w:rsidRDefault="00F46DC0">
          <w:pPr>
            <w:pStyle w:val="Style239"/>
          </w:pPr>
          <w:bookmarkStart w:id="216" w:name="_Hlk532906097"/>
        </w:p>
        <w:p w:rsidR="00442E7D" w:rsidRDefault="00B31390">
          <w:pPr>
            <w:pStyle w:val="Style239"/>
          </w:pPr>
          <w:r>
            <w:rPr>
              <w:rFonts w:hint="eastAsia"/>
            </w:rPr>
            <w:t>其他说明：</w:t>
          </w:r>
          <w:bookmarkEnd w:id="216"/>
        </w:p>
        <w:sdt>
          <w:sdtPr>
            <w:alias w:val="是否适用：其他应收款分类列示其他说明[双击切换]"/>
            <w:tag w:val="_GBC_73a4089b33094d13b0ea7c9bf8cfb58f"/>
            <w:id w:val="-112407917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rPr>
              <w:szCs w:val="21"/>
            </w:rPr>
          </w:pPr>
        </w:p>
      </w:sdtContent>
    </w:sdt>
    <w:bookmarkEnd w:id="215" w:displacedByCustomXml="next"/>
    <w:sdt>
      <w:sdtPr>
        <w:rPr>
          <w:rFonts w:ascii="宋体" w:eastAsia="Times New Roman" w:hAnsi="宋体" w:cs="宋体" w:hint="eastAsia"/>
          <w:b w:val="0"/>
          <w:bCs w:val="0"/>
          <w:kern w:val="0"/>
          <w:sz w:val="24"/>
          <w:szCs w:val="21"/>
        </w:rPr>
        <w:alias w:val="模块:应收利息"/>
        <w:tag w:val="_GBC_6620e2366b444b3fb9e784e1bb6a87fd"/>
        <w:id w:val="2096974018"/>
        <w:lock w:val="sdtLocked"/>
        <w:placeholder>
          <w:docPart w:val="GBC22222222222222222222222222222"/>
        </w:placeholder>
      </w:sdtPr>
      <w:sdtEndPr>
        <w:rPr>
          <w:rFonts w:eastAsia="宋体"/>
          <w:kern w:val="2"/>
          <w:sz w:val="21"/>
        </w:rPr>
      </w:sdtEndPr>
      <w:sdtContent>
        <w:p w:rsidR="00442E7D" w:rsidRDefault="00B31390">
          <w:pPr>
            <w:pStyle w:val="Style358"/>
            <w:tabs>
              <w:tab w:val="left" w:pos="546"/>
            </w:tabs>
            <w:rPr>
              <w:rFonts w:ascii="宋体" w:hAnsi="宋体"/>
              <w:szCs w:val="21"/>
            </w:rPr>
          </w:pPr>
          <w:r>
            <w:rPr>
              <w:rFonts w:ascii="宋体" w:hAnsi="宋体" w:cs="宋体" w:hint="eastAsia"/>
              <w:bCs w:val="0"/>
              <w:kern w:val="0"/>
              <w:szCs w:val="21"/>
            </w:rPr>
            <w:t>应收利息</w:t>
          </w:r>
        </w:p>
        <w:p w:rsidR="00442E7D" w:rsidRDefault="00B31390">
          <w:pPr>
            <w:pStyle w:val="Style358"/>
            <w:numPr>
              <w:ilvl w:val="3"/>
              <w:numId w:val="56"/>
            </w:numPr>
            <w:tabs>
              <w:tab w:val="left" w:pos="546"/>
            </w:tabs>
            <w:rPr>
              <w:rFonts w:ascii="宋体" w:hAnsi="宋体"/>
              <w:szCs w:val="21"/>
            </w:rPr>
          </w:pPr>
          <w:r>
            <w:rPr>
              <w:rFonts w:ascii="宋体" w:hAnsi="宋体" w:hint="eastAsia"/>
              <w:szCs w:val="21"/>
            </w:rPr>
            <w:t>应收利息分类</w:t>
          </w:r>
        </w:p>
        <w:sdt>
          <w:sdtPr>
            <w:rPr>
              <w:szCs w:val="21"/>
            </w:rPr>
            <w:alias w:val="是否适用：应收利息分类[双击切换]"/>
            <w:tag w:val="_GBC_86f9e9a81d7d4e07ae6873a88ddf6cc7"/>
            <w:id w:val="1711919353"/>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jc w:val="right"/>
          </w:pPr>
          <w:r>
            <w:rPr>
              <w:rFonts w:hint="eastAsia"/>
            </w:rPr>
            <w:t>单位：</w:t>
          </w:r>
          <w:sdt>
            <w:sdtPr>
              <w:rPr>
                <w:rFonts w:hint="eastAsia"/>
              </w:rPr>
              <w:alias w:val="单位：财务附注：应收利息"/>
              <w:tag w:val="_GBC_81846eacbc9946ddbec2bf905b374235"/>
              <w:id w:val="11776974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应收利息"/>
              <w:tag w:val="_GBC_54a3d4a928194383b5465e034945e1cc"/>
              <w:id w:val="-4019818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756"/>
            <w:gridCol w:w="3025"/>
            <w:gridCol w:w="3042"/>
          </w:tblGrid>
          <w:tr w:rsidR="00442E7D">
            <w:sdt>
              <w:sdtPr>
                <w:tag w:val="_PLD_d85221ba8492478e88a450d14d1130bb"/>
                <w:id w:val="-2082439446"/>
                <w:lock w:val="sdtLocked"/>
              </w:sdtPr>
              <w:sdtContent>
                <w:tc>
                  <w:tcPr>
                    <w:tcW w:w="1562" w:type="pct"/>
                  </w:tcPr>
                  <w:p w:rsidR="00442E7D" w:rsidRDefault="00B31390">
                    <w:pPr>
                      <w:autoSpaceDE w:val="0"/>
                      <w:autoSpaceDN w:val="0"/>
                      <w:adjustRightInd w:val="0"/>
                      <w:snapToGrid w:val="0"/>
                      <w:spacing w:line="240" w:lineRule="atLeast"/>
                      <w:jc w:val="center"/>
                    </w:pPr>
                    <w:r>
                      <w:rPr>
                        <w:rFonts w:hint="eastAsia"/>
                      </w:rPr>
                      <w:t>项目</w:t>
                    </w:r>
                  </w:p>
                </w:tc>
              </w:sdtContent>
            </w:sdt>
            <w:sdt>
              <w:sdtPr>
                <w:tag w:val="_PLD_7bbe528e96ef48d6be1d6728953af334"/>
                <w:id w:val="857780973"/>
                <w:lock w:val="sdtLocked"/>
              </w:sdtPr>
              <w:sdtContent>
                <w:tc>
                  <w:tcPr>
                    <w:tcW w:w="1714" w:type="pct"/>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e6cbc7c171bd4286ad1e7578ffc41372"/>
                <w:id w:val="-1686812281"/>
                <w:lock w:val="sdtLocked"/>
              </w:sdtPr>
              <w:sdtContent>
                <w:tc>
                  <w:tcPr>
                    <w:tcW w:w="1724" w:type="pct"/>
                  </w:tcPr>
                  <w:p w:rsidR="00442E7D" w:rsidRDefault="00B31390">
                    <w:pPr>
                      <w:autoSpaceDE w:val="0"/>
                      <w:autoSpaceDN w:val="0"/>
                      <w:adjustRightInd w:val="0"/>
                      <w:snapToGrid w:val="0"/>
                      <w:spacing w:line="240" w:lineRule="atLeast"/>
                      <w:jc w:val="center"/>
                    </w:pPr>
                    <w:r>
                      <w:rPr>
                        <w:rFonts w:hint="eastAsia"/>
                      </w:rPr>
                      <w:t>期初余额</w:t>
                    </w:r>
                  </w:p>
                </w:tc>
              </w:sdtContent>
            </w:sdt>
          </w:tr>
          <w:sdt>
            <w:sdtPr>
              <w:rPr>
                <w:rFonts w:hint="eastAsia"/>
              </w:rPr>
              <w:alias w:val="应收利息明细"/>
              <w:tag w:val="_GBC_6559a149b13647de85819b99395240fb"/>
              <w:id w:val="220802502"/>
              <w:lock w:val="sdtLocked"/>
            </w:sdtPr>
            <w:sdtContent>
              <w:tr w:rsidR="00442E7D">
                <w:tc>
                  <w:tcPr>
                    <w:tcW w:w="1562" w:type="pct"/>
                  </w:tcPr>
                  <w:p w:rsidR="00442E7D" w:rsidRDefault="00B31390">
                    <w:pPr>
                      <w:autoSpaceDE w:val="0"/>
                      <w:autoSpaceDN w:val="0"/>
                      <w:adjustRightInd w:val="0"/>
                      <w:snapToGrid w:val="0"/>
                      <w:spacing w:line="240" w:lineRule="atLeast"/>
                    </w:pPr>
                    <w:r>
                      <w:rPr>
                        <w:rFonts w:hint="eastAsia"/>
                      </w:rPr>
                      <w:t>预付投资款利息</w:t>
                    </w:r>
                  </w:p>
                </w:tc>
                <w:tc>
                  <w:tcPr>
                    <w:tcW w:w="1714" w:type="pct"/>
                    <w:vAlign w:val="center"/>
                  </w:tcPr>
                  <w:p w:rsidR="00442E7D" w:rsidRDefault="00B31390">
                    <w:pPr>
                      <w:ind w:rightChars="50" w:right="105"/>
                      <w:jc w:val="right"/>
                    </w:pPr>
                    <w:r>
                      <w:t>-</w:t>
                    </w:r>
                  </w:p>
                </w:tc>
                <w:tc>
                  <w:tcPr>
                    <w:tcW w:w="1724" w:type="pct"/>
                  </w:tcPr>
                  <w:p w:rsidR="00442E7D" w:rsidRDefault="00B31390">
                    <w:pPr>
                      <w:ind w:rightChars="50" w:right="105"/>
                      <w:jc w:val="right"/>
                    </w:pPr>
                    <w:r>
                      <w:t>282,773.48</w:t>
                    </w:r>
                  </w:p>
                </w:tc>
              </w:tr>
            </w:sdtContent>
          </w:sdt>
          <w:tr w:rsidR="00442E7D">
            <w:sdt>
              <w:sdtPr>
                <w:tag w:val="_PLD_04fe1c3dc87c434280704eb31ff818d1"/>
                <w:id w:val="-106125772"/>
                <w:lock w:val="sdtLocked"/>
              </w:sdtPr>
              <w:sdtContent>
                <w:tc>
                  <w:tcPr>
                    <w:tcW w:w="1562" w:type="pct"/>
                  </w:tcPr>
                  <w:p w:rsidR="00442E7D" w:rsidRDefault="00B31390">
                    <w:pPr>
                      <w:autoSpaceDE w:val="0"/>
                      <w:autoSpaceDN w:val="0"/>
                      <w:adjustRightInd w:val="0"/>
                      <w:snapToGrid w:val="0"/>
                      <w:spacing w:line="240" w:lineRule="atLeast"/>
                      <w:jc w:val="center"/>
                    </w:pPr>
                    <w:r>
                      <w:rPr>
                        <w:rFonts w:hint="eastAsia"/>
                      </w:rPr>
                      <w:t>合计</w:t>
                    </w:r>
                  </w:p>
                </w:tc>
              </w:sdtContent>
            </w:sdt>
            <w:tc>
              <w:tcPr>
                <w:tcW w:w="1714" w:type="pct"/>
                <w:vAlign w:val="center"/>
              </w:tcPr>
              <w:p w:rsidR="00442E7D" w:rsidRDefault="00B31390">
                <w:pPr>
                  <w:ind w:rightChars="50" w:right="105"/>
                  <w:jc w:val="right"/>
                </w:pPr>
                <w:r>
                  <w:t>-</w:t>
                </w:r>
              </w:p>
            </w:tc>
            <w:tc>
              <w:tcPr>
                <w:tcW w:w="1724" w:type="pct"/>
              </w:tcPr>
              <w:p w:rsidR="00442E7D" w:rsidRDefault="00B31390">
                <w:pPr>
                  <w:ind w:rightChars="50" w:right="105"/>
                  <w:jc w:val="right"/>
                </w:pPr>
                <w:r>
                  <w:t>282,773.48</w:t>
                </w:r>
              </w:p>
            </w:tc>
          </w:tr>
        </w:tbl>
        <w:p w:rsidR="00442E7D" w:rsidRDefault="00282989">
          <w:pPr>
            <w:pStyle w:val="Style239"/>
          </w:pPr>
        </w:p>
      </w:sdtContent>
    </w:sdt>
    <w:sdt>
      <w:sdtPr>
        <w:rPr>
          <w:rFonts w:ascii="宋体" w:hAnsi="宋体" w:cs="宋体" w:hint="eastAsia"/>
          <w:b w:val="0"/>
          <w:bCs w:val="0"/>
          <w:kern w:val="0"/>
          <w:szCs w:val="21"/>
        </w:rPr>
        <w:alias w:val="模块:逾期利息"/>
        <w:tag w:val="_GBC_bcfcff19f55a43f988e9223dca0728dc"/>
        <w:id w:val="298127027"/>
        <w:lock w:val="sdtLocked"/>
        <w:placeholder>
          <w:docPart w:val="GBC22222222222222222222222222222"/>
        </w:placeholder>
      </w:sdtPr>
      <w:sdtContent>
        <w:p w:rsidR="00442E7D" w:rsidRDefault="00B31390">
          <w:pPr>
            <w:pStyle w:val="Style358"/>
            <w:numPr>
              <w:ilvl w:val="3"/>
              <w:numId w:val="56"/>
            </w:numPr>
            <w:tabs>
              <w:tab w:val="left" w:pos="546"/>
            </w:tabs>
            <w:rPr>
              <w:rFonts w:ascii="宋体" w:hAnsi="宋体"/>
              <w:szCs w:val="21"/>
            </w:rPr>
          </w:pPr>
          <w:r>
            <w:rPr>
              <w:rFonts w:ascii="宋体" w:hAnsi="宋体" w:hint="eastAsia"/>
              <w:szCs w:val="21"/>
            </w:rPr>
            <w:t>重要逾期利息</w:t>
          </w:r>
        </w:p>
        <w:sdt>
          <w:sdtPr>
            <w:rPr>
              <w:szCs w:val="21"/>
            </w:rPr>
            <w:alias w:val="是否适用：重要逾期利息[双击切换]"/>
            <w:tag w:val="_GBC_4554f307ef2241a583829b74df8ef0c3"/>
            <w:id w:val="2105992551"/>
            <w:lock w:val="sdtLocked"/>
            <w:placeholder>
              <w:docPart w:val="GBC22222222222222222222222222222"/>
            </w:placeholder>
          </w:sdtPr>
          <w:sdtContent>
            <w:p w:rsidR="00442E7D" w:rsidRDefault="00B31390">
              <w:pPr>
                <w:pStyle w:val="Style331"/>
                <w:rPr>
                  <w:szCs w:val="21"/>
                </w:rPr>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bookmarkStart w:id="217" w:name="_Hlk111282371" w:displacedByCustomXml="next"/>
    <w:bookmarkEnd w:id="217" w:displacedByCustomXml="next"/>
    <w:bookmarkStart w:id="218" w:name="_Hlk10468247" w:displacedByCustomXml="next"/>
    <w:sdt>
      <w:sdtPr>
        <w:rPr>
          <w:rFonts w:ascii="宋体" w:eastAsia="Times New Roman" w:hAnsi="宋体" w:cs="宋体" w:hint="eastAsia"/>
          <w:b w:val="0"/>
          <w:bCs w:val="0"/>
          <w:kern w:val="0"/>
          <w:sz w:val="24"/>
          <w:szCs w:val="21"/>
        </w:rPr>
        <w:alias w:val="模块:坏账准备计提情况"/>
        <w:tag w:val="_SEC_61c56552057346dd98026d659f25d3ef"/>
        <w:id w:val="645402088"/>
        <w:lock w:val="sdtLocked"/>
        <w:placeholder>
          <w:docPart w:val="GBC22222222222222222222222222222"/>
        </w:placeholder>
      </w:sdtPr>
      <w:sdtEndPr>
        <w:rPr>
          <w:rFonts w:eastAsia="宋体"/>
          <w:sz w:val="21"/>
        </w:rPr>
      </w:sdtEndPr>
      <w:sdtContent>
        <w:p w:rsidR="00442E7D" w:rsidRDefault="00B31390">
          <w:pPr>
            <w:pStyle w:val="Style358"/>
            <w:numPr>
              <w:ilvl w:val="3"/>
              <w:numId w:val="56"/>
            </w:numPr>
            <w:tabs>
              <w:tab w:val="left" w:pos="546"/>
            </w:tabs>
            <w:rPr>
              <w:rFonts w:ascii="宋体" w:hAnsi="宋体"/>
              <w:szCs w:val="21"/>
            </w:rPr>
          </w:pPr>
          <w:r>
            <w:rPr>
              <w:rFonts w:ascii="宋体" w:hAnsi="宋体" w:hint="eastAsia"/>
              <w:szCs w:val="21"/>
            </w:rPr>
            <w:t>坏账准备计提情况</w:t>
          </w:r>
        </w:p>
        <w:sdt>
          <w:sdtPr>
            <w:alias w:val="是否适用：应收利息坏账准备调节表[双击切换]"/>
            <w:tag w:val="_GBC_2081adab30854417bcfae25caae8c9f9"/>
            <w:id w:val="92014691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18" w:displacedByCustomXml="next"/>
    <w:sdt>
      <w:sdtPr>
        <w:rPr>
          <w:rFonts w:eastAsia="Times New Roman" w:hint="eastAsia"/>
          <w:b/>
          <w:sz w:val="24"/>
          <w:szCs w:val="21"/>
        </w:rPr>
        <w:alias w:val="模块:应收利息的说明"/>
        <w:tag w:val="_GBC_0dc3bcd06a754f79952657ba82acdc9f"/>
        <w:id w:val="1042325623"/>
        <w:lock w:val="sdtLocked"/>
        <w:placeholder>
          <w:docPart w:val="GBC22222222222222222222222222222"/>
        </w:placeholder>
      </w:sdtPr>
      <w:sdtEndPr>
        <w:rPr>
          <w:rFonts w:ascii="宋体" w:eastAsia="宋体" w:hAnsi="宋体" w:cs="宋体" w:hint="default"/>
          <w:b w:val="0"/>
          <w:bCs w:val="0"/>
          <w:sz w:val="21"/>
        </w:rPr>
      </w:sdtEndPr>
      <w:sdtContent>
        <w:p w:rsidR="00442E7D" w:rsidRDefault="00B31390">
          <w:pPr>
            <w:pStyle w:val="Style331"/>
            <w:rPr>
              <w:szCs w:val="21"/>
            </w:rPr>
          </w:pPr>
          <w:r>
            <w:rPr>
              <w:rFonts w:hint="eastAsia"/>
              <w:szCs w:val="21"/>
            </w:rPr>
            <w:t>其他说明：</w:t>
          </w:r>
        </w:p>
        <w:sdt>
          <w:sdtPr>
            <w:alias w:val="是否适用：应收利息的说明[双击切换]"/>
            <w:tag w:val="_GBC_9fcbab94f58048baace4761ca17ae925"/>
            <w:id w:val="-69376084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rPr>
                  <w:rFonts w:hint="eastAsia"/>
                </w:rPr>
                <w:instrText>适用</w:instrText>
              </w:r>
              <w:r>
                <w:instrText xml:space="preserve"> </w:instrText>
              </w:r>
              <w:r>
                <w:fldChar w:fldCharType="end"/>
              </w:r>
              <w:r>
                <w:fldChar w:fldCharType="begin"/>
              </w:r>
              <w:r>
                <w:instrText xml:space="preserve"> MACROBUTTON  SnrToggleCheckbox √</w:instrText>
              </w:r>
              <w:r>
                <w:rPr>
                  <w:rFonts w:hint="eastAsia"/>
                </w:rP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8"/>
        <w:rPr>
          <w:rFonts w:ascii="宋体" w:hAnsi="宋体"/>
        </w:rPr>
      </w:pPr>
      <w:r>
        <w:rPr>
          <w:rFonts w:ascii="宋体" w:hAnsi="宋体" w:hint="eastAsia"/>
        </w:rPr>
        <w:t>应收股利</w:t>
      </w:r>
    </w:p>
    <w:sdt>
      <w:sdtPr>
        <w:rPr>
          <w:rFonts w:ascii="宋体" w:eastAsia="Times New Roman" w:hAnsi="宋体" w:cstheme="minorBidi" w:hint="eastAsia"/>
          <w:b w:val="0"/>
          <w:bCs w:val="0"/>
          <w:kern w:val="0"/>
          <w:sz w:val="24"/>
          <w:szCs w:val="22"/>
        </w:rPr>
        <w:alias w:val="模块:应收股利"/>
        <w:tag w:val="_GBC_94a22362634d47499fd45a0a5577c49b"/>
        <w:id w:val="301653637"/>
        <w:lock w:val="sdtLocked"/>
        <w:placeholder>
          <w:docPart w:val="GBC22222222222222222222222222222"/>
        </w:placeholder>
      </w:sdtPr>
      <w:sdtEndPr>
        <w:rPr>
          <w:rFonts w:eastAsia="宋体" w:cs="宋体"/>
          <w:sz w:val="21"/>
          <w:szCs w:val="21"/>
        </w:rPr>
      </w:sdtEndPr>
      <w:sdtContent>
        <w:p w:rsidR="00442E7D" w:rsidRDefault="00B31390">
          <w:pPr>
            <w:pStyle w:val="Style358"/>
            <w:numPr>
              <w:ilvl w:val="3"/>
              <w:numId w:val="57"/>
            </w:numPr>
            <w:tabs>
              <w:tab w:val="left" w:pos="560"/>
            </w:tabs>
            <w:rPr>
              <w:rFonts w:ascii="宋体" w:hAnsi="宋体"/>
            </w:rPr>
          </w:pPr>
          <w:r>
            <w:rPr>
              <w:rFonts w:ascii="宋体" w:hAnsi="宋体" w:hint="eastAsia"/>
            </w:rPr>
            <w:t>应收股利</w:t>
          </w:r>
        </w:p>
        <w:sdt>
          <w:sdtPr>
            <w:alias w:val="是否适用：应收股利[双击切换]"/>
            <w:tag w:val="_GBC_002b8ba295db406eb34a179aa27a4801"/>
            <w:id w:val="127204689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219" w:name="_Hlk111291038" w:displacedByCustomXml="next"/>
    <w:bookmarkEnd w:id="219" w:displacedByCustomXml="next"/>
    <w:sdt>
      <w:sdtPr>
        <w:rPr>
          <w:rFonts w:ascii="宋体" w:eastAsia="Times New Roman" w:hAnsi="宋体" w:cstheme="minorBidi" w:hint="eastAsia"/>
          <w:b w:val="0"/>
          <w:bCs w:val="0"/>
          <w:kern w:val="0"/>
          <w:sz w:val="24"/>
          <w:szCs w:val="22"/>
        </w:rPr>
        <w:alias w:val="模块:应收股利"/>
        <w:tag w:val="_GBC_aafe0f2583ac4a35a029d834ee52b5de"/>
        <w:id w:val="-701398218"/>
        <w:lock w:val="sdtLocked"/>
        <w:placeholder>
          <w:docPart w:val="GBC22222222222222222222222222222"/>
        </w:placeholder>
      </w:sdtPr>
      <w:sdtEndPr>
        <w:rPr>
          <w:rFonts w:eastAsia="宋体" w:cs="宋体"/>
          <w:sz w:val="21"/>
          <w:szCs w:val="21"/>
        </w:rPr>
      </w:sdtEndPr>
      <w:sdtContent>
        <w:p w:rsidR="00442E7D" w:rsidRDefault="00B31390">
          <w:pPr>
            <w:pStyle w:val="Style358"/>
            <w:numPr>
              <w:ilvl w:val="3"/>
              <w:numId w:val="57"/>
            </w:numPr>
            <w:tabs>
              <w:tab w:val="left" w:pos="560"/>
            </w:tabs>
            <w:rPr>
              <w:rFonts w:ascii="宋体" w:hAnsi="宋体"/>
            </w:rPr>
          </w:pPr>
          <w:r>
            <w:rPr>
              <w:rFonts w:ascii="宋体" w:hAnsi="宋体" w:hint="eastAsia"/>
            </w:rPr>
            <w:t>重要的账龄超过1年的应收股利</w:t>
          </w:r>
        </w:p>
        <w:p w:rsidR="00442E7D" w:rsidRDefault="00282989">
          <w:pPr>
            <w:pStyle w:val="Style239"/>
          </w:pPr>
          <w:sdt>
            <w:sdtPr>
              <w:rPr>
                <w:rFonts w:hint="eastAsia"/>
              </w:rPr>
              <w:alias w:val="是否适用：重要的账龄超过1年的应收股利[双击切换]"/>
              <w:tag w:val="_GBC_9aa7ef4a3c0c40638901a5b7f6224231"/>
              <w:id w:val="134616533"/>
              <w:lock w:val="sd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Content>
    </w:sdt>
    <w:bookmarkStart w:id="220" w:name="_Hlk10468610" w:displacedByCustomXml="next"/>
    <w:sdt>
      <w:sdtPr>
        <w:rPr>
          <w:rFonts w:ascii="宋体" w:eastAsia="Times New Roman" w:hAnsi="宋体" w:cs="宋体" w:hint="eastAsia"/>
          <w:b w:val="0"/>
          <w:bCs w:val="0"/>
          <w:kern w:val="0"/>
          <w:sz w:val="24"/>
          <w:szCs w:val="24"/>
        </w:rPr>
        <w:alias w:val="模块:坏账准备计提情况"/>
        <w:tag w:val="_SEC_cce3905839dc4d6ea19cf81ee0af7e4b"/>
        <w:id w:val="-1198770477"/>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3"/>
              <w:numId w:val="57"/>
            </w:numPr>
            <w:tabs>
              <w:tab w:val="left" w:pos="560"/>
            </w:tabs>
            <w:rPr>
              <w:rFonts w:ascii="宋体" w:hAnsi="宋体"/>
            </w:rPr>
          </w:pPr>
          <w:r>
            <w:rPr>
              <w:rFonts w:ascii="宋体" w:hAnsi="宋体" w:hint="eastAsia"/>
            </w:rPr>
            <w:t>坏账准备计提情况</w:t>
          </w:r>
        </w:p>
        <w:sdt>
          <w:sdtPr>
            <w:alias w:val="是否适用：应收股利坏账准备调节表[双击切换]"/>
            <w:tag w:val="_GBC_5a51eb2bfb0643eb8b9c73cdd0dbec60"/>
            <w:id w:val="-61955020"/>
            <w:lock w:val="sdtLocked"/>
            <w:placeholder>
              <w:docPart w:val="GBC22222222222222222222222222222"/>
            </w:placeholder>
          </w:sdtPr>
          <w:sdtContent>
            <w:p w:rsidR="00F46DC0"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p w:rsidR="00442E7D" w:rsidRDefault="00282989">
              <w:pPr>
                <w:pStyle w:val="Style239"/>
              </w:pPr>
            </w:p>
          </w:sdtContent>
        </w:sdt>
      </w:sdtContent>
    </w:sdt>
    <w:bookmarkEnd w:id="220" w:displacedByCustomXml="next"/>
    <w:sdt>
      <w:sdtPr>
        <w:rPr>
          <w:rFonts w:hint="eastAsia"/>
        </w:rPr>
        <w:alias w:val="模块:应收股利的说明"/>
        <w:tag w:val="_GBC_3543035ac1594f0aaa966ebb907a6f0d"/>
        <w:id w:val="2007935685"/>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p>
        <w:sdt>
          <w:sdtPr>
            <w:alias w:val="是否适用：应收股利的说明[双击切换]"/>
            <w:tag w:val="_GBC_108dd924d7ca4fa78961046db5cd354e"/>
            <w:id w:val="-162783821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napToGrid w:val="0"/>
        <w:spacing w:line="240" w:lineRule="atLeast"/>
        <w:ind w:rightChars="12" w:right="25"/>
        <w:rPr>
          <w:color w:val="FF0000"/>
        </w:rPr>
      </w:pPr>
    </w:p>
    <w:p w:rsidR="00442E7D" w:rsidRDefault="00B31390">
      <w:pPr>
        <w:pStyle w:val="Style358"/>
        <w:rPr>
          <w:rFonts w:ascii="宋体" w:hAnsi="宋体"/>
        </w:rPr>
      </w:pPr>
      <w:r>
        <w:rPr>
          <w:rFonts w:ascii="宋体" w:hAnsi="宋体" w:hint="eastAsia"/>
        </w:rPr>
        <w:t>其他应收款</w:t>
      </w:r>
    </w:p>
    <w:bookmarkStart w:id="221" w:name="_Hlk10469252" w:displacedByCustomXml="next"/>
    <w:sdt>
      <w:sdtPr>
        <w:rPr>
          <w:rFonts w:ascii="宋体" w:eastAsia="Times New Roman" w:hAnsi="宋体" w:cs="宋体" w:hint="eastAsia"/>
          <w:b w:val="0"/>
          <w:bCs w:val="0"/>
          <w:kern w:val="0"/>
          <w:sz w:val="24"/>
          <w:szCs w:val="21"/>
        </w:rPr>
        <w:alias w:val="模块:组合中，按账龄分析法计提坏账准备的其他应收账款："/>
        <w:tag w:val="_GBC_84907f0c47bb4c62b91a81382adfc126"/>
        <w:id w:val="-1812396523"/>
        <w:lock w:val="sdtLocked"/>
        <w:placeholder>
          <w:docPart w:val="GBC22222222222222222222222222222"/>
        </w:placeholder>
      </w:sdtPr>
      <w:sdtEndPr>
        <w:rPr>
          <w:rFonts w:eastAsia="宋体" w:hint="default"/>
          <w:sz w:val="21"/>
        </w:rPr>
      </w:sdtEndPr>
      <w:sdtContent>
        <w:p w:rsidR="00442E7D" w:rsidRDefault="00B31390">
          <w:pPr>
            <w:pStyle w:val="Style335"/>
            <w:numPr>
              <w:ilvl w:val="3"/>
              <w:numId w:val="57"/>
            </w:numPr>
            <w:tabs>
              <w:tab w:val="left" w:pos="560"/>
            </w:tabs>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rPr>
              <w:rFonts w:hint="eastAsia"/>
            </w:rPr>
            <w:alias w:val="是否适用：组合中，按账龄分析法计提坏账准备的其他应收账款[双击切换]"/>
            <w:tag w:val="_GBC_14503383cb9a4c528e4dc8ae4e2b1c29"/>
            <w:id w:val="-1391496749"/>
            <w:lock w:val="sdtLocked"/>
          </w:sdtPr>
          <w:sdtContent>
            <w:p w:rsidR="00442E7D" w:rsidRDefault="00B31390">
              <w:pPr>
                <w:pStyle w:val="Style239"/>
              </w:pPr>
              <w:r>
                <w:rPr>
                  <w:rFonts w:hint="eastAsia"/>
                </w:rP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rPr>
                  <w:rFonts w:hint="eastAsia"/>
                </w:rPr>
                <w:fldChar w:fldCharType="end"/>
              </w:r>
              <w:r>
                <w:rPr>
                  <w:rFonts w:hint="eastAsia"/>
                </w:rPr>
                <w:fldChar w:fldCharType="begin"/>
              </w:r>
              <w:r>
                <w:rPr>
                  <w:rFonts w:hint="eastAsia"/>
                </w:rPr>
                <w:instrText xml:space="preserve">MACROBUTTON  SnrToggleCheckbox </w:instrText>
              </w:r>
              <w:r>
                <w:rPr>
                  <w:rFonts w:hint="eastAsia"/>
                </w:rPr>
                <w:instrText>□不适用</w:instrText>
              </w:r>
              <w:r>
                <w:rPr>
                  <w:rFonts w:hint="eastAsia"/>
                </w:rPr>
                <w:instrText xml:space="preserve"> </w:instrText>
              </w:r>
              <w:r>
                <w:rPr>
                  <w:rFonts w:hint="eastAsia"/>
                </w:rPr>
                <w:fldChar w:fldCharType="end"/>
              </w:r>
            </w:p>
          </w:sdtContent>
        </w:sdt>
        <w:p w:rsidR="00442E7D" w:rsidRDefault="00B31390">
          <w:pPr>
            <w:jc w:val="right"/>
          </w:pPr>
          <w:r>
            <w:rPr>
              <w:rFonts w:hint="eastAsia"/>
            </w:rPr>
            <w:t>单位：</w:t>
          </w:r>
          <w:sdt>
            <w:sdtPr>
              <w:rPr>
                <w:rFonts w:hint="eastAsia"/>
              </w:rPr>
              <w:alias w:val="单位：财务附注：单项金额不重大但按信用风险特征组合后该组合的风险较大的其他应收账款"/>
              <w:tag w:val="_GBC_6764c0879eca4748ae4bb8a2ce276e17"/>
              <w:id w:val="37004470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单项金额不重大但按信用风险特征组合后该组合的风险较大的其他应收账款"/>
              <w:tag w:val="_GBC_58c31c61f2a5441db0ca086544f32ce2"/>
              <w:id w:val="-136281519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4496"/>
            <w:gridCol w:w="4327"/>
          </w:tblGrid>
          <w:tr w:rsidR="00442E7D">
            <w:trPr>
              <w:cantSplit/>
            </w:trPr>
            <w:sdt>
              <w:sdtPr>
                <w:tag w:val="_PLD_6b0994a4e2bf4d64b8bfa8195d1acb6c"/>
                <w:id w:val="-1807307561"/>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账龄</w:t>
                    </w:r>
                  </w:p>
                </w:tc>
              </w:sdtContent>
            </w:sdt>
            <w:sdt>
              <w:sdtPr>
                <w:tag w:val="_PLD_432b76b66b924b46b150a8c34f250ad2"/>
                <w:id w:val="499858919"/>
                <w:lock w:val="sdtLocked"/>
              </w:sdtPr>
              <w:sdtContent>
                <w:tc>
                  <w:tcPr>
                    <w:tcW w:w="2452"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期末账面余额</w:t>
                    </w:r>
                  </w:p>
                </w:tc>
              </w:sdtContent>
            </w:sdt>
          </w:tr>
          <w:tr w:rsidR="00442E7D">
            <w:trPr>
              <w:cantSplit/>
            </w:trPr>
            <w:sdt>
              <w:sdtPr>
                <w:tag w:val="_PLD_117c27ae49f24df483b32b6cd9c22857"/>
                <w:id w:val="190888817"/>
                <w:lock w:val="sdtLocked"/>
              </w:sdtPr>
              <w:sdtContent>
                <w:tc>
                  <w:tcPr>
                    <w:tcW w:w="2548"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1</w:t>
                    </w:r>
                    <w:r>
                      <w:rPr>
                        <w:rFonts w:hint="eastAsia"/>
                      </w:rPr>
                      <w:t>年以内小计</w:t>
                    </w:r>
                  </w:p>
                </w:tc>
              </w:sdtContent>
            </w:sdt>
            <w:tc>
              <w:tcPr>
                <w:tcW w:w="245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13,911,675.66</w:t>
                </w:r>
              </w:p>
            </w:tc>
          </w:tr>
          <w:tr w:rsidR="00442E7D">
            <w:trPr>
              <w:cantSplit/>
            </w:trPr>
            <w:sdt>
              <w:sdtPr>
                <w:tag w:val="_PLD_eec5fc3899b34bb8ac2c023bb178201d"/>
                <w:id w:val="1366090232"/>
                <w:lock w:val="sdtLocked"/>
              </w:sdtPr>
              <w:sdtContent>
                <w:tc>
                  <w:tcPr>
                    <w:tcW w:w="2548"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1</w:t>
                    </w:r>
                    <w:r>
                      <w:rPr>
                        <w:rFonts w:hint="eastAsia"/>
                      </w:rPr>
                      <w:t>至</w:t>
                    </w:r>
                    <w:r>
                      <w:rPr>
                        <w:rFonts w:hint="eastAsia"/>
                      </w:rPr>
                      <w:t>2</w:t>
                    </w:r>
                    <w:r>
                      <w:rPr>
                        <w:rFonts w:hint="eastAsia"/>
                      </w:rPr>
                      <w:t>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2,745,939.15</w:t>
                </w:r>
              </w:p>
            </w:tc>
          </w:tr>
          <w:tr w:rsidR="00442E7D">
            <w:trPr>
              <w:cantSplit/>
            </w:trPr>
            <w:sdt>
              <w:sdtPr>
                <w:tag w:val="_PLD_4147aa219b3044cb87cadcbf20a7f278"/>
                <w:id w:val="1639068015"/>
                <w:lock w:val="sdtLocked"/>
              </w:sdtPr>
              <w:sdtContent>
                <w:tc>
                  <w:tcPr>
                    <w:tcW w:w="2548"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2</w:t>
                    </w:r>
                    <w:r>
                      <w:rPr>
                        <w:rFonts w:hint="eastAsia"/>
                      </w:rPr>
                      <w:t>至</w:t>
                    </w:r>
                    <w:r>
                      <w:rPr>
                        <w:rFonts w:hint="eastAsia"/>
                      </w:rPr>
                      <w:t>3</w:t>
                    </w:r>
                    <w:r>
                      <w:rPr>
                        <w:rFonts w:hint="eastAsia"/>
                      </w:rPr>
                      <w:t>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3,680,868.28</w:t>
                </w:r>
              </w:p>
            </w:tc>
          </w:tr>
          <w:tr w:rsidR="00442E7D">
            <w:trPr>
              <w:cantSplit/>
            </w:trPr>
            <w:sdt>
              <w:sdtPr>
                <w:tag w:val="_PLD_66cf044e27544e89bd84871740a65504"/>
                <w:id w:val="-1276632114"/>
                <w:lock w:val="sdtLocked"/>
              </w:sdtPr>
              <w:sdtContent>
                <w:tc>
                  <w:tcPr>
                    <w:tcW w:w="2548"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3</w:t>
                    </w:r>
                    <w:r>
                      <w:rPr>
                        <w:rFonts w:hint="eastAsia"/>
                      </w:rPr>
                      <w:t>至</w:t>
                    </w:r>
                    <w:r>
                      <w:rPr>
                        <w:rFonts w:hint="eastAsia"/>
                      </w:rPr>
                      <w:t>4</w:t>
                    </w:r>
                    <w:r>
                      <w:rPr>
                        <w:rFonts w:hint="eastAsia"/>
                      </w:rPr>
                      <w:t>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1,788,978.58</w:t>
                </w:r>
              </w:p>
            </w:tc>
          </w:tr>
          <w:tr w:rsidR="00442E7D">
            <w:trPr>
              <w:cantSplit/>
            </w:trPr>
            <w:sdt>
              <w:sdtPr>
                <w:tag w:val="_PLD_9c7f07cb7cf1435b8f2137c3fdbbf981"/>
                <w:id w:val="-447168072"/>
                <w:lock w:val="sdtLocked"/>
              </w:sdtPr>
              <w:sdtContent>
                <w:tc>
                  <w:tcPr>
                    <w:tcW w:w="2548"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4</w:t>
                    </w:r>
                    <w:r>
                      <w:rPr>
                        <w:rFonts w:hint="eastAsia"/>
                      </w:rPr>
                      <w:t>至</w:t>
                    </w:r>
                    <w:r>
                      <w:rPr>
                        <w:rFonts w:hint="eastAsia"/>
                      </w:rPr>
                      <w:t>5</w:t>
                    </w:r>
                    <w:r>
                      <w:rPr>
                        <w:rFonts w:hint="eastAsia"/>
                      </w:rPr>
                      <w:t>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1,205,666.34</w:t>
                </w:r>
              </w:p>
            </w:tc>
          </w:tr>
          <w:tr w:rsidR="00442E7D">
            <w:trPr>
              <w:cantSplit/>
            </w:trPr>
            <w:sdt>
              <w:sdtPr>
                <w:tag w:val="_PLD_aec7ac0213fc4614a98de6a3c736e280"/>
                <w:id w:val="324410822"/>
                <w:lock w:val="sdtLocked"/>
              </w:sdtPr>
              <w:sdtContent>
                <w:tc>
                  <w:tcPr>
                    <w:tcW w:w="2548" w:type="pct"/>
                    <w:tcBorders>
                      <w:top w:val="single" w:sz="4" w:space="0" w:color="auto"/>
                      <w:left w:val="single" w:sz="4" w:space="0" w:color="auto"/>
                      <w:bottom w:val="single" w:sz="4" w:space="0" w:color="auto"/>
                      <w:right w:val="single" w:sz="4" w:space="0" w:color="auto"/>
                    </w:tcBorders>
                  </w:tcPr>
                  <w:p w:rsidR="00442E7D" w:rsidRDefault="00B31390">
                    <w:pPr>
                      <w:pStyle w:val="Style239"/>
                    </w:pPr>
                    <w:proofErr w:type="gramStart"/>
                    <w:r>
                      <w:rPr>
                        <w:rFonts w:hint="eastAsia"/>
                      </w:rPr>
                      <w:t>5</w:t>
                    </w:r>
                    <w:r>
                      <w:rPr>
                        <w:rFonts w:hint="eastAsia"/>
                      </w:rPr>
                      <w:t>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3,679,415.65</w:t>
                </w:r>
              </w:p>
            </w:tc>
          </w:tr>
          <w:tr w:rsidR="00442E7D">
            <w:trPr>
              <w:cantSplit/>
            </w:trPr>
            <w:sdt>
              <w:sdtPr>
                <w:tag w:val="_PLD_f4ca1e5588694bda99031e0a5f40083e"/>
                <w:id w:val="2111471761"/>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合计</w:t>
                    </w:r>
                  </w:p>
                </w:tc>
              </w:sdtContent>
            </w:sdt>
            <w:tc>
              <w:tcPr>
                <w:tcW w:w="2452" w:type="pct"/>
                <w:tcBorders>
                  <w:top w:val="single" w:sz="4" w:space="0" w:color="auto"/>
                  <w:left w:val="single" w:sz="4" w:space="0" w:color="auto"/>
                  <w:bottom w:val="single" w:sz="4" w:space="0" w:color="auto"/>
                  <w:right w:val="single" w:sz="4" w:space="0" w:color="auto"/>
                </w:tcBorders>
              </w:tcPr>
              <w:p w:rsidR="00442E7D" w:rsidRDefault="00B31390">
                <w:pPr>
                  <w:jc w:val="right"/>
                </w:pPr>
                <w:r>
                  <w:t>27,012,543.66</w:t>
                </w:r>
              </w:p>
            </w:tc>
          </w:tr>
        </w:tbl>
        <w:p w:rsidR="00442E7D" w:rsidRDefault="00282989">
          <w:pPr>
            <w:pStyle w:val="Style239"/>
          </w:pPr>
        </w:p>
      </w:sdtContent>
    </w:sdt>
    <w:bookmarkEnd w:id="221" w:displacedByCustomXml="next"/>
    <w:sdt>
      <w:sdtPr>
        <w:rPr>
          <w:rFonts w:ascii="宋体" w:hAnsi="宋体" w:cs="宋体" w:hint="eastAsia"/>
          <w:b w:val="0"/>
          <w:bCs w:val="0"/>
          <w:kern w:val="0"/>
          <w:szCs w:val="24"/>
        </w:rPr>
        <w:alias w:val="模块:其他应收款按款项性质分类情况"/>
        <w:tag w:val="_GBC_84d520d656b8446b87c909f5ff2b545d"/>
        <w:id w:val="-1913306363"/>
        <w:lock w:val="sdtLocked"/>
        <w:placeholder>
          <w:docPart w:val="GBC22222222222222222222222222222"/>
        </w:placeholder>
      </w:sdtPr>
      <w:sdtEndPr>
        <w:rPr>
          <w:rFonts w:hint="default"/>
        </w:rPr>
      </w:sdtEndPr>
      <w:sdtContent>
        <w:p w:rsidR="00442E7D" w:rsidRDefault="00B31390">
          <w:pPr>
            <w:pStyle w:val="Style358"/>
            <w:numPr>
              <w:ilvl w:val="3"/>
              <w:numId w:val="57"/>
            </w:numPr>
            <w:tabs>
              <w:tab w:val="left" w:pos="560"/>
            </w:tabs>
            <w:rPr>
              <w:rFonts w:ascii="宋体" w:hAnsi="宋体"/>
            </w:rPr>
          </w:pPr>
          <w:r>
            <w:rPr>
              <w:rFonts w:ascii="宋体" w:hAnsi="宋体" w:hint="eastAsia"/>
            </w:rPr>
            <w:t>按款项性质分类情况</w:t>
          </w:r>
        </w:p>
        <w:sdt>
          <w:sdtPr>
            <w:alias w:val="是否适用：其他应收款按款项性质分类情况[双击切换]"/>
            <w:tag w:val="_GBC_43f55a27297f4f93b1b4f668134ac6be"/>
            <w:id w:val="-172389460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其他应收款按款项性质分类情况"/>
              <w:tag w:val="_GBC_9a3af1171f5640cd83ea2c41e0145167"/>
              <w:id w:val="3367380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其他应收款按款项性质分类情况"/>
              <w:tag w:val="_GBC_0d096e7260294092a6e9a8405d01bc70"/>
              <w:id w:val="6050841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0"/>
            <w:gridCol w:w="2906"/>
            <w:gridCol w:w="2917"/>
          </w:tblGrid>
          <w:tr w:rsidR="00442E7D">
            <w:sdt>
              <w:sdtPr>
                <w:tag w:val="_PLD_1e66a0098cd34ad6a335156852121360"/>
                <w:id w:val="737598393"/>
                <w:lock w:val="sdtLocked"/>
              </w:sdtPr>
              <w:sdtContent>
                <w:tc>
                  <w:tcPr>
                    <w:tcW w:w="1700" w:type="pct"/>
                    <w:shd w:val="clear" w:color="auto" w:fill="auto"/>
                    <w:vAlign w:val="center"/>
                  </w:tcPr>
                  <w:p w:rsidR="00442E7D" w:rsidRDefault="00B31390">
                    <w:pPr>
                      <w:jc w:val="center"/>
                    </w:pPr>
                    <w:r>
                      <w:rPr>
                        <w:rFonts w:hint="eastAsia"/>
                      </w:rPr>
                      <w:t>款项性质</w:t>
                    </w:r>
                  </w:p>
                </w:tc>
              </w:sdtContent>
            </w:sdt>
            <w:sdt>
              <w:sdtPr>
                <w:tag w:val="_PLD_51fee06f6d3944a9bbc7bac249ed63b6"/>
                <w:id w:val="-1292587289"/>
                <w:lock w:val="sdtLocked"/>
              </w:sdtPr>
              <w:sdtContent>
                <w:tc>
                  <w:tcPr>
                    <w:tcW w:w="1647" w:type="pct"/>
                    <w:shd w:val="clear" w:color="auto" w:fill="auto"/>
                    <w:vAlign w:val="center"/>
                  </w:tcPr>
                  <w:p w:rsidR="00442E7D" w:rsidRDefault="00B31390">
                    <w:pPr>
                      <w:jc w:val="center"/>
                    </w:pPr>
                    <w:r>
                      <w:rPr>
                        <w:rFonts w:hint="eastAsia"/>
                      </w:rPr>
                      <w:t>期末账面余额</w:t>
                    </w:r>
                  </w:p>
                </w:tc>
              </w:sdtContent>
            </w:sdt>
            <w:sdt>
              <w:sdtPr>
                <w:tag w:val="_PLD_0297dadecff24ff8926a98d0267a917b"/>
                <w:id w:val="1095674069"/>
                <w:lock w:val="sdtLocked"/>
              </w:sdtPr>
              <w:sdtContent>
                <w:tc>
                  <w:tcPr>
                    <w:tcW w:w="1653" w:type="pct"/>
                    <w:shd w:val="clear" w:color="auto" w:fill="auto"/>
                    <w:vAlign w:val="center"/>
                  </w:tcPr>
                  <w:p w:rsidR="00442E7D" w:rsidRDefault="00B31390">
                    <w:pPr>
                      <w:jc w:val="center"/>
                    </w:pPr>
                    <w:r>
                      <w:rPr>
                        <w:rFonts w:hint="eastAsia"/>
                      </w:rPr>
                      <w:t>期初账面余额</w:t>
                    </w:r>
                  </w:p>
                </w:tc>
              </w:sdtContent>
            </w:sdt>
          </w:tr>
          <w:sdt>
            <w:sdtPr>
              <w:rPr>
                <w:rFonts w:eastAsia="Times New Roman" w:hint="eastAsia"/>
                <w:sz w:val="24"/>
                <w:szCs w:val="21"/>
              </w:rPr>
              <w:alias w:val="其他应收款按款项性质分类情况明细"/>
              <w:tag w:val="_GBC_936b797bf5094f7da8db3da3acd1de8c"/>
              <w:id w:val="1198964792"/>
              <w:lock w:val="sdtLocked"/>
            </w:sdtPr>
            <w:sdtEndPr>
              <w:rPr>
                <w:rFonts w:ascii="宋体" w:eastAsia="宋体" w:hAnsi="宋体" w:cs="宋体"/>
                <w:sz w:val="21"/>
              </w:rPr>
            </w:sdtEndPr>
            <w:sdtContent>
              <w:tr w:rsidR="00442E7D">
                <w:tc>
                  <w:tcPr>
                    <w:tcW w:w="1700" w:type="pct"/>
                    <w:shd w:val="clear" w:color="auto" w:fill="auto"/>
                  </w:tcPr>
                  <w:p w:rsidR="00442E7D" w:rsidRDefault="00B31390">
                    <w:pPr>
                      <w:pStyle w:val="Style331"/>
                    </w:pPr>
                    <w:r>
                      <w:t>保证金及押金</w:t>
                    </w:r>
                  </w:p>
                </w:tc>
                <w:tc>
                  <w:tcPr>
                    <w:tcW w:w="1647" w:type="pct"/>
                    <w:shd w:val="clear" w:color="auto" w:fill="auto"/>
                    <w:vAlign w:val="center"/>
                  </w:tcPr>
                  <w:p w:rsidR="00442E7D" w:rsidRDefault="00B31390">
                    <w:pPr>
                      <w:jc w:val="right"/>
                    </w:pPr>
                    <w:r>
                      <w:t>11,651,126.26</w:t>
                    </w:r>
                  </w:p>
                </w:tc>
                <w:tc>
                  <w:tcPr>
                    <w:tcW w:w="1653" w:type="pct"/>
                    <w:shd w:val="clear" w:color="auto" w:fill="auto"/>
                  </w:tcPr>
                  <w:p w:rsidR="00442E7D" w:rsidRDefault="00B31390">
                    <w:pPr>
                      <w:jc w:val="right"/>
                    </w:pPr>
                    <w:r>
                      <w:t>10,883,728.75</w:t>
                    </w:r>
                  </w:p>
                </w:tc>
              </w:tr>
            </w:sdtContent>
          </w:sdt>
          <w:sdt>
            <w:sdtPr>
              <w:rPr>
                <w:rFonts w:eastAsia="Times New Roman" w:hint="eastAsia"/>
                <w:sz w:val="24"/>
                <w:szCs w:val="21"/>
              </w:rPr>
              <w:alias w:val="其他应收款按款项性质分类情况明细"/>
              <w:tag w:val="_GBC_936b797bf5094f7da8db3da3acd1de8c"/>
              <w:id w:val="-1985619475"/>
              <w:lock w:val="sdtLocked"/>
            </w:sdtPr>
            <w:sdtEndPr>
              <w:rPr>
                <w:rFonts w:ascii="宋体" w:eastAsia="宋体" w:hAnsi="宋体" w:cs="宋体"/>
                <w:sz w:val="21"/>
              </w:rPr>
            </w:sdtEndPr>
            <w:sdtContent>
              <w:tr w:rsidR="00442E7D">
                <w:tc>
                  <w:tcPr>
                    <w:tcW w:w="1700" w:type="pct"/>
                    <w:shd w:val="clear" w:color="auto" w:fill="auto"/>
                  </w:tcPr>
                  <w:p w:rsidR="00442E7D" w:rsidRDefault="00B31390">
                    <w:pPr>
                      <w:pStyle w:val="Style331"/>
                    </w:pPr>
                    <w:r>
                      <w:t>往来款</w:t>
                    </w:r>
                  </w:p>
                </w:tc>
                <w:tc>
                  <w:tcPr>
                    <w:tcW w:w="1647" w:type="pct"/>
                    <w:shd w:val="clear" w:color="auto" w:fill="auto"/>
                    <w:vAlign w:val="center"/>
                  </w:tcPr>
                  <w:p w:rsidR="00442E7D" w:rsidRDefault="00B31390">
                    <w:pPr>
                      <w:jc w:val="right"/>
                    </w:pPr>
                    <w:r>
                      <w:t>3,137,475.00</w:t>
                    </w:r>
                  </w:p>
                </w:tc>
                <w:tc>
                  <w:tcPr>
                    <w:tcW w:w="1653" w:type="pct"/>
                    <w:shd w:val="clear" w:color="auto" w:fill="auto"/>
                  </w:tcPr>
                  <w:p w:rsidR="00442E7D" w:rsidRDefault="00B31390">
                    <w:pPr>
                      <w:jc w:val="right"/>
                    </w:pPr>
                    <w:r>
                      <w:t>2,482,420.01</w:t>
                    </w:r>
                  </w:p>
                </w:tc>
              </w:tr>
            </w:sdtContent>
          </w:sdt>
          <w:sdt>
            <w:sdtPr>
              <w:rPr>
                <w:rFonts w:eastAsia="Times New Roman" w:hint="eastAsia"/>
                <w:sz w:val="24"/>
                <w:szCs w:val="21"/>
              </w:rPr>
              <w:alias w:val="其他应收款按款项性质分类情况明细"/>
              <w:tag w:val="_GBC_936b797bf5094f7da8db3da3acd1de8c"/>
              <w:id w:val="-853262840"/>
              <w:lock w:val="sdtLocked"/>
            </w:sdtPr>
            <w:sdtEndPr>
              <w:rPr>
                <w:rFonts w:ascii="宋体" w:eastAsia="宋体" w:hAnsi="宋体" w:cs="宋体"/>
                <w:sz w:val="21"/>
              </w:rPr>
            </w:sdtEndPr>
            <w:sdtContent>
              <w:tr w:rsidR="00442E7D">
                <w:tc>
                  <w:tcPr>
                    <w:tcW w:w="1700" w:type="pct"/>
                    <w:shd w:val="clear" w:color="auto" w:fill="auto"/>
                  </w:tcPr>
                  <w:p w:rsidR="00442E7D" w:rsidRDefault="00B31390">
                    <w:pPr>
                      <w:pStyle w:val="Style331"/>
                    </w:pPr>
                    <w:r>
                      <w:t>备用金</w:t>
                    </w:r>
                  </w:p>
                </w:tc>
                <w:tc>
                  <w:tcPr>
                    <w:tcW w:w="1647" w:type="pct"/>
                    <w:shd w:val="clear" w:color="auto" w:fill="auto"/>
                    <w:vAlign w:val="center"/>
                  </w:tcPr>
                  <w:p w:rsidR="00442E7D" w:rsidRDefault="00B31390">
                    <w:pPr>
                      <w:jc w:val="right"/>
                    </w:pPr>
                    <w:r>
                      <w:t>2,802,041.12</w:t>
                    </w:r>
                  </w:p>
                </w:tc>
                <w:tc>
                  <w:tcPr>
                    <w:tcW w:w="1653" w:type="pct"/>
                    <w:shd w:val="clear" w:color="auto" w:fill="auto"/>
                  </w:tcPr>
                  <w:p w:rsidR="00442E7D" w:rsidRDefault="00B31390">
                    <w:pPr>
                      <w:jc w:val="right"/>
                    </w:pPr>
                    <w:r>
                      <w:t>1,828,988.32</w:t>
                    </w:r>
                  </w:p>
                </w:tc>
              </w:tr>
            </w:sdtContent>
          </w:sdt>
          <w:sdt>
            <w:sdtPr>
              <w:rPr>
                <w:rFonts w:eastAsia="Times New Roman" w:hint="eastAsia"/>
                <w:sz w:val="24"/>
                <w:szCs w:val="21"/>
              </w:rPr>
              <w:alias w:val="其他应收款按款项性质分类情况明细"/>
              <w:tag w:val="_GBC_936b797bf5094f7da8db3da3acd1de8c"/>
              <w:id w:val="348909049"/>
              <w:lock w:val="sdtLocked"/>
            </w:sdtPr>
            <w:sdtEndPr>
              <w:rPr>
                <w:rFonts w:ascii="宋体" w:eastAsia="宋体" w:hAnsi="宋体" w:cs="宋体"/>
                <w:sz w:val="21"/>
              </w:rPr>
            </w:sdtEndPr>
            <w:sdtContent>
              <w:tr w:rsidR="00442E7D">
                <w:tc>
                  <w:tcPr>
                    <w:tcW w:w="1700" w:type="pct"/>
                    <w:shd w:val="clear" w:color="auto" w:fill="auto"/>
                  </w:tcPr>
                  <w:p w:rsidR="00442E7D" w:rsidRDefault="00B31390">
                    <w:pPr>
                      <w:pStyle w:val="Style331"/>
                    </w:pPr>
                    <w:r>
                      <w:t>政府补助款</w:t>
                    </w:r>
                  </w:p>
                </w:tc>
                <w:tc>
                  <w:tcPr>
                    <w:tcW w:w="1647" w:type="pct"/>
                    <w:shd w:val="clear" w:color="auto" w:fill="auto"/>
                    <w:vAlign w:val="center"/>
                  </w:tcPr>
                  <w:p w:rsidR="00442E7D" w:rsidRDefault="00B31390">
                    <w:pPr>
                      <w:jc w:val="right"/>
                    </w:pPr>
                    <w:r>
                      <w:t>3,910,252.00</w:t>
                    </w:r>
                  </w:p>
                </w:tc>
                <w:tc>
                  <w:tcPr>
                    <w:tcW w:w="1653" w:type="pct"/>
                    <w:shd w:val="clear" w:color="auto" w:fill="auto"/>
                  </w:tcPr>
                  <w:p w:rsidR="00442E7D" w:rsidRDefault="00B31390">
                    <w:pPr>
                      <w:jc w:val="right"/>
                    </w:pPr>
                    <w:r>
                      <w:t>3,140,000.00</w:t>
                    </w:r>
                  </w:p>
                </w:tc>
              </w:tr>
            </w:sdtContent>
          </w:sdt>
          <w:sdt>
            <w:sdtPr>
              <w:rPr>
                <w:rFonts w:eastAsia="Times New Roman" w:hint="eastAsia"/>
                <w:sz w:val="24"/>
                <w:szCs w:val="21"/>
              </w:rPr>
              <w:alias w:val="其他应收款按款项性质分类情况明细"/>
              <w:tag w:val="_GBC_936b797bf5094f7da8db3da3acd1de8c"/>
              <w:id w:val="-615756331"/>
              <w:lock w:val="sdtLocked"/>
            </w:sdtPr>
            <w:sdtEndPr>
              <w:rPr>
                <w:rFonts w:ascii="宋体" w:eastAsia="宋体" w:hAnsi="宋体" w:cs="宋体"/>
                <w:sz w:val="21"/>
              </w:rPr>
            </w:sdtEndPr>
            <w:sdtContent>
              <w:tr w:rsidR="00442E7D">
                <w:tc>
                  <w:tcPr>
                    <w:tcW w:w="1700" w:type="pct"/>
                    <w:shd w:val="clear" w:color="auto" w:fill="auto"/>
                  </w:tcPr>
                  <w:p w:rsidR="00442E7D" w:rsidRDefault="00B31390">
                    <w:pPr>
                      <w:pStyle w:val="Style331"/>
                    </w:pPr>
                    <w:r>
                      <w:t>借款</w:t>
                    </w:r>
                  </w:p>
                </w:tc>
                <w:tc>
                  <w:tcPr>
                    <w:tcW w:w="1647" w:type="pct"/>
                    <w:shd w:val="clear" w:color="auto" w:fill="auto"/>
                    <w:vAlign w:val="center"/>
                  </w:tcPr>
                  <w:p w:rsidR="00442E7D" w:rsidRDefault="00B31390">
                    <w:pPr>
                      <w:jc w:val="right"/>
                    </w:pPr>
                    <w:r>
                      <w:t>-</w:t>
                    </w:r>
                  </w:p>
                </w:tc>
                <w:tc>
                  <w:tcPr>
                    <w:tcW w:w="1653" w:type="pct"/>
                    <w:shd w:val="clear" w:color="auto" w:fill="auto"/>
                  </w:tcPr>
                  <w:p w:rsidR="00442E7D" w:rsidRDefault="00B31390">
                    <w:pPr>
                      <w:jc w:val="right"/>
                    </w:pPr>
                    <w:r>
                      <w:t>2,084,688.38</w:t>
                    </w:r>
                  </w:p>
                </w:tc>
              </w:tr>
            </w:sdtContent>
          </w:sdt>
          <w:sdt>
            <w:sdtPr>
              <w:rPr>
                <w:rFonts w:eastAsia="Times New Roman" w:hint="eastAsia"/>
                <w:sz w:val="24"/>
                <w:szCs w:val="21"/>
              </w:rPr>
              <w:alias w:val="其他应收款按款项性质分类情况明细"/>
              <w:tag w:val="_GBC_936b797bf5094f7da8db3da3acd1de8c"/>
              <w:id w:val="868499697"/>
              <w:lock w:val="sdtLocked"/>
            </w:sdtPr>
            <w:sdtEndPr>
              <w:rPr>
                <w:rFonts w:ascii="宋体" w:eastAsia="宋体" w:hAnsi="宋体" w:cs="宋体"/>
                <w:sz w:val="21"/>
              </w:rPr>
            </w:sdtEndPr>
            <w:sdtContent>
              <w:tr w:rsidR="00442E7D">
                <w:tc>
                  <w:tcPr>
                    <w:tcW w:w="1700" w:type="pct"/>
                    <w:shd w:val="clear" w:color="auto" w:fill="auto"/>
                  </w:tcPr>
                  <w:p w:rsidR="00442E7D" w:rsidRDefault="00B31390">
                    <w:pPr>
                      <w:pStyle w:val="Style331"/>
                    </w:pPr>
                    <w:r>
                      <w:t>其他</w:t>
                    </w:r>
                  </w:p>
                </w:tc>
                <w:tc>
                  <w:tcPr>
                    <w:tcW w:w="1647" w:type="pct"/>
                    <w:shd w:val="clear" w:color="auto" w:fill="auto"/>
                    <w:vAlign w:val="center"/>
                  </w:tcPr>
                  <w:p w:rsidR="00442E7D" w:rsidRDefault="00B31390">
                    <w:pPr>
                      <w:jc w:val="right"/>
                    </w:pPr>
                    <w:r>
                      <w:t>5,511,649.28</w:t>
                    </w:r>
                  </w:p>
                </w:tc>
                <w:tc>
                  <w:tcPr>
                    <w:tcW w:w="1653" w:type="pct"/>
                    <w:shd w:val="clear" w:color="auto" w:fill="auto"/>
                  </w:tcPr>
                  <w:p w:rsidR="00442E7D" w:rsidRDefault="00B31390">
                    <w:pPr>
                      <w:jc w:val="right"/>
                    </w:pPr>
                    <w:r>
                      <w:t>2,703,475.62</w:t>
                    </w:r>
                  </w:p>
                </w:tc>
              </w:tr>
            </w:sdtContent>
          </w:sdt>
          <w:tr w:rsidR="00442E7D">
            <w:sdt>
              <w:sdtPr>
                <w:tag w:val="_PLD_99d40156f33b4b6398b236a0f6461a23"/>
                <w:id w:val="-1039281191"/>
                <w:lock w:val="sdtLocked"/>
              </w:sdtPr>
              <w:sdtContent>
                <w:tc>
                  <w:tcPr>
                    <w:tcW w:w="1700" w:type="pct"/>
                    <w:shd w:val="clear" w:color="auto" w:fill="auto"/>
                  </w:tcPr>
                  <w:p w:rsidR="00442E7D" w:rsidRDefault="00B31390">
                    <w:pPr>
                      <w:jc w:val="center"/>
                    </w:pPr>
                    <w:r>
                      <w:t>合计</w:t>
                    </w:r>
                  </w:p>
                </w:tc>
              </w:sdtContent>
            </w:sdt>
            <w:tc>
              <w:tcPr>
                <w:tcW w:w="1647" w:type="pct"/>
                <w:shd w:val="clear" w:color="auto" w:fill="auto"/>
                <w:vAlign w:val="center"/>
              </w:tcPr>
              <w:p w:rsidR="00442E7D" w:rsidRDefault="00B31390">
                <w:pPr>
                  <w:jc w:val="right"/>
                </w:pPr>
                <w:r>
                  <w:t>27,012,543.66</w:t>
                </w:r>
              </w:p>
            </w:tc>
            <w:tc>
              <w:tcPr>
                <w:tcW w:w="1653" w:type="pct"/>
                <w:shd w:val="clear" w:color="auto" w:fill="auto"/>
              </w:tcPr>
              <w:p w:rsidR="00442E7D" w:rsidRDefault="00B31390">
                <w:pPr>
                  <w:jc w:val="right"/>
                </w:pPr>
                <w:r>
                  <w:t>23,123,301.08</w:t>
                </w:r>
              </w:p>
            </w:tc>
          </w:tr>
        </w:tbl>
        <w:p w:rsidR="00442E7D" w:rsidRDefault="00282989">
          <w:pPr>
            <w:pStyle w:val="Style331"/>
          </w:pPr>
        </w:p>
      </w:sdtContent>
    </w:sdt>
    <w:bookmarkStart w:id="222" w:name="_Hlk10469799" w:displacedByCustomXml="next"/>
    <w:sdt>
      <w:sdtPr>
        <w:rPr>
          <w:rFonts w:ascii="宋体" w:hAnsi="宋体" w:cs="宋体" w:hint="eastAsia"/>
          <w:b w:val="0"/>
          <w:bCs w:val="0"/>
          <w:kern w:val="0"/>
          <w:szCs w:val="24"/>
        </w:rPr>
        <w:alias w:val="模块:坏账准备计提情况"/>
        <w:tag w:val="_SEC_5ff83398df8949c88f89340b5b0e52f6"/>
        <w:id w:val="977040537"/>
        <w:lock w:val="sdtLocked"/>
        <w:placeholder>
          <w:docPart w:val="GBC22222222222222222222222222222"/>
        </w:placeholder>
      </w:sdtPr>
      <w:sdtEndPr>
        <w:rPr>
          <w:rFonts w:hint="default"/>
        </w:rPr>
      </w:sdtEndPr>
      <w:sdtContent>
        <w:p w:rsidR="00442E7D" w:rsidRDefault="00B31390">
          <w:pPr>
            <w:pStyle w:val="Style358"/>
            <w:numPr>
              <w:ilvl w:val="3"/>
              <w:numId w:val="57"/>
            </w:numPr>
            <w:tabs>
              <w:tab w:val="left" w:pos="560"/>
            </w:tabs>
            <w:rPr>
              <w:rFonts w:ascii="宋体" w:hAnsi="宋体"/>
            </w:rPr>
          </w:pPr>
          <w:r>
            <w:rPr>
              <w:rFonts w:ascii="宋体" w:hAnsi="宋体" w:hint="eastAsia"/>
            </w:rPr>
            <w:t>坏账准备计提情况</w:t>
          </w:r>
        </w:p>
        <w:sdt>
          <w:sdtPr>
            <w:alias w:val="是否适用：其他应收款坏账准备调节表[双击切换]"/>
            <w:tag w:val="_GBC_29d0c5a1588a4f6589b1f8148c9ef180"/>
            <w:id w:val="190672332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ind w:rightChars="50" w:right="105"/>
            <w:jc w:val="right"/>
          </w:pPr>
          <w:r>
            <w:rPr>
              <w:rFonts w:hint="eastAsia"/>
            </w:rPr>
            <w:t>单位：</w:t>
          </w:r>
          <w:sdt>
            <w:sdtPr>
              <w:rPr>
                <w:rFonts w:hint="eastAsia"/>
              </w:rPr>
              <w:alias w:val="单位：其他应收款坏账准备调节表"/>
              <w:tag w:val="_GBC_c65b82e3cfaf4fde8d75eac8c9a6e9f9"/>
              <w:id w:val="-123315224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其他应收款坏账准备调节表"/>
              <w:tag w:val="_GBC_08cd78a434cc441cbfff10030c5a8719"/>
              <w:id w:val="72356960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0"/>
            <w:gridCol w:w="2264"/>
            <w:gridCol w:w="1750"/>
            <w:gridCol w:w="1750"/>
            <w:gridCol w:w="1479"/>
          </w:tblGrid>
          <w:tr w:rsidR="00442E7D">
            <w:sdt>
              <w:sdtPr>
                <w:rPr>
                  <w:rFonts w:ascii="宋体" w:eastAsia="宋体" w:hAnsi="宋体"/>
                </w:rPr>
                <w:tag w:val="_PLD_0df16deeb9614db49d9aa88a31229d9a"/>
                <w:id w:val="1768655536"/>
                <w:lock w:val="sdtLocked"/>
              </w:sdtPr>
              <w:sdtContent>
                <w:tc>
                  <w:tcPr>
                    <w:tcW w:w="895" w:type="pct"/>
                    <w:vMerge w:val="restar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f47baed0f5d14c0486b4530b2aa1cb4c"/>
                <w:id w:val="-255439162"/>
                <w:lock w:val="sdtLocked"/>
              </w:sdtPr>
              <w:sdtContent>
                <w:tc>
                  <w:tcPr>
                    <w:tcW w:w="1283" w:type="pc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a29dd4725bec4eb78b246b92252a24df"/>
                <w:id w:val="1349914081"/>
                <w:lock w:val="sdtLocked"/>
              </w:sdtPr>
              <w:sdtContent>
                <w:tc>
                  <w:tcPr>
                    <w:tcW w:w="992" w:type="pc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c495a5d3c56f4cb9a0bd5cc9cc9b5410"/>
                <w:id w:val="-1025937373"/>
                <w:lock w:val="sdtLocked"/>
              </w:sdtPr>
              <w:sdtContent>
                <w:tc>
                  <w:tcPr>
                    <w:tcW w:w="992" w:type="pc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0dc8bab0b7424c1295b83fcc97ca7554"/>
                <w:id w:val="1052508252"/>
                <w:lock w:val="sdtLocked"/>
              </w:sdtPr>
              <w:sdtContent>
                <w:tc>
                  <w:tcPr>
                    <w:tcW w:w="838" w:type="pct"/>
                    <w:vMerge w:val="restar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442E7D">
            <w:tc>
              <w:tcPr>
                <w:tcW w:w="895" w:type="pct"/>
                <w:vMerge/>
                <w:vAlign w:val="center"/>
              </w:tcPr>
              <w:p w:rsidR="00442E7D" w:rsidRDefault="00442E7D">
                <w:pPr>
                  <w:jc w:val="center"/>
                  <w:rPr>
                    <w:color w:val="008000"/>
                  </w:rPr>
                </w:pPr>
              </w:p>
            </w:tc>
            <w:sdt>
              <w:sdtPr>
                <w:rPr>
                  <w:rFonts w:ascii="宋体" w:eastAsia="宋体" w:hAnsi="宋体"/>
                </w:rPr>
                <w:tag w:val="_PLD_08f8b6a1fd974f0d8ae0c04f27849740"/>
                <w:id w:val="100622689"/>
                <w:lock w:val="sdtLocked"/>
              </w:sdtPr>
              <w:sdtContent>
                <w:tc>
                  <w:tcPr>
                    <w:tcW w:w="1283" w:type="pc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c85cfe8f6d6a4ab0af13d30e76cd7800"/>
                <w:id w:val="677324235"/>
                <w:lock w:val="sdtLocked"/>
              </w:sdtPr>
              <w:sdtContent>
                <w:tc>
                  <w:tcPr>
                    <w:tcW w:w="992" w:type="pc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2df6c7466f224906aa04a411975e6f79"/>
                <w:id w:val="937554859"/>
                <w:lock w:val="sdtLocked"/>
              </w:sdtPr>
              <w:sdtContent>
                <w:tc>
                  <w:tcPr>
                    <w:tcW w:w="992" w:type="pc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838" w:type="pct"/>
                <w:vMerge/>
              </w:tcPr>
              <w:p w:rsidR="00442E7D" w:rsidRDefault="00442E7D">
                <w:pPr>
                  <w:jc w:val="center"/>
                  <w:rPr>
                    <w:color w:val="008000"/>
                  </w:rPr>
                </w:pPr>
              </w:p>
            </w:tc>
          </w:tr>
          <w:tr w:rsidR="00442E7D">
            <w:sdt>
              <w:sdtPr>
                <w:rPr>
                  <w:rFonts w:ascii="宋体" w:eastAsia="宋体" w:hAnsi="宋体"/>
                </w:rPr>
                <w:tag w:val="_PLD_2d320061b2c04b43aa4ffcb4160cc3e9"/>
                <w:id w:val="1730959445"/>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1283" w:type="pct"/>
                <w:vAlign w:val="center"/>
              </w:tcPr>
              <w:p w:rsidR="00442E7D" w:rsidRDefault="00B31390">
                <w:pPr>
                  <w:jc w:val="right"/>
                </w:pPr>
                <w:r>
                  <w:t>1,803,232.15</w:t>
                </w:r>
              </w:p>
            </w:tc>
            <w:tc>
              <w:tcPr>
                <w:tcW w:w="992" w:type="pct"/>
                <w:vAlign w:val="center"/>
              </w:tcPr>
              <w:p w:rsidR="00442E7D" w:rsidRDefault="00B31390">
                <w:pPr>
                  <w:jc w:val="right"/>
                </w:pPr>
                <w:r>
                  <w:t>-</w:t>
                </w:r>
              </w:p>
            </w:tc>
            <w:tc>
              <w:tcPr>
                <w:tcW w:w="992" w:type="pct"/>
                <w:vAlign w:val="center"/>
              </w:tcPr>
              <w:p w:rsidR="00442E7D" w:rsidRDefault="00B31390">
                <w:pPr>
                  <w:jc w:val="right"/>
                </w:pPr>
                <w:r>
                  <w:t>5,289,576.07</w:t>
                </w:r>
              </w:p>
            </w:tc>
            <w:tc>
              <w:tcPr>
                <w:tcW w:w="838" w:type="pct"/>
                <w:vAlign w:val="center"/>
              </w:tcPr>
              <w:p w:rsidR="00442E7D" w:rsidRDefault="00B31390">
                <w:pPr>
                  <w:jc w:val="right"/>
                </w:pPr>
                <w:r>
                  <w:t>7,092,808.22</w:t>
                </w:r>
              </w:p>
            </w:tc>
          </w:tr>
          <w:tr w:rsidR="00442E7D">
            <w:sdt>
              <w:sdtPr>
                <w:rPr>
                  <w:rFonts w:ascii="宋体" w:eastAsia="宋体" w:hAnsi="宋体"/>
                </w:rPr>
                <w:tag w:val="_PLD_87947ae743a54051a279d9db76e17d3e"/>
                <w:id w:val="-1982523896"/>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1283" w:type="pct"/>
                <w:vAlign w:val="center"/>
              </w:tcPr>
              <w:p w:rsidR="00442E7D" w:rsidRDefault="00442E7D">
                <w:pPr>
                  <w:jc w:val="right"/>
                </w:pPr>
              </w:p>
            </w:tc>
            <w:tc>
              <w:tcPr>
                <w:tcW w:w="992" w:type="pct"/>
                <w:vAlign w:val="center"/>
              </w:tcPr>
              <w:p w:rsidR="00442E7D" w:rsidRDefault="00442E7D">
                <w:pPr>
                  <w:jc w:val="right"/>
                </w:pPr>
              </w:p>
            </w:tc>
            <w:tc>
              <w:tcPr>
                <w:tcW w:w="992" w:type="pct"/>
                <w:vAlign w:val="center"/>
              </w:tcPr>
              <w:p w:rsidR="00442E7D" w:rsidRDefault="00442E7D">
                <w:pPr>
                  <w:jc w:val="right"/>
                </w:pPr>
              </w:p>
            </w:tc>
            <w:tc>
              <w:tcPr>
                <w:tcW w:w="838" w:type="pct"/>
                <w:vAlign w:val="center"/>
              </w:tcPr>
              <w:p w:rsidR="00442E7D" w:rsidRDefault="00442E7D">
                <w:pPr>
                  <w:jc w:val="right"/>
                </w:pPr>
              </w:p>
            </w:tc>
          </w:tr>
          <w:tr w:rsidR="00442E7D">
            <w:sdt>
              <w:sdtPr>
                <w:rPr>
                  <w:rFonts w:ascii="宋体" w:eastAsia="宋体" w:hAnsi="宋体"/>
                </w:rPr>
                <w:tag w:val="_PLD_038143b9e2e34542b73dcfc1430d95cc"/>
                <w:id w:val="-2027466147"/>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1283" w:type="pct"/>
                <w:vAlign w:val="center"/>
              </w:tcPr>
              <w:p w:rsidR="00442E7D" w:rsidRDefault="00B31390">
                <w:pPr>
                  <w:jc w:val="right"/>
                </w:pPr>
                <w:r>
                  <w:rPr>
                    <w:rFonts w:hint="eastAsia"/>
                  </w:rPr>
                  <w:t>-</w:t>
                </w:r>
              </w:p>
            </w:tc>
            <w:tc>
              <w:tcPr>
                <w:tcW w:w="992" w:type="pct"/>
                <w:vAlign w:val="center"/>
              </w:tcPr>
              <w:p w:rsidR="00442E7D" w:rsidRDefault="00B31390">
                <w:pPr>
                  <w:jc w:val="right"/>
                </w:pPr>
                <w:r>
                  <w:rPr>
                    <w:rFonts w:hint="eastAsia"/>
                  </w:rPr>
                  <w:t>-</w:t>
                </w:r>
              </w:p>
            </w:tc>
            <w:tc>
              <w:tcPr>
                <w:tcW w:w="992" w:type="pct"/>
                <w:vAlign w:val="center"/>
              </w:tcPr>
              <w:p w:rsidR="00442E7D" w:rsidRDefault="00B31390">
                <w:pPr>
                  <w:jc w:val="right"/>
                </w:pPr>
                <w:r>
                  <w:rPr>
                    <w:rFonts w:hint="eastAsia"/>
                  </w:rPr>
                  <w:t>-</w:t>
                </w:r>
              </w:p>
            </w:tc>
            <w:tc>
              <w:tcPr>
                <w:tcW w:w="838" w:type="pct"/>
                <w:vAlign w:val="center"/>
              </w:tcPr>
              <w:p w:rsidR="00442E7D" w:rsidRDefault="00B31390">
                <w:pPr>
                  <w:jc w:val="right"/>
                </w:pPr>
                <w:r>
                  <w:rPr>
                    <w:rFonts w:hint="eastAsia"/>
                  </w:rPr>
                  <w:t>-</w:t>
                </w:r>
              </w:p>
            </w:tc>
          </w:tr>
          <w:tr w:rsidR="00442E7D">
            <w:sdt>
              <w:sdtPr>
                <w:rPr>
                  <w:rFonts w:ascii="宋体" w:eastAsia="宋体" w:hAnsi="宋体"/>
                </w:rPr>
                <w:tag w:val="_PLD_a76d00fce3fe4d29be0ddd475d30b2c0"/>
                <w:id w:val="335652930"/>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1283" w:type="pct"/>
                <w:vAlign w:val="center"/>
              </w:tcPr>
              <w:p w:rsidR="00442E7D" w:rsidRDefault="00B31390">
                <w:pPr>
                  <w:jc w:val="right"/>
                </w:pPr>
                <w:r>
                  <w:t>-</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w:t>
                </w:r>
              </w:p>
            </w:tc>
          </w:tr>
          <w:tr w:rsidR="00442E7D">
            <w:sdt>
              <w:sdtPr>
                <w:rPr>
                  <w:rFonts w:ascii="宋体" w:eastAsia="宋体" w:hAnsi="宋体"/>
                </w:rPr>
                <w:tag w:val="_PLD_7f587129b9194265b30ab5ac06c73ae1"/>
                <w:id w:val="1422758534"/>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1283" w:type="pct"/>
                <w:vAlign w:val="center"/>
              </w:tcPr>
              <w:p w:rsidR="00442E7D" w:rsidRDefault="00B31390">
                <w:pPr>
                  <w:jc w:val="right"/>
                </w:pPr>
                <w:r>
                  <w:t>-</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w:t>
                </w:r>
              </w:p>
            </w:tc>
          </w:tr>
          <w:tr w:rsidR="00442E7D">
            <w:sdt>
              <w:sdtPr>
                <w:rPr>
                  <w:rFonts w:ascii="宋体" w:eastAsia="宋体" w:hAnsi="宋体"/>
                </w:rPr>
                <w:tag w:val="_PLD_7b7c467e47354ee5a30772a2b1c39114"/>
                <w:id w:val="-2075188184"/>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1283" w:type="pct"/>
                <w:vAlign w:val="center"/>
              </w:tcPr>
              <w:p w:rsidR="00442E7D" w:rsidRDefault="00B31390">
                <w:pPr>
                  <w:jc w:val="right"/>
                </w:pPr>
                <w:r>
                  <w:t>-</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w:t>
                </w:r>
              </w:p>
            </w:tc>
          </w:tr>
          <w:tr w:rsidR="00442E7D">
            <w:sdt>
              <w:sdtPr>
                <w:rPr>
                  <w:rFonts w:ascii="宋体" w:eastAsia="宋体" w:hAnsi="宋体"/>
                </w:rPr>
                <w:tag w:val="_PLD_539b03f459c4452c8b986b7b696cbc3f"/>
                <w:id w:val="1508243388"/>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1283" w:type="pct"/>
                <w:vAlign w:val="center"/>
              </w:tcPr>
              <w:p w:rsidR="00442E7D" w:rsidRDefault="00B31390">
                <w:pPr>
                  <w:jc w:val="right"/>
                </w:pPr>
                <w:r>
                  <w:t>1,475,951.77</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1,475,951.77</w:t>
                </w:r>
              </w:p>
            </w:tc>
          </w:tr>
          <w:tr w:rsidR="00442E7D">
            <w:tc>
              <w:tcPr>
                <w:tcW w:w="895" w:type="pct"/>
                <w:vAlign w:val="center"/>
              </w:tcPr>
              <w:sdt>
                <w:sdtPr>
                  <w:rPr>
                    <w:rFonts w:ascii="宋体" w:eastAsia="宋体" w:hAnsi="宋体" w:hint="eastAsia"/>
                    <w:sz w:val="21"/>
                    <w:szCs w:val="21"/>
                    <w:lang w:eastAsia="zh-CN"/>
                  </w:rPr>
                  <w:tag w:val="_PLD_ddcd4306bc5c4cc89da3fd6a733c0801"/>
                  <w:id w:val="1341277039"/>
                  <w:lock w:val="sdtLocked"/>
                </w:sdtPr>
                <w:sdtContent>
                  <w:p w:rsidR="00442E7D" w:rsidRDefault="00B31390">
                    <w:pPr>
                      <w:pStyle w:val="Style183"/>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1283" w:type="pct"/>
                <w:vAlign w:val="center"/>
              </w:tcPr>
              <w:p w:rsidR="00442E7D" w:rsidRDefault="00B31390">
                <w:pPr>
                  <w:jc w:val="right"/>
                </w:pPr>
                <w:r>
                  <w:t xml:space="preserve"> 564,823.24</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564,823.24</w:t>
                </w:r>
              </w:p>
            </w:tc>
          </w:tr>
          <w:tr w:rsidR="00442E7D">
            <w:sdt>
              <w:sdtPr>
                <w:rPr>
                  <w:rFonts w:ascii="宋体" w:eastAsia="宋体" w:hAnsi="宋体"/>
                </w:rPr>
                <w:tag w:val="_PLD_1c4657ced479496a86e3dc375f285889"/>
                <w:id w:val="1335117933"/>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1283" w:type="pct"/>
                <w:vAlign w:val="center"/>
              </w:tcPr>
              <w:p w:rsidR="00442E7D" w:rsidRDefault="00B31390">
                <w:pPr>
                  <w:jc w:val="right"/>
                </w:pPr>
                <w:r>
                  <w:t>-</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w:t>
                </w:r>
              </w:p>
            </w:tc>
          </w:tr>
          <w:tr w:rsidR="00442E7D">
            <w:tc>
              <w:tcPr>
                <w:tcW w:w="895" w:type="pct"/>
                <w:vAlign w:val="center"/>
              </w:tcPr>
              <w:sdt>
                <w:sdtPr>
                  <w:rPr>
                    <w:rFonts w:ascii="宋体" w:eastAsia="宋体" w:hAnsi="宋体" w:hint="eastAsia"/>
                    <w:sz w:val="21"/>
                    <w:szCs w:val="21"/>
                    <w:lang w:eastAsia="zh-CN"/>
                  </w:rPr>
                  <w:tag w:val="_PLD_8a1f66e013df42ccbcaccfe3645b25ea"/>
                  <w:id w:val="-907768516"/>
                  <w:lock w:val="sdtLocked"/>
                </w:sdtPr>
                <w:sdtContent>
                  <w:p w:rsidR="00442E7D" w:rsidRDefault="00B31390">
                    <w:pPr>
                      <w:pStyle w:val="Style183"/>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1283" w:type="pct"/>
                <w:vAlign w:val="center"/>
              </w:tcPr>
              <w:p w:rsidR="00442E7D" w:rsidRDefault="00B31390">
                <w:pPr>
                  <w:jc w:val="right"/>
                </w:pPr>
                <w:r>
                  <w:t>-</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w:t>
                </w:r>
              </w:p>
            </w:tc>
          </w:tr>
          <w:tr w:rsidR="00442E7D">
            <w:sdt>
              <w:sdtPr>
                <w:rPr>
                  <w:rFonts w:ascii="宋体" w:eastAsia="宋体" w:hAnsi="宋体"/>
                </w:rPr>
                <w:tag w:val="_PLD_80203c10cb0c468dbd7a48669ddd0f63"/>
                <w:id w:val="-1935122676"/>
                <w:lock w:val="sdtLocked"/>
              </w:sdtPr>
              <w:sdtContent>
                <w:tc>
                  <w:tcPr>
                    <w:tcW w:w="895"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1283" w:type="pct"/>
                <w:vAlign w:val="center"/>
              </w:tcPr>
              <w:p w:rsidR="00442E7D" w:rsidRDefault="00B31390">
                <w:pPr>
                  <w:jc w:val="right"/>
                </w:pPr>
                <w:r>
                  <w:t>-</w:t>
                </w:r>
              </w:p>
            </w:tc>
            <w:tc>
              <w:tcPr>
                <w:tcW w:w="992" w:type="pct"/>
                <w:vAlign w:val="center"/>
              </w:tcPr>
              <w:p w:rsidR="00442E7D" w:rsidRDefault="00B31390">
                <w:pPr>
                  <w:jc w:val="right"/>
                </w:pPr>
                <w:r>
                  <w:t>-</w:t>
                </w:r>
              </w:p>
            </w:tc>
            <w:tc>
              <w:tcPr>
                <w:tcW w:w="992" w:type="pct"/>
                <w:vAlign w:val="center"/>
              </w:tcPr>
              <w:p w:rsidR="00442E7D" w:rsidRDefault="00B31390">
                <w:pPr>
                  <w:jc w:val="right"/>
                </w:pPr>
                <w:r>
                  <w:t>-</w:t>
                </w:r>
              </w:p>
            </w:tc>
            <w:tc>
              <w:tcPr>
                <w:tcW w:w="838" w:type="pct"/>
                <w:vAlign w:val="center"/>
              </w:tcPr>
              <w:p w:rsidR="00442E7D" w:rsidRDefault="00B31390">
                <w:pPr>
                  <w:jc w:val="right"/>
                </w:pPr>
                <w:r>
                  <w:t>-</w:t>
                </w:r>
              </w:p>
            </w:tc>
          </w:tr>
          <w:tr w:rsidR="00442E7D">
            <w:sdt>
              <w:sdtPr>
                <w:rPr>
                  <w:rFonts w:ascii="宋体" w:eastAsia="宋体" w:hAnsi="宋体"/>
                </w:rPr>
                <w:tag w:val="_PLD_bb669c94f1734a70be90735195c143c3"/>
                <w:id w:val="-1606723265"/>
                <w:lock w:val="sdtLocked"/>
              </w:sdtPr>
              <w:sdtContent>
                <w:tc>
                  <w:tcPr>
                    <w:tcW w:w="895" w:type="pct"/>
                    <w:vAlign w:val="center"/>
                  </w:tcPr>
                  <w:p w:rsidR="00442E7D" w:rsidRDefault="00B31390">
                    <w:pPr>
                      <w:pStyle w:val="Style183"/>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2022年6月30日</w:t>
                    </w:r>
                    <w:r>
                      <w:rPr>
                        <w:rFonts w:ascii="宋体" w:eastAsia="宋体" w:hAnsi="宋体" w:cs="宋体" w:hint="eastAsia"/>
                        <w:sz w:val="21"/>
                        <w:szCs w:val="21"/>
                        <w:lang w:eastAsia="zh-CN"/>
                      </w:rPr>
                      <w:t>余额</w:t>
                    </w:r>
                  </w:p>
                </w:tc>
              </w:sdtContent>
            </w:sdt>
            <w:tc>
              <w:tcPr>
                <w:tcW w:w="1283" w:type="pct"/>
                <w:vAlign w:val="center"/>
              </w:tcPr>
              <w:p w:rsidR="00442E7D" w:rsidRDefault="00B31390">
                <w:pPr>
                  <w:jc w:val="right"/>
                </w:pPr>
                <w:r>
                  <w:t>2,714,360.68</w:t>
                </w:r>
              </w:p>
            </w:tc>
            <w:tc>
              <w:tcPr>
                <w:tcW w:w="992" w:type="pct"/>
                <w:vAlign w:val="center"/>
              </w:tcPr>
              <w:p w:rsidR="00442E7D" w:rsidRDefault="00B31390">
                <w:pPr>
                  <w:jc w:val="right"/>
                </w:pPr>
                <w:r>
                  <w:t>-</w:t>
                </w:r>
              </w:p>
            </w:tc>
            <w:tc>
              <w:tcPr>
                <w:tcW w:w="992" w:type="pct"/>
                <w:vAlign w:val="center"/>
              </w:tcPr>
              <w:p w:rsidR="00442E7D" w:rsidRDefault="00B31390">
                <w:pPr>
                  <w:jc w:val="right"/>
                </w:pPr>
                <w:r>
                  <w:t>5,289,576.07</w:t>
                </w:r>
              </w:p>
            </w:tc>
            <w:tc>
              <w:tcPr>
                <w:tcW w:w="838" w:type="pct"/>
                <w:vAlign w:val="center"/>
              </w:tcPr>
              <w:p w:rsidR="00442E7D" w:rsidRDefault="00B31390">
                <w:pPr>
                  <w:jc w:val="right"/>
                </w:pPr>
                <w:r>
                  <w:t>8,003,936.75</w:t>
                </w:r>
              </w:p>
            </w:tc>
          </w:tr>
        </w:tbl>
        <w:p w:rsidR="00442E7D" w:rsidRDefault="00442E7D">
          <w:pPr>
            <w:pStyle w:val="Style331"/>
          </w:pPr>
        </w:p>
        <w:p w:rsidR="00442E7D" w:rsidRDefault="00B31390">
          <w:pPr>
            <w:pStyle w:val="Style331"/>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423853211"/>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331"/>
          </w:pPr>
        </w:p>
        <w:p w:rsidR="00442E7D" w:rsidRDefault="00B31390">
          <w:pPr>
            <w:pStyle w:val="Style331"/>
          </w:pPr>
          <w:r>
            <w:rPr>
              <w:rFonts w:hint="eastAsia"/>
            </w:rPr>
            <w:t>本期坏账准备计提金额以及评估金融工具的信用风险是否显著增加的采用依据：</w:t>
          </w:r>
        </w:p>
        <w:p w:rsidR="00442E7D" w:rsidRDefault="00282989">
          <w:pPr>
            <w:pStyle w:val="Style331"/>
          </w:pPr>
          <w:sdt>
            <w:sdtPr>
              <w:alias w:val="是否适用：其他应收款本期坏账准备计提金额以及评估金融工具的信用风险显著增加的采用依据[双击切换]"/>
              <w:tag w:val="_GBC_dde26fcf385445edb7b0e96dab2a2b3e"/>
              <w:id w:val="-1496725223"/>
              <w:lock w:val="sdtLocked"/>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Content>
    </w:sdt>
    <w:bookmarkEnd w:id="222" w:displacedByCustomXml="next"/>
    <w:bookmarkStart w:id="223" w:name="_Hlk10469877" w:displacedByCustomXml="next"/>
    <w:sdt>
      <w:sdtPr>
        <w:rPr>
          <w:rFonts w:ascii="宋体" w:hAnsi="宋体" w:cs="宋体" w:hint="eastAsia"/>
          <w:b w:val="0"/>
          <w:bCs w:val="0"/>
          <w:kern w:val="0"/>
          <w:szCs w:val="24"/>
        </w:rPr>
        <w:alias w:val="模块:坏账准备的情况"/>
        <w:tag w:val="_SEC_93dacca8700c43aaba11477ef4689aa6"/>
        <w:id w:val="14746238"/>
        <w:lock w:val="sdtLocked"/>
        <w:placeholder>
          <w:docPart w:val="GBC22222222222222222222222222222"/>
        </w:placeholder>
      </w:sdtPr>
      <w:sdtContent>
        <w:p w:rsidR="00442E7D" w:rsidRDefault="00B31390">
          <w:pPr>
            <w:pStyle w:val="Style358"/>
            <w:numPr>
              <w:ilvl w:val="3"/>
              <w:numId w:val="57"/>
            </w:numPr>
            <w:tabs>
              <w:tab w:val="left" w:pos="560"/>
            </w:tabs>
            <w:rPr>
              <w:rFonts w:ascii="宋体" w:hAnsi="宋体"/>
            </w:rPr>
          </w:pPr>
          <w:r>
            <w:rPr>
              <w:rFonts w:ascii="宋体" w:hAnsi="宋体" w:hint="eastAsia"/>
            </w:rPr>
            <w:t>坏账准备的情况</w:t>
          </w:r>
        </w:p>
        <w:sdt>
          <w:sdtPr>
            <w:alias w:val="是否适用：其他应收款坏账准备[双击切换]"/>
            <w:tag w:val="_GBC_b3f4f88802a54b1da539ba2563000c5c"/>
            <w:id w:val="199383429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153"/>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1cb0ccc9627340bb9775e68ec1d11af7"/>
              <w:id w:val="4698644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其他应收款坏账准备"/>
              <w:tag w:val="_GBC_14d59c8ccaef434da24604201125f1f0"/>
              <w:id w:val="-7932115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412"/>
            <w:gridCol w:w="1532"/>
            <w:gridCol w:w="1447"/>
            <w:gridCol w:w="1276"/>
            <w:gridCol w:w="993"/>
            <w:gridCol w:w="711"/>
            <w:gridCol w:w="1452"/>
          </w:tblGrid>
          <w:tr w:rsidR="00442E7D">
            <w:sdt>
              <w:sdtPr>
                <w:tag w:val="_PLD_31bfbbc8809c484e8788c004875b73f7"/>
                <w:id w:val="-1980753246"/>
                <w:lock w:val="sdtLocked"/>
              </w:sdtPr>
              <w:sdtContent>
                <w:tc>
                  <w:tcPr>
                    <w:tcW w:w="800" w:type="pct"/>
                    <w:vMerge w:val="restart"/>
                    <w:shd w:val="clear" w:color="auto" w:fill="FFFFFF"/>
                    <w:vAlign w:val="center"/>
                  </w:tcPr>
                  <w:p w:rsidR="00442E7D" w:rsidRDefault="00B31390">
                    <w:pPr>
                      <w:jc w:val="center"/>
                    </w:pPr>
                    <w:r>
                      <w:t>类别</w:t>
                    </w:r>
                  </w:p>
                </w:tc>
              </w:sdtContent>
            </w:sdt>
            <w:sdt>
              <w:sdtPr>
                <w:tag w:val="_PLD_8a84de1ffd5c434f9fdf644972838511"/>
                <w:id w:val="30625876"/>
                <w:lock w:val="sdtLocked"/>
              </w:sdtPr>
              <w:sdtContent>
                <w:tc>
                  <w:tcPr>
                    <w:tcW w:w="868" w:type="pct"/>
                    <w:vMerge w:val="restart"/>
                    <w:shd w:val="clear" w:color="auto" w:fill="FFFFFF"/>
                    <w:vAlign w:val="center"/>
                  </w:tcPr>
                  <w:p w:rsidR="00442E7D" w:rsidRDefault="00B31390">
                    <w:pPr>
                      <w:jc w:val="center"/>
                    </w:pPr>
                    <w:r>
                      <w:t>期初余额</w:t>
                    </w:r>
                  </w:p>
                </w:tc>
              </w:sdtContent>
            </w:sdt>
            <w:sdt>
              <w:sdtPr>
                <w:tag w:val="_PLD_98e8a6b913f14f6ca45be028ca7fe9b3"/>
                <w:id w:val="-389804109"/>
                <w:lock w:val="sdtLocked"/>
              </w:sdtPr>
              <w:sdtContent>
                <w:tc>
                  <w:tcPr>
                    <w:tcW w:w="2508" w:type="pct"/>
                    <w:gridSpan w:val="4"/>
                    <w:shd w:val="clear" w:color="auto" w:fill="FFFFFF"/>
                    <w:vAlign w:val="center"/>
                  </w:tcPr>
                  <w:p w:rsidR="00442E7D" w:rsidRDefault="00B31390">
                    <w:pPr>
                      <w:jc w:val="center"/>
                    </w:pPr>
                    <w:r>
                      <w:rPr>
                        <w:rFonts w:hint="eastAsia"/>
                      </w:rPr>
                      <w:t>本期变动</w:t>
                    </w:r>
                    <w:r>
                      <w:t>金额</w:t>
                    </w:r>
                  </w:p>
                </w:tc>
              </w:sdtContent>
            </w:sdt>
            <w:sdt>
              <w:sdtPr>
                <w:tag w:val="_PLD_79cbcdb53d6946aa8890a6614ae8fa7c"/>
                <w:id w:val="-1921011469"/>
                <w:lock w:val="sdtLocked"/>
              </w:sdtPr>
              <w:sdtContent>
                <w:tc>
                  <w:tcPr>
                    <w:tcW w:w="824" w:type="pct"/>
                    <w:vMerge w:val="restart"/>
                    <w:shd w:val="clear" w:color="auto" w:fill="FFFFFF"/>
                    <w:vAlign w:val="center"/>
                  </w:tcPr>
                  <w:p w:rsidR="00442E7D" w:rsidRDefault="00B31390">
                    <w:pPr>
                      <w:jc w:val="center"/>
                    </w:pPr>
                    <w:r>
                      <w:t>期末余额</w:t>
                    </w:r>
                  </w:p>
                </w:tc>
              </w:sdtContent>
            </w:sdt>
          </w:tr>
          <w:tr w:rsidR="00442E7D">
            <w:tc>
              <w:tcPr>
                <w:tcW w:w="800" w:type="pct"/>
                <w:vMerge/>
                <w:shd w:val="clear" w:color="auto" w:fill="FFFFFF"/>
              </w:tcPr>
              <w:p w:rsidR="00442E7D" w:rsidRDefault="00442E7D">
                <w:pPr>
                  <w:jc w:val="center"/>
                </w:pPr>
              </w:p>
            </w:tc>
            <w:tc>
              <w:tcPr>
                <w:tcW w:w="868" w:type="pct"/>
                <w:vMerge/>
                <w:shd w:val="clear" w:color="auto" w:fill="FFFFFF"/>
              </w:tcPr>
              <w:p w:rsidR="00442E7D" w:rsidRDefault="00442E7D">
                <w:pPr>
                  <w:jc w:val="center"/>
                </w:pPr>
              </w:p>
            </w:tc>
            <w:sdt>
              <w:sdtPr>
                <w:tag w:val="_PLD_e690235010e24ffc8796adbde1bb559c"/>
                <w:id w:val="-1001280613"/>
                <w:lock w:val="sdtLocked"/>
              </w:sdtPr>
              <w:sdtContent>
                <w:tc>
                  <w:tcPr>
                    <w:tcW w:w="820" w:type="pct"/>
                    <w:shd w:val="clear" w:color="auto" w:fill="FFFFFF"/>
                    <w:vAlign w:val="center"/>
                  </w:tcPr>
                  <w:p w:rsidR="00442E7D" w:rsidRDefault="00B31390">
                    <w:pPr>
                      <w:jc w:val="center"/>
                    </w:pPr>
                    <w:r>
                      <w:t>计提</w:t>
                    </w:r>
                  </w:p>
                </w:tc>
              </w:sdtContent>
            </w:sdt>
            <w:sdt>
              <w:sdtPr>
                <w:tag w:val="_PLD_d059ae406aed4a3a8f46c2d712ef508e"/>
                <w:id w:val="-1220509023"/>
                <w:lock w:val="sdtLocked"/>
              </w:sdtPr>
              <w:sdtContent>
                <w:tc>
                  <w:tcPr>
                    <w:tcW w:w="723" w:type="pct"/>
                    <w:shd w:val="clear" w:color="auto" w:fill="FFFFFF"/>
                    <w:vAlign w:val="center"/>
                  </w:tcPr>
                  <w:p w:rsidR="00442E7D" w:rsidRDefault="00B31390">
                    <w:pPr>
                      <w:jc w:val="center"/>
                    </w:pPr>
                    <w:r>
                      <w:rPr>
                        <w:rFonts w:hint="eastAsia"/>
                      </w:rPr>
                      <w:t>收回或转回</w:t>
                    </w:r>
                  </w:p>
                </w:tc>
              </w:sdtContent>
            </w:sdt>
            <w:sdt>
              <w:sdtPr>
                <w:tag w:val="_PLD_da780fd6da3646febcd85bf9dbd8b64e"/>
                <w:id w:val="-1433124854"/>
                <w:lock w:val="sdtLocked"/>
              </w:sdtPr>
              <w:sdtContent>
                <w:tc>
                  <w:tcPr>
                    <w:tcW w:w="563" w:type="pct"/>
                    <w:shd w:val="clear" w:color="auto" w:fill="FFFFFF"/>
                    <w:vAlign w:val="center"/>
                  </w:tcPr>
                  <w:p w:rsidR="00442E7D" w:rsidRDefault="00B31390">
                    <w:pPr>
                      <w:jc w:val="center"/>
                    </w:pPr>
                    <w:r>
                      <w:rPr>
                        <w:rFonts w:hint="eastAsia"/>
                      </w:rPr>
                      <w:t>转销或核销</w:t>
                    </w:r>
                  </w:p>
                </w:tc>
              </w:sdtContent>
            </w:sdt>
            <w:tc>
              <w:tcPr>
                <w:tcW w:w="403" w:type="pct"/>
                <w:shd w:val="clear" w:color="auto" w:fill="FFFFFF"/>
                <w:vAlign w:val="center"/>
              </w:tcPr>
              <w:sdt>
                <w:sdtPr>
                  <w:rPr>
                    <w:rFonts w:hint="eastAsia"/>
                  </w:rPr>
                  <w:tag w:val="_PLD_d6a9b9888c1a49429189a2a72159c309"/>
                  <w:id w:val="472187840"/>
                  <w:lock w:val="sdtLocked"/>
                </w:sdtPr>
                <w:sdtContent>
                  <w:p w:rsidR="00442E7D" w:rsidRDefault="00B31390">
                    <w:pPr>
                      <w:jc w:val="right"/>
                    </w:pPr>
                    <w:r>
                      <w:rPr>
                        <w:rFonts w:hint="eastAsia"/>
                      </w:rPr>
                      <w:t>其他变动</w:t>
                    </w:r>
                  </w:p>
                </w:sdtContent>
              </w:sdt>
            </w:tc>
            <w:tc>
              <w:tcPr>
                <w:tcW w:w="824" w:type="pct"/>
                <w:vMerge/>
                <w:shd w:val="clear" w:color="auto" w:fill="FFFFFF"/>
              </w:tcPr>
              <w:p w:rsidR="00442E7D" w:rsidRDefault="00442E7D">
                <w:pPr>
                  <w:jc w:val="right"/>
                </w:pPr>
              </w:p>
            </w:tc>
          </w:tr>
          <w:sdt>
            <w:sdtPr>
              <w:rPr>
                <w:rFonts w:eastAsia="Times New Roman"/>
                <w:sz w:val="24"/>
                <w:szCs w:val="21"/>
              </w:rPr>
              <w:alias w:val="其他应收款坏账准备明细"/>
              <w:tag w:val="_TUP_7a0cb2b2adeb4af281afaba9c5959134"/>
              <w:id w:val="969249990"/>
              <w:lock w:val="sdtLocked"/>
            </w:sdtPr>
            <w:sdtEndPr>
              <w:rPr>
                <w:rFonts w:ascii="宋体" w:eastAsia="宋体" w:hAnsi="宋体" w:cs="宋体"/>
                <w:sz w:val="20"/>
                <w:szCs w:val="20"/>
              </w:rPr>
            </w:sdtEndPr>
            <w:sdtContent>
              <w:tr w:rsidR="00442E7D">
                <w:tc>
                  <w:tcPr>
                    <w:tcW w:w="800" w:type="pct"/>
                    <w:shd w:val="clear" w:color="auto" w:fill="auto"/>
                  </w:tcPr>
                  <w:p w:rsidR="00442E7D" w:rsidRDefault="00B31390">
                    <w:pPr>
                      <w:pStyle w:val="Style331"/>
                    </w:pPr>
                    <w:r>
                      <w:t>按单项计提坏账准备</w:t>
                    </w:r>
                  </w:p>
                </w:tc>
                <w:tc>
                  <w:tcPr>
                    <w:tcW w:w="868" w:type="pct"/>
                    <w:shd w:val="clear" w:color="auto" w:fill="auto"/>
                    <w:vAlign w:val="center"/>
                  </w:tcPr>
                  <w:p w:rsidR="00442E7D" w:rsidRDefault="00B31390">
                    <w:pPr>
                      <w:jc w:val="right"/>
                      <w:rPr>
                        <w:sz w:val="20"/>
                        <w:szCs w:val="20"/>
                      </w:rPr>
                    </w:pPr>
                    <w:r>
                      <w:rPr>
                        <w:sz w:val="20"/>
                        <w:szCs w:val="20"/>
                      </w:rPr>
                      <w:t>5,289,576.07</w:t>
                    </w:r>
                  </w:p>
                </w:tc>
                <w:tc>
                  <w:tcPr>
                    <w:tcW w:w="820" w:type="pct"/>
                    <w:shd w:val="clear" w:color="auto" w:fill="auto"/>
                    <w:vAlign w:val="center"/>
                  </w:tcPr>
                  <w:p w:rsidR="00442E7D" w:rsidRDefault="00B31390">
                    <w:pPr>
                      <w:jc w:val="right"/>
                      <w:rPr>
                        <w:sz w:val="20"/>
                        <w:szCs w:val="20"/>
                      </w:rPr>
                    </w:pPr>
                    <w:r>
                      <w:rPr>
                        <w:rFonts w:hint="eastAsia"/>
                        <w:sz w:val="20"/>
                        <w:szCs w:val="20"/>
                      </w:rPr>
                      <w:t>-</w:t>
                    </w:r>
                  </w:p>
                </w:tc>
                <w:tc>
                  <w:tcPr>
                    <w:tcW w:w="723" w:type="pct"/>
                    <w:shd w:val="clear" w:color="auto" w:fill="auto"/>
                    <w:vAlign w:val="center"/>
                  </w:tcPr>
                  <w:p w:rsidR="00442E7D" w:rsidRDefault="00B31390">
                    <w:pPr>
                      <w:jc w:val="right"/>
                      <w:rPr>
                        <w:sz w:val="20"/>
                        <w:szCs w:val="20"/>
                      </w:rPr>
                    </w:pPr>
                    <w:r>
                      <w:rPr>
                        <w:sz w:val="20"/>
                        <w:szCs w:val="20"/>
                      </w:rPr>
                      <w:t>-</w:t>
                    </w:r>
                  </w:p>
                </w:tc>
                <w:tc>
                  <w:tcPr>
                    <w:tcW w:w="563" w:type="pct"/>
                    <w:vAlign w:val="center"/>
                  </w:tcPr>
                  <w:p w:rsidR="00442E7D" w:rsidRDefault="00442E7D">
                    <w:pPr>
                      <w:jc w:val="right"/>
                      <w:rPr>
                        <w:sz w:val="20"/>
                        <w:szCs w:val="20"/>
                      </w:rPr>
                    </w:pPr>
                  </w:p>
                </w:tc>
                <w:tc>
                  <w:tcPr>
                    <w:tcW w:w="403" w:type="pct"/>
                    <w:vAlign w:val="center"/>
                  </w:tcPr>
                  <w:p w:rsidR="00442E7D" w:rsidRDefault="00B31390">
                    <w:pPr>
                      <w:jc w:val="right"/>
                      <w:rPr>
                        <w:sz w:val="20"/>
                        <w:szCs w:val="20"/>
                      </w:rPr>
                    </w:pPr>
                    <w:r>
                      <w:rPr>
                        <w:rFonts w:hint="eastAsia"/>
                        <w:sz w:val="20"/>
                        <w:szCs w:val="20"/>
                      </w:rPr>
                      <w:t>-</w:t>
                    </w:r>
                  </w:p>
                </w:tc>
                <w:tc>
                  <w:tcPr>
                    <w:tcW w:w="824" w:type="pct"/>
                    <w:shd w:val="clear" w:color="auto" w:fill="auto"/>
                    <w:vAlign w:val="center"/>
                  </w:tcPr>
                  <w:p w:rsidR="00442E7D" w:rsidRDefault="00B31390">
                    <w:pPr>
                      <w:jc w:val="right"/>
                      <w:rPr>
                        <w:sz w:val="20"/>
                        <w:szCs w:val="20"/>
                      </w:rPr>
                    </w:pPr>
                    <w:r>
                      <w:rPr>
                        <w:sz w:val="20"/>
                        <w:szCs w:val="20"/>
                      </w:rPr>
                      <w:t>5,289,576.07</w:t>
                    </w:r>
                  </w:p>
                </w:tc>
              </w:tr>
            </w:sdtContent>
          </w:sdt>
          <w:sdt>
            <w:sdtPr>
              <w:rPr>
                <w:rFonts w:eastAsia="Times New Roman"/>
                <w:sz w:val="24"/>
                <w:szCs w:val="21"/>
              </w:rPr>
              <w:alias w:val="其他应收款坏账准备明细"/>
              <w:tag w:val="_TUP_7a0cb2b2adeb4af281afaba9c5959134"/>
              <w:id w:val="-537739964"/>
              <w:lock w:val="sdtLocked"/>
            </w:sdtPr>
            <w:sdtEndPr>
              <w:rPr>
                <w:rFonts w:ascii="宋体" w:eastAsia="宋体" w:hAnsi="宋体" w:cs="宋体"/>
                <w:sz w:val="20"/>
                <w:szCs w:val="20"/>
              </w:rPr>
            </w:sdtEndPr>
            <w:sdtContent>
              <w:tr w:rsidR="00442E7D">
                <w:tc>
                  <w:tcPr>
                    <w:tcW w:w="800" w:type="pct"/>
                    <w:shd w:val="clear" w:color="auto" w:fill="auto"/>
                  </w:tcPr>
                  <w:p w:rsidR="00442E7D" w:rsidRDefault="00B31390">
                    <w:pPr>
                      <w:pStyle w:val="Style331"/>
                    </w:pPr>
                    <w:r>
                      <w:t>按组合计提坏账准备</w:t>
                    </w:r>
                  </w:p>
                </w:tc>
                <w:tc>
                  <w:tcPr>
                    <w:tcW w:w="868" w:type="pct"/>
                    <w:shd w:val="clear" w:color="auto" w:fill="auto"/>
                    <w:vAlign w:val="center"/>
                  </w:tcPr>
                  <w:p w:rsidR="00442E7D" w:rsidRDefault="00B31390">
                    <w:pPr>
                      <w:jc w:val="right"/>
                      <w:rPr>
                        <w:sz w:val="20"/>
                        <w:szCs w:val="20"/>
                      </w:rPr>
                    </w:pPr>
                    <w:r>
                      <w:rPr>
                        <w:sz w:val="20"/>
                        <w:szCs w:val="20"/>
                      </w:rPr>
                      <w:t>1,803,232.15</w:t>
                    </w:r>
                  </w:p>
                </w:tc>
                <w:tc>
                  <w:tcPr>
                    <w:tcW w:w="820" w:type="pct"/>
                    <w:shd w:val="clear" w:color="auto" w:fill="auto"/>
                    <w:vAlign w:val="center"/>
                  </w:tcPr>
                  <w:p w:rsidR="00442E7D" w:rsidRDefault="00B31390">
                    <w:pPr>
                      <w:jc w:val="right"/>
                      <w:rPr>
                        <w:sz w:val="20"/>
                        <w:szCs w:val="20"/>
                      </w:rPr>
                    </w:pPr>
                    <w:r>
                      <w:rPr>
                        <w:sz w:val="20"/>
                        <w:szCs w:val="20"/>
                      </w:rPr>
                      <w:t>1,475,951.77</w:t>
                    </w:r>
                  </w:p>
                </w:tc>
                <w:tc>
                  <w:tcPr>
                    <w:tcW w:w="723" w:type="pct"/>
                    <w:shd w:val="clear" w:color="auto" w:fill="auto"/>
                    <w:vAlign w:val="center"/>
                  </w:tcPr>
                  <w:p w:rsidR="00442E7D" w:rsidRDefault="00B31390">
                    <w:pPr>
                      <w:jc w:val="right"/>
                      <w:rPr>
                        <w:sz w:val="20"/>
                        <w:szCs w:val="20"/>
                      </w:rPr>
                    </w:pPr>
                    <w:r>
                      <w:rPr>
                        <w:sz w:val="20"/>
                        <w:szCs w:val="20"/>
                      </w:rPr>
                      <w:t>564,823.24</w:t>
                    </w:r>
                  </w:p>
                </w:tc>
                <w:tc>
                  <w:tcPr>
                    <w:tcW w:w="563" w:type="pct"/>
                    <w:vAlign w:val="center"/>
                  </w:tcPr>
                  <w:p w:rsidR="00442E7D" w:rsidRDefault="00B31390">
                    <w:pPr>
                      <w:jc w:val="right"/>
                      <w:rPr>
                        <w:sz w:val="20"/>
                        <w:szCs w:val="20"/>
                      </w:rPr>
                    </w:pPr>
                    <w:r>
                      <w:rPr>
                        <w:rFonts w:hint="eastAsia"/>
                        <w:sz w:val="20"/>
                        <w:szCs w:val="20"/>
                      </w:rPr>
                      <w:t>-</w:t>
                    </w:r>
                  </w:p>
                </w:tc>
                <w:tc>
                  <w:tcPr>
                    <w:tcW w:w="403" w:type="pct"/>
                    <w:vAlign w:val="center"/>
                  </w:tcPr>
                  <w:p w:rsidR="00442E7D" w:rsidRDefault="00B31390">
                    <w:pPr>
                      <w:jc w:val="right"/>
                      <w:rPr>
                        <w:sz w:val="20"/>
                        <w:szCs w:val="20"/>
                      </w:rPr>
                    </w:pPr>
                    <w:r>
                      <w:rPr>
                        <w:rFonts w:hint="eastAsia"/>
                        <w:sz w:val="20"/>
                        <w:szCs w:val="20"/>
                      </w:rPr>
                      <w:t>-</w:t>
                    </w:r>
                  </w:p>
                </w:tc>
                <w:tc>
                  <w:tcPr>
                    <w:tcW w:w="824" w:type="pct"/>
                    <w:shd w:val="clear" w:color="auto" w:fill="auto"/>
                    <w:vAlign w:val="center"/>
                  </w:tcPr>
                  <w:p w:rsidR="00442E7D" w:rsidRDefault="00B31390">
                    <w:pPr>
                      <w:jc w:val="right"/>
                      <w:rPr>
                        <w:sz w:val="20"/>
                        <w:szCs w:val="20"/>
                      </w:rPr>
                    </w:pPr>
                    <w:r>
                      <w:rPr>
                        <w:sz w:val="20"/>
                        <w:szCs w:val="20"/>
                      </w:rPr>
                      <w:t>2,714,360.68</w:t>
                    </w:r>
                  </w:p>
                </w:tc>
              </w:tr>
            </w:sdtContent>
          </w:sdt>
          <w:tr w:rsidR="00442E7D">
            <w:sdt>
              <w:sdtPr>
                <w:tag w:val="_PLD_338c13f365964c67a7e58b3e079f4171"/>
                <w:id w:val="1216624994"/>
                <w:lock w:val="sdtLocked"/>
              </w:sdtPr>
              <w:sdtContent>
                <w:tc>
                  <w:tcPr>
                    <w:tcW w:w="800" w:type="pct"/>
                    <w:shd w:val="clear" w:color="auto" w:fill="auto"/>
                  </w:tcPr>
                  <w:p w:rsidR="00442E7D" w:rsidRDefault="00B31390">
                    <w:pPr>
                      <w:jc w:val="center"/>
                    </w:pPr>
                    <w:r>
                      <w:rPr>
                        <w:rFonts w:hint="eastAsia"/>
                      </w:rPr>
                      <w:t>合计</w:t>
                    </w:r>
                  </w:p>
                </w:tc>
              </w:sdtContent>
            </w:sdt>
            <w:tc>
              <w:tcPr>
                <w:tcW w:w="868" w:type="pct"/>
                <w:shd w:val="clear" w:color="auto" w:fill="auto"/>
                <w:vAlign w:val="center"/>
              </w:tcPr>
              <w:p w:rsidR="00442E7D" w:rsidRDefault="00B31390">
                <w:pPr>
                  <w:jc w:val="right"/>
                  <w:rPr>
                    <w:sz w:val="20"/>
                    <w:szCs w:val="20"/>
                  </w:rPr>
                </w:pPr>
                <w:r>
                  <w:rPr>
                    <w:sz w:val="20"/>
                    <w:szCs w:val="20"/>
                  </w:rPr>
                  <w:t>7,092,808.22</w:t>
                </w:r>
              </w:p>
            </w:tc>
            <w:tc>
              <w:tcPr>
                <w:tcW w:w="820" w:type="pct"/>
                <w:shd w:val="clear" w:color="auto" w:fill="auto"/>
                <w:vAlign w:val="center"/>
              </w:tcPr>
              <w:p w:rsidR="00442E7D" w:rsidRDefault="00B31390">
                <w:pPr>
                  <w:jc w:val="right"/>
                  <w:rPr>
                    <w:sz w:val="20"/>
                    <w:szCs w:val="20"/>
                  </w:rPr>
                </w:pPr>
                <w:r>
                  <w:t>1,475,951.77</w:t>
                </w:r>
              </w:p>
            </w:tc>
            <w:tc>
              <w:tcPr>
                <w:tcW w:w="723" w:type="pct"/>
                <w:shd w:val="clear" w:color="auto" w:fill="auto"/>
                <w:vAlign w:val="center"/>
              </w:tcPr>
              <w:p w:rsidR="00442E7D" w:rsidRDefault="00B31390">
                <w:pPr>
                  <w:jc w:val="right"/>
                  <w:rPr>
                    <w:sz w:val="20"/>
                    <w:szCs w:val="20"/>
                  </w:rPr>
                </w:pPr>
                <w:r>
                  <w:t>564,823.24</w:t>
                </w:r>
              </w:p>
            </w:tc>
            <w:tc>
              <w:tcPr>
                <w:tcW w:w="563" w:type="pct"/>
                <w:vAlign w:val="center"/>
              </w:tcPr>
              <w:p w:rsidR="00442E7D" w:rsidRDefault="00B31390">
                <w:pPr>
                  <w:jc w:val="right"/>
                  <w:rPr>
                    <w:sz w:val="20"/>
                    <w:szCs w:val="20"/>
                  </w:rPr>
                </w:pPr>
                <w:r>
                  <w:rPr>
                    <w:rFonts w:hint="eastAsia"/>
                    <w:sz w:val="20"/>
                    <w:szCs w:val="20"/>
                  </w:rPr>
                  <w:t>-</w:t>
                </w:r>
              </w:p>
            </w:tc>
            <w:tc>
              <w:tcPr>
                <w:tcW w:w="403" w:type="pct"/>
                <w:vAlign w:val="center"/>
              </w:tcPr>
              <w:p w:rsidR="00442E7D" w:rsidRDefault="00B31390">
                <w:pPr>
                  <w:jc w:val="right"/>
                  <w:rPr>
                    <w:sz w:val="20"/>
                    <w:szCs w:val="20"/>
                  </w:rPr>
                </w:pPr>
                <w:r>
                  <w:rPr>
                    <w:rFonts w:hint="eastAsia"/>
                    <w:sz w:val="20"/>
                    <w:szCs w:val="20"/>
                  </w:rPr>
                  <w:t>-</w:t>
                </w:r>
              </w:p>
            </w:tc>
            <w:tc>
              <w:tcPr>
                <w:tcW w:w="824" w:type="pct"/>
                <w:shd w:val="clear" w:color="auto" w:fill="auto"/>
                <w:vAlign w:val="center"/>
              </w:tcPr>
              <w:p w:rsidR="00442E7D" w:rsidRDefault="00B31390">
                <w:pPr>
                  <w:jc w:val="right"/>
                  <w:rPr>
                    <w:sz w:val="20"/>
                    <w:szCs w:val="20"/>
                  </w:rPr>
                </w:pPr>
                <w:r>
                  <w:rPr>
                    <w:rFonts w:hint="eastAsia"/>
                    <w:sz w:val="20"/>
                    <w:szCs w:val="20"/>
                  </w:rPr>
                  <w:t>8,003,936.75</w:t>
                </w:r>
              </w:p>
            </w:tc>
          </w:tr>
        </w:tbl>
        <w:p w:rsidR="00442E7D" w:rsidRDefault="00B31390">
          <w:pPr>
            <w:pStyle w:val="Style331"/>
          </w:pPr>
          <w:r>
            <w:rPr>
              <w:rFonts w:hint="eastAsia"/>
            </w:rPr>
            <w:lastRenderedPageBreak/>
            <w:t>其中本期坏账准备转回或收回金额重要的：</w:t>
          </w:r>
        </w:p>
        <w:sdt>
          <w:sdtPr>
            <w:alias w:val="是否适用：其中本期其他应收账款坏账准备收回或转回金额重要的[双击切换]"/>
            <w:tag w:val="_GBC_766264a4e81b4ae6885d7f965ebbcd08"/>
            <w:id w:val="-1470347701"/>
            <w:lock w:val="sdtLocked"/>
            <w:placeholder>
              <w:docPart w:val="GBC22222222222222222222222222222"/>
            </w:placeholder>
          </w:sdtPr>
          <w:sdtContent>
            <w:p w:rsidR="00442E7D" w:rsidRDefault="00B31390">
              <w:pPr>
                <w:pStyle w:val="Style331"/>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23" w:displacedByCustomXml="next"/>
    <w:sdt>
      <w:sdtPr>
        <w:rPr>
          <w:rFonts w:ascii="宋体" w:hAnsi="宋体" w:cs="宋体" w:hint="eastAsia"/>
          <w:b w:val="0"/>
          <w:bCs w:val="0"/>
          <w:kern w:val="0"/>
          <w:szCs w:val="24"/>
        </w:rPr>
        <w:alias w:val="模块:本报告期实际核销的其他应收款情况"/>
        <w:tag w:val="_GBC_ca12851378c64f09a5335b8a527df46f"/>
        <w:id w:val="-1303003112"/>
        <w:lock w:val="sdtLocked"/>
        <w:placeholder>
          <w:docPart w:val="GBC22222222222222222222222222222"/>
        </w:placeholder>
      </w:sdtPr>
      <w:sdtContent>
        <w:p w:rsidR="00442E7D" w:rsidRDefault="00B31390">
          <w:pPr>
            <w:pStyle w:val="Style358"/>
            <w:numPr>
              <w:ilvl w:val="3"/>
              <w:numId w:val="57"/>
            </w:numPr>
            <w:tabs>
              <w:tab w:val="left" w:pos="560"/>
            </w:tabs>
            <w:rPr>
              <w:rFonts w:ascii="宋体" w:hAnsi="宋体"/>
            </w:rPr>
          </w:pPr>
          <w:r>
            <w:rPr>
              <w:rFonts w:ascii="宋体" w:hAnsi="宋体" w:hint="eastAsia"/>
            </w:rPr>
            <w:t>本期实际核销的其他应收款情况</w:t>
          </w:r>
        </w:p>
        <w:sdt>
          <w:sdtPr>
            <w:alias w:val="是否适用：本期实际核销的其他应收款情况[双击切换]"/>
            <w:tag w:val="_GBC_99c0ad513e2447ba8b2267c169be5583"/>
            <w:id w:val="-73370359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1326815213"/>
        <w:lock w:val="sdtLocked"/>
        <w:placeholder>
          <w:docPart w:val="GBC22222222222222222222222222222"/>
        </w:placeholder>
      </w:sdtPr>
      <w:sdtEndPr>
        <w:rPr>
          <w:rFonts w:hint="default"/>
        </w:rPr>
      </w:sdtEndPr>
      <w:sdtContent>
        <w:p w:rsidR="00442E7D" w:rsidRDefault="00B31390">
          <w:pPr>
            <w:pStyle w:val="Style358"/>
            <w:numPr>
              <w:ilvl w:val="3"/>
              <w:numId w:val="57"/>
            </w:numPr>
            <w:tabs>
              <w:tab w:val="left" w:pos="560"/>
            </w:tabs>
            <w:rPr>
              <w:rFonts w:ascii="宋体" w:hAnsi="宋体"/>
            </w:rPr>
          </w:pPr>
          <w:r>
            <w:rPr>
              <w:rFonts w:ascii="宋体" w:hAnsi="宋体" w:hint="eastAsia"/>
            </w:rPr>
            <w:t>按欠款方归集的期末余额前五名的其他应收款情况</w:t>
          </w:r>
        </w:p>
        <w:sdt>
          <w:sdtPr>
            <w:alias w:val="是否适用：按欠款方归集的期末余额前五名的其他应收款情况[双击切换]"/>
            <w:tag w:val="_GBC_1ad831584f90441b93cce7d9b7baa3c9"/>
            <w:id w:val="-103819999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其他应收账款前五名欠款情况"/>
              <w:tag w:val="_GBC_1f85b3036b0644cbaf6c33311b7f159d"/>
              <w:id w:val="1349067283"/>
              <w:lock w:val="sdtLocked"/>
              <w:placeholder>
                <w:docPart w:val="1B7BCA5C2D8944BB941C592B0AEAE419"/>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其他应收账款前五名欠款情况"/>
              <w:tag w:val="_GBC_bc5cf48306144a92af62fef51b293c5a"/>
              <w:id w:val="1879508434"/>
              <w:lock w:val="sdtLocked"/>
              <w:placeholder>
                <w:docPart w:val="1B7BCA5C2D8944BB941C592B0AEAE419"/>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1271"/>
            <w:gridCol w:w="1526"/>
            <w:gridCol w:w="1403"/>
            <w:gridCol w:w="1283"/>
            <w:gridCol w:w="1713"/>
            <w:gridCol w:w="1627"/>
          </w:tblGrid>
          <w:tr w:rsidR="00442E7D">
            <w:trPr>
              <w:cantSplit/>
            </w:trPr>
            <w:sdt>
              <w:sdtPr>
                <w:tag w:val="_PLD_6d371f7abd044db6abe05c7f74810d89"/>
                <w:id w:val="-1981759491"/>
                <w:lock w:val="sdtLocked"/>
              </w:sdtPr>
              <w:sdtContent>
                <w:tc>
                  <w:tcPr>
                    <w:tcW w:w="720" w:type="pct"/>
                    <w:vAlign w:val="center"/>
                  </w:tcPr>
                  <w:p w:rsidR="00442E7D" w:rsidRDefault="00B31390">
                    <w:pPr>
                      <w:ind w:right="105"/>
                      <w:jc w:val="center"/>
                    </w:pPr>
                    <w:r>
                      <w:rPr>
                        <w:rFonts w:hint="eastAsia"/>
                      </w:rPr>
                      <w:t>单位名称</w:t>
                    </w:r>
                  </w:p>
                </w:tc>
              </w:sdtContent>
            </w:sdt>
            <w:sdt>
              <w:sdtPr>
                <w:tag w:val="_PLD_538171446ab849ca976672ecf5055c60"/>
                <w:id w:val="-1397588328"/>
                <w:lock w:val="sdtLocked"/>
              </w:sdtPr>
              <w:sdtContent>
                <w:tc>
                  <w:tcPr>
                    <w:tcW w:w="865" w:type="pct"/>
                    <w:vAlign w:val="center"/>
                  </w:tcPr>
                  <w:p w:rsidR="00442E7D" w:rsidRDefault="00B31390">
                    <w:pPr>
                      <w:ind w:right="73"/>
                      <w:jc w:val="center"/>
                    </w:pPr>
                    <w:r>
                      <w:rPr>
                        <w:rFonts w:hint="eastAsia"/>
                      </w:rPr>
                      <w:t>款项的性质</w:t>
                    </w:r>
                  </w:p>
                </w:tc>
              </w:sdtContent>
            </w:sdt>
            <w:sdt>
              <w:sdtPr>
                <w:tag w:val="_PLD_9561b3d624ee40c28568fb322a981ebc"/>
                <w:id w:val="-247275372"/>
                <w:lock w:val="sdtLocked"/>
              </w:sdtPr>
              <w:sdtContent>
                <w:tc>
                  <w:tcPr>
                    <w:tcW w:w="795" w:type="pct"/>
                    <w:vAlign w:val="center"/>
                  </w:tcPr>
                  <w:p w:rsidR="00442E7D" w:rsidRDefault="00B31390">
                    <w:pPr>
                      <w:ind w:right="73"/>
                      <w:jc w:val="center"/>
                    </w:pPr>
                    <w:r>
                      <w:rPr>
                        <w:rFonts w:hint="eastAsia"/>
                      </w:rPr>
                      <w:t>期末余额</w:t>
                    </w:r>
                  </w:p>
                </w:tc>
              </w:sdtContent>
            </w:sdt>
            <w:sdt>
              <w:sdtPr>
                <w:tag w:val="_PLD_a97392b37d5d4c709a23cfdece48161b"/>
                <w:id w:val="-407926463"/>
                <w:lock w:val="sdtLocked"/>
              </w:sdtPr>
              <w:sdtContent>
                <w:tc>
                  <w:tcPr>
                    <w:tcW w:w="727" w:type="pct"/>
                    <w:vAlign w:val="center"/>
                  </w:tcPr>
                  <w:p w:rsidR="00442E7D" w:rsidRDefault="00B31390">
                    <w:pPr>
                      <w:ind w:right="73"/>
                      <w:jc w:val="center"/>
                    </w:pPr>
                    <w:r>
                      <w:rPr>
                        <w:rFonts w:hint="eastAsia"/>
                      </w:rPr>
                      <w:t>账龄</w:t>
                    </w:r>
                  </w:p>
                </w:tc>
              </w:sdtContent>
            </w:sdt>
            <w:sdt>
              <w:sdtPr>
                <w:tag w:val="_PLD_e2774c827e314521821234a0e399c2c1"/>
                <w:id w:val="-243801755"/>
                <w:lock w:val="sdtLocked"/>
              </w:sdtPr>
              <w:sdtContent>
                <w:tc>
                  <w:tcPr>
                    <w:tcW w:w="971" w:type="pct"/>
                    <w:vAlign w:val="center"/>
                  </w:tcPr>
                  <w:p w:rsidR="00442E7D" w:rsidRDefault="00B31390">
                    <w:pPr>
                      <w:jc w:val="center"/>
                    </w:pPr>
                    <w:r>
                      <w:rPr>
                        <w:rFonts w:hint="eastAsia"/>
                      </w:rPr>
                      <w:t>占其他应收款期末余额合计数的比例</w:t>
                    </w:r>
                    <w:r>
                      <w:rPr>
                        <w:rFonts w:hint="eastAsia"/>
                      </w:rPr>
                      <w:t>(</w:t>
                    </w:r>
                    <w:r>
                      <w:t>%)</w:t>
                    </w:r>
                  </w:p>
                </w:tc>
              </w:sdtContent>
            </w:sdt>
            <w:sdt>
              <w:sdtPr>
                <w:tag w:val="_PLD_ac7ac1a39d1a46eb9269fc6979d54f6f"/>
                <w:id w:val="1445883503"/>
                <w:lock w:val="sdtLocked"/>
              </w:sdtPr>
              <w:sdtContent>
                <w:tc>
                  <w:tcPr>
                    <w:tcW w:w="922" w:type="pct"/>
                    <w:vAlign w:val="center"/>
                  </w:tcPr>
                  <w:p w:rsidR="00442E7D" w:rsidRDefault="00B31390">
                    <w:pPr>
                      <w:jc w:val="center"/>
                    </w:pPr>
                    <w:r>
                      <w:rPr>
                        <w:rFonts w:hint="eastAsia"/>
                      </w:rPr>
                      <w:t>坏账准备</w:t>
                    </w:r>
                  </w:p>
                  <w:p w:rsidR="00442E7D" w:rsidRDefault="00B31390">
                    <w:pPr>
                      <w:jc w:val="center"/>
                    </w:pPr>
                    <w:r>
                      <w:rPr>
                        <w:rFonts w:hint="eastAsia"/>
                      </w:rPr>
                      <w:t>期末余额</w:t>
                    </w:r>
                  </w:p>
                </w:tc>
              </w:sdtContent>
            </w:sdt>
          </w:tr>
          <w:sdt>
            <w:sdtPr>
              <w:rPr>
                <w:rFonts w:hint="eastAsia"/>
              </w:rPr>
              <w:alias w:val="其他应收款欠款户"/>
              <w:tag w:val="_GBC_a3b4ad6ea89146a79c37c3807ef7a6fd"/>
              <w:id w:val="-398823516"/>
              <w:lock w:val="sdtLocked"/>
              <w:placeholder>
                <w:docPart w:val="F1DCC8386A94412CA3D91FC0909AB7C3"/>
              </w:placeholder>
            </w:sdtPr>
            <w:sdtEndPr>
              <w:rPr>
                <w:rFonts w:hint="default"/>
              </w:rPr>
            </w:sdtEndPr>
            <w:sdtContent>
              <w:tr w:rsidR="00442E7D">
                <w:trPr>
                  <w:cantSplit/>
                </w:trPr>
                <w:tc>
                  <w:tcPr>
                    <w:tcW w:w="720" w:type="pct"/>
                  </w:tcPr>
                  <w:p w:rsidR="00442E7D" w:rsidRDefault="00B31390">
                    <w:pPr>
                      <w:ind w:right="105"/>
                    </w:pPr>
                    <w:r>
                      <w:t>第一名</w:t>
                    </w:r>
                  </w:p>
                </w:tc>
                <w:tc>
                  <w:tcPr>
                    <w:tcW w:w="865" w:type="pct"/>
                  </w:tcPr>
                  <w:p w:rsidR="00442E7D" w:rsidRDefault="00B31390">
                    <w:pPr>
                      <w:ind w:right="73"/>
                    </w:pPr>
                    <w:r>
                      <w:t>政府补助款</w:t>
                    </w:r>
                  </w:p>
                </w:tc>
                <w:tc>
                  <w:tcPr>
                    <w:tcW w:w="795" w:type="pct"/>
                  </w:tcPr>
                  <w:p w:rsidR="00442E7D" w:rsidRDefault="00B31390">
                    <w:pPr>
                      <w:ind w:right="73"/>
                      <w:jc w:val="right"/>
                    </w:pPr>
                    <w:r>
                      <w:t>3,000,000.00</w:t>
                    </w:r>
                  </w:p>
                </w:tc>
                <w:tc>
                  <w:tcPr>
                    <w:tcW w:w="727" w:type="pct"/>
                  </w:tcPr>
                  <w:p w:rsidR="00442E7D" w:rsidRDefault="00B31390">
                    <w:pPr>
                      <w:ind w:right="73"/>
                    </w:pPr>
                    <w:r>
                      <w:t>1</w:t>
                    </w:r>
                    <w:r>
                      <w:t>年内</w:t>
                    </w:r>
                  </w:p>
                </w:tc>
                <w:tc>
                  <w:tcPr>
                    <w:tcW w:w="971" w:type="pct"/>
                    <w:vAlign w:val="center"/>
                  </w:tcPr>
                  <w:p w:rsidR="00442E7D" w:rsidRDefault="00B31390">
                    <w:pPr>
                      <w:jc w:val="right"/>
                    </w:pPr>
                    <w:r>
                      <w:t>11.11</w:t>
                    </w:r>
                  </w:p>
                </w:tc>
                <w:tc>
                  <w:tcPr>
                    <w:tcW w:w="922" w:type="pct"/>
                  </w:tcPr>
                  <w:p w:rsidR="00442E7D" w:rsidRDefault="00B31390">
                    <w:pPr>
                      <w:jc w:val="right"/>
                    </w:pPr>
                    <w:r>
                      <w:t>150,000.00</w:t>
                    </w:r>
                  </w:p>
                </w:tc>
              </w:tr>
            </w:sdtContent>
          </w:sdt>
          <w:sdt>
            <w:sdtPr>
              <w:rPr>
                <w:rFonts w:hint="eastAsia"/>
              </w:rPr>
              <w:alias w:val="其他应收款欠款户"/>
              <w:tag w:val="_GBC_a3b4ad6ea89146a79c37c3807ef7a6fd"/>
              <w:id w:val="1366789237"/>
              <w:lock w:val="sdtLocked"/>
              <w:placeholder>
                <w:docPart w:val="C7EBDFE901AD4087AEB3B415FB82EBBC"/>
              </w:placeholder>
            </w:sdtPr>
            <w:sdtEndPr>
              <w:rPr>
                <w:rFonts w:hint="default"/>
              </w:rPr>
            </w:sdtEndPr>
            <w:sdtContent>
              <w:tr w:rsidR="00442E7D">
                <w:trPr>
                  <w:cantSplit/>
                </w:trPr>
                <w:tc>
                  <w:tcPr>
                    <w:tcW w:w="720" w:type="pct"/>
                  </w:tcPr>
                  <w:p w:rsidR="00442E7D" w:rsidRDefault="00B31390">
                    <w:pPr>
                      <w:ind w:right="105"/>
                    </w:pPr>
                    <w:r>
                      <w:t>第二名</w:t>
                    </w:r>
                  </w:p>
                </w:tc>
                <w:tc>
                  <w:tcPr>
                    <w:tcW w:w="865" w:type="pct"/>
                  </w:tcPr>
                  <w:p w:rsidR="00442E7D" w:rsidRDefault="00B31390">
                    <w:pPr>
                      <w:ind w:right="73"/>
                    </w:pPr>
                    <w:r>
                      <w:t>保证金及押金</w:t>
                    </w:r>
                  </w:p>
                </w:tc>
                <w:tc>
                  <w:tcPr>
                    <w:tcW w:w="795" w:type="pct"/>
                  </w:tcPr>
                  <w:p w:rsidR="00442E7D" w:rsidRDefault="00B31390">
                    <w:pPr>
                      <w:ind w:right="73"/>
                      <w:jc w:val="right"/>
                    </w:pPr>
                    <w:r>
                      <w:t>1,200,000.00</w:t>
                    </w:r>
                  </w:p>
                </w:tc>
                <w:tc>
                  <w:tcPr>
                    <w:tcW w:w="727" w:type="pct"/>
                  </w:tcPr>
                  <w:p w:rsidR="00442E7D" w:rsidRDefault="00B31390">
                    <w:pPr>
                      <w:ind w:right="73"/>
                    </w:pPr>
                    <w:r>
                      <w:t>1-2</w:t>
                    </w:r>
                    <w:r>
                      <w:t>年</w:t>
                    </w:r>
                  </w:p>
                </w:tc>
                <w:tc>
                  <w:tcPr>
                    <w:tcW w:w="971" w:type="pct"/>
                    <w:vAlign w:val="center"/>
                  </w:tcPr>
                  <w:p w:rsidR="00442E7D" w:rsidRDefault="00B31390">
                    <w:pPr>
                      <w:jc w:val="right"/>
                    </w:pPr>
                    <w:r>
                      <w:t>4.44</w:t>
                    </w:r>
                  </w:p>
                </w:tc>
                <w:tc>
                  <w:tcPr>
                    <w:tcW w:w="922" w:type="pct"/>
                  </w:tcPr>
                  <w:p w:rsidR="00442E7D" w:rsidRDefault="00B31390">
                    <w:pPr>
                      <w:jc w:val="right"/>
                    </w:pPr>
                    <w:r>
                      <w:t>120,000.00</w:t>
                    </w:r>
                  </w:p>
                </w:tc>
              </w:tr>
            </w:sdtContent>
          </w:sdt>
          <w:sdt>
            <w:sdtPr>
              <w:rPr>
                <w:rFonts w:hint="eastAsia"/>
              </w:rPr>
              <w:alias w:val="其他应收款欠款户"/>
              <w:tag w:val="_GBC_a3b4ad6ea89146a79c37c3807ef7a6fd"/>
              <w:id w:val="-770859249"/>
              <w:lock w:val="sdtLocked"/>
              <w:placeholder>
                <w:docPart w:val="C7EBDFE901AD4087AEB3B415FB82EBBC"/>
              </w:placeholder>
            </w:sdtPr>
            <w:sdtEndPr>
              <w:rPr>
                <w:rFonts w:hint="default"/>
              </w:rPr>
            </w:sdtEndPr>
            <w:sdtContent>
              <w:tr w:rsidR="00442E7D">
                <w:trPr>
                  <w:cantSplit/>
                </w:trPr>
                <w:tc>
                  <w:tcPr>
                    <w:tcW w:w="720" w:type="pct"/>
                  </w:tcPr>
                  <w:p w:rsidR="00442E7D" w:rsidRDefault="00B31390">
                    <w:pPr>
                      <w:ind w:right="105"/>
                    </w:pPr>
                    <w:r>
                      <w:t>第三名</w:t>
                    </w:r>
                  </w:p>
                </w:tc>
                <w:tc>
                  <w:tcPr>
                    <w:tcW w:w="865" w:type="pct"/>
                  </w:tcPr>
                  <w:p w:rsidR="00442E7D" w:rsidRDefault="00B31390">
                    <w:pPr>
                      <w:ind w:right="73"/>
                    </w:pPr>
                    <w:r>
                      <w:t>保证金及押金</w:t>
                    </w:r>
                  </w:p>
                </w:tc>
                <w:tc>
                  <w:tcPr>
                    <w:tcW w:w="795" w:type="pct"/>
                  </w:tcPr>
                  <w:p w:rsidR="00442E7D" w:rsidRDefault="00B31390">
                    <w:pPr>
                      <w:ind w:right="73"/>
                      <w:jc w:val="right"/>
                    </w:pPr>
                    <w:r>
                      <w:t>1,000,000.00</w:t>
                    </w:r>
                  </w:p>
                </w:tc>
                <w:tc>
                  <w:tcPr>
                    <w:tcW w:w="727" w:type="pct"/>
                  </w:tcPr>
                  <w:p w:rsidR="00442E7D" w:rsidRDefault="00B31390">
                    <w:pPr>
                      <w:ind w:right="73"/>
                    </w:pPr>
                    <w:r>
                      <w:t>1</w:t>
                    </w:r>
                    <w:r>
                      <w:t>年内</w:t>
                    </w:r>
                  </w:p>
                </w:tc>
                <w:tc>
                  <w:tcPr>
                    <w:tcW w:w="971" w:type="pct"/>
                    <w:vAlign w:val="center"/>
                  </w:tcPr>
                  <w:p w:rsidR="00442E7D" w:rsidRDefault="00B31390">
                    <w:pPr>
                      <w:jc w:val="right"/>
                    </w:pPr>
                    <w:r>
                      <w:t>3.70</w:t>
                    </w:r>
                  </w:p>
                </w:tc>
                <w:tc>
                  <w:tcPr>
                    <w:tcW w:w="922" w:type="pct"/>
                  </w:tcPr>
                  <w:p w:rsidR="00442E7D" w:rsidRDefault="00B31390">
                    <w:pPr>
                      <w:jc w:val="right"/>
                    </w:pPr>
                    <w:r>
                      <w:t>50,000.00</w:t>
                    </w:r>
                  </w:p>
                </w:tc>
              </w:tr>
            </w:sdtContent>
          </w:sdt>
          <w:sdt>
            <w:sdtPr>
              <w:rPr>
                <w:rFonts w:hint="eastAsia"/>
              </w:rPr>
              <w:alias w:val="其他应收款欠款户"/>
              <w:tag w:val="_GBC_a3b4ad6ea89146a79c37c3807ef7a6fd"/>
              <w:id w:val="1887063211"/>
              <w:lock w:val="sdtLocked"/>
              <w:placeholder>
                <w:docPart w:val="C7EBDFE901AD4087AEB3B415FB82EBBC"/>
              </w:placeholder>
            </w:sdtPr>
            <w:sdtEndPr>
              <w:rPr>
                <w:rFonts w:hint="default"/>
              </w:rPr>
            </w:sdtEndPr>
            <w:sdtContent>
              <w:tr w:rsidR="00442E7D">
                <w:trPr>
                  <w:cantSplit/>
                </w:trPr>
                <w:tc>
                  <w:tcPr>
                    <w:tcW w:w="720" w:type="pct"/>
                  </w:tcPr>
                  <w:p w:rsidR="00442E7D" w:rsidRDefault="00B31390">
                    <w:pPr>
                      <w:ind w:right="105"/>
                    </w:pPr>
                    <w:r>
                      <w:t>第四名</w:t>
                    </w:r>
                  </w:p>
                </w:tc>
                <w:tc>
                  <w:tcPr>
                    <w:tcW w:w="865" w:type="pct"/>
                  </w:tcPr>
                  <w:p w:rsidR="00442E7D" w:rsidRDefault="00B31390">
                    <w:pPr>
                      <w:ind w:right="73"/>
                    </w:pPr>
                    <w:r>
                      <w:t>保证金及押金</w:t>
                    </w:r>
                  </w:p>
                </w:tc>
                <w:tc>
                  <w:tcPr>
                    <w:tcW w:w="795" w:type="pct"/>
                  </w:tcPr>
                  <w:p w:rsidR="00442E7D" w:rsidRDefault="00B31390">
                    <w:pPr>
                      <w:ind w:right="73"/>
                      <w:jc w:val="right"/>
                    </w:pPr>
                    <w:r>
                      <w:t>900,800.00</w:t>
                    </w:r>
                  </w:p>
                </w:tc>
                <w:tc>
                  <w:tcPr>
                    <w:tcW w:w="727" w:type="pct"/>
                  </w:tcPr>
                  <w:p w:rsidR="00442E7D" w:rsidRDefault="00B31390">
                    <w:pPr>
                      <w:ind w:right="73"/>
                    </w:pPr>
                    <w:r>
                      <w:t>1</w:t>
                    </w:r>
                    <w:r>
                      <w:t>年内</w:t>
                    </w:r>
                  </w:p>
                </w:tc>
                <w:tc>
                  <w:tcPr>
                    <w:tcW w:w="971" w:type="pct"/>
                    <w:vAlign w:val="center"/>
                  </w:tcPr>
                  <w:p w:rsidR="00442E7D" w:rsidRDefault="00B31390">
                    <w:pPr>
                      <w:jc w:val="right"/>
                    </w:pPr>
                    <w:r>
                      <w:t>3.33</w:t>
                    </w:r>
                  </w:p>
                </w:tc>
                <w:tc>
                  <w:tcPr>
                    <w:tcW w:w="922" w:type="pct"/>
                  </w:tcPr>
                  <w:p w:rsidR="00442E7D" w:rsidRDefault="00B31390">
                    <w:pPr>
                      <w:jc w:val="right"/>
                    </w:pPr>
                    <w:r>
                      <w:t>45,040.00</w:t>
                    </w:r>
                  </w:p>
                </w:tc>
              </w:tr>
            </w:sdtContent>
          </w:sdt>
          <w:sdt>
            <w:sdtPr>
              <w:rPr>
                <w:rFonts w:hint="eastAsia"/>
              </w:rPr>
              <w:alias w:val="其他应收款欠款户"/>
              <w:tag w:val="_GBC_a3b4ad6ea89146a79c37c3807ef7a6fd"/>
              <w:id w:val="-1548520295"/>
              <w:lock w:val="sdtLocked"/>
              <w:placeholder>
                <w:docPart w:val="F1DCC8386A94412CA3D91FC0909AB7C3"/>
              </w:placeholder>
            </w:sdtPr>
            <w:sdtEndPr>
              <w:rPr>
                <w:rFonts w:hint="default"/>
              </w:rPr>
            </w:sdtEndPr>
            <w:sdtContent>
              <w:tr w:rsidR="00442E7D">
                <w:trPr>
                  <w:cantSplit/>
                </w:trPr>
                <w:tc>
                  <w:tcPr>
                    <w:tcW w:w="720" w:type="pct"/>
                  </w:tcPr>
                  <w:p w:rsidR="00442E7D" w:rsidRDefault="00B31390">
                    <w:pPr>
                      <w:ind w:right="105"/>
                    </w:pPr>
                    <w:r>
                      <w:t>第五名</w:t>
                    </w:r>
                  </w:p>
                </w:tc>
                <w:tc>
                  <w:tcPr>
                    <w:tcW w:w="865" w:type="pct"/>
                  </w:tcPr>
                  <w:p w:rsidR="00442E7D" w:rsidRDefault="00B31390">
                    <w:pPr>
                      <w:ind w:right="73"/>
                    </w:pPr>
                    <w:r>
                      <w:t>保证金及押金</w:t>
                    </w:r>
                  </w:p>
                </w:tc>
                <w:tc>
                  <w:tcPr>
                    <w:tcW w:w="795" w:type="pct"/>
                  </w:tcPr>
                  <w:p w:rsidR="00442E7D" w:rsidRDefault="00B31390">
                    <w:pPr>
                      <w:ind w:right="73"/>
                      <w:jc w:val="right"/>
                    </w:pPr>
                    <w:r>
                      <w:t>700,000.00</w:t>
                    </w:r>
                  </w:p>
                </w:tc>
                <w:tc>
                  <w:tcPr>
                    <w:tcW w:w="727" w:type="pct"/>
                  </w:tcPr>
                  <w:p w:rsidR="00442E7D" w:rsidRDefault="00B31390">
                    <w:pPr>
                      <w:ind w:right="73"/>
                    </w:pPr>
                    <w:r>
                      <w:t>4-5</w:t>
                    </w:r>
                    <w:r>
                      <w:t>年</w:t>
                    </w:r>
                  </w:p>
                </w:tc>
                <w:tc>
                  <w:tcPr>
                    <w:tcW w:w="971" w:type="pct"/>
                    <w:vAlign w:val="center"/>
                  </w:tcPr>
                  <w:p w:rsidR="00442E7D" w:rsidRDefault="00B31390">
                    <w:pPr>
                      <w:jc w:val="right"/>
                    </w:pPr>
                    <w:r>
                      <w:t>2.59</w:t>
                    </w:r>
                  </w:p>
                </w:tc>
                <w:tc>
                  <w:tcPr>
                    <w:tcW w:w="922" w:type="pct"/>
                  </w:tcPr>
                  <w:p w:rsidR="00442E7D" w:rsidRDefault="00B31390">
                    <w:pPr>
                      <w:jc w:val="right"/>
                    </w:pPr>
                    <w:r>
                      <w:t>700,000.00</w:t>
                    </w:r>
                  </w:p>
                </w:tc>
              </w:tr>
            </w:sdtContent>
          </w:sdt>
          <w:tr w:rsidR="00442E7D">
            <w:trPr>
              <w:cantSplit/>
            </w:trPr>
            <w:sdt>
              <w:sdtPr>
                <w:tag w:val="_PLD_f229cb1d3424499a96c618f3911226c3"/>
                <w:id w:val="2109002013"/>
                <w:lock w:val="sdtLocked"/>
              </w:sdtPr>
              <w:sdtContent>
                <w:tc>
                  <w:tcPr>
                    <w:tcW w:w="720" w:type="pct"/>
                  </w:tcPr>
                  <w:p w:rsidR="00442E7D" w:rsidRDefault="00B31390">
                    <w:pPr>
                      <w:ind w:right="105"/>
                      <w:jc w:val="center"/>
                    </w:pPr>
                    <w:r>
                      <w:rPr>
                        <w:rFonts w:hint="eastAsia"/>
                      </w:rPr>
                      <w:t>合计</w:t>
                    </w:r>
                  </w:p>
                </w:tc>
              </w:sdtContent>
            </w:sdt>
            <w:tc>
              <w:tcPr>
                <w:tcW w:w="865" w:type="pct"/>
              </w:tcPr>
              <w:p w:rsidR="00442E7D" w:rsidRDefault="00B31390">
                <w:pPr>
                  <w:ind w:right="73"/>
                  <w:jc w:val="center"/>
                </w:pPr>
                <w:r>
                  <w:t>/</w:t>
                </w:r>
              </w:p>
            </w:tc>
            <w:tc>
              <w:tcPr>
                <w:tcW w:w="795" w:type="pct"/>
              </w:tcPr>
              <w:p w:rsidR="00442E7D" w:rsidRDefault="00B31390">
                <w:pPr>
                  <w:ind w:right="73"/>
                  <w:jc w:val="right"/>
                </w:pPr>
                <w:r>
                  <w:t>6,800,800.00</w:t>
                </w:r>
              </w:p>
            </w:tc>
            <w:tc>
              <w:tcPr>
                <w:tcW w:w="727" w:type="pct"/>
              </w:tcPr>
              <w:p w:rsidR="00442E7D" w:rsidRDefault="00B31390">
                <w:pPr>
                  <w:ind w:right="73"/>
                  <w:jc w:val="center"/>
                </w:pPr>
                <w:r>
                  <w:t>/</w:t>
                </w:r>
              </w:p>
            </w:tc>
            <w:tc>
              <w:tcPr>
                <w:tcW w:w="971" w:type="pct"/>
                <w:vAlign w:val="center"/>
              </w:tcPr>
              <w:p w:rsidR="00442E7D" w:rsidRDefault="00B31390">
                <w:pPr>
                  <w:jc w:val="right"/>
                </w:pPr>
                <w:r>
                  <w:t>25.18</w:t>
                </w:r>
              </w:p>
            </w:tc>
            <w:tc>
              <w:tcPr>
                <w:tcW w:w="922" w:type="pct"/>
                <w:vAlign w:val="center"/>
              </w:tcPr>
              <w:p w:rsidR="00442E7D" w:rsidRDefault="00B31390">
                <w:pPr>
                  <w:jc w:val="right"/>
                </w:pPr>
                <w:r>
                  <w:t>1,065,040.00</w:t>
                </w:r>
              </w:p>
            </w:tc>
          </w:tr>
        </w:tbl>
        <w:p w:rsidR="00442E7D" w:rsidRDefault="00282989">
          <w:pPr>
            <w:pStyle w:val="Style331"/>
          </w:pPr>
        </w:p>
      </w:sdtContent>
    </w:sdt>
    <w:sdt>
      <w:sdtPr>
        <w:rPr>
          <w:rFonts w:ascii="宋体" w:eastAsia="Times New Roman" w:hAnsi="宋体" w:cs="宋体" w:hint="eastAsia"/>
          <w:b w:val="0"/>
          <w:bCs w:val="0"/>
          <w:kern w:val="0"/>
          <w:sz w:val="24"/>
          <w:szCs w:val="24"/>
        </w:rPr>
        <w:alias w:val="模块:按应收金额确认的政府补助"/>
        <w:tag w:val="_GBC_0b136aef44064ce4880a47aef5cda04d"/>
        <w:id w:val="1749921702"/>
        <w:lock w:val="sdtLocked"/>
        <w:placeholder>
          <w:docPart w:val="GBC22222222222222222222222222222"/>
        </w:placeholder>
      </w:sdtPr>
      <w:sdtEndPr>
        <w:rPr>
          <w:rFonts w:eastAsia="宋体"/>
          <w:sz w:val="21"/>
          <w:szCs w:val="21"/>
        </w:rPr>
      </w:sdtEndPr>
      <w:sdtContent>
        <w:p w:rsidR="00442E7D" w:rsidRDefault="00B31390">
          <w:pPr>
            <w:pStyle w:val="Style358"/>
            <w:numPr>
              <w:ilvl w:val="3"/>
              <w:numId w:val="57"/>
            </w:numPr>
            <w:tabs>
              <w:tab w:val="left" w:pos="560"/>
            </w:tabs>
            <w:rPr>
              <w:rFonts w:ascii="宋体" w:hAnsi="宋体"/>
            </w:rPr>
          </w:pPr>
          <w:r>
            <w:rPr>
              <w:rFonts w:ascii="宋体" w:hAnsi="宋体" w:hint="eastAsia"/>
            </w:rPr>
            <w:t>涉及政府补助的应收款项</w:t>
          </w:r>
        </w:p>
        <w:sdt>
          <w:sdtPr>
            <w:alias w:val="是否适用：涉及政府补助的应收款项[双击切换]"/>
            <w:tag w:val="_GBC_bfa30ddd81f643f9b7a3d1064d505e6a"/>
            <w:id w:val="6685197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snapToGrid w:val="0"/>
            <w:spacing w:line="240" w:lineRule="atLeast"/>
            <w:jc w:val="right"/>
          </w:pPr>
          <w:r>
            <w:rPr>
              <w:rFonts w:hint="eastAsia"/>
            </w:rPr>
            <w:t>单位：</w:t>
          </w:r>
          <w:sdt>
            <w:sdtPr>
              <w:rPr>
                <w:rFonts w:hint="eastAsia"/>
              </w:rPr>
              <w:alias w:val="单位：财务附注：按应收金额确认的政府补助"/>
              <w:tag w:val="_GBC_3f6163fdb83c41fdbcb61740b37285b9"/>
              <w:id w:val="9253025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按应收金额确认的政府补助"/>
              <w:tag w:val="_GBC_ab0316ed53e54fc4b1b6aeb63dff3b18"/>
              <w:id w:val="-3509544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5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2400"/>
            <w:gridCol w:w="1319"/>
            <w:gridCol w:w="695"/>
            <w:gridCol w:w="3818"/>
          </w:tblGrid>
          <w:tr w:rsidR="00442E7D" w:rsidTr="00BE041F">
            <w:sdt>
              <w:sdtPr>
                <w:tag w:val="_PLD_e66e6eeece1d43718d4689f5c739778d"/>
                <w:id w:val="-1895264514"/>
                <w:lock w:val="sdtLocked"/>
              </w:sdtPr>
              <w:sdtContent>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单位名称</w:t>
                    </w:r>
                  </w:p>
                </w:tc>
              </w:sdtContent>
            </w:sdt>
            <w:sdt>
              <w:sdtPr>
                <w:tag w:val="_PLD_7b40da60580d4bed8a4193729c2f6111"/>
                <w:id w:val="-142283918"/>
                <w:lock w:val="sdtLocked"/>
              </w:sdtPr>
              <w:sdtContent>
                <w:tc>
                  <w:tcPr>
                    <w:tcW w:w="135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政府补助项目名称</w:t>
                    </w:r>
                  </w:p>
                </w:tc>
              </w:sdtContent>
            </w:sdt>
            <w:sdt>
              <w:sdtPr>
                <w:tag w:val="_PLD_d4837fa97d31422c92a669c29ea2350c"/>
                <w:id w:val="-795131755"/>
                <w:lock w:val="sdtLocked"/>
              </w:sdtPr>
              <w:sdtContent>
                <w:tc>
                  <w:tcPr>
                    <w:tcW w:w="71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期末余额</w:t>
                    </w:r>
                  </w:p>
                </w:tc>
              </w:sdtContent>
            </w:sdt>
            <w:sdt>
              <w:sdtPr>
                <w:tag w:val="_PLD_c38cd161794f48e682ab33036b813244"/>
                <w:id w:val="-478085231"/>
                <w:lock w:val="sdtLocked"/>
              </w:sdtPr>
              <w:sdtContent>
                <w:tc>
                  <w:tcPr>
                    <w:tcW w:w="39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期末账龄</w:t>
                    </w:r>
                  </w:p>
                </w:tc>
              </w:sdtContent>
            </w:sdt>
            <w:sdt>
              <w:sdtPr>
                <w:tag w:val="_PLD_30f56f4ba8e54377843ab193e665845f"/>
                <w:id w:val="-596939541"/>
                <w:lock w:val="sdtLocked"/>
              </w:sdtPr>
              <w:sdtContent>
                <w:tc>
                  <w:tcPr>
                    <w:tcW w:w="214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预计收取的时间、金额及依据</w:t>
                    </w:r>
                  </w:p>
                </w:tc>
              </w:sdtContent>
            </w:sdt>
          </w:tr>
          <w:sdt>
            <w:sdtPr>
              <w:alias w:val="按应收金额确认的政府补助明细"/>
              <w:tag w:val="_GBC_fc3af1b6e8d74e55bf16d00e09567416"/>
              <w:id w:val="-1033043976"/>
              <w:lock w:val="sdtLocked"/>
            </w:sdtPr>
            <w:sdtContent>
              <w:tr w:rsidR="00442E7D" w:rsidTr="00BE041F">
                <w:tc>
                  <w:tcPr>
                    <w:tcW w:w="39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proofErr w:type="gramStart"/>
                    <w:r>
                      <w:t>鸠</w:t>
                    </w:r>
                    <w:proofErr w:type="gramEnd"/>
                    <w:r>
                      <w:t>江区财政局</w:t>
                    </w:r>
                  </w:p>
                </w:tc>
                <w:tc>
                  <w:tcPr>
                    <w:tcW w:w="135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芜湖市重大科技项目</w:t>
                    </w:r>
                  </w:p>
                </w:tc>
                <w:tc>
                  <w:tcPr>
                    <w:tcW w:w="71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3,000,000.00</w:t>
                    </w:r>
                  </w:p>
                </w:tc>
                <w:tc>
                  <w:tcPr>
                    <w:tcW w:w="39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1</w:t>
                    </w:r>
                    <w:r>
                      <w:t>年以内</w:t>
                    </w:r>
                  </w:p>
                </w:tc>
                <w:tc>
                  <w:tcPr>
                    <w:tcW w:w="21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t>本集团预计于</w:t>
                    </w:r>
                    <w:r>
                      <w:t>2022</w:t>
                    </w:r>
                    <w:r>
                      <w:t>年度收取人民币</w:t>
                    </w:r>
                    <w:r>
                      <w:t>3,000,000.00</w:t>
                    </w:r>
                    <w:r>
                      <w:t>元；依据文件：《关于</w:t>
                    </w:r>
                    <w:r>
                      <w:t>2021</w:t>
                    </w:r>
                    <w:r>
                      <w:t>年度市重大科技项目立项的通知》</w:t>
                    </w:r>
                  </w:p>
                </w:tc>
              </w:tr>
            </w:sdtContent>
          </w:sdt>
          <w:sdt>
            <w:sdtPr>
              <w:alias w:val="按应收金额确认的政府补助明细"/>
              <w:tag w:val="_GBC_fc3af1b6e8d74e55bf16d00e09567416"/>
              <w:id w:val="1228343018"/>
              <w:lock w:val="sdtLocked"/>
            </w:sdtPr>
            <w:sdtContent>
              <w:tr w:rsidR="00442E7D" w:rsidRPr="00F46DC0" w:rsidTr="00BE041F">
                <w:tc>
                  <w:tcPr>
                    <w:tcW w:w="39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t>芜湖市科技局</w:t>
                    </w:r>
                  </w:p>
                </w:tc>
                <w:tc>
                  <w:tcPr>
                    <w:tcW w:w="135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安徽省科学技术厅</w:t>
                    </w:r>
                    <w:r>
                      <w:t>2021</w:t>
                    </w:r>
                    <w:r>
                      <w:t>年安徽省创新型省份建设专项资金（第八批）购买技术</w:t>
                    </w:r>
                  </w:p>
                </w:tc>
                <w:tc>
                  <w:tcPr>
                    <w:tcW w:w="71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500,000.00</w:t>
                    </w:r>
                  </w:p>
                </w:tc>
                <w:tc>
                  <w:tcPr>
                    <w:tcW w:w="39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1</w:t>
                    </w:r>
                    <w:r>
                      <w:t>年以内</w:t>
                    </w:r>
                  </w:p>
                </w:tc>
                <w:tc>
                  <w:tcPr>
                    <w:tcW w:w="21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t>本集团预计于</w:t>
                    </w:r>
                    <w:r>
                      <w:t>2022</w:t>
                    </w:r>
                    <w:r>
                      <w:t>年度收取人民币</w:t>
                    </w:r>
                    <w:r>
                      <w:t>500,000.00</w:t>
                    </w:r>
                    <w:r>
                      <w:t>元；依据文件：《关于开展</w:t>
                    </w:r>
                    <w:r>
                      <w:t>2021</w:t>
                    </w:r>
                    <w:r>
                      <w:t>年支持工业互联网发展若干政策资金项目申报工作的通知》</w:t>
                    </w:r>
                  </w:p>
                </w:tc>
              </w:tr>
            </w:sdtContent>
          </w:sdt>
          <w:sdt>
            <w:sdtPr>
              <w:alias w:val="按应收金额确认的政府补助明细"/>
              <w:tag w:val="_GBC_fc3af1b6e8d74e55bf16d00e09567416"/>
              <w:id w:val="-1919631758"/>
              <w:lock w:val="sdtLocked"/>
            </w:sdtPr>
            <w:sdtContent>
              <w:tr w:rsidR="00442E7D" w:rsidTr="00BE041F">
                <w:tc>
                  <w:tcPr>
                    <w:tcW w:w="39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t>芜湖市财政局</w:t>
                    </w:r>
                  </w:p>
                </w:tc>
                <w:tc>
                  <w:tcPr>
                    <w:tcW w:w="135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芜湖市科技创新政策</w:t>
                    </w:r>
                    <w:r>
                      <w:t>-</w:t>
                    </w:r>
                    <w:r>
                      <w:t>知识产权、认证认可类补助</w:t>
                    </w:r>
                  </w:p>
                </w:tc>
                <w:tc>
                  <w:tcPr>
                    <w:tcW w:w="71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400,108.00</w:t>
                    </w:r>
                  </w:p>
                </w:tc>
                <w:tc>
                  <w:tcPr>
                    <w:tcW w:w="39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1</w:t>
                    </w:r>
                    <w:r>
                      <w:t>年以内</w:t>
                    </w:r>
                  </w:p>
                </w:tc>
                <w:tc>
                  <w:tcPr>
                    <w:tcW w:w="21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t>本集团预计于</w:t>
                    </w:r>
                    <w:r>
                      <w:t>2022</w:t>
                    </w:r>
                    <w:r>
                      <w:t>年度收取人民币</w:t>
                    </w:r>
                    <w:r>
                      <w:t>400,108.00</w:t>
                    </w:r>
                    <w:r>
                      <w:t>元；依据文件：《关于开展</w:t>
                    </w:r>
                    <w:r>
                      <w:t>2021</w:t>
                    </w:r>
                    <w:r>
                      <w:t>年科技创新系列政策兑现工作的通知》</w:t>
                    </w:r>
                  </w:p>
                </w:tc>
              </w:tr>
            </w:sdtContent>
          </w:sdt>
          <w:sdt>
            <w:sdtPr>
              <w:alias w:val="按应收金额确认的政府补助明细"/>
              <w:tag w:val="_GBC_fc3af1b6e8d74e55bf16d00e09567416"/>
              <w:id w:val="1901944449"/>
              <w:lock w:val="sdtLocked"/>
            </w:sdtPr>
            <w:sdtContent>
              <w:tr w:rsidR="00442E7D" w:rsidTr="00BE041F">
                <w:tc>
                  <w:tcPr>
                    <w:tcW w:w="39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t>芜湖市财政局</w:t>
                    </w:r>
                  </w:p>
                </w:tc>
                <w:tc>
                  <w:tcPr>
                    <w:tcW w:w="135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芜湖市发明专利补助</w:t>
                    </w:r>
                  </w:p>
                </w:tc>
                <w:tc>
                  <w:tcPr>
                    <w:tcW w:w="71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10,144.00</w:t>
                    </w:r>
                  </w:p>
                </w:tc>
                <w:tc>
                  <w:tcPr>
                    <w:tcW w:w="39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1</w:t>
                    </w:r>
                    <w:r>
                      <w:t>年以内</w:t>
                    </w:r>
                  </w:p>
                </w:tc>
                <w:tc>
                  <w:tcPr>
                    <w:tcW w:w="21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t>本集团预计于</w:t>
                    </w:r>
                    <w:r>
                      <w:t>2022</w:t>
                    </w:r>
                    <w:r>
                      <w:t>年度收取人民币</w:t>
                    </w:r>
                    <w:r>
                      <w:t>10144.00</w:t>
                    </w:r>
                    <w:r>
                      <w:t>元；依据文件：《关于加快推进芜湖市国家自主创新示范区建设的若干政策规定》</w:t>
                    </w:r>
                  </w:p>
                </w:tc>
              </w:tr>
            </w:sdtContent>
          </w:sdt>
        </w:tbl>
        <w:p w:rsidR="00442E7D" w:rsidRDefault="00B31390">
          <w:pPr>
            <w:snapToGrid w:val="0"/>
            <w:spacing w:line="240" w:lineRule="atLeast"/>
          </w:pPr>
          <w:r>
            <w:rPr>
              <w:rFonts w:hint="eastAsia"/>
            </w:rPr>
            <w:t>其他说明：</w:t>
          </w:r>
        </w:p>
        <w:sdt>
          <w:sdtPr>
            <w:alias w:val="涉及政府补助的应收款项说明"/>
            <w:tag w:val="_GBC_6dc1096f9fea43cdbbbb10ba5780581d"/>
            <w:id w:val="-353654437"/>
            <w:lock w:val="sdtLocked"/>
            <w:placeholder>
              <w:docPart w:val="GBC22222222222222222222222222222"/>
            </w:placeholder>
          </w:sdtPr>
          <w:sdtContent>
            <w:p w:rsidR="00442E7D" w:rsidRDefault="00B31390">
              <w:pPr>
                <w:snapToGrid w:val="0"/>
                <w:spacing w:line="240" w:lineRule="atLeast"/>
              </w:pPr>
              <w:r>
                <w:rPr>
                  <w:rFonts w:hint="eastAsia"/>
                </w:rPr>
                <w:t>上年末应收的政府补助款项共计</w:t>
              </w:r>
              <w:r>
                <w:rPr>
                  <w:rFonts w:hint="eastAsia"/>
                </w:rPr>
                <w:t>3,</w:t>
              </w:r>
              <w:r>
                <w:t>140</w:t>
              </w:r>
              <w:r>
                <w:rPr>
                  <w:rFonts w:hint="eastAsia"/>
                </w:rPr>
                <w:t>,</w:t>
              </w:r>
              <w:r>
                <w:t>000.00</w:t>
              </w:r>
              <w:r>
                <w:rPr>
                  <w:rFonts w:hint="eastAsia"/>
                </w:rPr>
                <w:t>元，其中</w:t>
              </w:r>
              <w:r>
                <w:rPr>
                  <w:rFonts w:hint="eastAsia"/>
                </w:rPr>
                <w:t>2,</w:t>
              </w:r>
              <w:r>
                <w:t>640</w:t>
              </w:r>
              <w:r>
                <w:rPr>
                  <w:rFonts w:hint="eastAsia"/>
                </w:rPr>
                <w:t>,</w:t>
              </w:r>
              <w:r>
                <w:t>000.00</w:t>
              </w:r>
              <w:r>
                <w:rPr>
                  <w:rFonts w:hint="eastAsia"/>
                </w:rPr>
                <w:t>元已于</w:t>
              </w:r>
              <w:r>
                <w:rPr>
                  <w:rFonts w:hint="eastAsia"/>
                </w:rPr>
                <w:t>2</w:t>
              </w:r>
              <w:r>
                <w:t>022</w:t>
              </w:r>
              <w:r>
                <w:rPr>
                  <w:rFonts w:hint="eastAsia"/>
                </w:rPr>
                <w:t>年上半年收到。</w:t>
              </w:r>
            </w:p>
            <w:p w:rsidR="00442E7D" w:rsidRDefault="00282989">
              <w:pPr>
                <w:snapToGrid w:val="0"/>
                <w:spacing w:line="240" w:lineRule="atLeast"/>
              </w:pPr>
            </w:p>
          </w:sdtContent>
        </w:sdt>
      </w:sdtContent>
    </w:sdt>
    <w:sdt>
      <w:sdtPr>
        <w:rPr>
          <w:rFonts w:ascii="宋体" w:eastAsia="Times New Roman" w:hAnsi="宋体" w:cs="宋体"/>
          <w:b w:val="0"/>
          <w:bCs w:val="0"/>
          <w:kern w:val="0"/>
          <w:sz w:val="24"/>
          <w:szCs w:val="24"/>
        </w:rPr>
        <w:alias w:val="模块:因金融资产转移而终止确认的其他应收款"/>
        <w:tag w:val="_GBC_73268e67b3d94deab59672a03d2cbd2a"/>
        <w:id w:val="-576583853"/>
        <w:lock w:val="sdtLocked"/>
        <w:placeholder>
          <w:docPart w:val="GBC22222222222222222222222222222"/>
        </w:placeholder>
      </w:sdtPr>
      <w:sdtEndPr>
        <w:rPr>
          <w:rFonts w:eastAsia="宋体"/>
          <w:sz w:val="21"/>
          <w:szCs w:val="21"/>
        </w:rPr>
      </w:sdtEndPr>
      <w:sdtContent>
        <w:p w:rsidR="00442E7D" w:rsidRDefault="00B31390">
          <w:pPr>
            <w:pStyle w:val="Style358"/>
            <w:numPr>
              <w:ilvl w:val="3"/>
              <w:numId w:val="57"/>
            </w:numPr>
            <w:tabs>
              <w:tab w:val="left" w:pos="560"/>
            </w:tabs>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rPr>
              <w:rFonts w:hint="eastAsia"/>
            </w:rPr>
            <w:alias w:val="是否适用：因金融资产转移而终止确认的其他应收款[双击切换]"/>
            <w:tag w:val="_GBC_0451c8b8783146d3a8ab851341e7f35b"/>
            <w:id w:val="-868675425"/>
            <w:lock w:val="sdtLocked"/>
            <w:placeholder>
              <w:docPart w:val="GBC22222222222222222222222222222"/>
            </w:placeholder>
          </w:sdtPr>
          <w:sdtContent>
            <w:p w:rsidR="00442E7D" w:rsidRDefault="00B31390">
              <w:pPr>
                <w:ind w:right="57"/>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eastAsia="Times New Roman" w:hAnsi="宋体" w:cs="宋体" w:hint="eastAsia"/>
          <w:b w:val="0"/>
          <w:bCs w:val="0"/>
          <w:kern w:val="0"/>
          <w:sz w:val="24"/>
          <w:szCs w:val="24"/>
        </w:rPr>
        <w:alias w:val="模块:转移其他应收款且继续涉入形成的资产、负债金额的说明"/>
        <w:tag w:val="_GBC_05496beed0c54ab3b5c0e91297ee374e"/>
        <w:id w:val="952285419"/>
        <w:lock w:val="sdtLocked"/>
        <w:placeholder>
          <w:docPart w:val="GBC22222222222222222222222222222"/>
        </w:placeholder>
      </w:sdtPr>
      <w:sdtEndPr>
        <w:rPr>
          <w:rFonts w:eastAsia="宋体"/>
          <w:sz w:val="21"/>
          <w:szCs w:val="21"/>
        </w:rPr>
      </w:sdtEndPr>
      <w:sdtContent>
        <w:p w:rsidR="00442E7D" w:rsidRDefault="00B31390">
          <w:pPr>
            <w:pStyle w:val="Style358"/>
            <w:numPr>
              <w:ilvl w:val="3"/>
              <w:numId w:val="57"/>
            </w:numPr>
            <w:tabs>
              <w:tab w:val="left" w:pos="560"/>
            </w:tabs>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w:t>
          </w:r>
          <w:proofErr w:type="gramEnd"/>
          <w:r>
            <w:rPr>
              <w:rFonts w:ascii="宋体" w:hAnsi="宋体" w:hint="eastAsia"/>
              <w:kern w:val="0"/>
            </w:rPr>
            <w:t>成的资产、负债的金额</w:t>
          </w:r>
        </w:p>
        <w:sdt>
          <w:sdtPr>
            <w:rPr>
              <w:rFonts w:hint="eastAsia"/>
            </w:rPr>
            <w:alias w:val="是否适用：转移其他应收款且继续涉入形成的资产、负债的金额[双击切换]"/>
            <w:tag w:val="_GBC_e74d63017ee7420b83e7544117beeac6"/>
            <w:id w:val="95452445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b/>
        </w:rPr>
        <w:alias w:val="模块:其他应收款其他说明"/>
        <w:tag w:val="_GBC_de4246046d754793a6a2db96dd5bb245"/>
        <w:id w:val="-989242599"/>
        <w:lock w:val="sdtLocked"/>
        <w:placeholder>
          <w:docPart w:val="GBC22222222222222222222222222222"/>
        </w:placeholder>
      </w:sdtPr>
      <w:sdtEndPr>
        <w:rPr>
          <w:b w:val="0"/>
          <w:bCs w:val="0"/>
        </w:rPr>
      </w:sdtEndPr>
      <w:sdtContent>
        <w:p w:rsidR="00442E7D" w:rsidRDefault="00B31390">
          <w:pPr>
            <w:pStyle w:val="Style331"/>
          </w:pPr>
          <w:r>
            <w:rPr>
              <w:rFonts w:hint="eastAsia"/>
            </w:rPr>
            <w:t>其他</w:t>
          </w:r>
          <w:r>
            <w:t>说明：</w:t>
          </w:r>
        </w:p>
        <w:sdt>
          <w:sdtPr>
            <w:alias w:val="是否适用：其他应收款的其他说明[双击切换]"/>
            <w:tag w:val="_GBC_55d570440c184744bd13a4938ba488d1"/>
            <w:id w:val="-2034484460"/>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ectPr w:rsidR="00442E7D">
          <w:pgSz w:w="11906" w:h="16838"/>
          <w:pgMar w:top="1525" w:right="1276" w:bottom="1440" w:left="1797" w:header="856" w:footer="992" w:gutter="0"/>
          <w:cols w:space="425"/>
          <w:docGrid w:linePitch="312"/>
        </w:sectPr>
      </w:pPr>
    </w:p>
    <w:p w:rsidR="00442E7D" w:rsidRDefault="00B31390">
      <w:pPr>
        <w:pStyle w:val="Style357"/>
        <w:numPr>
          <w:ilvl w:val="0"/>
          <w:numId w:val="52"/>
        </w:numPr>
        <w:rPr>
          <w:rFonts w:ascii="宋体" w:hAnsi="宋体"/>
        </w:rPr>
      </w:pPr>
      <w:r>
        <w:rPr>
          <w:rFonts w:ascii="宋体" w:hAnsi="宋体" w:hint="eastAsia"/>
        </w:rPr>
        <w:lastRenderedPageBreak/>
        <w:t>存货</w:t>
      </w:r>
    </w:p>
    <w:bookmarkStart w:id="224" w:name="_Hlk10470159" w:displacedByCustomXml="next"/>
    <w:sdt>
      <w:sdtPr>
        <w:rPr>
          <w:rFonts w:ascii="宋体" w:eastAsia="Times New Roman" w:hAnsi="宋体" w:cs="宋体" w:hint="eastAsia"/>
          <w:b w:val="0"/>
          <w:bCs w:val="0"/>
          <w:kern w:val="0"/>
          <w:sz w:val="24"/>
          <w:szCs w:val="22"/>
        </w:rPr>
        <w:alias w:val="模块:存货分类 "/>
        <w:tag w:val="_GBC_1953ea50f68542df9fa36d84b994cf17"/>
        <w:id w:val="-1333365846"/>
        <w:lock w:val="sdtLocked"/>
        <w:placeholder>
          <w:docPart w:val="GBC22222222222222222222222222222"/>
        </w:placeholder>
      </w:sdtPr>
      <w:sdtEndPr>
        <w:rPr>
          <w:rFonts w:eastAsia="宋体"/>
          <w:sz w:val="21"/>
          <w:szCs w:val="21"/>
        </w:rPr>
      </w:sdtEndPr>
      <w:sdtContent>
        <w:p w:rsidR="00442E7D" w:rsidRDefault="00B31390">
          <w:pPr>
            <w:pStyle w:val="Style335"/>
            <w:numPr>
              <w:ilvl w:val="0"/>
              <w:numId w:val="58"/>
            </w:numPr>
            <w:tabs>
              <w:tab w:val="left" w:pos="630"/>
            </w:tabs>
            <w:rPr>
              <w:rFonts w:ascii="宋体" w:hAnsi="宋体"/>
            </w:rPr>
          </w:pPr>
          <w:r>
            <w:rPr>
              <w:rFonts w:ascii="宋体" w:hAnsi="宋体" w:hint="eastAsia"/>
            </w:rPr>
            <w:t>存货分类</w:t>
          </w:r>
        </w:p>
        <w:sdt>
          <w:sdtPr>
            <w:alias w:val="是否适用：存货分类[双击切换]"/>
            <w:tag w:val="_GBC_06c46a03a226418fb8e5e84326c47750"/>
            <w:id w:val="929159516"/>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存货分类"/>
              <w:tag w:val="_GBC_cc6e1ec3be0141cbb25cf999a897b29b"/>
              <w:id w:val="35531076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存货分类"/>
              <w:tag w:val="_GBC_d85b2ad6790d4fa2ace1d773934cd4b3"/>
              <w:id w:val="-197913948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2223"/>
            <w:gridCol w:w="1857"/>
            <w:gridCol w:w="2135"/>
            <w:gridCol w:w="1924"/>
            <w:gridCol w:w="1908"/>
            <w:gridCol w:w="2127"/>
            <w:gridCol w:w="1689"/>
          </w:tblGrid>
          <w:tr w:rsidR="00442E7D">
            <w:trPr>
              <w:cantSplit/>
            </w:trPr>
            <w:sdt>
              <w:sdtPr>
                <w:tag w:val="_PLD_48d855cd658044389f8d1cbe0016be78"/>
                <w:id w:val="2059580949"/>
                <w:lock w:val="sdtLocked"/>
              </w:sdtPr>
              <w:sdtContent>
                <w:tc>
                  <w:tcPr>
                    <w:tcW w:w="802" w:type="pct"/>
                    <w:vMerge w:val="restart"/>
                    <w:vAlign w:val="center"/>
                  </w:tcPr>
                  <w:p w:rsidR="00442E7D" w:rsidRDefault="00B31390">
                    <w:pPr>
                      <w:jc w:val="center"/>
                    </w:pPr>
                    <w:r>
                      <w:rPr>
                        <w:rFonts w:hint="eastAsia"/>
                      </w:rPr>
                      <w:t>项目</w:t>
                    </w:r>
                  </w:p>
                </w:tc>
              </w:sdtContent>
            </w:sdt>
            <w:sdt>
              <w:sdtPr>
                <w:tag w:val="_PLD_586606f595aa4fff8214f9b6209260b6"/>
                <w:id w:val="-1602720139"/>
                <w:lock w:val="sdtLocked"/>
              </w:sdtPr>
              <w:sdtContent>
                <w:tc>
                  <w:tcPr>
                    <w:tcW w:w="2134" w:type="pct"/>
                    <w:gridSpan w:val="3"/>
                    <w:vAlign w:val="center"/>
                  </w:tcPr>
                  <w:p w:rsidR="00442E7D" w:rsidRDefault="00B31390">
                    <w:pPr>
                      <w:jc w:val="center"/>
                    </w:pPr>
                    <w:r>
                      <w:rPr>
                        <w:rFonts w:hint="eastAsia"/>
                      </w:rPr>
                      <w:t>期末余额</w:t>
                    </w:r>
                  </w:p>
                </w:tc>
              </w:sdtContent>
            </w:sdt>
            <w:sdt>
              <w:sdtPr>
                <w:tag w:val="_PLD_a1bbc97888494137a790328386c2b9d8"/>
                <w:id w:val="-952087190"/>
                <w:lock w:val="sdtLocked"/>
              </w:sdtPr>
              <w:sdtContent>
                <w:tc>
                  <w:tcPr>
                    <w:tcW w:w="2064" w:type="pct"/>
                    <w:gridSpan w:val="3"/>
                    <w:vAlign w:val="center"/>
                  </w:tcPr>
                  <w:p w:rsidR="00442E7D" w:rsidRDefault="00B31390">
                    <w:pPr>
                      <w:jc w:val="center"/>
                    </w:pPr>
                    <w:r>
                      <w:rPr>
                        <w:rFonts w:hint="eastAsia"/>
                      </w:rPr>
                      <w:t>期初余额</w:t>
                    </w:r>
                  </w:p>
                </w:tc>
              </w:sdtContent>
            </w:sdt>
          </w:tr>
          <w:tr w:rsidR="00442E7D">
            <w:trPr>
              <w:cantSplit/>
            </w:trPr>
            <w:tc>
              <w:tcPr>
                <w:tcW w:w="802" w:type="pct"/>
                <w:vMerge/>
              </w:tcPr>
              <w:p w:rsidR="00442E7D" w:rsidRDefault="00442E7D">
                <w:pPr>
                  <w:ind w:right="5"/>
                  <w:jc w:val="center"/>
                </w:pPr>
              </w:p>
            </w:tc>
            <w:sdt>
              <w:sdtPr>
                <w:tag w:val="_PLD_60368d835c2843d99b5061f4c84f8d8e"/>
                <w:id w:val="561068262"/>
                <w:lock w:val="sdtLocked"/>
              </w:sdtPr>
              <w:sdtContent>
                <w:tc>
                  <w:tcPr>
                    <w:tcW w:w="670" w:type="pct"/>
                    <w:vAlign w:val="center"/>
                  </w:tcPr>
                  <w:p w:rsidR="00442E7D" w:rsidRDefault="00B31390">
                    <w:pPr>
                      <w:ind w:right="5"/>
                      <w:jc w:val="center"/>
                    </w:pPr>
                    <w:r>
                      <w:rPr>
                        <w:rFonts w:hint="eastAsia"/>
                      </w:rPr>
                      <w:t>账面余额</w:t>
                    </w:r>
                  </w:p>
                </w:tc>
              </w:sdtContent>
            </w:sdt>
            <w:tc>
              <w:tcPr>
                <w:tcW w:w="770" w:type="pct"/>
                <w:vAlign w:val="center"/>
              </w:tcPr>
              <w:p w:rsidR="00442E7D" w:rsidRDefault="00282989">
                <w:pPr>
                  <w:ind w:right="5"/>
                  <w:jc w:val="center"/>
                </w:pPr>
                <w:sdt>
                  <w:sdtPr>
                    <w:tag w:val="_PLD_b5c53ce2a5004db988af9e72594f6b6a"/>
                    <w:id w:val="734198865"/>
                    <w:lock w:val="sdtLocked"/>
                  </w:sdtPr>
                  <w:sdtContent>
                    <w:r w:rsidR="00B31390">
                      <w:rPr>
                        <w:rFonts w:hint="eastAsia"/>
                      </w:rPr>
                      <w:t>存货跌价准备</w:t>
                    </w:r>
                    <w:r w:rsidR="00B31390">
                      <w:t>/</w:t>
                    </w:r>
                    <w:r w:rsidR="00B31390">
                      <w:t>合同履约成本减值准备</w:t>
                    </w:r>
                  </w:sdtContent>
                </w:sdt>
              </w:p>
            </w:tc>
            <w:sdt>
              <w:sdtPr>
                <w:tag w:val="_PLD_f2691cf723784fbcbc9a900f61c6e250"/>
                <w:id w:val="639779633"/>
                <w:lock w:val="sdtLocked"/>
              </w:sdtPr>
              <w:sdtContent>
                <w:tc>
                  <w:tcPr>
                    <w:tcW w:w="694" w:type="pct"/>
                    <w:vAlign w:val="center"/>
                  </w:tcPr>
                  <w:p w:rsidR="00442E7D" w:rsidRDefault="00B31390">
                    <w:pPr>
                      <w:ind w:right="5"/>
                      <w:jc w:val="center"/>
                    </w:pPr>
                    <w:r>
                      <w:rPr>
                        <w:rFonts w:hint="eastAsia"/>
                      </w:rPr>
                      <w:t>账面价值</w:t>
                    </w:r>
                  </w:p>
                </w:tc>
              </w:sdtContent>
            </w:sdt>
            <w:sdt>
              <w:sdtPr>
                <w:tag w:val="_PLD_df34ec94af0b441bab962cb42fe65b1a"/>
                <w:id w:val="-134492567"/>
                <w:lock w:val="sdtLocked"/>
              </w:sdtPr>
              <w:sdtContent>
                <w:tc>
                  <w:tcPr>
                    <w:tcW w:w="688" w:type="pct"/>
                    <w:vAlign w:val="center"/>
                  </w:tcPr>
                  <w:p w:rsidR="00442E7D" w:rsidRDefault="00B31390">
                    <w:pPr>
                      <w:ind w:right="5"/>
                      <w:jc w:val="center"/>
                    </w:pPr>
                    <w:r>
                      <w:rPr>
                        <w:rFonts w:hint="eastAsia"/>
                      </w:rPr>
                      <w:t>账面余额</w:t>
                    </w:r>
                  </w:p>
                </w:tc>
              </w:sdtContent>
            </w:sdt>
            <w:tc>
              <w:tcPr>
                <w:tcW w:w="767" w:type="pct"/>
                <w:vAlign w:val="center"/>
              </w:tcPr>
              <w:p w:rsidR="00442E7D" w:rsidRDefault="00282989">
                <w:pPr>
                  <w:ind w:right="5"/>
                  <w:jc w:val="center"/>
                </w:pPr>
                <w:sdt>
                  <w:sdtPr>
                    <w:tag w:val="_PLD_7a42c47b54924b47b9e161d8fd9fb840"/>
                    <w:id w:val="-401598485"/>
                    <w:lock w:val="sdtLocked"/>
                  </w:sdtPr>
                  <w:sdtContent>
                    <w:r w:rsidR="00B31390">
                      <w:rPr>
                        <w:rFonts w:hint="eastAsia"/>
                      </w:rPr>
                      <w:t>存货跌价准备</w:t>
                    </w:r>
                    <w:r w:rsidR="00B31390">
                      <w:t>/</w:t>
                    </w:r>
                    <w:r w:rsidR="00B31390">
                      <w:t>合同履约成本减值准备</w:t>
                    </w:r>
                  </w:sdtContent>
                </w:sdt>
              </w:p>
            </w:tc>
            <w:sdt>
              <w:sdtPr>
                <w:tag w:val="_PLD_0db3a7f82db34583bb111dc2a8e88f8c"/>
                <w:id w:val="-832375156"/>
                <w:lock w:val="sdtLocked"/>
              </w:sdtPr>
              <w:sdtContent>
                <w:tc>
                  <w:tcPr>
                    <w:tcW w:w="609" w:type="pct"/>
                    <w:vAlign w:val="center"/>
                  </w:tcPr>
                  <w:p w:rsidR="00442E7D" w:rsidRDefault="00B31390">
                    <w:pPr>
                      <w:ind w:right="5"/>
                      <w:jc w:val="center"/>
                    </w:pPr>
                    <w:r>
                      <w:rPr>
                        <w:rFonts w:hint="eastAsia"/>
                      </w:rPr>
                      <w:t>账面价值</w:t>
                    </w:r>
                  </w:p>
                </w:tc>
              </w:sdtContent>
            </w:sdt>
          </w:tr>
          <w:tr w:rsidR="00442E7D">
            <w:trPr>
              <w:cantSplit/>
            </w:trPr>
            <w:sdt>
              <w:sdtPr>
                <w:tag w:val="_PLD_fca11404c29f48d0b5900b11850092d7"/>
                <w:id w:val="-1158144902"/>
                <w:lock w:val="sdtLocked"/>
              </w:sdtPr>
              <w:sdtContent>
                <w:tc>
                  <w:tcPr>
                    <w:tcW w:w="802" w:type="pct"/>
                  </w:tcPr>
                  <w:p w:rsidR="00442E7D" w:rsidRDefault="00B31390">
                    <w:pPr>
                      <w:ind w:right="5"/>
                    </w:pPr>
                    <w:r>
                      <w:rPr>
                        <w:rFonts w:hint="eastAsia"/>
                      </w:rPr>
                      <w:t>原材料</w:t>
                    </w:r>
                  </w:p>
                </w:tc>
              </w:sdtContent>
            </w:sdt>
            <w:tc>
              <w:tcPr>
                <w:tcW w:w="670" w:type="pct"/>
                <w:vAlign w:val="center"/>
              </w:tcPr>
              <w:p w:rsidR="00442E7D" w:rsidRDefault="00B31390">
                <w:pPr>
                  <w:ind w:right="5"/>
                  <w:jc w:val="right"/>
                </w:pPr>
                <w:r>
                  <w:rPr>
                    <w:rFonts w:hint="eastAsia"/>
                  </w:rPr>
                  <w:t>204,796,550.82</w:t>
                </w:r>
              </w:p>
            </w:tc>
            <w:tc>
              <w:tcPr>
                <w:tcW w:w="770" w:type="pct"/>
                <w:vAlign w:val="center"/>
              </w:tcPr>
              <w:p w:rsidR="00442E7D" w:rsidRDefault="00B31390">
                <w:pPr>
                  <w:ind w:right="5"/>
                  <w:jc w:val="right"/>
                </w:pPr>
                <w:r>
                  <w:rPr>
                    <w:rFonts w:hint="eastAsia"/>
                  </w:rPr>
                  <w:t>20,777,168.91</w:t>
                </w:r>
              </w:p>
            </w:tc>
            <w:tc>
              <w:tcPr>
                <w:tcW w:w="694" w:type="pct"/>
                <w:vAlign w:val="center"/>
              </w:tcPr>
              <w:p w:rsidR="00442E7D" w:rsidRDefault="00B31390">
                <w:pPr>
                  <w:ind w:right="5"/>
                  <w:jc w:val="right"/>
                </w:pPr>
                <w:r>
                  <w:rPr>
                    <w:rFonts w:hint="eastAsia"/>
                  </w:rPr>
                  <w:t>184,019,381.91</w:t>
                </w:r>
              </w:p>
            </w:tc>
            <w:tc>
              <w:tcPr>
                <w:tcW w:w="688" w:type="pct"/>
                <w:vAlign w:val="center"/>
              </w:tcPr>
              <w:p w:rsidR="00442E7D" w:rsidRDefault="00B31390">
                <w:pPr>
                  <w:ind w:right="5"/>
                  <w:jc w:val="right"/>
                </w:pPr>
                <w:r>
                  <w:rPr>
                    <w:rFonts w:hint="eastAsia"/>
                  </w:rPr>
                  <w:t>166,679,325.26</w:t>
                </w:r>
              </w:p>
            </w:tc>
            <w:tc>
              <w:tcPr>
                <w:tcW w:w="767" w:type="pct"/>
                <w:vAlign w:val="center"/>
              </w:tcPr>
              <w:p w:rsidR="00442E7D" w:rsidRDefault="00B31390">
                <w:pPr>
                  <w:ind w:right="5"/>
                  <w:jc w:val="right"/>
                </w:pPr>
                <w:r>
                  <w:rPr>
                    <w:rFonts w:hint="eastAsia"/>
                  </w:rPr>
                  <w:t>19,089,335.75</w:t>
                </w:r>
              </w:p>
            </w:tc>
            <w:tc>
              <w:tcPr>
                <w:tcW w:w="609" w:type="pct"/>
                <w:vAlign w:val="center"/>
              </w:tcPr>
              <w:p w:rsidR="00442E7D" w:rsidRDefault="00B31390">
                <w:pPr>
                  <w:ind w:right="5"/>
                  <w:jc w:val="right"/>
                </w:pPr>
                <w:r>
                  <w:rPr>
                    <w:rFonts w:hint="eastAsia"/>
                  </w:rPr>
                  <w:t>147,589,989.51</w:t>
                </w:r>
              </w:p>
            </w:tc>
          </w:tr>
          <w:tr w:rsidR="00442E7D">
            <w:trPr>
              <w:cantSplit/>
            </w:trPr>
            <w:sdt>
              <w:sdtPr>
                <w:tag w:val="_PLD_fd1bed46838a4d5189ec9ce131230221"/>
                <w:id w:val="-946158441"/>
                <w:lock w:val="sdtLocked"/>
              </w:sdtPr>
              <w:sdtContent>
                <w:tc>
                  <w:tcPr>
                    <w:tcW w:w="802" w:type="pct"/>
                  </w:tcPr>
                  <w:p w:rsidR="00442E7D" w:rsidRDefault="00B31390">
                    <w:pPr>
                      <w:ind w:right="5"/>
                    </w:pPr>
                    <w:r>
                      <w:rPr>
                        <w:rFonts w:hint="eastAsia"/>
                      </w:rPr>
                      <w:t>在产品</w:t>
                    </w:r>
                  </w:p>
                </w:tc>
              </w:sdtContent>
            </w:sdt>
            <w:tc>
              <w:tcPr>
                <w:tcW w:w="670" w:type="pct"/>
                <w:vAlign w:val="center"/>
              </w:tcPr>
              <w:p w:rsidR="00442E7D" w:rsidRDefault="00B31390">
                <w:pPr>
                  <w:ind w:right="5"/>
                  <w:jc w:val="right"/>
                </w:pPr>
                <w:r>
                  <w:t>54,302,257.60</w:t>
                </w:r>
              </w:p>
            </w:tc>
            <w:tc>
              <w:tcPr>
                <w:tcW w:w="770" w:type="pct"/>
                <w:vAlign w:val="center"/>
              </w:tcPr>
              <w:p w:rsidR="00442E7D" w:rsidRDefault="00B31390">
                <w:pPr>
                  <w:ind w:right="5"/>
                  <w:jc w:val="right"/>
                </w:pPr>
                <w:r>
                  <w:t>244,282.28</w:t>
                </w:r>
              </w:p>
            </w:tc>
            <w:tc>
              <w:tcPr>
                <w:tcW w:w="694" w:type="pct"/>
                <w:vAlign w:val="center"/>
              </w:tcPr>
              <w:p w:rsidR="00442E7D" w:rsidRDefault="00B31390">
                <w:pPr>
                  <w:ind w:right="5"/>
                  <w:jc w:val="right"/>
                </w:pPr>
                <w:r>
                  <w:t>54,057,975.32</w:t>
                </w:r>
              </w:p>
            </w:tc>
            <w:tc>
              <w:tcPr>
                <w:tcW w:w="688" w:type="pct"/>
                <w:vAlign w:val="center"/>
              </w:tcPr>
              <w:p w:rsidR="00442E7D" w:rsidRDefault="00B31390">
                <w:pPr>
                  <w:ind w:right="5"/>
                  <w:jc w:val="right"/>
                </w:pPr>
                <w:r>
                  <w:t>32,956,087.34</w:t>
                </w:r>
              </w:p>
            </w:tc>
            <w:tc>
              <w:tcPr>
                <w:tcW w:w="767" w:type="pct"/>
                <w:vAlign w:val="center"/>
              </w:tcPr>
              <w:p w:rsidR="00442E7D" w:rsidRDefault="00B31390">
                <w:pPr>
                  <w:ind w:right="5"/>
                  <w:jc w:val="right"/>
                </w:pPr>
                <w:r>
                  <w:t>219,311.06</w:t>
                </w:r>
              </w:p>
            </w:tc>
            <w:tc>
              <w:tcPr>
                <w:tcW w:w="609" w:type="pct"/>
                <w:vAlign w:val="center"/>
              </w:tcPr>
              <w:p w:rsidR="00442E7D" w:rsidRDefault="00B31390">
                <w:pPr>
                  <w:ind w:right="5"/>
                  <w:jc w:val="right"/>
                </w:pPr>
                <w:r>
                  <w:t>32,736,776.28</w:t>
                </w:r>
              </w:p>
            </w:tc>
          </w:tr>
          <w:tr w:rsidR="00442E7D">
            <w:trPr>
              <w:cantSplit/>
            </w:trPr>
            <w:sdt>
              <w:sdtPr>
                <w:tag w:val="_PLD_f3ef3aac74534d258da438463abf925d"/>
                <w:id w:val="1246699557"/>
                <w:lock w:val="sdtLocked"/>
              </w:sdtPr>
              <w:sdtContent>
                <w:tc>
                  <w:tcPr>
                    <w:tcW w:w="802" w:type="pct"/>
                  </w:tcPr>
                  <w:p w:rsidR="00442E7D" w:rsidRDefault="00B31390">
                    <w:pPr>
                      <w:ind w:right="5"/>
                    </w:pPr>
                    <w:r>
                      <w:rPr>
                        <w:rFonts w:hint="eastAsia"/>
                      </w:rPr>
                      <w:t>库存商品</w:t>
                    </w:r>
                  </w:p>
                </w:tc>
              </w:sdtContent>
            </w:sdt>
            <w:tc>
              <w:tcPr>
                <w:tcW w:w="670" w:type="pct"/>
                <w:vAlign w:val="center"/>
              </w:tcPr>
              <w:p w:rsidR="00442E7D" w:rsidRDefault="00B31390">
                <w:pPr>
                  <w:ind w:right="5"/>
                  <w:jc w:val="right"/>
                </w:pPr>
                <w:r>
                  <w:t>56,678,923.08</w:t>
                </w:r>
              </w:p>
            </w:tc>
            <w:tc>
              <w:tcPr>
                <w:tcW w:w="770" w:type="pct"/>
                <w:vAlign w:val="center"/>
              </w:tcPr>
              <w:p w:rsidR="00442E7D" w:rsidRDefault="00B31390">
                <w:pPr>
                  <w:ind w:right="5"/>
                  <w:jc w:val="right"/>
                </w:pPr>
                <w:r>
                  <w:t>4,740,677.93</w:t>
                </w:r>
              </w:p>
            </w:tc>
            <w:tc>
              <w:tcPr>
                <w:tcW w:w="694" w:type="pct"/>
                <w:vAlign w:val="center"/>
              </w:tcPr>
              <w:p w:rsidR="00442E7D" w:rsidRDefault="00B31390">
                <w:pPr>
                  <w:ind w:right="5"/>
                  <w:jc w:val="right"/>
                </w:pPr>
                <w:r>
                  <w:t>51,938,245.15</w:t>
                </w:r>
              </w:p>
            </w:tc>
            <w:tc>
              <w:tcPr>
                <w:tcW w:w="688" w:type="pct"/>
                <w:vAlign w:val="center"/>
              </w:tcPr>
              <w:p w:rsidR="00442E7D" w:rsidRDefault="00B31390">
                <w:pPr>
                  <w:ind w:right="5"/>
                  <w:jc w:val="right"/>
                </w:pPr>
                <w:r>
                  <w:t>77,997,026.51</w:t>
                </w:r>
              </w:p>
            </w:tc>
            <w:tc>
              <w:tcPr>
                <w:tcW w:w="767" w:type="pct"/>
                <w:vAlign w:val="center"/>
              </w:tcPr>
              <w:p w:rsidR="00442E7D" w:rsidRDefault="00B31390">
                <w:pPr>
                  <w:ind w:right="5"/>
                  <w:jc w:val="right"/>
                </w:pPr>
                <w:r>
                  <w:t>7,564,092.97</w:t>
                </w:r>
              </w:p>
            </w:tc>
            <w:tc>
              <w:tcPr>
                <w:tcW w:w="609" w:type="pct"/>
                <w:vAlign w:val="center"/>
              </w:tcPr>
              <w:p w:rsidR="00442E7D" w:rsidRDefault="00B31390">
                <w:pPr>
                  <w:ind w:right="5"/>
                  <w:jc w:val="right"/>
                </w:pPr>
                <w:r>
                  <w:t>70,432,933.54</w:t>
                </w:r>
              </w:p>
            </w:tc>
          </w:tr>
          <w:sdt>
            <w:sdtPr>
              <w:alias w:val="其他存货"/>
              <w:tag w:val="_TUP_c1ac2d40d50a4131b1b1c2720e9aef48"/>
              <w:id w:val="-1973973871"/>
              <w:lock w:val="sdtLocked"/>
            </w:sdtPr>
            <w:sdtEndPr>
              <w:rPr>
                <w:rFonts w:hint="eastAsia"/>
              </w:rPr>
            </w:sdtEndPr>
            <w:sdtContent>
              <w:tr w:rsidR="00442E7D">
                <w:trPr>
                  <w:cantSplit/>
                </w:trPr>
                <w:tc>
                  <w:tcPr>
                    <w:tcW w:w="802" w:type="pct"/>
                  </w:tcPr>
                  <w:p w:rsidR="00442E7D" w:rsidRDefault="00B31390">
                    <w:pPr>
                      <w:ind w:right="5"/>
                    </w:pPr>
                    <w:r>
                      <w:rPr>
                        <w:rFonts w:hint="eastAsia"/>
                      </w:rPr>
                      <w:t>周转材料</w:t>
                    </w:r>
                  </w:p>
                </w:tc>
                <w:tc>
                  <w:tcPr>
                    <w:tcW w:w="670" w:type="pct"/>
                    <w:vAlign w:val="center"/>
                  </w:tcPr>
                  <w:p w:rsidR="00442E7D" w:rsidRDefault="00B31390">
                    <w:pPr>
                      <w:ind w:right="5"/>
                      <w:jc w:val="right"/>
                    </w:pPr>
                    <w:r>
                      <w:rPr>
                        <w:rFonts w:hint="eastAsia"/>
                      </w:rPr>
                      <w:t>1,626,653.55</w:t>
                    </w:r>
                  </w:p>
                </w:tc>
                <w:tc>
                  <w:tcPr>
                    <w:tcW w:w="770" w:type="pct"/>
                    <w:vAlign w:val="center"/>
                  </w:tcPr>
                  <w:p w:rsidR="00442E7D" w:rsidRDefault="00B31390">
                    <w:pPr>
                      <w:ind w:right="5"/>
                      <w:jc w:val="right"/>
                    </w:pPr>
                    <w:r>
                      <w:t>-</w:t>
                    </w:r>
                  </w:p>
                </w:tc>
                <w:tc>
                  <w:tcPr>
                    <w:tcW w:w="694" w:type="pct"/>
                    <w:vAlign w:val="center"/>
                  </w:tcPr>
                  <w:p w:rsidR="00442E7D" w:rsidRDefault="00B31390">
                    <w:pPr>
                      <w:ind w:right="5"/>
                      <w:jc w:val="right"/>
                    </w:pPr>
                    <w:r>
                      <w:rPr>
                        <w:rFonts w:hint="eastAsia"/>
                      </w:rPr>
                      <w:t>1,626,653.55</w:t>
                    </w:r>
                  </w:p>
                </w:tc>
                <w:tc>
                  <w:tcPr>
                    <w:tcW w:w="688" w:type="pct"/>
                    <w:vAlign w:val="center"/>
                  </w:tcPr>
                  <w:p w:rsidR="00442E7D" w:rsidRDefault="00B31390">
                    <w:pPr>
                      <w:ind w:right="5"/>
                      <w:jc w:val="right"/>
                    </w:pPr>
                    <w:r>
                      <w:rPr>
                        <w:rFonts w:hint="eastAsia"/>
                      </w:rPr>
                      <w:t>1,070,509.83</w:t>
                    </w:r>
                  </w:p>
                </w:tc>
                <w:tc>
                  <w:tcPr>
                    <w:tcW w:w="767" w:type="pct"/>
                    <w:vAlign w:val="center"/>
                  </w:tcPr>
                  <w:p w:rsidR="00442E7D" w:rsidRDefault="00B31390">
                    <w:pPr>
                      <w:ind w:right="5"/>
                      <w:jc w:val="right"/>
                    </w:pPr>
                    <w:r>
                      <w:t>-</w:t>
                    </w:r>
                  </w:p>
                </w:tc>
                <w:tc>
                  <w:tcPr>
                    <w:tcW w:w="609" w:type="pct"/>
                    <w:vAlign w:val="center"/>
                  </w:tcPr>
                  <w:p w:rsidR="00442E7D" w:rsidRDefault="00B31390">
                    <w:pPr>
                      <w:ind w:right="5"/>
                      <w:jc w:val="right"/>
                    </w:pPr>
                    <w:r>
                      <w:rPr>
                        <w:rFonts w:hint="eastAsia"/>
                      </w:rPr>
                      <w:t>1,070,509.83</w:t>
                    </w:r>
                  </w:p>
                </w:tc>
              </w:tr>
            </w:sdtContent>
          </w:sdt>
          <w:tr w:rsidR="00442E7D">
            <w:trPr>
              <w:cantSplit/>
            </w:trPr>
            <w:sdt>
              <w:sdtPr>
                <w:tag w:val="_PLD_c7f765ab16d04ed0965df8d114b73cb6"/>
                <w:id w:val="-352881089"/>
                <w:lock w:val="sdtLocked"/>
              </w:sdtPr>
              <w:sdtContent>
                <w:tc>
                  <w:tcPr>
                    <w:tcW w:w="802" w:type="pct"/>
                  </w:tcPr>
                  <w:p w:rsidR="00442E7D" w:rsidRDefault="00B31390">
                    <w:pPr>
                      <w:ind w:right="5"/>
                      <w:jc w:val="center"/>
                    </w:pPr>
                    <w:r>
                      <w:rPr>
                        <w:rFonts w:hint="eastAsia"/>
                      </w:rPr>
                      <w:t>合计</w:t>
                    </w:r>
                  </w:p>
                </w:tc>
              </w:sdtContent>
            </w:sdt>
            <w:tc>
              <w:tcPr>
                <w:tcW w:w="670" w:type="pct"/>
                <w:vAlign w:val="center"/>
              </w:tcPr>
              <w:p w:rsidR="00442E7D" w:rsidRDefault="00B31390">
                <w:pPr>
                  <w:ind w:right="5"/>
                  <w:jc w:val="right"/>
                </w:pPr>
                <w:r>
                  <w:t>317,404,385.05</w:t>
                </w:r>
              </w:p>
            </w:tc>
            <w:tc>
              <w:tcPr>
                <w:tcW w:w="770" w:type="pct"/>
                <w:vAlign w:val="center"/>
              </w:tcPr>
              <w:p w:rsidR="00442E7D" w:rsidRDefault="00B31390">
                <w:pPr>
                  <w:ind w:right="5"/>
                  <w:jc w:val="right"/>
                </w:pPr>
                <w:r>
                  <w:rPr>
                    <w:rFonts w:hint="eastAsia"/>
                  </w:rPr>
                  <w:t>25,762,129.12</w:t>
                </w:r>
              </w:p>
            </w:tc>
            <w:tc>
              <w:tcPr>
                <w:tcW w:w="694" w:type="pct"/>
                <w:vAlign w:val="center"/>
              </w:tcPr>
              <w:p w:rsidR="00442E7D" w:rsidRDefault="00B31390">
                <w:pPr>
                  <w:ind w:right="5"/>
                  <w:jc w:val="right"/>
                </w:pPr>
                <w:r>
                  <w:t>291,642,255.93</w:t>
                </w:r>
              </w:p>
            </w:tc>
            <w:tc>
              <w:tcPr>
                <w:tcW w:w="688" w:type="pct"/>
                <w:vAlign w:val="center"/>
              </w:tcPr>
              <w:p w:rsidR="00442E7D" w:rsidRDefault="00B31390">
                <w:pPr>
                  <w:ind w:right="5"/>
                  <w:jc w:val="right"/>
                </w:pPr>
                <w:r>
                  <w:rPr>
                    <w:rFonts w:hint="eastAsia"/>
                  </w:rPr>
                  <w:t>278,702,948.94</w:t>
                </w:r>
              </w:p>
            </w:tc>
            <w:tc>
              <w:tcPr>
                <w:tcW w:w="767" w:type="pct"/>
                <w:vAlign w:val="center"/>
              </w:tcPr>
              <w:p w:rsidR="00442E7D" w:rsidRDefault="00B31390">
                <w:pPr>
                  <w:ind w:right="5"/>
                  <w:jc w:val="right"/>
                </w:pPr>
                <w:r>
                  <w:rPr>
                    <w:rFonts w:hint="eastAsia"/>
                  </w:rPr>
                  <w:t>26,872,739.78</w:t>
                </w:r>
              </w:p>
            </w:tc>
            <w:tc>
              <w:tcPr>
                <w:tcW w:w="609" w:type="pct"/>
                <w:vAlign w:val="center"/>
              </w:tcPr>
              <w:p w:rsidR="00442E7D" w:rsidRDefault="00B31390">
                <w:pPr>
                  <w:ind w:right="5"/>
                  <w:jc w:val="right"/>
                </w:pPr>
                <w:r>
                  <w:rPr>
                    <w:rFonts w:hint="eastAsia"/>
                  </w:rPr>
                  <w:t>251,830,209.16</w:t>
                </w:r>
              </w:p>
            </w:tc>
          </w:tr>
        </w:tbl>
        <w:p w:rsidR="00442E7D" w:rsidRDefault="00282989">
          <w:pPr>
            <w:pStyle w:val="Style239"/>
          </w:pPr>
        </w:p>
      </w:sdtContent>
    </w:sdt>
    <w:bookmarkEnd w:id="224" w:displacedByCustomXml="next"/>
    <w:bookmarkStart w:id="225" w:name="_Hlk10470459" w:displacedByCustomXml="next"/>
    <w:sdt>
      <w:sdtPr>
        <w:rPr>
          <w:rFonts w:ascii="宋体" w:hAnsi="宋体" w:cs="宋体" w:hint="eastAsia"/>
          <w:b w:val="0"/>
          <w:bCs w:val="0"/>
          <w:kern w:val="0"/>
          <w:szCs w:val="24"/>
        </w:rPr>
        <w:alias w:val="模块:存货跌价准备"/>
        <w:tag w:val="_GBC_d00b46c41ac84794bd1f7b10e97923a0"/>
        <w:id w:val="-1015229854"/>
        <w:lock w:val="sdtLocked"/>
        <w:placeholder>
          <w:docPart w:val="GBC22222222222222222222222222222"/>
        </w:placeholder>
      </w:sdtPr>
      <w:sdtContent>
        <w:p w:rsidR="00442E7D" w:rsidRDefault="00B31390">
          <w:pPr>
            <w:pStyle w:val="Style335"/>
            <w:numPr>
              <w:ilvl w:val="0"/>
              <w:numId w:val="58"/>
            </w:numPr>
            <w:tabs>
              <w:tab w:val="left" w:pos="630"/>
            </w:tabs>
            <w:rPr>
              <w:rFonts w:ascii="宋体" w:hAnsi="宋体"/>
            </w:rPr>
          </w:pPr>
          <w:r>
            <w:rPr>
              <w:rFonts w:ascii="宋体" w:hAnsi="宋体" w:hint="eastAsia"/>
            </w:rPr>
            <w:t>存货跌价准备及合同履约成本减值准备</w:t>
          </w:r>
        </w:p>
        <w:sdt>
          <w:sdtPr>
            <w:alias w:val="是否适用：存货跌价准备[双击切换]"/>
            <w:tag w:val="_GBC_b9bd4a0fa089468ebded8bb61a86fbae"/>
            <w:id w:val="-1368528569"/>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存货跌价准备"/>
              <w:tag w:val="_GBC_42225a9505da4f598594afea08f9738b"/>
              <w:id w:val="-1096708259"/>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存货跌价准备"/>
              <w:tag w:val="_GBC_4de434e29d00482b8b3175d1e7874ff2"/>
              <w:id w:val="80520504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6"/>
            <w:gridCol w:w="1991"/>
            <w:gridCol w:w="1977"/>
            <w:gridCol w:w="1977"/>
            <w:gridCol w:w="1977"/>
            <w:gridCol w:w="1977"/>
            <w:gridCol w:w="1988"/>
          </w:tblGrid>
          <w:tr w:rsidR="00442E7D">
            <w:trPr>
              <w:trHeight w:val="238"/>
            </w:trPr>
            <w:sdt>
              <w:sdtPr>
                <w:tag w:val="_PLD_08d27e088675483b81e6b09cfaf565b8"/>
                <w:id w:val="-1305776457"/>
                <w:lock w:val="sdtLocked"/>
              </w:sdtPr>
              <w:sdtContent>
                <w:tc>
                  <w:tcPr>
                    <w:tcW w:w="713" w:type="pct"/>
                    <w:vMerge w:val="restar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项目</w:t>
                    </w:r>
                  </w:p>
                </w:tc>
              </w:sdtContent>
            </w:sdt>
            <w:sdt>
              <w:sdtPr>
                <w:tag w:val="_PLD_631ae60526c9437f842913d632c47f24"/>
                <w:id w:val="-896193768"/>
                <w:lock w:val="sdtLocked"/>
              </w:sdtPr>
              <w:sdtContent>
                <w:tc>
                  <w:tcPr>
                    <w:tcW w:w="718" w:type="pct"/>
                    <w:vMerge w:val="restar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期初余额</w:t>
                    </w:r>
                  </w:p>
                </w:tc>
              </w:sdtContent>
            </w:sdt>
            <w:sdt>
              <w:sdtPr>
                <w:tag w:val="_PLD_bc39054479074b8ab34cb8519780a5f1"/>
                <w:id w:val="-1868522564"/>
                <w:lock w:val="sdtLocked"/>
              </w:sdtPr>
              <w:sdtContent>
                <w:tc>
                  <w:tcPr>
                    <w:tcW w:w="1426"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本期增加金额</w:t>
                    </w:r>
                  </w:p>
                </w:tc>
              </w:sdtContent>
            </w:sdt>
            <w:sdt>
              <w:sdtPr>
                <w:tag w:val="_PLD_a4a235b43e524c0c98a604df05693747"/>
                <w:id w:val="-598098229"/>
                <w:lock w:val="sdtLocked"/>
              </w:sdtPr>
              <w:sdtContent>
                <w:tc>
                  <w:tcPr>
                    <w:tcW w:w="1426"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本期减少金额</w:t>
                    </w:r>
                  </w:p>
                </w:tc>
              </w:sdtContent>
            </w:sdt>
            <w:sdt>
              <w:sdtPr>
                <w:tag w:val="_PLD_fcea706dd57f438c8205de888401e160"/>
                <w:id w:val="-840777109"/>
                <w:lock w:val="sdtLocked"/>
              </w:sdtPr>
              <w:sdtContent>
                <w:tc>
                  <w:tcPr>
                    <w:tcW w:w="717" w:type="pct"/>
                    <w:vMerge w:val="restar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期末余额</w:t>
                    </w:r>
                  </w:p>
                </w:tc>
              </w:sdtContent>
            </w:sdt>
          </w:tr>
          <w:tr w:rsidR="00442E7D">
            <w:trPr>
              <w:trHeight w:val="301"/>
            </w:trPr>
            <w:tc>
              <w:tcPr>
                <w:tcW w:w="713" w:type="pct"/>
                <w:vMerge/>
                <w:tcBorders>
                  <w:top w:val="single" w:sz="4" w:space="0" w:color="auto"/>
                  <w:left w:val="single" w:sz="4" w:space="0" w:color="auto"/>
                  <w:bottom w:val="single" w:sz="4" w:space="0" w:color="auto"/>
                  <w:right w:val="single" w:sz="4" w:space="0" w:color="auto"/>
                </w:tcBorders>
              </w:tcPr>
              <w:p w:rsidR="00442E7D" w:rsidRDefault="00442E7D">
                <w:pPr>
                  <w:jc w:val="center"/>
                </w:pPr>
              </w:p>
            </w:tc>
            <w:tc>
              <w:tcPr>
                <w:tcW w:w="718" w:type="pct"/>
                <w:vMerge/>
                <w:tcBorders>
                  <w:top w:val="single" w:sz="4" w:space="0" w:color="auto"/>
                  <w:left w:val="single" w:sz="4" w:space="0" w:color="auto"/>
                  <w:bottom w:val="single" w:sz="4" w:space="0" w:color="auto"/>
                  <w:right w:val="single" w:sz="4" w:space="0" w:color="auto"/>
                </w:tcBorders>
              </w:tcPr>
              <w:p w:rsidR="00442E7D" w:rsidRDefault="00442E7D">
                <w:pPr>
                  <w:jc w:val="center"/>
                </w:pPr>
              </w:p>
            </w:tc>
            <w:sdt>
              <w:sdtPr>
                <w:tag w:val="_PLD_9355443eafab4f4a862c075a55d7e279"/>
                <w:id w:val="-345329645"/>
                <w:lock w:val="sdtLocked"/>
              </w:sdtPr>
              <w:sdtContent>
                <w:tc>
                  <w:tcPr>
                    <w:tcW w:w="71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计提</w:t>
                    </w:r>
                  </w:p>
                </w:tc>
              </w:sdtContent>
            </w:sdt>
            <w:sdt>
              <w:sdtPr>
                <w:tag w:val="_PLD_e67cdd42c79245c980edb6a9d839ecd0"/>
                <w:id w:val="567536283"/>
                <w:lock w:val="sdtLocked"/>
              </w:sdtPr>
              <w:sdtContent>
                <w:tc>
                  <w:tcPr>
                    <w:tcW w:w="71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其他</w:t>
                    </w:r>
                  </w:p>
                </w:tc>
              </w:sdtContent>
            </w:sdt>
            <w:sdt>
              <w:sdtPr>
                <w:tag w:val="_PLD_d2a5b409858c40b5a77dea8d7f7c8500"/>
                <w:id w:val="-1355263442"/>
                <w:lock w:val="sdtLocked"/>
              </w:sdtPr>
              <w:sdtContent>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转回或转销</w:t>
                    </w:r>
                  </w:p>
                </w:tc>
              </w:sdtContent>
            </w:sdt>
            <w:sdt>
              <w:sdtPr>
                <w:tag w:val="_PLD_a0a39eeb19a049d18a777b0dc41ab25e"/>
                <w:id w:val="-131485649"/>
                <w:lock w:val="sdtLocked"/>
              </w:sdtPr>
              <w:sdtContent>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其他</w:t>
                    </w:r>
                  </w:p>
                </w:tc>
              </w:sdtContent>
            </w:sdt>
            <w:tc>
              <w:tcPr>
                <w:tcW w:w="717" w:type="pct"/>
                <w:vMerge/>
                <w:tcBorders>
                  <w:top w:val="single" w:sz="4" w:space="0" w:color="auto"/>
                  <w:left w:val="single" w:sz="4" w:space="0" w:color="auto"/>
                  <w:bottom w:val="single" w:sz="4" w:space="0" w:color="auto"/>
                  <w:right w:val="single" w:sz="4" w:space="0" w:color="auto"/>
                </w:tcBorders>
                <w:vAlign w:val="center"/>
              </w:tcPr>
              <w:p w:rsidR="00442E7D" w:rsidRDefault="00442E7D">
                <w:pPr>
                  <w:jc w:val="center"/>
                </w:pPr>
              </w:p>
            </w:tc>
          </w:tr>
          <w:tr w:rsidR="00442E7D">
            <w:trPr>
              <w:trHeight w:val="20"/>
            </w:trPr>
            <w:sdt>
              <w:sdtPr>
                <w:tag w:val="_PLD_c1481e0b38784604952d1b8f75adf1fa"/>
                <w:id w:val="-1326966884"/>
                <w:lock w:val="sdtLocked"/>
              </w:sdtPr>
              <w:sdtContent>
                <w:tc>
                  <w:tcPr>
                    <w:tcW w:w="713"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原材料</w:t>
                    </w:r>
                  </w:p>
                </w:tc>
              </w:sdtContent>
            </w:sdt>
            <w:tc>
              <w:tcPr>
                <w:tcW w:w="718" w:type="pct"/>
                <w:tcBorders>
                  <w:top w:val="single" w:sz="4" w:space="0" w:color="auto"/>
                  <w:left w:val="single" w:sz="4" w:space="0" w:color="auto"/>
                  <w:bottom w:val="single" w:sz="4" w:space="0" w:color="auto"/>
                  <w:right w:val="single" w:sz="4" w:space="0" w:color="auto"/>
                </w:tcBorders>
                <w:vAlign w:val="center"/>
              </w:tcPr>
              <w:p w:rsidR="00442E7D" w:rsidRDefault="00B31390">
                <w:pPr>
                  <w:ind w:right="5"/>
                  <w:jc w:val="right"/>
                </w:pPr>
                <w:r>
                  <w:rPr>
                    <w:rFonts w:hint="eastAsia"/>
                  </w:rPr>
                  <w:t>19,089,335.75</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1,793,906.76</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106,073.60</w:t>
                </w:r>
              </w:p>
            </w:tc>
            <w:tc>
              <w:tcPr>
                <w:tcW w:w="717" w:type="pct"/>
                <w:tcBorders>
                  <w:top w:val="single" w:sz="4" w:space="0" w:color="auto"/>
                  <w:left w:val="single" w:sz="4" w:space="0" w:color="auto"/>
                  <w:bottom w:val="single" w:sz="4" w:space="0" w:color="auto"/>
                  <w:right w:val="single" w:sz="4" w:space="0" w:color="auto"/>
                </w:tcBorders>
              </w:tcPr>
              <w:p w:rsidR="00442E7D" w:rsidRDefault="00B31390">
                <w:pPr>
                  <w:ind w:right="5"/>
                  <w:jc w:val="right"/>
                </w:pPr>
                <w:r>
                  <w:rPr>
                    <w:rFonts w:hint="eastAsia"/>
                  </w:rPr>
                  <w:t>20,777,168.91</w:t>
                </w:r>
              </w:p>
            </w:tc>
          </w:tr>
          <w:tr w:rsidR="00442E7D">
            <w:trPr>
              <w:trHeight w:val="20"/>
            </w:trPr>
            <w:sdt>
              <w:sdtPr>
                <w:tag w:val="_PLD_caee3bbcb5684298baf9a05a47151d5c"/>
                <w:id w:val="56056573"/>
                <w:lock w:val="sdtLocked"/>
              </w:sdtPr>
              <w:sdtContent>
                <w:tc>
                  <w:tcPr>
                    <w:tcW w:w="713"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在产品</w:t>
                    </w:r>
                  </w:p>
                </w:tc>
              </w:sdtContent>
            </w:sdt>
            <w:tc>
              <w:tcPr>
                <w:tcW w:w="718" w:type="pct"/>
                <w:tcBorders>
                  <w:top w:val="single" w:sz="4" w:space="0" w:color="auto"/>
                  <w:left w:val="single" w:sz="4" w:space="0" w:color="auto"/>
                  <w:bottom w:val="single" w:sz="4" w:space="0" w:color="auto"/>
                  <w:right w:val="single" w:sz="4" w:space="0" w:color="auto"/>
                </w:tcBorders>
                <w:vAlign w:val="center"/>
              </w:tcPr>
              <w:p w:rsidR="00442E7D" w:rsidRDefault="00B31390">
                <w:pPr>
                  <w:ind w:right="5"/>
                  <w:jc w:val="right"/>
                </w:pPr>
                <w:r>
                  <w:t>219,311.06</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24,971.22</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442E7D">
                <w:pPr>
                  <w:jc w:val="right"/>
                </w:pP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442E7D">
                <w:pPr>
                  <w:jc w:val="right"/>
                </w:pPr>
              </w:p>
            </w:tc>
            <w:tc>
              <w:tcPr>
                <w:tcW w:w="713" w:type="pct"/>
                <w:tcBorders>
                  <w:top w:val="single" w:sz="4" w:space="0" w:color="auto"/>
                  <w:left w:val="single" w:sz="4" w:space="0" w:color="auto"/>
                  <w:right w:val="single" w:sz="4" w:space="0" w:color="auto"/>
                </w:tcBorders>
                <w:vAlign w:val="center"/>
              </w:tcPr>
              <w:p w:rsidR="00442E7D" w:rsidRDefault="00442E7D">
                <w:pPr>
                  <w:jc w:val="right"/>
                </w:pPr>
              </w:p>
            </w:tc>
            <w:tc>
              <w:tcPr>
                <w:tcW w:w="717" w:type="pct"/>
                <w:tcBorders>
                  <w:top w:val="single" w:sz="4" w:space="0" w:color="auto"/>
                  <w:left w:val="single" w:sz="4" w:space="0" w:color="auto"/>
                  <w:bottom w:val="single" w:sz="4" w:space="0" w:color="auto"/>
                  <w:right w:val="single" w:sz="4" w:space="0" w:color="auto"/>
                </w:tcBorders>
                <w:vAlign w:val="center"/>
              </w:tcPr>
              <w:p w:rsidR="00442E7D" w:rsidRDefault="00B31390">
                <w:pPr>
                  <w:ind w:right="5"/>
                  <w:jc w:val="right"/>
                </w:pPr>
                <w:r>
                  <w:t>244,282.28</w:t>
                </w:r>
              </w:p>
            </w:tc>
          </w:tr>
          <w:tr w:rsidR="00442E7D">
            <w:trPr>
              <w:trHeight w:val="20"/>
            </w:trPr>
            <w:sdt>
              <w:sdtPr>
                <w:tag w:val="_PLD_2d5756cc0cf342bb9a74d89236e6d498"/>
                <w:id w:val="-300389376"/>
                <w:lock w:val="sdtLocked"/>
              </w:sdtPr>
              <w:sdtContent>
                <w:tc>
                  <w:tcPr>
                    <w:tcW w:w="713"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库存商品</w:t>
                    </w:r>
                  </w:p>
                </w:tc>
              </w:sdtContent>
            </w:sdt>
            <w:tc>
              <w:tcPr>
                <w:tcW w:w="718" w:type="pct"/>
                <w:tcBorders>
                  <w:top w:val="single" w:sz="4" w:space="0" w:color="auto"/>
                  <w:left w:val="single" w:sz="4" w:space="0" w:color="auto"/>
                  <w:bottom w:val="single" w:sz="4" w:space="0" w:color="auto"/>
                  <w:right w:val="single" w:sz="4" w:space="0" w:color="auto"/>
                </w:tcBorders>
                <w:vAlign w:val="center"/>
              </w:tcPr>
              <w:p w:rsidR="00442E7D" w:rsidRDefault="00B31390">
                <w:pPr>
                  <w:ind w:right="5"/>
                  <w:jc w:val="right"/>
                </w:pPr>
                <w:r>
                  <w:rPr>
                    <w:rFonts w:hint="eastAsia"/>
                  </w:rPr>
                  <w:t>7,564,092.97</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2,823,415.04</w:t>
                </w:r>
              </w:p>
            </w:tc>
            <w:tc>
              <w:tcPr>
                <w:tcW w:w="713" w:type="pct"/>
                <w:tcBorders>
                  <w:left w:val="single" w:sz="4" w:space="0" w:color="auto"/>
                  <w:right w:val="single" w:sz="4" w:space="0" w:color="auto"/>
                </w:tcBorders>
                <w:vAlign w:val="center"/>
              </w:tcPr>
              <w:p w:rsidR="00442E7D" w:rsidRDefault="00B31390">
                <w:pPr>
                  <w:jc w:val="right"/>
                </w:pPr>
                <w:r>
                  <w:rPr>
                    <w:rFonts w:hint="eastAsia"/>
                  </w:rPr>
                  <w:t>-</w:t>
                </w:r>
              </w:p>
            </w:tc>
            <w:tc>
              <w:tcPr>
                <w:tcW w:w="717" w:type="pct"/>
                <w:tcBorders>
                  <w:top w:val="single" w:sz="4" w:space="0" w:color="auto"/>
                  <w:left w:val="single" w:sz="4" w:space="0" w:color="auto"/>
                  <w:bottom w:val="single" w:sz="4" w:space="0" w:color="auto"/>
                  <w:right w:val="single" w:sz="4" w:space="0" w:color="auto"/>
                </w:tcBorders>
              </w:tcPr>
              <w:p w:rsidR="00442E7D" w:rsidRDefault="00B31390">
                <w:pPr>
                  <w:ind w:right="5"/>
                  <w:jc w:val="right"/>
                </w:pPr>
                <w:r>
                  <w:rPr>
                    <w:rFonts w:hint="eastAsia"/>
                  </w:rPr>
                  <w:t>4,740,677.93</w:t>
                </w:r>
              </w:p>
            </w:tc>
          </w:tr>
          <w:tr w:rsidR="00442E7D">
            <w:trPr>
              <w:trHeight w:val="20"/>
            </w:trPr>
            <w:sdt>
              <w:sdtPr>
                <w:tag w:val="_PLD_cb1768e916f04c1d8cc6e1efb4624f54"/>
                <w:id w:val="1467545622"/>
                <w:lock w:val="sdtLocked"/>
              </w:sdtPr>
              <w:sdtContent>
                <w:tc>
                  <w:tcPr>
                    <w:tcW w:w="713"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合计</w:t>
                    </w:r>
                  </w:p>
                </w:tc>
              </w:sdtContent>
            </w:sdt>
            <w:tc>
              <w:tcPr>
                <w:tcW w:w="718" w:type="pct"/>
                <w:tcBorders>
                  <w:top w:val="single" w:sz="4" w:space="0" w:color="auto"/>
                  <w:left w:val="single" w:sz="4" w:space="0" w:color="auto"/>
                  <w:bottom w:val="single" w:sz="4" w:space="0" w:color="auto"/>
                  <w:right w:val="single" w:sz="4" w:space="0" w:color="auto"/>
                </w:tcBorders>
                <w:vAlign w:val="center"/>
              </w:tcPr>
              <w:p w:rsidR="00442E7D" w:rsidRDefault="00B31390">
                <w:pPr>
                  <w:ind w:right="5"/>
                  <w:jc w:val="right"/>
                </w:pPr>
                <w:r>
                  <w:rPr>
                    <w:rFonts w:hint="eastAsia"/>
                  </w:rPr>
                  <w:t>26,872,739.78</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1,818,877.98</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71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2,823,415.04</w:t>
                </w:r>
              </w:p>
            </w:tc>
            <w:tc>
              <w:tcPr>
                <w:tcW w:w="713" w:type="pct"/>
                <w:tcBorders>
                  <w:left w:val="single" w:sz="4" w:space="0" w:color="auto"/>
                  <w:bottom w:val="single" w:sz="4" w:space="0" w:color="auto"/>
                  <w:right w:val="single" w:sz="4" w:space="0" w:color="auto"/>
                </w:tcBorders>
                <w:vAlign w:val="center"/>
              </w:tcPr>
              <w:p w:rsidR="00442E7D" w:rsidRDefault="00B31390">
                <w:pPr>
                  <w:jc w:val="right"/>
                </w:pPr>
                <w:r>
                  <w:t>106,073.60</w:t>
                </w:r>
              </w:p>
            </w:tc>
            <w:tc>
              <w:tcPr>
                <w:tcW w:w="717" w:type="pct"/>
                <w:tcBorders>
                  <w:top w:val="single" w:sz="4" w:space="0" w:color="auto"/>
                  <w:left w:val="single" w:sz="4" w:space="0" w:color="auto"/>
                  <w:bottom w:val="single" w:sz="4" w:space="0" w:color="auto"/>
                  <w:right w:val="single" w:sz="4" w:space="0" w:color="auto"/>
                </w:tcBorders>
                <w:vAlign w:val="center"/>
              </w:tcPr>
              <w:p w:rsidR="00442E7D" w:rsidRDefault="00B31390">
                <w:pPr>
                  <w:ind w:right="5"/>
                  <w:jc w:val="right"/>
                </w:pPr>
                <w:r>
                  <w:rPr>
                    <w:rFonts w:hint="eastAsia"/>
                  </w:rPr>
                  <w:t>25,762,129.12</w:t>
                </w:r>
              </w:p>
            </w:tc>
          </w:tr>
        </w:tbl>
        <w:p w:rsidR="00442E7D" w:rsidRDefault="00282989">
          <w:pPr>
            <w:pStyle w:val="Style331"/>
          </w:pPr>
        </w:p>
      </w:sdtContent>
    </w:sdt>
    <w:bookmarkEnd w:id="225" w:displacedByCustomXml="next"/>
    <w:sdt>
      <w:sdtPr>
        <w:rPr>
          <w:rFonts w:ascii="宋体" w:hAnsi="宋体" w:cs="宋体" w:hint="eastAsia"/>
          <w:b w:val="0"/>
          <w:bCs w:val="0"/>
          <w:kern w:val="0"/>
          <w:szCs w:val="24"/>
        </w:rPr>
        <w:alias w:val="模块:存货期末余额含有借款费用资本化金额的说明："/>
        <w:tag w:val="_GBC_dc559aaf0bf0428386e2f7f2cdeb43ec"/>
        <w:id w:val="1814286668"/>
        <w:lock w:val="sdtLocked"/>
        <w:placeholder>
          <w:docPart w:val="GBC22222222222222222222222222222"/>
        </w:placeholder>
      </w:sdtPr>
      <w:sdtContent>
        <w:p w:rsidR="00442E7D" w:rsidRDefault="00B31390">
          <w:pPr>
            <w:pStyle w:val="Style358"/>
            <w:numPr>
              <w:ilvl w:val="0"/>
              <w:numId w:val="58"/>
            </w:numPr>
            <w:tabs>
              <w:tab w:val="left" w:pos="630"/>
            </w:tabs>
            <w:rPr>
              <w:rFonts w:ascii="宋体" w:hAnsi="宋体"/>
            </w:rPr>
          </w:pPr>
          <w:r>
            <w:rPr>
              <w:rFonts w:ascii="宋体" w:hAnsi="宋体" w:hint="eastAsia"/>
            </w:rPr>
            <w:t>存货期末余额含有借款费用资本</w:t>
          </w:r>
          <w:proofErr w:type="gramStart"/>
          <w:r>
            <w:rPr>
              <w:rFonts w:ascii="宋体" w:hAnsi="宋体" w:hint="eastAsia"/>
            </w:rPr>
            <w:t>化金额</w:t>
          </w:r>
          <w:proofErr w:type="gramEnd"/>
          <w:r>
            <w:rPr>
              <w:rFonts w:ascii="宋体" w:hAnsi="宋体" w:hint="eastAsia"/>
            </w:rPr>
            <w:t>的说明</w:t>
          </w:r>
        </w:p>
        <w:sdt>
          <w:sdtPr>
            <w:rPr>
              <w:rFonts w:hint="eastAsia"/>
            </w:rPr>
            <w:alias w:val="是否适用：存货期末余额含有借款费用资本化金额的说明[双击切换]"/>
            <w:tag w:val="_GBC_c4216db560c643b38b29d44401d464c9"/>
            <w:id w:val="138583494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226" w:name="_Hlk10470641" w:displacedByCustomXml="next"/>
    <w:sdt>
      <w:sdtPr>
        <w:rPr>
          <w:rFonts w:ascii="宋体" w:hAnsi="宋体" w:cs="宋体" w:hint="eastAsia"/>
          <w:b w:val="0"/>
          <w:bCs w:val="0"/>
          <w:kern w:val="0"/>
          <w:szCs w:val="24"/>
        </w:rPr>
        <w:alias w:val="模块:合同履约成本本期摊销金额的说明"/>
        <w:tag w:val="_SEC_8c46917973d94083a642ad0ca746d3cd"/>
        <w:id w:val="41411642"/>
        <w:lock w:val="sdtLocked"/>
        <w:placeholder>
          <w:docPart w:val="GBC22222222222222222222222222222"/>
        </w:placeholder>
      </w:sdtPr>
      <w:sdtEndPr>
        <w:rPr>
          <w:rFonts w:hint="default"/>
        </w:rPr>
      </w:sdtEndPr>
      <w:sdtContent>
        <w:p w:rsidR="00442E7D" w:rsidRDefault="00B31390">
          <w:pPr>
            <w:pStyle w:val="Style358"/>
            <w:numPr>
              <w:ilvl w:val="0"/>
              <w:numId w:val="58"/>
            </w:numPr>
            <w:tabs>
              <w:tab w:val="left" w:pos="630"/>
            </w:tabs>
            <w:rPr>
              <w:rFonts w:ascii="宋体" w:hAnsi="宋体"/>
            </w:rPr>
          </w:pPr>
          <w:r>
            <w:rPr>
              <w:rFonts w:ascii="宋体" w:hAnsi="宋体" w:hint="eastAsia"/>
            </w:rPr>
            <w:t>合同履约成本本期摊销金额的说明</w:t>
          </w:r>
        </w:p>
        <w:sdt>
          <w:sdtPr>
            <w:alias w:val="是否适用：合同履约成本本期摊销金额的说明[双击切换]"/>
            <w:tag w:val="_GBC_cd3513a7790e48d4a2a156e8ad6a629a"/>
            <w:id w:val="-1373070209"/>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26" w:displacedByCustomXml="prev"/>
    <w:sdt>
      <w:sdtPr>
        <w:rPr>
          <w:rFonts w:hint="eastAsia"/>
        </w:rPr>
        <w:alias w:val="模块:存货的其他说明"/>
        <w:tag w:val="_SEC_96c2195df56b4f3eb6049f39e6923486"/>
        <w:id w:val="-568500200"/>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p>
        <w:sdt>
          <w:sdtPr>
            <w:alias w:val="是否适用：存货的其他说明[双击切换]"/>
            <w:tag w:val="_GBC_bd31680428a448ecb64fdd4cbab90a42"/>
            <w:id w:val="-213429521"/>
            <w:lock w:val="sdtLocked"/>
            <w:placeholder>
              <w:docPart w:val="GBC22222222222222222222222222222"/>
            </w:placeholder>
          </w:sdtPr>
          <w:sdtContent>
            <w:p w:rsidR="00442E7D" w:rsidRDefault="00B31390" w:rsidP="00BD7DE6">
              <w:pPr>
                <w:pStyle w:val="Style239"/>
                <w:sectPr w:rsidR="00442E7D">
                  <w:pgSz w:w="16838" w:h="11906" w:orient="landscape"/>
                  <w:pgMar w:top="1797" w:right="1525" w:bottom="1276" w:left="1440" w:header="856" w:footer="992" w:gutter="0"/>
                  <w:cols w:space="425"/>
                  <w:docGrid w:linePitch="312"/>
                </w:sect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227" w:name="_Hlk10470760" w:displacedByCustomXml="next"/>
    <w:sdt>
      <w:sdtPr>
        <w:rPr>
          <w:rFonts w:ascii="宋体" w:hAnsi="宋体" w:cs="宋体" w:hint="eastAsia"/>
          <w:b w:val="0"/>
          <w:bCs w:val="0"/>
          <w:kern w:val="0"/>
          <w:szCs w:val="24"/>
        </w:rPr>
        <w:alias w:val="模块:合同资产"/>
        <w:tag w:val="_SEC_9eb3b6c88c0a41f7a3f6a2f43946f06c"/>
        <w:id w:val="1958684680"/>
        <w:lock w:val="sdtLocked"/>
        <w:placeholder>
          <w:docPart w:val="GBC22222222222222222222222222222"/>
        </w:placeholder>
      </w:sdtPr>
      <w:sdtContent>
        <w:p w:rsidR="00442E7D" w:rsidRDefault="00B31390">
          <w:pPr>
            <w:pStyle w:val="Style357"/>
            <w:numPr>
              <w:ilvl w:val="0"/>
              <w:numId w:val="52"/>
            </w:numPr>
            <w:tabs>
              <w:tab w:val="left" w:pos="504"/>
            </w:tabs>
            <w:rPr>
              <w:rFonts w:ascii="宋体" w:hAnsi="宋体"/>
            </w:rPr>
          </w:pPr>
          <w:r>
            <w:rPr>
              <w:rFonts w:ascii="宋体" w:hAnsi="宋体" w:hint="eastAsia"/>
            </w:rPr>
            <w:t>合同资产</w:t>
          </w:r>
        </w:p>
        <w:p w:rsidR="00442E7D" w:rsidRDefault="00B31390">
          <w:pPr>
            <w:pStyle w:val="Style358"/>
            <w:numPr>
              <w:ilvl w:val="3"/>
              <w:numId w:val="59"/>
            </w:numPr>
            <w:ind w:left="426" w:hanging="426"/>
            <w:rPr>
              <w:rFonts w:ascii="宋体" w:hAnsi="宋体"/>
            </w:rPr>
          </w:pPr>
          <w:r>
            <w:rPr>
              <w:rFonts w:ascii="宋体" w:hAnsi="宋体" w:hint="eastAsia"/>
            </w:rPr>
            <w:t>合同资产情况</w:t>
          </w:r>
        </w:p>
        <w:sdt>
          <w:sdtPr>
            <w:alias w:val="是否适用：合同资产情况[双击切换]"/>
            <w:tag w:val="_GBC_d77156d135184e21a21238cac863494c"/>
            <w:id w:val="-84047084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ind w:left="360"/>
            <w:jc w:val="right"/>
          </w:pPr>
          <w:r>
            <w:rPr>
              <w:rFonts w:hint="eastAsia"/>
            </w:rPr>
            <w:t>单位：</w:t>
          </w:r>
          <w:sdt>
            <w:sdtPr>
              <w:rPr>
                <w:rFonts w:hint="eastAsia"/>
              </w:rPr>
              <w:alias w:val="单位：合同资产情况"/>
              <w:tag w:val="_GBC_ae95a10d4d37477595fca3e1b67967c8"/>
              <w:id w:val="3826123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合同资产情况"/>
              <w:tag w:val="_GBC_9ad5c0ca85dc4cdba1c71ffd880f6171"/>
              <w:id w:val="7767552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4817"/>
            <w:gridCol w:w="1702"/>
            <w:gridCol w:w="1400"/>
            <w:gridCol w:w="1450"/>
            <w:gridCol w:w="1555"/>
            <w:gridCol w:w="1417"/>
            <w:gridCol w:w="1522"/>
          </w:tblGrid>
          <w:tr w:rsidR="00442E7D">
            <w:trPr>
              <w:cantSplit/>
            </w:trPr>
            <w:sdt>
              <w:sdtPr>
                <w:tag w:val="_PLD_698ecdbdbc3c49ab9876e78d87fab014"/>
                <w:id w:val="-211123033"/>
                <w:lock w:val="sdtLocked"/>
              </w:sdtPr>
              <w:sdtContent>
                <w:tc>
                  <w:tcPr>
                    <w:tcW w:w="1737" w:type="pct"/>
                    <w:vMerge w:val="restart"/>
                    <w:vAlign w:val="center"/>
                  </w:tcPr>
                  <w:p w:rsidR="00442E7D" w:rsidRDefault="00B31390">
                    <w:pPr>
                      <w:jc w:val="center"/>
                    </w:pPr>
                    <w:r>
                      <w:rPr>
                        <w:rFonts w:hint="eastAsia"/>
                      </w:rPr>
                      <w:t>项目</w:t>
                    </w:r>
                  </w:p>
                </w:tc>
              </w:sdtContent>
            </w:sdt>
            <w:sdt>
              <w:sdtPr>
                <w:tag w:val="_PLD_93e08670e7824605b175142b67b4620d"/>
                <w:id w:val="1633908256"/>
                <w:lock w:val="sdtLocked"/>
              </w:sdtPr>
              <w:sdtContent>
                <w:tc>
                  <w:tcPr>
                    <w:tcW w:w="1641" w:type="pct"/>
                    <w:gridSpan w:val="3"/>
                    <w:vAlign w:val="center"/>
                  </w:tcPr>
                  <w:p w:rsidR="00442E7D" w:rsidRDefault="00B31390">
                    <w:pPr>
                      <w:autoSpaceDE w:val="0"/>
                      <w:autoSpaceDN w:val="0"/>
                      <w:adjustRightInd w:val="0"/>
                      <w:snapToGrid w:val="0"/>
                      <w:spacing w:line="240" w:lineRule="atLeast"/>
                      <w:ind w:leftChars="171" w:left="359"/>
                      <w:jc w:val="center"/>
                    </w:pPr>
                    <w:r>
                      <w:rPr>
                        <w:rFonts w:hint="eastAsia"/>
                      </w:rPr>
                      <w:t>期末余额</w:t>
                    </w:r>
                  </w:p>
                </w:tc>
              </w:sdtContent>
            </w:sdt>
            <w:sdt>
              <w:sdtPr>
                <w:tag w:val="_PLD_6d2d3313cee04f6dbf64e6ebda20a177"/>
                <w:id w:val="398637708"/>
                <w:lock w:val="sdtLocked"/>
              </w:sdtPr>
              <w:sdtContent>
                <w:tc>
                  <w:tcPr>
                    <w:tcW w:w="1622" w:type="pct"/>
                    <w:gridSpan w:val="3"/>
                    <w:vAlign w:val="center"/>
                  </w:tcPr>
                  <w:p w:rsidR="00442E7D" w:rsidRDefault="00B31390">
                    <w:pPr>
                      <w:autoSpaceDE w:val="0"/>
                      <w:autoSpaceDN w:val="0"/>
                      <w:adjustRightInd w:val="0"/>
                      <w:snapToGrid w:val="0"/>
                      <w:spacing w:line="240" w:lineRule="atLeast"/>
                      <w:ind w:leftChars="171" w:left="359"/>
                      <w:jc w:val="center"/>
                    </w:pPr>
                    <w:r>
                      <w:rPr>
                        <w:rFonts w:hint="eastAsia"/>
                      </w:rPr>
                      <w:t>期初余额</w:t>
                    </w:r>
                  </w:p>
                </w:tc>
              </w:sdtContent>
            </w:sdt>
          </w:tr>
          <w:tr w:rsidR="00442E7D">
            <w:trPr>
              <w:cantSplit/>
              <w:trHeight w:val="535"/>
            </w:trPr>
            <w:tc>
              <w:tcPr>
                <w:tcW w:w="1737" w:type="pct"/>
                <w:vMerge/>
              </w:tcPr>
              <w:p w:rsidR="00442E7D" w:rsidRDefault="00442E7D">
                <w:pPr>
                  <w:ind w:right="5"/>
                  <w:jc w:val="center"/>
                </w:pPr>
              </w:p>
            </w:tc>
            <w:sdt>
              <w:sdtPr>
                <w:tag w:val="_PLD_4ba78f03bce84447ab0eb03bd654beec"/>
                <w:id w:val="-370541997"/>
                <w:lock w:val="sdtLocked"/>
              </w:sdtPr>
              <w:sdtContent>
                <w:tc>
                  <w:tcPr>
                    <w:tcW w:w="614" w:type="pct"/>
                    <w:vAlign w:val="center"/>
                  </w:tcPr>
                  <w:p w:rsidR="00442E7D" w:rsidRDefault="00B31390">
                    <w:pPr>
                      <w:ind w:right="5"/>
                      <w:jc w:val="center"/>
                    </w:pPr>
                    <w:r>
                      <w:rPr>
                        <w:rFonts w:hint="eastAsia"/>
                      </w:rPr>
                      <w:t>账面余额</w:t>
                    </w:r>
                  </w:p>
                </w:tc>
              </w:sdtContent>
            </w:sdt>
            <w:sdt>
              <w:sdtPr>
                <w:tag w:val="_PLD_480e356787b640d5a3d68d85462a53f5"/>
                <w:id w:val="-1015607242"/>
                <w:lock w:val="sdtLocked"/>
              </w:sdtPr>
              <w:sdtContent>
                <w:tc>
                  <w:tcPr>
                    <w:tcW w:w="505" w:type="pct"/>
                    <w:vAlign w:val="center"/>
                  </w:tcPr>
                  <w:p w:rsidR="00442E7D" w:rsidRDefault="00B31390">
                    <w:pPr>
                      <w:ind w:right="5"/>
                      <w:jc w:val="center"/>
                    </w:pPr>
                    <w:r>
                      <w:rPr>
                        <w:rFonts w:hint="eastAsia"/>
                      </w:rPr>
                      <w:t>减值准备</w:t>
                    </w:r>
                  </w:p>
                </w:tc>
              </w:sdtContent>
            </w:sdt>
            <w:sdt>
              <w:sdtPr>
                <w:tag w:val="_PLD_0b755ec608f14ee8adbc9ef8eaed6809"/>
                <w:id w:val="1044563044"/>
                <w:lock w:val="sdtLocked"/>
              </w:sdtPr>
              <w:sdtContent>
                <w:tc>
                  <w:tcPr>
                    <w:tcW w:w="523" w:type="pct"/>
                    <w:vAlign w:val="center"/>
                  </w:tcPr>
                  <w:p w:rsidR="00442E7D" w:rsidRDefault="00B31390">
                    <w:pPr>
                      <w:ind w:right="5"/>
                      <w:jc w:val="center"/>
                    </w:pPr>
                    <w:r>
                      <w:rPr>
                        <w:rFonts w:hint="eastAsia"/>
                      </w:rPr>
                      <w:t>账面价值</w:t>
                    </w:r>
                  </w:p>
                </w:tc>
              </w:sdtContent>
            </w:sdt>
            <w:sdt>
              <w:sdtPr>
                <w:tag w:val="_PLD_4016b640b4a44e87984d3ef911c92d35"/>
                <w:id w:val="-1739242733"/>
                <w:lock w:val="sdtLocked"/>
              </w:sdtPr>
              <w:sdtContent>
                <w:tc>
                  <w:tcPr>
                    <w:tcW w:w="561" w:type="pct"/>
                    <w:vAlign w:val="center"/>
                  </w:tcPr>
                  <w:p w:rsidR="00442E7D" w:rsidRDefault="00B31390">
                    <w:pPr>
                      <w:ind w:right="5"/>
                      <w:jc w:val="center"/>
                    </w:pPr>
                    <w:r>
                      <w:rPr>
                        <w:rFonts w:hint="eastAsia"/>
                      </w:rPr>
                      <w:t>账面余额</w:t>
                    </w:r>
                  </w:p>
                </w:tc>
              </w:sdtContent>
            </w:sdt>
            <w:sdt>
              <w:sdtPr>
                <w:tag w:val="_PLD_6186b1493bd84df6a9ea9798c63928ef"/>
                <w:id w:val="1905410440"/>
                <w:lock w:val="sdtLocked"/>
              </w:sdtPr>
              <w:sdtContent>
                <w:tc>
                  <w:tcPr>
                    <w:tcW w:w="511" w:type="pct"/>
                    <w:vAlign w:val="center"/>
                  </w:tcPr>
                  <w:p w:rsidR="00442E7D" w:rsidRDefault="00B31390">
                    <w:pPr>
                      <w:ind w:right="5"/>
                      <w:jc w:val="center"/>
                    </w:pPr>
                    <w:r>
                      <w:rPr>
                        <w:rFonts w:hint="eastAsia"/>
                      </w:rPr>
                      <w:t>减值准备</w:t>
                    </w:r>
                  </w:p>
                </w:tc>
              </w:sdtContent>
            </w:sdt>
            <w:sdt>
              <w:sdtPr>
                <w:tag w:val="_PLD_b2a17afa2830418baf67c06b4b9af324"/>
                <w:id w:val="1190715806"/>
                <w:lock w:val="sdtLocked"/>
              </w:sdtPr>
              <w:sdtContent>
                <w:tc>
                  <w:tcPr>
                    <w:tcW w:w="550" w:type="pct"/>
                    <w:vAlign w:val="center"/>
                  </w:tcPr>
                  <w:p w:rsidR="00442E7D" w:rsidRDefault="00B31390">
                    <w:pPr>
                      <w:ind w:right="5"/>
                      <w:jc w:val="center"/>
                    </w:pPr>
                    <w:r>
                      <w:rPr>
                        <w:rFonts w:hint="eastAsia"/>
                      </w:rPr>
                      <w:t>账面价值</w:t>
                    </w:r>
                  </w:p>
                </w:tc>
              </w:sdtContent>
            </w:sdt>
          </w:tr>
          <w:sdt>
            <w:sdtPr>
              <w:alias w:val="合同资产情况明细"/>
              <w:tag w:val="_TUP_8abc62664d0844998470a01940c375aa"/>
              <w:id w:val="-927805798"/>
              <w:lock w:val="sdtLocked"/>
            </w:sdtPr>
            <w:sdtContent>
              <w:tr w:rsidR="00442E7D">
                <w:trPr>
                  <w:cantSplit/>
                </w:trPr>
                <w:tc>
                  <w:tcPr>
                    <w:tcW w:w="1737" w:type="pct"/>
                  </w:tcPr>
                  <w:p w:rsidR="00442E7D" w:rsidRDefault="00B31390">
                    <w:pPr>
                      <w:autoSpaceDE w:val="0"/>
                      <w:autoSpaceDN w:val="0"/>
                      <w:adjustRightInd w:val="0"/>
                    </w:pPr>
                    <w:r>
                      <w:t>已完工未结算资产</w:t>
                    </w:r>
                  </w:p>
                </w:tc>
                <w:tc>
                  <w:tcPr>
                    <w:tcW w:w="614" w:type="pct"/>
                    <w:vAlign w:val="center"/>
                  </w:tcPr>
                  <w:p w:rsidR="00442E7D" w:rsidRDefault="00B31390">
                    <w:pPr>
                      <w:jc w:val="right"/>
                    </w:pPr>
                    <w:r>
                      <w:t>370,991,355.67</w:t>
                    </w:r>
                  </w:p>
                </w:tc>
                <w:tc>
                  <w:tcPr>
                    <w:tcW w:w="505" w:type="pct"/>
                    <w:vAlign w:val="center"/>
                  </w:tcPr>
                  <w:p w:rsidR="00442E7D" w:rsidRDefault="00B31390">
                    <w:pPr>
                      <w:jc w:val="right"/>
                    </w:pPr>
                    <w:r>
                      <w:t>25,639,136.93</w:t>
                    </w:r>
                  </w:p>
                </w:tc>
                <w:tc>
                  <w:tcPr>
                    <w:tcW w:w="523" w:type="pct"/>
                    <w:vAlign w:val="center"/>
                  </w:tcPr>
                  <w:p w:rsidR="00442E7D" w:rsidRDefault="00B31390">
                    <w:pPr>
                      <w:jc w:val="right"/>
                    </w:pPr>
                    <w:r>
                      <w:t>345,352,218.74</w:t>
                    </w:r>
                  </w:p>
                </w:tc>
                <w:tc>
                  <w:tcPr>
                    <w:tcW w:w="561" w:type="pct"/>
                    <w:vAlign w:val="center"/>
                  </w:tcPr>
                  <w:p w:rsidR="00442E7D" w:rsidRDefault="00B31390">
                    <w:pPr>
                      <w:ind w:right="5"/>
                      <w:jc w:val="right"/>
                    </w:pPr>
                    <w:r>
                      <w:t>276,938,592.43</w:t>
                    </w:r>
                  </w:p>
                </w:tc>
                <w:tc>
                  <w:tcPr>
                    <w:tcW w:w="511" w:type="pct"/>
                    <w:vAlign w:val="center"/>
                  </w:tcPr>
                  <w:p w:rsidR="00442E7D" w:rsidRDefault="00B31390">
                    <w:pPr>
                      <w:ind w:right="5"/>
                      <w:jc w:val="right"/>
                    </w:pPr>
                    <w:r>
                      <w:t>18,011,675.34</w:t>
                    </w:r>
                  </w:p>
                </w:tc>
                <w:tc>
                  <w:tcPr>
                    <w:tcW w:w="550" w:type="pct"/>
                    <w:vAlign w:val="center"/>
                  </w:tcPr>
                  <w:p w:rsidR="00442E7D" w:rsidRDefault="00B31390">
                    <w:pPr>
                      <w:ind w:right="5"/>
                      <w:jc w:val="right"/>
                    </w:pPr>
                    <w:r>
                      <w:t>258,926,917.09</w:t>
                    </w:r>
                  </w:p>
                </w:tc>
              </w:tr>
            </w:sdtContent>
          </w:sdt>
          <w:sdt>
            <w:sdtPr>
              <w:alias w:val="合同资产情况明细"/>
              <w:tag w:val="_TUP_8abc62664d0844998470a01940c375aa"/>
              <w:id w:val="1138148471"/>
              <w:lock w:val="sdtLocked"/>
            </w:sdtPr>
            <w:sdtContent>
              <w:tr w:rsidR="00442E7D">
                <w:trPr>
                  <w:cantSplit/>
                </w:trPr>
                <w:tc>
                  <w:tcPr>
                    <w:tcW w:w="1737" w:type="pct"/>
                  </w:tcPr>
                  <w:p w:rsidR="00442E7D" w:rsidRDefault="00B31390">
                    <w:pPr>
                      <w:autoSpaceDE w:val="0"/>
                      <w:autoSpaceDN w:val="0"/>
                      <w:adjustRightInd w:val="0"/>
                    </w:pPr>
                    <w:r>
                      <w:t>未到期的质保金</w:t>
                    </w:r>
                  </w:p>
                </w:tc>
                <w:tc>
                  <w:tcPr>
                    <w:tcW w:w="614" w:type="pct"/>
                    <w:vAlign w:val="center"/>
                  </w:tcPr>
                  <w:p w:rsidR="00442E7D" w:rsidRDefault="00B31390">
                    <w:pPr>
                      <w:jc w:val="right"/>
                    </w:pPr>
                    <w:r>
                      <w:t>21,174,137.43</w:t>
                    </w:r>
                  </w:p>
                </w:tc>
                <w:tc>
                  <w:tcPr>
                    <w:tcW w:w="505" w:type="pct"/>
                    <w:vAlign w:val="center"/>
                  </w:tcPr>
                  <w:p w:rsidR="00442E7D" w:rsidRDefault="00B31390">
                    <w:pPr>
                      <w:jc w:val="right"/>
                    </w:pPr>
                    <w:r>
                      <w:t>3,485,236.13</w:t>
                    </w:r>
                  </w:p>
                </w:tc>
                <w:tc>
                  <w:tcPr>
                    <w:tcW w:w="523" w:type="pct"/>
                    <w:vAlign w:val="center"/>
                  </w:tcPr>
                  <w:p w:rsidR="00442E7D" w:rsidRDefault="00B31390">
                    <w:pPr>
                      <w:jc w:val="right"/>
                    </w:pPr>
                    <w:r>
                      <w:t>17,688,901.30</w:t>
                    </w:r>
                  </w:p>
                </w:tc>
                <w:tc>
                  <w:tcPr>
                    <w:tcW w:w="561" w:type="pct"/>
                    <w:vAlign w:val="center"/>
                  </w:tcPr>
                  <w:p w:rsidR="00442E7D" w:rsidRDefault="00B31390">
                    <w:pPr>
                      <w:ind w:right="5"/>
                      <w:jc w:val="right"/>
                    </w:pPr>
                    <w:r>
                      <w:t>38,227,345.17</w:t>
                    </w:r>
                  </w:p>
                </w:tc>
                <w:tc>
                  <w:tcPr>
                    <w:tcW w:w="511" w:type="pct"/>
                    <w:vAlign w:val="center"/>
                  </w:tcPr>
                  <w:p w:rsidR="00442E7D" w:rsidRDefault="00B31390">
                    <w:pPr>
                      <w:ind w:right="5"/>
                      <w:jc w:val="right"/>
                    </w:pPr>
                    <w:r>
                      <w:t>3,824,157.96</w:t>
                    </w:r>
                  </w:p>
                </w:tc>
                <w:tc>
                  <w:tcPr>
                    <w:tcW w:w="550" w:type="pct"/>
                    <w:vAlign w:val="center"/>
                  </w:tcPr>
                  <w:p w:rsidR="00442E7D" w:rsidRDefault="00B31390">
                    <w:pPr>
                      <w:ind w:right="5"/>
                      <w:jc w:val="right"/>
                    </w:pPr>
                    <w:r>
                      <w:t>34,403,187.21</w:t>
                    </w:r>
                  </w:p>
                </w:tc>
              </w:tr>
            </w:sdtContent>
          </w:sdt>
          <w:sdt>
            <w:sdtPr>
              <w:alias w:val="合同资产情况明细"/>
              <w:tag w:val="_TUP_8abc62664d0844998470a01940c375aa"/>
              <w:id w:val="1843813507"/>
              <w:lock w:val="sdtLocked"/>
            </w:sdtPr>
            <w:sdtContent>
              <w:tr w:rsidR="00442E7D">
                <w:trPr>
                  <w:cantSplit/>
                </w:trPr>
                <w:tc>
                  <w:tcPr>
                    <w:tcW w:w="1737" w:type="pct"/>
                  </w:tcPr>
                  <w:p w:rsidR="00442E7D" w:rsidRDefault="00B31390">
                    <w:pPr>
                      <w:autoSpaceDE w:val="0"/>
                      <w:autoSpaceDN w:val="0"/>
                      <w:adjustRightInd w:val="0"/>
                    </w:pPr>
                    <w:r>
                      <w:t>小计</w:t>
                    </w:r>
                  </w:p>
                </w:tc>
                <w:tc>
                  <w:tcPr>
                    <w:tcW w:w="614" w:type="pct"/>
                    <w:vAlign w:val="center"/>
                  </w:tcPr>
                  <w:p w:rsidR="00442E7D" w:rsidRDefault="00442E7D">
                    <w:pPr>
                      <w:jc w:val="right"/>
                    </w:pPr>
                  </w:p>
                </w:tc>
                <w:tc>
                  <w:tcPr>
                    <w:tcW w:w="505" w:type="pct"/>
                    <w:vAlign w:val="center"/>
                  </w:tcPr>
                  <w:p w:rsidR="00442E7D" w:rsidRDefault="00442E7D">
                    <w:pPr>
                      <w:jc w:val="right"/>
                    </w:pPr>
                  </w:p>
                </w:tc>
                <w:tc>
                  <w:tcPr>
                    <w:tcW w:w="523" w:type="pct"/>
                    <w:vAlign w:val="center"/>
                  </w:tcPr>
                  <w:p w:rsidR="00442E7D" w:rsidRDefault="00442E7D">
                    <w:pPr>
                      <w:jc w:val="right"/>
                    </w:pPr>
                  </w:p>
                </w:tc>
                <w:tc>
                  <w:tcPr>
                    <w:tcW w:w="561" w:type="pct"/>
                    <w:vAlign w:val="center"/>
                  </w:tcPr>
                  <w:p w:rsidR="00442E7D" w:rsidRDefault="00442E7D">
                    <w:pPr>
                      <w:ind w:right="5"/>
                      <w:jc w:val="right"/>
                    </w:pPr>
                  </w:p>
                </w:tc>
                <w:tc>
                  <w:tcPr>
                    <w:tcW w:w="511" w:type="pct"/>
                    <w:vAlign w:val="center"/>
                  </w:tcPr>
                  <w:p w:rsidR="00442E7D" w:rsidRDefault="00442E7D">
                    <w:pPr>
                      <w:ind w:right="5"/>
                      <w:jc w:val="right"/>
                    </w:pPr>
                  </w:p>
                </w:tc>
                <w:tc>
                  <w:tcPr>
                    <w:tcW w:w="550" w:type="pct"/>
                    <w:vAlign w:val="center"/>
                  </w:tcPr>
                  <w:p w:rsidR="00442E7D" w:rsidRDefault="00442E7D">
                    <w:pPr>
                      <w:ind w:right="5"/>
                      <w:jc w:val="right"/>
                    </w:pPr>
                  </w:p>
                </w:tc>
              </w:tr>
            </w:sdtContent>
          </w:sdt>
          <w:sdt>
            <w:sdtPr>
              <w:alias w:val="合同资产情况明细"/>
              <w:tag w:val="_TUP_8abc62664d0844998470a01940c375aa"/>
              <w:id w:val="1394546920"/>
              <w:lock w:val="sdtLocked"/>
            </w:sdtPr>
            <w:sdtContent>
              <w:tr w:rsidR="00442E7D">
                <w:trPr>
                  <w:cantSplit/>
                  <w:trHeight w:val="391"/>
                </w:trPr>
                <w:tc>
                  <w:tcPr>
                    <w:tcW w:w="1737" w:type="pct"/>
                  </w:tcPr>
                  <w:p w:rsidR="00442E7D" w:rsidRDefault="00B31390">
                    <w:pPr>
                      <w:autoSpaceDE w:val="0"/>
                      <w:autoSpaceDN w:val="0"/>
                      <w:adjustRightInd w:val="0"/>
                    </w:pPr>
                    <w:r>
                      <w:t>减：列示于其他非流动资产的合同资产</w:t>
                    </w:r>
                  </w:p>
                </w:tc>
                <w:tc>
                  <w:tcPr>
                    <w:tcW w:w="614" w:type="pct"/>
                    <w:vAlign w:val="center"/>
                  </w:tcPr>
                  <w:p w:rsidR="00442E7D" w:rsidRDefault="00B31390">
                    <w:pPr>
                      <w:jc w:val="right"/>
                    </w:pPr>
                    <w:r>
                      <w:t>-</w:t>
                    </w:r>
                  </w:p>
                </w:tc>
                <w:tc>
                  <w:tcPr>
                    <w:tcW w:w="505" w:type="pct"/>
                    <w:vAlign w:val="center"/>
                  </w:tcPr>
                  <w:p w:rsidR="00442E7D" w:rsidRDefault="00B31390">
                    <w:pPr>
                      <w:jc w:val="right"/>
                    </w:pPr>
                    <w:r>
                      <w:t>-</w:t>
                    </w:r>
                  </w:p>
                </w:tc>
                <w:tc>
                  <w:tcPr>
                    <w:tcW w:w="523" w:type="pct"/>
                    <w:vAlign w:val="center"/>
                  </w:tcPr>
                  <w:p w:rsidR="00442E7D" w:rsidRDefault="00B31390">
                    <w:pPr>
                      <w:jc w:val="right"/>
                    </w:pPr>
                    <w:r>
                      <w:t>-</w:t>
                    </w:r>
                  </w:p>
                </w:tc>
                <w:tc>
                  <w:tcPr>
                    <w:tcW w:w="561" w:type="pct"/>
                    <w:vAlign w:val="center"/>
                  </w:tcPr>
                  <w:p w:rsidR="00442E7D" w:rsidRDefault="00B31390">
                    <w:pPr>
                      <w:ind w:right="5"/>
                      <w:jc w:val="right"/>
                    </w:pPr>
                    <w:r>
                      <w:t>147,073.92</w:t>
                    </w:r>
                  </w:p>
                </w:tc>
                <w:tc>
                  <w:tcPr>
                    <w:tcW w:w="511" w:type="pct"/>
                    <w:vAlign w:val="center"/>
                  </w:tcPr>
                  <w:p w:rsidR="00442E7D" w:rsidRDefault="00B31390">
                    <w:pPr>
                      <w:ind w:right="5"/>
                      <w:jc w:val="right"/>
                    </w:pPr>
                    <w:r>
                      <w:t>146,583.86</w:t>
                    </w:r>
                  </w:p>
                </w:tc>
                <w:tc>
                  <w:tcPr>
                    <w:tcW w:w="550" w:type="pct"/>
                    <w:vAlign w:val="center"/>
                  </w:tcPr>
                  <w:p w:rsidR="00442E7D" w:rsidRDefault="00B31390">
                    <w:pPr>
                      <w:ind w:right="5"/>
                      <w:jc w:val="right"/>
                    </w:pPr>
                    <w:r>
                      <w:t>490.06</w:t>
                    </w:r>
                  </w:p>
                </w:tc>
              </w:tr>
            </w:sdtContent>
          </w:sdt>
          <w:tr w:rsidR="00442E7D">
            <w:trPr>
              <w:cantSplit/>
            </w:trPr>
            <w:sdt>
              <w:sdtPr>
                <w:tag w:val="_PLD_baafd76ab8ac4e758fa5ce7949fcef74"/>
                <w:id w:val="-800298645"/>
                <w:lock w:val="sdtLocked"/>
              </w:sdtPr>
              <w:sdtContent>
                <w:tc>
                  <w:tcPr>
                    <w:tcW w:w="1737" w:type="pct"/>
                  </w:tcPr>
                  <w:p w:rsidR="00442E7D" w:rsidRDefault="00B31390">
                    <w:pPr>
                      <w:ind w:right="5"/>
                      <w:jc w:val="center"/>
                    </w:pPr>
                    <w:r>
                      <w:rPr>
                        <w:rFonts w:hint="eastAsia"/>
                      </w:rPr>
                      <w:t>合计</w:t>
                    </w:r>
                  </w:p>
                </w:tc>
              </w:sdtContent>
            </w:sdt>
            <w:tc>
              <w:tcPr>
                <w:tcW w:w="614" w:type="pct"/>
                <w:vAlign w:val="center"/>
              </w:tcPr>
              <w:p w:rsidR="00442E7D" w:rsidRDefault="00B31390">
                <w:pPr>
                  <w:ind w:right="5"/>
                  <w:jc w:val="right"/>
                </w:pPr>
                <w:r>
                  <w:t>392,165,493.10</w:t>
                </w:r>
              </w:p>
            </w:tc>
            <w:tc>
              <w:tcPr>
                <w:tcW w:w="505" w:type="pct"/>
                <w:vAlign w:val="center"/>
              </w:tcPr>
              <w:p w:rsidR="00442E7D" w:rsidRDefault="00B31390">
                <w:pPr>
                  <w:ind w:right="5"/>
                  <w:jc w:val="right"/>
                </w:pPr>
                <w:r>
                  <w:t>29,124,373.06</w:t>
                </w:r>
              </w:p>
            </w:tc>
            <w:tc>
              <w:tcPr>
                <w:tcW w:w="523" w:type="pct"/>
                <w:vAlign w:val="center"/>
              </w:tcPr>
              <w:p w:rsidR="00442E7D" w:rsidRDefault="00B31390">
                <w:pPr>
                  <w:ind w:right="5"/>
                  <w:jc w:val="right"/>
                </w:pPr>
                <w:r>
                  <w:t>363,041,120.04</w:t>
                </w:r>
              </w:p>
            </w:tc>
            <w:tc>
              <w:tcPr>
                <w:tcW w:w="561" w:type="pct"/>
                <w:vAlign w:val="center"/>
              </w:tcPr>
              <w:p w:rsidR="00442E7D" w:rsidRDefault="00B31390">
                <w:pPr>
                  <w:ind w:right="5"/>
                  <w:jc w:val="right"/>
                </w:pPr>
                <w:r>
                  <w:t>315,018,863.68</w:t>
                </w:r>
              </w:p>
            </w:tc>
            <w:tc>
              <w:tcPr>
                <w:tcW w:w="511" w:type="pct"/>
                <w:vAlign w:val="center"/>
              </w:tcPr>
              <w:p w:rsidR="00442E7D" w:rsidRDefault="00B31390">
                <w:pPr>
                  <w:ind w:right="5"/>
                  <w:jc w:val="right"/>
                </w:pPr>
                <w:r>
                  <w:t>21,689,249.44</w:t>
                </w:r>
              </w:p>
            </w:tc>
            <w:tc>
              <w:tcPr>
                <w:tcW w:w="550" w:type="pct"/>
                <w:vAlign w:val="center"/>
              </w:tcPr>
              <w:p w:rsidR="00442E7D" w:rsidRDefault="00B31390">
                <w:pPr>
                  <w:ind w:right="5"/>
                  <w:jc w:val="right"/>
                </w:pPr>
                <w:r>
                  <w:t>293,329,614.24</w:t>
                </w:r>
              </w:p>
            </w:tc>
          </w:tr>
        </w:tbl>
        <w:p w:rsidR="00442E7D" w:rsidRDefault="00282989">
          <w:pPr>
            <w:pStyle w:val="Style331"/>
          </w:pPr>
        </w:p>
      </w:sdtContent>
    </w:sdt>
    <w:bookmarkEnd w:id="227" w:displacedByCustomXml="next"/>
    <w:bookmarkStart w:id="228" w:name="_Hlk10470932" w:displacedByCustomXml="next"/>
    <w:bookmarkStart w:id="229" w:name="_Hlk10470942" w:displacedByCustomXml="next"/>
    <w:sdt>
      <w:sdtPr>
        <w:rPr>
          <w:rFonts w:ascii="宋体" w:hAnsi="宋体" w:cs="宋体" w:hint="eastAsia"/>
          <w:b w:val="0"/>
          <w:bCs w:val="0"/>
          <w:kern w:val="0"/>
          <w:szCs w:val="24"/>
        </w:rPr>
        <w:alias w:val="模块:报告期内账面价值发生重大变动的金额和原因"/>
        <w:tag w:val="_SEC_e8c350da8e69479e93eb03226371923c"/>
        <w:id w:val="-168792014"/>
        <w:lock w:val="sdtLocked"/>
        <w:placeholder>
          <w:docPart w:val="GBC22222222222222222222222222222"/>
        </w:placeholder>
      </w:sdtPr>
      <w:sdtEndPr>
        <w:rPr>
          <w:rFonts w:hint="default"/>
        </w:rPr>
      </w:sdtEndPr>
      <w:sdtContent>
        <w:p w:rsidR="00442E7D" w:rsidRDefault="00B31390">
          <w:pPr>
            <w:pStyle w:val="Style358"/>
            <w:numPr>
              <w:ilvl w:val="3"/>
              <w:numId w:val="59"/>
            </w:numPr>
            <w:ind w:left="426" w:hanging="426"/>
            <w:rPr>
              <w:rFonts w:ascii="宋体" w:hAnsi="宋体"/>
            </w:rPr>
          </w:pPr>
          <w:r>
            <w:rPr>
              <w:rFonts w:ascii="宋体" w:hAnsi="宋体" w:hint="eastAsia"/>
            </w:rPr>
            <w:t>报告期内账面价值发生重大变动的金额和原因</w:t>
          </w:r>
          <w:bookmarkEnd w:id="228"/>
        </w:p>
        <w:sdt>
          <w:sdtPr>
            <w:rPr>
              <w:szCs w:val="21"/>
            </w:rPr>
            <w:alias w:val="是否适用：合同资产账面价值发生重大变动[双击切换]"/>
            <w:tag w:val="_GBC_4cdeacc1c4f24682b8d7fe35b510e9c1"/>
            <w:id w:val="364877479"/>
            <w:lock w:val="sdtLocked"/>
            <w:placeholder>
              <w:docPart w:val="GBC22222222222222222222222222222"/>
            </w:placeholder>
          </w:sdtPr>
          <w:sdtContent>
            <w:p w:rsidR="00442E7D" w:rsidRDefault="00B31390">
              <w:pPr>
                <w:pStyle w:val="Style331"/>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bookmarkEnd w:id="229" w:displacedByCustomXml="next"/>
    <w:bookmarkStart w:id="230" w:name="_Hlk10470956" w:displacedByCustomXml="next"/>
    <w:bookmarkStart w:id="231" w:name="_Hlk10470966" w:displacedByCustomXml="next"/>
    <w:sdt>
      <w:sdtPr>
        <w:rPr>
          <w:rFonts w:ascii="宋体" w:hAnsi="宋体" w:cs="宋体" w:hint="eastAsia"/>
          <w:b w:val="0"/>
          <w:bCs w:val="0"/>
          <w:kern w:val="0"/>
          <w:szCs w:val="21"/>
        </w:rPr>
        <w:alias w:val="模块:本期合同资产计提减值准备情况"/>
        <w:tag w:val="_SEC_bf3d6e0971b243878381353846199645"/>
        <w:id w:val="1617639954"/>
        <w:lock w:val="sdtLocked"/>
        <w:placeholder>
          <w:docPart w:val="GBC22222222222222222222222222222"/>
        </w:placeholder>
      </w:sdtPr>
      <w:sdtEndPr>
        <w:rPr>
          <w:rFonts w:hint="default"/>
        </w:rPr>
      </w:sdtEndPr>
      <w:sdtContent>
        <w:p w:rsidR="00442E7D" w:rsidRDefault="00B31390">
          <w:pPr>
            <w:pStyle w:val="Style358"/>
            <w:numPr>
              <w:ilvl w:val="3"/>
              <w:numId w:val="59"/>
            </w:numPr>
            <w:ind w:left="426" w:hanging="426"/>
            <w:rPr>
              <w:rFonts w:ascii="宋体" w:hAnsi="宋体"/>
              <w:szCs w:val="21"/>
            </w:rPr>
          </w:pPr>
          <w:r>
            <w:rPr>
              <w:rFonts w:ascii="宋体" w:hAnsi="宋体" w:hint="eastAsia"/>
              <w:szCs w:val="21"/>
            </w:rPr>
            <w:t>本期合同资产计提减值准备情况</w:t>
          </w:r>
          <w:bookmarkEnd w:id="230"/>
        </w:p>
        <w:sdt>
          <w:sdtPr>
            <w:alias w:val="是否适用：合同资产减值准备[双击切换]"/>
            <w:tag w:val="_GBC_47f239b7a5d442b0a0a358017de09567"/>
            <w:id w:val="-2059694467"/>
            <w:lock w:val="sdtLocked"/>
            <w:placeholder>
              <w:docPart w:val="GBC22222222222222222222222222222"/>
            </w:placeholder>
          </w:sdtPr>
          <w:sdtContent>
            <w:p w:rsidR="00442E7D" w:rsidRDefault="00B31390">
              <w:pPr>
                <w:autoSpaceDE w:val="0"/>
                <w:autoSpaceDN w:val="0"/>
                <w:adjustRightInd w:val="0"/>
                <w:ind w:rightChars="50" w:right="105"/>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ind w:rightChars="50" w:right="105"/>
            <w:jc w:val="right"/>
          </w:pPr>
          <w:r>
            <w:rPr>
              <w:rFonts w:hint="eastAsia"/>
            </w:rPr>
            <w:t>单位：</w:t>
          </w:r>
          <w:sdt>
            <w:sdtPr>
              <w:rPr>
                <w:rFonts w:hint="eastAsia"/>
              </w:rPr>
              <w:alias w:val="单位：合同资产减值准备"/>
              <w:tag w:val="_GBC_cb0a5fd213594e6085dcf2c758153bde"/>
              <w:id w:val="-14463012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合同资产减值准备"/>
              <w:tag w:val="_GBC_72bcdf5dde024866bb55295ec36c16b7"/>
              <w:id w:val="-19987964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4"/>
            <w:gridCol w:w="2603"/>
            <w:gridCol w:w="2545"/>
            <w:gridCol w:w="2562"/>
            <w:gridCol w:w="2689"/>
          </w:tblGrid>
          <w:tr w:rsidR="00442E7D">
            <w:sdt>
              <w:sdtPr>
                <w:tag w:val="_PLD_ed703552e81a409b97024b7e4168cd95"/>
                <w:id w:val="1259484180"/>
                <w:lock w:val="sdtLocked"/>
              </w:sdtPr>
              <w:sdtContent>
                <w:tc>
                  <w:tcPr>
                    <w:tcW w:w="1249" w:type="pct"/>
                    <w:shd w:val="clear" w:color="auto" w:fill="auto"/>
                    <w:vAlign w:val="center"/>
                  </w:tcPr>
                  <w:p w:rsidR="00442E7D" w:rsidRDefault="00B31390">
                    <w:pPr>
                      <w:jc w:val="center"/>
                    </w:pPr>
                    <w:r>
                      <w:rPr>
                        <w:rFonts w:hint="eastAsia"/>
                      </w:rPr>
                      <w:t>项目</w:t>
                    </w:r>
                  </w:p>
                </w:tc>
              </w:sdtContent>
            </w:sdt>
            <w:sdt>
              <w:sdtPr>
                <w:tag w:val="_PLD_12846361f4fc4229a079e531ce33c7bd"/>
                <w:id w:val="861859715"/>
                <w:lock w:val="sdtLocked"/>
              </w:sdtPr>
              <w:sdtContent>
                <w:tc>
                  <w:tcPr>
                    <w:tcW w:w="939" w:type="pct"/>
                    <w:shd w:val="clear" w:color="auto" w:fill="auto"/>
                    <w:vAlign w:val="center"/>
                  </w:tcPr>
                  <w:p w:rsidR="00442E7D" w:rsidRDefault="00B31390">
                    <w:pPr>
                      <w:jc w:val="center"/>
                    </w:pPr>
                    <w:r>
                      <w:rPr>
                        <w:rFonts w:hint="eastAsia"/>
                      </w:rPr>
                      <w:t>本期计提</w:t>
                    </w:r>
                  </w:p>
                </w:tc>
              </w:sdtContent>
            </w:sdt>
            <w:sdt>
              <w:sdtPr>
                <w:tag w:val="_PLD_ec2082583d0a475c869e5f5a70898003"/>
                <w:id w:val="-640116072"/>
                <w:lock w:val="sdtLocked"/>
              </w:sdtPr>
              <w:sdtContent>
                <w:tc>
                  <w:tcPr>
                    <w:tcW w:w="918" w:type="pct"/>
                    <w:shd w:val="clear" w:color="auto" w:fill="auto"/>
                  </w:tcPr>
                  <w:p w:rsidR="00442E7D" w:rsidRDefault="00B31390">
                    <w:pPr>
                      <w:jc w:val="center"/>
                    </w:pPr>
                    <w:r>
                      <w:rPr>
                        <w:rFonts w:hint="eastAsia"/>
                      </w:rPr>
                      <w:t>本期转回</w:t>
                    </w:r>
                  </w:p>
                </w:tc>
              </w:sdtContent>
            </w:sdt>
            <w:sdt>
              <w:sdtPr>
                <w:tag w:val="_PLD_e4a95a433a3045abb3f0ca11d787adda"/>
                <w:id w:val="705601107"/>
                <w:lock w:val="sdtLocked"/>
              </w:sdtPr>
              <w:sdtContent>
                <w:tc>
                  <w:tcPr>
                    <w:tcW w:w="924" w:type="pct"/>
                    <w:shd w:val="clear" w:color="auto" w:fill="auto"/>
                  </w:tcPr>
                  <w:p w:rsidR="00442E7D" w:rsidRDefault="00B31390">
                    <w:pPr>
                      <w:jc w:val="center"/>
                    </w:pPr>
                    <w:r>
                      <w:rPr>
                        <w:rFonts w:hint="eastAsia"/>
                      </w:rPr>
                      <w:t>本期转销</w:t>
                    </w:r>
                    <w:r>
                      <w:rPr>
                        <w:rFonts w:hint="eastAsia"/>
                      </w:rPr>
                      <w:t>/</w:t>
                    </w:r>
                    <w:r>
                      <w:rPr>
                        <w:rFonts w:hint="eastAsia"/>
                      </w:rPr>
                      <w:t>核销</w:t>
                    </w:r>
                  </w:p>
                </w:tc>
              </w:sdtContent>
            </w:sdt>
            <w:sdt>
              <w:sdtPr>
                <w:tag w:val="_PLD_6dd3b321b7f345639798fc3eaf268492"/>
                <w:id w:val="1215321746"/>
                <w:lock w:val="sdtLocked"/>
              </w:sdtPr>
              <w:sdtContent>
                <w:tc>
                  <w:tcPr>
                    <w:tcW w:w="970" w:type="pct"/>
                    <w:shd w:val="clear" w:color="auto" w:fill="auto"/>
                    <w:vAlign w:val="center"/>
                  </w:tcPr>
                  <w:p w:rsidR="00442E7D" w:rsidRDefault="00B31390">
                    <w:pPr>
                      <w:jc w:val="center"/>
                    </w:pPr>
                    <w:r>
                      <w:rPr>
                        <w:rFonts w:hint="eastAsia"/>
                      </w:rPr>
                      <w:t>原因</w:t>
                    </w:r>
                  </w:p>
                </w:tc>
              </w:sdtContent>
            </w:sdt>
          </w:tr>
          <w:sdt>
            <w:sdtPr>
              <w:alias w:val="合同资产减值准备明细"/>
              <w:tag w:val="_TUP_faa2ef98c3d24377a44ef4f5c90c8f56"/>
              <w:id w:val="-2116053840"/>
              <w:lock w:val="sdtLocked"/>
            </w:sdtPr>
            <w:sdtContent>
              <w:tr w:rsidR="00442E7D">
                <w:trPr>
                  <w:trHeight w:val="80"/>
                </w:trPr>
                <w:tc>
                  <w:tcPr>
                    <w:tcW w:w="1249" w:type="pct"/>
                    <w:shd w:val="clear" w:color="auto" w:fill="auto"/>
                  </w:tcPr>
                  <w:p w:rsidR="00442E7D" w:rsidRDefault="00B31390">
                    <w:pPr>
                      <w:pStyle w:val="Style331"/>
                    </w:pPr>
                    <w:r>
                      <w:t>按单项计提坏账准备</w:t>
                    </w:r>
                  </w:p>
                </w:tc>
                <w:tc>
                  <w:tcPr>
                    <w:tcW w:w="939" w:type="pct"/>
                    <w:shd w:val="clear" w:color="auto" w:fill="auto"/>
                    <w:vAlign w:val="center"/>
                  </w:tcPr>
                  <w:p w:rsidR="00442E7D" w:rsidRDefault="00B31390">
                    <w:pPr>
                      <w:jc w:val="right"/>
                    </w:pPr>
                    <w:r>
                      <w:t>-</w:t>
                    </w:r>
                  </w:p>
                </w:tc>
                <w:tc>
                  <w:tcPr>
                    <w:tcW w:w="918" w:type="pct"/>
                    <w:shd w:val="clear" w:color="auto" w:fill="auto"/>
                    <w:vAlign w:val="center"/>
                  </w:tcPr>
                  <w:p w:rsidR="00442E7D" w:rsidRDefault="00B31390">
                    <w:pPr>
                      <w:jc w:val="right"/>
                    </w:pPr>
                    <w:r>
                      <w:rPr>
                        <w:rFonts w:hint="eastAsia"/>
                      </w:rPr>
                      <w:t>-</w:t>
                    </w:r>
                  </w:p>
                </w:tc>
                <w:tc>
                  <w:tcPr>
                    <w:tcW w:w="924" w:type="pct"/>
                    <w:shd w:val="clear" w:color="auto" w:fill="auto"/>
                    <w:vAlign w:val="center"/>
                  </w:tcPr>
                  <w:p w:rsidR="00442E7D" w:rsidRDefault="00B31390">
                    <w:pPr>
                      <w:jc w:val="right"/>
                    </w:pPr>
                    <w:r>
                      <w:rPr>
                        <w:rFonts w:hint="eastAsia"/>
                      </w:rPr>
                      <w:t>-</w:t>
                    </w:r>
                  </w:p>
                </w:tc>
                <w:tc>
                  <w:tcPr>
                    <w:tcW w:w="970" w:type="pct"/>
                    <w:shd w:val="clear" w:color="auto" w:fill="auto"/>
                  </w:tcPr>
                  <w:p w:rsidR="00442E7D" w:rsidRDefault="00442E7D">
                    <w:pPr>
                      <w:pStyle w:val="Style331"/>
                    </w:pPr>
                  </w:p>
                </w:tc>
              </w:tr>
            </w:sdtContent>
          </w:sdt>
          <w:sdt>
            <w:sdtPr>
              <w:alias w:val="合同资产减值准备明细"/>
              <w:tag w:val="_TUP_faa2ef98c3d24377a44ef4f5c90c8f56"/>
              <w:id w:val="2049717090"/>
              <w:lock w:val="sdtLocked"/>
            </w:sdtPr>
            <w:sdtContent>
              <w:tr w:rsidR="00442E7D">
                <w:trPr>
                  <w:trHeight w:val="80"/>
                </w:trPr>
                <w:tc>
                  <w:tcPr>
                    <w:tcW w:w="1249" w:type="pct"/>
                    <w:shd w:val="clear" w:color="auto" w:fill="auto"/>
                  </w:tcPr>
                  <w:p w:rsidR="00442E7D" w:rsidRDefault="00B31390">
                    <w:pPr>
                      <w:pStyle w:val="Style331"/>
                    </w:pPr>
                    <w:r>
                      <w:t>按组合计提坏账准备</w:t>
                    </w:r>
                  </w:p>
                </w:tc>
                <w:tc>
                  <w:tcPr>
                    <w:tcW w:w="939" w:type="pct"/>
                    <w:shd w:val="clear" w:color="auto" w:fill="auto"/>
                    <w:vAlign w:val="center"/>
                  </w:tcPr>
                  <w:p w:rsidR="00442E7D" w:rsidRDefault="00B31390">
                    <w:pPr>
                      <w:jc w:val="right"/>
                    </w:pPr>
                    <w:r>
                      <w:t>7,219,088.40</w:t>
                    </w:r>
                  </w:p>
                </w:tc>
                <w:tc>
                  <w:tcPr>
                    <w:tcW w:w="918" w:type="pct"/>
                    <w:shd w:val="clear" w:color="auto" w:fill="auto"/>
                    <w:vAlign w:val="center"/>
                  </w:tcPr>
                  <w:p w:rsidR="00442E7D" w:rsidRDefault="00B31390">
                    <w:pPr>
                      <w:jc w:val="right"/>
                    </w:pPr>
                    <w:r>
                      <w:rPr>
                        <w:rFonts w:hint="eastAsia"/>
                      </w:rPr>
                      <w:t>-</w:t>
                    </w:r>
                  </w:p>
                </w:tc>
                <w:tc>
                  <w:tcPr>
                    <w:tcW w:w="924" w:type="pct"/>
                    <w:shd w:val="clear" w:color="auto" w:fill="auto"/>
                    <w:vAlign w:val="center"/>
                  </w:tcPr>
                  <w:p w:rsidR="00442E7D" w:rsidRDefault="00B31390">
                    <w:pPr>
                      <w:jc w:val="right"/>
                    </w:pPr>
                    <w:r>
                      <w:rPr>
                        <w:rFonts w:hint="eastAsia"/>
                      </w:rPr>
                      <w:t>-</w:t>
                    </w:r>
                  </w:p>
                </w:tc>
                <w:tc>
                  <w:tcPr>
                    <w:tcW w:w="970" w:type="pct"/>
                    <w:shd w:val="clear" w:color="auto" w:fill="auto"/>
                  </w:tcPr>
                  <w:p w:rsidR="00442E7D" w:rsidRDefault="00442E7D">
                    <w:pPr>
                      <w:pStyle w:val="Style331"/>
                    </w:pPr>
                  </w:p>
                </w:tc>
              </w:tr>
            </w:sdtContent>
          </w:sdt>
          <w:tr w:rsidR="00442E7D">
            <w:sdt>
              <w:sdtPr>
                <w:tag w:val="_PLD_6ae9e9d3205844dc97746ca84ec6bb42"/>
                <w:id w:val="-1943520127"/>
                <w:lock w:val="sdtLocked"/>
              </w:sdtPr>
              <w:sdtContent>
                <w:tc>
                  <w:tcPr>
                    <w:tcW w:w="1249" w:type="pct"/>
                    <w:shd w:val="clear" w:color="auto" w:fill="auto"/>
                    <w:vAlign w:val="center"/>
                  </w:tcPr>
                  <w:p w:rsidR="00442E7D" w:rsidRDefault="00B31390">
                    <w:pPr>
                      <w:snapToGrid w:val="0"/>
                      <w:ind w:leftChars="-51" w:left="-107"/>
                      <w:jc w:val="center"/>
                    </w:pPr>
                    <w:r>
                      <w:rPr>
                        <w:rFonts w:hint="eastAsia"/>
                      </w:rPr>
                      <w:t>合计</w:t>
                    </w:r>
                  </w:p>
                </w:tc>
              </w:sdtContent>
            </w:sdt>
            <w:tc>
              <w:tcPr>
                <w:tcW w:w="939" w:type="pct"/>
                <w:shd w:val="clear" w:color="auto" w:fill="auto"/>
                <w:vAlign w:val="center"/>
              </w:tcPr>
              <w:p w:rsidR="00442E7D" w:rsidRDefault="00B31390">
                <w:pPr>
                  <w:jc w:val="right"/>
                </w:pPr>
                <w:r>
                  <w:t>7,219,088.40</w:t>
                </w:r>
              </w:p>
            </w:tc>
            <w:tc>
              <w:tcPr>
                <w:tcW w:w="918" w:type="pct"/>
                <w:shd w:val="clear" w:color="auto" w:fill="auto"/>
                <w:vAlign w:val="center"/>
              </w:tcPr>
              <w:p w:rsidR="00442E7D" w:rsidRDefault="00B31390">
                <w:pPr>
                  <w:jc w:val="right"/>
                </w:pPr>
                <w:r>
                  <w:t>-</w:t>
                </w:r>
              </w:p>
            </w:tc>
            <w:tc>
              <w:tcPr>
                <w:tcW w:w="924" w:type="pct"/>
                <w:shd w:val="clear" w:color="auto" w:fill="auto"/>
                <w:vAlign w:val="center"/>
              </w:tcPr>
              <w:p w:rsidR="00442E7D" w:rsidRDefault="00B31390">
                <w:pPr>
                  <w:jc w:val="right"/>
                </w:pPr>
                <w:r>
                  <w:t>-</w:t>
                </w:r>
              </w:p>
            </w:tc>
            <w:tc>
              <w:tcPr>
                <w:tcW w:w="970" w:type="pct"/>
                <w:shd w:val="clear" w:color="auto" w:fill="auto"/>
              </w:tcPr>
              <w:p w:rsidR="00442E7D" w:rsidRDefault="00B31390">
                <w:pPr>
                  <w:snapToGrid w:val="0"/>
                  <w:jc w:val="center"/>
                </w:pPr>
                <w:r>
                  <w:rPr>
                    <w:rFonts w:hint="eastAsia"/>
                  </w:rPr>
                  <w:t>/</w:t>
                </w:r>
              </w:p>
            </w:tc>
          </w:tr>
        </w:tbl>
        <w:p w:rsidR="00442E7D" w:rsidRDefault="00B31390">
          <w:pPr>
            <w:autoSpaceDE w:val="0"/>
            <w:autoSpaceDN w:val="0"/>
            <w:adjustRightInd w:val="0"/>
            <w:ind w:rightChars="50" w:right="105"/>
          </w:pPr>
          <w:r>
            <w:rPr>
              <w:rFonts w:hint="eastAsia"/>
            </w:rPr>
            <w:t>如按预期信用损失一般模型计提坏账准备，请参照其他应收款披露：</w:t>
          </w:r>
        </w:p>
        <w:p w:rsidR="00442E7D" w:rsidRDefault="00282989" w:rsidP="00EA73C0">
          <w:pPr>
            <w:autoSpaceDE w:val="0"/>
            <w:autoSpaceDN w:val="0"/>
            <w:adjustRightInd w:val="0"/>
            <w:ind w:rightChars="50" w:right="105"/>
          </w:pPr>
          <w:sdt>
            <w:sdtPr>
              <w:alias w:val="是否适用：合同资产按一般预计信用损失模型计提坏账[双击切换]"/>
              <w:tag w:val="_GBC_8fdd7a56e6f14d8d81f89e702e67dcdf"/>
              <w:id w:val="1805038055"/>
              <w:lock w:val="sd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Content>
    </w:sdt>
    <w:bookmarkEnd w:id="231" w:displacedByCustomXml="next"/>
    <w:bookmarkStart w:id="232" w:name="_Hlk10471002" w:displacedByCustomXml="next"/>
    <w:bookmarkStart w:id="233" w:name="_Hlk10471011" w:displacedByCustomXml="next"/>
    <w:sdt>
      <w:sdtPr>
        <w:rPr>
          <w:rFonts w:hint="eastAsia"/>
        </w:rPr>
        <w:alias w:val="模块:其他说明："/>
        <w:tag w:val="_SEC_5b10981ad765434eb8d30a4d75bff071"/>
        <w:id w:val="-1691667722"/>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bookmarkEnd w:id="232"/>
        </w:p>
        <w:sdt>
          <w:sdtPr>
            <w:alias w:val="是否适用：合同资产其他说明[双击切换]"/>
            <w:tag w:val="_GBC_06cd3c0f93454d76bd0c7e20322e8a49"/>
            <w:id w:val="619653145"/>
            <w:lock w:val="sdtLocked"/>
            <w:placeholder>
              <w:docPart w:val="GBC22222222222222222222222222222"/>
            </w:placeholder>
          </w:sdtPr>
          <w:sdtContent>
            <w:p w:rsidR="00EA73C0"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p w:rsidR="00442E7D" w:rsidRDefault="00282989">
              <w:pPr>
                <w:pStyle w:val="Style239"/>
              </w:pPr>
            </w:p>
          </w:sdtContent>
        </w:sdt>
      </w:sdtContent>
    </w:sdt>
    <w:bookmarkEnd w:id="233" w:displacedByCustomXml="next"/>
    <w:sdt>
      <w:sdtPr>
        <w:rPr>
          <w:rFonts w:ascii="宋体" w:hAnsi="宋体" w:cs="宋体" w:hint="eastAsia"/>
          <w:b w:val="0"/>
          <w:bCs w:val="0"/>
          <w:kern w:val="0"/>
          <w:szCs w:val="24"/>
        </w:rPr>
        <w:alias w:val="模块:划分为持有待售的资产"/>
        <w:tag w:val="_GBC_b8017c342539428893a6ec198dd061b3"/>
        <w:id w:val="1928465741"/>
        <w:lock w:val="sdtLocked"/>
        <w:placeholder>
          <w:docPart w:val="GBC22222222222222222222222222222"/>
        </w:placeholder>
      </w:sdtPr>
      <w:sdtEndPr>
        <w:rPr>
          <w:rFonts w:hint="default"/>
          <w:szCs w:val="21"/>
        </w:rPr>
      </w:sdtEndPr>
      <w:sdtContent>
        <w:p w:rsidR="00442E7D" w:rsidRDefault="00B31390">
          <w:pPr>
            <w:pStyle w:val="Style357"/>
            <w:numPr>
              <w:ilvl w:val="0"/>
              <w:numId w:val="52"/>
            </w:numPr>
            <w:tabs>
              <w:tab w:val="left" w:pos="504"/>
            </w:tabs>
            <w:rPr>
              <w:rFonts w:ascii="宋体" w:hAnsi="宋体"/>
            </w:rPr>
          </w:pPr>
          <w:r>
            <w:rPr>
              <w:rFonts w:ascii="宋体" w:hAnsi="宋体" w:hint="eastAsia"/>
            </w:rPr>
            <w:t>持有待售资产</w:t>
          </w:r>
        </w:p>
        <w:sdt>
          <w:sdtPr>
            <w:alias w:val="是否适用：划分为持有待售的资产[双击切换]"/>
            <w:tag w:val="_GBC_a6517e0f93e04b1caa2e45201c8133b1"/>
            <w:id w:val="153037022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EA73C0" w:rsidRDefault="00282989">
          <w:pPr>
            <w:pStyle w:val="Style331"/>
            <w:rPr>
              <w:rFonts w:ascii="宋体" w:hAnsi="宋体" w:cs="宋体"/>
              <w:bCs w:val="0"/>
              <w:szCs w:val="21"/>
            </w:rPr>
            <w:sectPr w:rsidR="00EA73C0" w:rsidSect="00EA73C0">
              <w:pgSz w:w="16838" w:h="11906" w:orient="landscape"/>
              <w:pgMar w:top="1797" w:right="1525" w:bottom="1276" w:left="1440" w:header="856" w:footer="992" w:gutter="0"/>
              <w:cols w:space="425"/>
              <w:docGrid w:linePitch="312"/>
            </w:sectPr>
          </w:pPr>
        </w:p>
      </w:sdtContent>
    </w:sdt>
    <w:bookmarkStart w:id="234" w:name="_Hlk10471081" w:displacedByCustomXml="next"/>
    <w:sdt>
      <w:sdtPr>
        <w:rPr>
          <w:rFonts w:ascii="宋体" w:eastAsia="Times New Roman" w:hAnsi="宋体" w:cs="宋体" w:hint="eastAsia"/>
          <w:b w:val="0"/>
          <w:bCs/>
          <w:kern w:val="0"/>
          <w:sz w:val="24"/>
          <w:szCs w:val="24"/>
        </w:rPr>
        <w:alias w:val="模块:一年内到期的非流动资产"/>
        <w:tag w:val="_GBC_73afc3711ce24918b57d8c069abaf5c5"/>
        <w:id w:val="1423923101"/>
        <w:lock w:val="sdtLocked"/>
        <w:placeholder>
          <w:docPart w:val="GBC22222222222222222222222222222"/>
        </w:placeholder>
      </w:sdtPr>
      <w:sdtEndPr>
        <w:rPr>
          <w:rFonts w:eastAsia="宋体"/>
          <w:bCs w:val="0"/>
          <w:sz w:val="21"/>
          <w:szCs w:val="21"/>
        </w:rPr>
      </w:sdtEndPr>
      <w:sdtContent>
        <w:p w:rsidR="00D0573B" w:rsidRDefault="00D0573B" w:rsidP="00D0573B">
          <w:pPr>
            <w:pStyle w:val="3"/>
            <w:numPr>
              <w:ilvl w:val="0"/>
              <w:numId w:val="52"/>
            </w:numPr>
            <w:tabs>
              <w:tab w:val="left" w:pos="504"/>
            </w:tabs>
            <w:rPr>
              <w:rFonts w:ascii="宋体" w:hAnsi="宋体"/>
            </w:rPr>
          </w:pPr>
          <w:r>
            <w:rPr>
              <w:rFonts w:ascii="宋体" w:hAnsi="宋体" w:hint="eastAsia"/>
            </w:rPr>
            <w:t>一年内到期的非流动资产</w:t>
          </w:r>
        </w:p>
        <w:sdt>
          <w:sdtPr>
            <w:alias w:val="是否适用：一年内到期的非流动资产[双击切换]"/>
            <w:tag w:val="_GBC_3c3df002388d4bbe8dd8d4df7fe26ebc"/>
            <w:id w:val="930935702"/>
            <w:lock w:val="sdtLocked"/>
          </w:sdtPr>
          <w:sdtContent>
            <w:p w:rsidR="00E13ACF" w:rsidRDefault="00D0573B" w:rsidP="00E13ACF">
              <w:r>
                <w:fldChar w:fldCharType="begin"/>
              </w:r>
              <w:r w:rsidR="00C924BE">
                <w:rPr>
                  <w:rFonts w:hint="eastAsia"/>
                </w:rPr>
                <w:instrText xml:space="preserve"> MACROBUTTON SnrToggleCheckbox </w:instrText>
              </w:r>
              <w:r w:rsidR="00C924BE">
                <w:rPr>
                  <w:rFonts w:hint="eastAsia"/>
                </w:rPr>
                <w:instrText>□适用</w:instrText>
              </w:r>
              <w:r w:rsidR="00C924BE">
                <w:rPr>
                  <w:rFonts w:hint="eastAsia"/>
                </w:rPr>
                <w:instrText xml:space="preserve"> </w:instrText>
              </w:r>
              <w:r>
                <w:fldChar w:fldCharType="end"/>
              </w:r>
              <w:r>
                <w:fldChar w:fldCharType="begin"/>
              </w:r>
              <w:r w:rsidR="00C924BE">
                <w:rPr>
                  <w:rFonts w:hint="eastAsia"/>
                </w:rPr>
                <w:instrText xml:space="preserve">MACROBUTTON  SnrToggleCheckbox </w:instrText>
              </w:r>
              <w:r w:rsidR="00C924BE">
                <w:rPr>
                  <w:rFonts w:hint="eastAsia"/>
                </w:rPr>
                <w:instrText>√不适用</w:instrText>
              </w:r>
              <w:r w:rsidR="00C924BE">
                <w:rPr>
                  <w:rFonts w:hint="eastAsia"/>
                </w:rPr>
                <w:instrText xml:space="preserve"> </w:instrText>
              </w:r>
              <w:r>
                <w:fldChar w:fldCharType="end"/>
              </w:r>
            </w:p>
          </w:sdtContent>
        </w:sdt>
      </w:sdtContent>
    </w:sdt>
    <w:bookmarkEnd w:id="234" w:displacedByCustomXml="next"/>
    <w:bookmarkStart w:id="235" w:name="_Hlk10471163" w:displacedByCustomXml="next"/>
    <w:sdt>
      <w:sdtPr>
        <w:rPr>
          <w:rFonts w:ascii="宋体" w:hAnsi="宋体" w:cs="宋体" w:hint="eastAsia"/>
          <w:b w:val="0"/>
          <w:bCs w:val="0"/>
          <w:kern w:val="0"/>
          <w:szCs w:val="24"/>
        </w:rPr>
        <w:alias w:val="模块:其他流动资产"/>
        <w:tag w:val="_GBC_e29fd29bee934fc3ab8325cf3625b905"/>
        <w:id w:val="-297223358"/>
        <w:lock w:val="sdtLocked"/>
        <w:placeholder>
          <w:docPart w:val="GBC22222222222222222222222222222"/>
        </w:placeholder>
      </w:sdtPr>
      <w:sdtContent>
        <w:p w:rsidR="00442E7D" w:rsidRDefault="00B31390">
          <w:pPr>
            <w:pStyle w:val="Style357"/>
            <w:numPr>
              <w:ilvl w:val="0"/>
              <w:numId w:val="52"/>
            </w:numPr>
            <w:tabs>
              <w:tab w:val="left" w:pos="504"/>
            </w:tabs>
            <w:rPr>
              <w:rFonts w:ascii="宋体" w:hAnsi="宋体"/>
            </w:rPr>
          </w:pPr>
          <w:r>
            <w:rPr>
              <w:rFonts w:ascii="宋体" w:hAnsi="宋体" w:hint="eastAsia"/>
            </w:rPr>
            <w:t>其他流动资产</w:t>
          </w:r>
        </w:p>
        <w:sdt>
          <w:sdtPr>
            <w:alias w:val="是否适用：其他流动资产[双击切换]"/>
            <w:tag w:val="_GBC_7733d50365e24328b41020152f88028d"/>
            <w:id w:val="183926208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其他流动资产"/>
              <w:tag w:val="_GBC_d0c62fc75d164678ad203d9ddb106538"/>
              <w:id w:val="11736190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其他流动资产"/>
              <w:tag w:val="_GBC_9196143d56d24a9ea7f7e31ce8a09024"/>
              <w:id w:val="-16463520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4"/>
            <w:gridCol w:w="2845"/>
            <w:gridCol w:w="2774"/>
          </w:tblGrid>
          <w:tr w:rsidR="00442E7D">
            <w:sdt>
              <w:sdtPr>
                <w:tag w:val="_PLD_15bbfc7d41df4300abcae2e424cc6572"/>
                <w:id w:val="-118378241"/>
                <w:lock w:val="sdtLocked"/>
              </w:sdtPr>
              <w:sdtContent>
                <w:tc>
                  <w:tcPr>
                    <w:tcW w:w="1816" w:type="pct"/>
                    <w:shd w:val="clear" w:color="auto" w:fill="auto"/>
                    <w:vAlign w:val="center"/>
                  </w:tcPr>
                  <w:p w:rsidR="00442E7D" w:rsidRDefault="00B31390">
                    <w:pPr>
                      <w:jc w:val="center"/>
                    </w:pPr>
                    <w:r>
                      <w:rPr>
                        <w:rFonts w:hint="eastAsia"/>
                      </w:rPr>
                      <w:t>项目</w:t>
                    </w:r>
                  </w:p>
                </w:tc>
              </w:sdtContent>
            </w:sdt>
            <w:sdt>
              <w:sdtPr>
                <w:tag w:val="_PLD_d2a222194eae4e958db2401139170ea2"/>
                <w:id w:val="2135740898"/>
                <w:lock w:val="sdtLocked"/>
              </w:sdtPr>
              <w:sdtContent>
                <w:tc>
                  <w:tcPr>
                    <w:tcW w:w="1612" w:type="pct"/>
                    <w:shd w:val="clear" w:color="auto" w:fill="auto"/>
                    <w:vAlign w:val="center"/>
                  </w:tcPr>
                  <w:p w:rsidR="00442E7D" w:rsidRDefault="00B31390">
                    <w:pPr>
                      <w:jc w:val="center"/>
                    </w:pPr>
                    <w:r>
                      <w:rPr>
                        <w:rFonts w:hint="eastAsia"/>
                      </w:rPr>
                      <w:t>期末余额</w:t>
                    </w:r>
                  </w:p>
                </w:tc>
              </w:sdtContent>
            </w:sdt>
            <w:sdt>
              <w:sdtPr>
                <w:tag w:val="_PLD_0f3815799e9d4216b9506517d8e9b90c"/>
                <w:id w:val="916369070"/>
                <w:lock w:val="sdtLocked"/>
              </w:sdtPr>
              <w:sdtContent>
                <w:tc>
                  <w:tcPr>
                    <w:tcW w:w="1572" w:type="pct"/>
                    <w:shd w:val="clear" w:color="auto" w:fill="auto"/>
                    <w:vAlign w:val="center"/>
                  </w:tcPr>
                  <w:p w:rsidR="00442E7D" w:rsidRDefault="00B31390">
                    <w:pPr>
                      <w:jc w:val="center"/>
                    </w:pPr>
                    <w:r>
                      <w:rPr>
                        <w:rFonts w:hint="eastAsia"/>
                      </w:rPr>
                      <w:t>期初余额</w:t>
                    </w:r>
                  </w:p>
                </w:tc>
              </w:sdtContent>
            </w:sdt>
          </w:tr>
          <w:sdt>
            <w:sdtPr>
              <w:rPr>
                <w:rFonts w:hint="eastAsia"/>
              </w:rPr>
              <w:alias w:val="其他流动资产明细"/>
              <w:tag w:val="_TUP_0bae324e6bd3444492796087e454ca12"/>
              <w:id w:val="-1236846890"/>
              <w:lock w:val="sdtLocked"/>
            </w:sdtPr>
            <w:sdtContent>
              <w:tr w:rsidR="00442E7D">
                <w:tc>
                  <w:tcPr>
                    <w:tcW w:w="1816" w:type="pct"/>
                    <w:shd w:val="clear" w:color="auto" w:fill="auto"/>
                  </w:tcPr>
                  <w:p w:rsidR="00442E7D" w:rsidRDefault="00B31390">
                    <w:pPr>
                      <w:snapToGrid w:val="0"/>
                      <w:ind w:leftChars="-51" w:left="-107"/>
                    </w:pPr>
                    <w:r>
                      <w:t>待抵扣进项税</w:t>
                    </w:r>
                  </w:p>
                </w:tc>
                <w:tc>
                  <w:tcPr>
                    <w:tcW w:w="1612" w:type="pct"/>
                    <w:shd w:val="clear" w:color="auto" w:fill="auto"/>
                    <w:vAlign w:val="center"/>
                  </w:tcPr>
                  <w:p w:rsidR="00442E7D" w:rsidRDefault="00B31390">
                    <w:pPr>
                      <w:snapToGrid w:val="0"/>
                      <w:jc w:val="right"/>
                    </w:pPr>
                    <w:r>
                      <w:t>60,271,350.09</w:t>
                    </w:r>
                  </w:p>
                </w:tc>
                <w:tc>
                  <w:tcPr>
                    <w:tcW w:w="1572" w:type="pct"/>
                    <w:shd w:val="clear" w:color="auto" w:fill="auto"/>
                  </w:tcPr>
                  <w:p w:rsidR="00442E7D" w:rsidRDefault="00B31390">
                    <w:pPr>
                      <w:snapToGrid w:val="0"/>
                      <w:jc w:val="right"/>
                    </w:pPr>
                    <w:r>
                      <w:t>64,943,601.44</w:t>
                    </w:r>
                  </w:p>
                </w:tc>
              </w:tr>
            </w:sdtContent>
          </w:sdt>
          <w:sdt>
            <w:sdtPr>
              <w:rPr>
                <w:rFonts w:hint="eastAsia"/>
              </w:rPr>
              <w:alias w:val="其他流动资产明细"/>
              <w:tag w:val="_TUP_0bae324e6bd3444492796087e454ca12"/>
              <w:id w:val="149263156"/>
              <w:lock w:val="sdtLocked"/>
            </w:sdtPr>
            <w:sdtContent>
              <w:tr w:rsidR="00442E7D">
                <w:tc>
                  <w:tcPr>
                    <w:tcW w:w="1816" w:type="pct"/>
                    <w:shd w:val="clear" w:color="auto" w:fill="auto"/>
                  </w:tcPr>
                  <w:p w:rsidR="00442E7D" w:rsidRDefault="00B31390">
                    <w:pPr>
                      <w:snapToGrid w:val="0"/>
                      <w:ind w:leftChars="-51" w:left="-107"/>
                    </w:pPr>
                    <w:r>
                      <w:t>待抵扣所得税</w:t>
                    </w:r>
                  </w:p>
                </w:tc>
                <w:tc>
                  <w:tcPr>
                    <w:tcW w:w="1612" w:type="pct"/>
                    <w:shd w:val="clear" w:color="auto" w:fill="auto"/>
                    <w:vAlign w:val="center"/>
                  </w:tcPr>
                  <w:p w:rsidR="00442E7D" w:rsidRDefault="00B31390">
                    <w:pPr>
                      <w:snapToGrid w:val="0"/>
                      <w:jc w:val="right"/>
                    </w:pPr>
                    <w:r>
                      <w:t>12,206,793.09</w:t>
                    </w:r>
                  </w:p>
                </w:tc>
                <w:tc>
                  <w:tcPr>
                    <w:tcW w:w="1572" w:type="pct"/>
                    <w:shd w:val="clear" w:color="auto" w:fill="auto"/>
                  </w:tcPr>
                  <w:p w:rsidR="00442E7D" w:rsidRDefault="00B31390">
                    <w:pPr>
                      <w:snapToGrid w:val="0"/>
                      <w:jc w:val="right"/>
                    </w:pPr>
                    <w:r>
                      <w:t>7,420,514.09</w:t>
                    </w:r>
                  </w:p>
                </w:tc>
              </w:tr>
            </w:sdtContent>
          </w:sdt>
          <w:sdt>
            <w:sdtPr>
              <w:rPr>
                <w:rFonts w:hint="eastAsia"/>
              </w:rPr>
              <w:alias w:val="其他流动资产明细"/>
              <w:tag w:val="_TUP_0bae324e6bd3444492796087e454ca12"/>
              <w:id w:val="-2064942986"/>
              <w:lock w:val="sdtLocked"/>
            </w:sdtPr>
            <w:sdtContent>
              <w:tr w:rsidR="00442E7D">
                <w:tc>
                  <w:tcPr>
                    <w:tcW w:w="1816" w:type="pct"/>
                    <w:shd w:val="clear" w:color="auto" w:fill="auto"/>
                  </w:tcPr>
                  <w:p w:rsidR="00442E7D" w:rsidRDefault="00B31390">
                    <w:pPr>
                      <w:snapToGrid w:val="0"/>
                      <w:ind w:leftChars="-51" w:left="-107"/>
                    </w:pPr>
                    <w:r>
                      <w:t>待抵扣其他税费</w:t>
                    </w:r>
                  </w:p>
                </w:tc>
                <w:tc>
                  <w:tcPr>
                    <w:tcW w:w="1612" w:type="pct"/>
                    <w:shd w:val="clear" w:color="auto" w:fill="auto"/>
                    <w:vAlign w:val="center"/>
                  </w:tcPr>
                  <w:p w:rsidR="00442E7D" w:rsidRDefault="00B31390">
                    <w:pPr>
                      <w:snapToGrid w:val="0"/>
                      <w:jc w:val="right"/>
                    </w:pPr>
                    <w:r>
                      <w:t>5,307,388.77</w:t>
                    </w:r>
                  </w:p>
                </w:tc>
                <w:tc>
                  <w:tcPr>
                    <w:tcW w:w="1572" w:type="pct"/>
                    <w:shd w:val="clear" w:color="auto" w:fill="auto"/>
                  </w:tcPr>
                  <w:p w:rsidR="00442E7D" w:rsidRDefault="00B31390">
                    <w:pPr>
                      <w:snapToGrid w:val="0"/>
                      <w:jc w:val="right"/>
                    </w:pPr>
                    <w:r>
                      <w:t>6,387,525.47</w:t>
                    </w:r>
                  </w:p>
                </w:tc>
              </w:tr>
            </w:sdtContent>
          </w:sdt>
          <w:sdt>
            <w:sdtPr>
              <w:rPr>
                <w:rFonts w:hint="eastAsia"/>
              </w:rPr>
              <w:alias w:val="其他流动资产明细"/>
              <w:tag w:val="_TUP_0bae324e6bd3444492796087e454ca12"/>
              <w:id w:val="-1428578158"/>
              <w:lock w:val="sdtLocked"/>
            </w:sdtPr>
            <w:sdtContent>
              <w:tr w:rsidR="00442E7D">
                <w:tc>
                  <w:tcPr>
                    <w:tcW w:w="1816" w:type="pct"/>
                    <w:shd w:val="clear" w:color="auto" w:fill="auto"/>
                  </w:tcPr>
                  <w:p w:rsidR="00442E7D" w:rsidRDefault="00B31390">
                    <w:pPr>
                      <w:snapToGrid w:val="0"/>
                      <w:ind w:leftChars="-51" w:left="-107"/>
                    </w:pPr>
                    <w:r>
                      <w:t>其他</w:t>
                    </w:r>
                  </w:p>
                </w:tc>
                <w:tc>
                  <w:tcPr>
                    <w:tcW w:w="1612" w:type="pct"/>
                    <w:shd w:val="clear" w:color="auto" w:fill="auto"/>
                    <w:vAlign w:val="center"/>
                  </w:tcPr>
                  <w:p w:rsidR="00442E7D" w:rsidRDefault="00B31390">
                    <w:pPr>
                      <w:snapToGrid w:val="0"/>
                      <w:jc w:val="right"/>
                    </w:pPr>
                    <w:r>
                      <w:t>132,638.78</w:t>
                    </w:r>
                  </w:p>
                </w:tc>
                <w:tc>
                  <w:tcPr>
                    <w:tcW w:w="1572" w:type="pct"/>
                    <w:shd w:val="clear" w:color="auto" w:fill="auto"/>
                  </w:tcPr>
                  <w:p w:rsidR="00442E7D" w:rsidRDefault="00B31390">
                    <w:pPr>
                      <w:snapToGrid w:val="0"/>
                      <w:jc w:val="right"/>
                    </w:pPr>
                    <w:r>
                      <w:rPr>
                        <w:rFonts w:hint="eastAsia"/>
                      </w:rPr>
                      <w:t>-</w:t>
                    </w:r>
                  </w:p>
                </w:tc>
              </w:tr>
            </w:sdtContent>
          </w:sdt>
          <w:sdt>
            <w:sdtPr>
              <w:rPr>
                <w:rFonts w:hint="eastAsia"/>
              </w:rPr>
              <w:alias w:val="其他流动资产明细"/>
              <w:tag w:val="_TUP_0bae324e6bd3444492796087e454ca12"/>
              <w:id w:val="1766491082"/>
              <w:lock w:val="sdtLocked"/>
            </w:sdtPr>
            <w:sdtContent>
              <w:tr w:rsidR="00442E7D">
                <w:tc>
                  <w:tcPr>
                    <w:tcW w:w="1816" w:type="pct"/>
                    <w:shd w:val="clear" w:color="auto" w:fill="auto"/>
                  </w:tcPr>
                  <w:p w:rsidR="00442E7D" w:rsidRDefault="00442E7D">
                    <w:pPr>
                      <w:snapToGrid w:val="0"/>
                      <w:ind w:leftChars="-51" w:left="-107"/>
                    </w:pPr>
                  </w:p>
                </w:tc>
                <w:tc>
                  <w:tcPr>
                    <w:tcW w:w="1612" w:type="pct"/>
                    <w:shd w:val="clear" w:color="auto" w:fill="auto"/>
                    <w:vAlign w:val="center"/>
                  </w:tcPr>
                  <w:p w:rsidR="00442E7D" w:rsidRDefault="00442E7D">
                    <w:pPr>
                      <w:snapToGrid w:val="0"/>
                      <w:jc w:val="right"/>
                    </w:pPr>
                  </w:p>
                </w:tc>
                <w:tc>
                  <w:tcPr>
                    <w:tcW w:w="1572" w:type="pct"/>
                    <w:shd w:val="clear" w:color="auto" w:fill="auto"/>
                  </w:tcPr>
                  <w:p w:rsidR="00442E7D" w:rsidRDefault="00442E7D">
                    <w:pPr>
                      <w:snapToGrid w:val="0"/>
                      <w:jc w:val="right"/>
                    </w:pPr>
                  </w:p>
                </w:tc>
              </w:tr>
            </w:sdtContent>
          </w:sdt>
          <w:tr w:rsidR="00442E7D">
            <w:sdt>
              <w:sdtPr>
                <w:tag w:val="_PLD_b6c346d1d68d4f27847794dad182ef24"/>
                <w:id w:val="1015962809"/>
                <w:lock w:val="sdtLocked"/>
              </w:sdtPr>
              <w:sdtContent>
                <w:tc>
                  <w:tcPr>
                    <w:tcW w:w="1816" w:type="pct"/>
                    <w:shd w:val="clear" w:color="auto" w:fill="auto"/>
                    <w:vAlign w:val="center"/>
                  </w:tcPr>
                  <w:p w:rsidR="00442E7D" w:rsidRDefault="00B31390">
                    <w:pPr>
                      <w:snapToGrid w:val="0"/>
                      <w:ind w:leftChars="-51" w:left="-107"/>
                      <w:jc w:val="center"/>
                    </w:pPr>
                    <w:r>
                      <w:rPr>
                        <w:rFonts w:hint="eastAsia"/>
                      </w:rPr>
                      <w:t>合计</w:t>
                    </w:r>
                  </w:p>
                </w:tc>
              </w:sdtContent>
            </w:sdt>
            <w:tc>
              <w:tcPr>
                <w:tcW w:w="1612" w:type="pct"/>
                <w:shd w:val="clear" w:color="auto" w:fill="auto"/>
                <w:vAlign w:val="center"/>
              </w:tcPr>
              <w:p w:rsidR="00442E7D" w:rsidRDefault="00B31390">
                <w:pPr>
                  <w:snapToGrid w:val="0"/>
                  <w:jc w:val="right"/>
                </w:pPr>
                <w:r>
                  <w:t>77,918,170.73</w:t>
                </w:r>
              </w:p>
            </w:tc>
            <w:tc>
              <w:tcPr>
                <w:tcW w:w="1572" w:type="pct"/>
                <w:shd w:val="clear" w:color="auto" w:fill="auto"/>
              </w:tcPr>
              <w:p w:rsidR="00442E7D" w:rsidRDefault="00B31390">
                <w:pPr>
                  <w:snapToGrid w:val="0"/>
                  <w:jc w:val="right"/>
                </w:pPr>
                <w:r>
                  <w:t>78,751,641.00</w:t>
                </w:r>
              </w:p>
            </w:tc>
          </w:tr>
        </w:tbl>
        <w:p w:rsidR="00442E7D" w:rsidRDefault="00B31390">
          <w:pPr>
            <w:pStyle w:val="Style331"/>
          </w:pPr>
          <w:r>
            <w:rPr>
              <w:rFonts w:hint="eastAsia"/>
            </w:rPr>
            <w:t>其他说明：</w:t>
          </w:r>
        </w:p>
        <w:sdt>
          <w:sdtPr>
            <w:rPr>
              <w:rFonts w:hint="eastAsia"/>
            </w:rPr>
            <w:alias w:val="其他流动资产说明"/>
            <w:tag w:val="_GBC_7955e529151148f394eed0e26977270b"/>
            <w:id w:val="2110926909"/>
            <w:lock w:val="sdtLocked"/>
            <w:placeholder>
              <w:docPart w:val="GBC22222222222222222222222222222"/>
            </w:placeholder>
          </w:sdtPr>
          <w:sdtContent>
            <w:p w:rsidR="00442E7D" w:rsidRDefault="00B31390">
              <w:pPr>
                <w:pStyle w:val="Style331"/>
              </w:pPr>
              <w:r>
                <w:rPr>
                  <w:rFonts w:hint="eastAsia"/>
                </w:rPr>
                <w:t>无</w:t>
              </w:r>
            </w:p>
          </w:sdtContent>
        </w:sdt>
      </w:sdtContent>
    </w:sdt>
    <w:bookmarkEnd w:id="235"/>
    <w:p w:rsidR="00442E7D" w:rsidRDefault="00442E7D">
      <w:pPr>
        <w:ind w:right="210"/>
      </w:pPr>
    </w:p>
    <w:bookmarkStart w:id="236" w:name="_Hlk10471390" w:displacedByCustomXml="next"/>
    <w:sdt>
      <w:sdtPr>
        <w:rPr>
          <w:rFonts w:ascii="宋体" w:hAnsi="宋体" w:cs="宋体" w:hint="eastAsia"/>
          <w:b w:val="0"/>
          <w:bCs w:val="0"/>
          <w:kern w:val="0"/>
          <w:szCs w:val="24"/>
        </w:rPr>
        <w:alias w:val="模块:债权投资债权投资情况"/>
        <w:tag w:val="_SEC_949cb4eb7a744418a5a5c6266b7029c9"/>
        <w:id w:val="73869501"/>
        <w:lock w:val="sdtLocked"/>
        <w:placeholder>
          <w:docPart w:val="GBC22222222222222222222222222222"/>
        </w:placeholder>
      </w:sdtPr>
      <w:sdtEndPr>
        <w:rPr>
          <w:rFonts w:hint="default"/>
        </w:rPr>
      </w:sdtEndPr>
      <w:sdtContent>
        <w:p w:rsidR="00442E7D" w:rsidRDefault="00B31390">
          <w:pPr>
            <w:pStyle w:val="Style357"/>
            <w:numPr>
              <w:ilvl w:val="0"/>
              <w:numId w:val="52"/>
            </w:numPr>
            <w:tabs>
              <w:tab w:val="left" w:pos="504"/>
            </w:tabs>
            <w:rPr>
              <w:rFonts w:ascii="宋体" w:hAnsi="宋体"/>
            </w:rPr>
          </w:pPr>
          <w:r>
            <w:rPr>
              <w:rFonts w:ascii="宋体" w:hAnsi="宋体" w:hint="eastAsia"/>
            </w:rPr>
            <w:t>债权投资</w:t>
          </w:r>
        </w:p>
        <w:p w:rsidR="00442E7D" w:rsidRDefault="00B31390">
          <w:pPr>
            <w:pStyle w:val="Style358"/>
            <w:numPr>
              <w:ilvl w:val="3"/>
              <w:numId w:val="60"/>
            </w:numPr>
            <w:ind w:left="426" w:hanging="426"/>
            <w:rPr>
              <w:rFonts w:ascii="宋体" w:hAnsi="宋体"/>
            </w:rPr>
          </w:pPr>
          <w:r>
            <w:rPr>
              <w:rFonts w:ascii="宋体" w:hAnsi="宋体" w:hint="eastAsia"/>
            </w:rPr>
            <w:t>债权投资情况</w:t>
          </w:r>
        </w:p>
        <w:sdt>
          <w:sdtPr>
            <w:alias w:val="是否适用：以摊余成本计量的长期债权投资[双击切换]"/>
            <w:tag w:val="_GBC_22cb0188d98c4d37a97e0c6a9e34e10d"/>
            <w:id w:val="93648620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36" w:displacedByCustomXml="next"/>
    <w:bookmarkStart w:id="237" w:name="_Hlk10471440" w:displacedByCustomXml="next"/>
    <w:bookmarkStart w:id="238" w:name="_Hlk10471450" w:displacedByCustomXml="next"/>
    <w:sdt>
      <w:sdtPr>
        <w:rPr>
          <w:rFonts w:ascii="宋体" w:hAnsi="宋体" w:cs="宋体" w:hint="eastAsia"/>
          <w:b w:val="0"/>
          <w:bCs w:val="0"/>
          <w:kern w:val="0"/>
          <w:szCs w:val="24"/>
        </w:rPr>
        <w:alias w:val="模块:期末重要的债权投资"/>
        <w:tag w:val="_SEC_b1d789cc522341caa1c75b1a7b84351c"/>
        <w:id w:val="-1279025921"/>
        <w:lock w:val="sdtLocked"/>
        <w:placeholder>
          <w:docPart w:val="GBC22222222222222222222222222222"/>
        </w:placeholder>
      </w:sdtPr>
      <w:sdtEndPr>
        <w:rPr>
          <w:rFonts w:hint="default"/>
        </w:rPr>
      </w:sdtEndPr>
      <w:sdtContent>
        <w:p w:rsidR="00442E7D" w:rsidRDefault="00B31390">
          <w:pPr>
            <w:pStyle w:val="Style358"/>
            <w:numPr>
              <w:ilvl w:val="3"/>
              <w:numId w:val="60"/>
            </w:numPr>
            <w:ind w:left="426" w:hanging="426"/>
            <w:rPr>
              <w:rFonts w:ascii="宋体" w:hAnsi="宋体"/>
            </w:rPr>
          </w:pPr>
          <w:r>
            <w:rPr>
              <w:rFonts w:ascii="宋体" w:hAnsi="宋体" w:hint="eastAsia"/>
            </w:rPr>
            <w:t>期末重要的债权投资</w:t>
          </w:r>
          <w:bookmarkEnd w:id="237"/>
        </w:p>
        <w:sdt>
          <w:sdtPr>
            <w:alias w:val="是否适用：重要的债权投资[双击切换]"/>
            <w:tag w:val="_GBC_0ff84ccc1d234704b93c4e33c0d575ce"/>
            <w:id w:val="66482514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38" w:displacedByCustomXml="next"/>
    <w:bookmarkStart w:id="239" w:name="_Hlk10471472" w:displacedByCustomXml="next"/>
    <w:bookmarkStart w:id="240" w:name="_Hlk10471485" w:displacedByCustomXml="next"/>
    <w:sdt>
      <w:sdtPr>
        <w:rPr>
          <w:rFonts w:ascii="宋体" w:eastAsia="Times New Roman" w:hAnsi="宋体" w:cs="宋体" w:hint="eastAsia"/>
          <w:b w:val="0"/>
          <w:bCs w:val="0"/>
          <w:kern w:val="0"/>
          <w:sz w:val="24"/>
          <w:szCs w:val="24"/>
        </w:rPr>
        <w:alias w:val="模块:减值准备计提情况"/>
        <w:tag w:val="_SEC_bff86b17d4774a4a9f8a3329635b5429"/>
        <w:id w:val="-1226364921"/>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3"/>
              <w:numId w:val="60"/>
            </w:numPr>
            <w:ind w:left="426" w:hanging="426"/>
            <w:rPr>
              <w:rFonts w:ascii="宋体" w:hAnsi="宋体"/>
            </w:rPr>
          </w:pPr>
          <w:r>
            <w:rPr>
              <w:rFonts w:ascii="宋体" w:hAnsi="宋体" w:cs="宋体" w:hint="eastAsia"/>
              <w:bCs w:val="0"/>
              <w:kern w:val="0"/>
              <w:szCs w:val="24"/>
            </w:rPr>
            <w:t>减值准备计提情况</w:t>
          </w:r>
          <w:bookmarkEnd w:id="239"/>
        </w:p>
        <w:sdt>
          <w:sdtPr>
            <w:alias w:val="是否适用：债权投资减值准备调节表[双击切换]"/>
            <w:tag w:val="_GBC_415a5cd43ad14136b13ac09b150da06f"/>
            <w:id w:val="105759354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ind w:right="210"/>
          </w:pPr>
        </w:p>
      </w:sdtContent>
    </w:sdt>
    <w:bookmarkEnd w:id="240" w:displacedByCustomXml="next"/>
    <w:bookmarkStart w:id="241" w:name="_Hlk10471652" w:displacedByCustomXml="next"/>
    <w:sdt>
      <w:sdtPr>
        <w:rPr>
          <w:rFonts w:ascii="宋体" w:eastAsia="Times New Roman" w:hAnsi="宋体" w:cs="宋体" w:hint="eastAsia"/>
          <w:b w:val="0"/>
          <w:bCs w:val="0"/>
          <w:kern w:val="0"/>
          <w:sz w:val="24"/>
          <w:szCs w:val="21"/>
        </w:rPr>
        <w:alias w:val="模块:其他债权投资"/>
        <w:tag w:val="_SEC_1af1e8e9eab94f10811b4e7aa91aa24d"/>
        <w:id w:val="444350932"/>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其他债权投资</w:t>
          </w:r>
        </w:p>
        <w:p w:rsidR="00442E7D" w:rsidRDefault="00B31390">
          <w:pPr>
            <w:pStyle w:val="Style358"/>
            <w:numPr>
              <w:ilvl w:val="3"/>
              <w:numId w:val="61"/>
            </w:numPr>
            <w:ind w:left="426" w:hanging="426"/>
            <w:rPr>
              <w:rFonts w:ascii="宋体" w:hAnsi="宋体"/>
            </w:rPr>
          </w:pPr>
          <w:r>
            <w:rPr>
              <w:rFonts w:ascii="宋体" w:hAnsi="宋体" w:hint="eastAsia"/>
            </w:rPr>
            <w:t>其他债权投资情况</w:t>
          </w:r>
        </w:p>
        <w:sdt>
          <w:sdtPr>
            <w:alias w:val="是否适用：其他债权投资情况[双击切换]"/>
            <w:tag w:val="_GBC_a2d99fd3a665497694c6ad6801c54a4f"/>
            <w:id w:val="-702099462"/>
            <w:lock w:val="sdtLocked"/>
            <w:placeholder>
              <w:docPart w:val="GBC22222222222222222222222222222"/>
            </w:placeholder>
          </w:sdtPr>
          <w:sdtContent>
            <w:p w:rsidR="00442E7D" w:rsidRDefault="00B31390">
              <w:pPr>
                <w:ind w:right="21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41" w:displacedByCustomXml="next"/>
    <w:bookmarkStart w:id="242" w:name="_Hlk10471670" w:displacedByCustomXml="next"/>
    <w:bookmarkStart w:id="243" w:name="_Hlk10471680" w:displacedByCustomXml="next"/>
    <w:sdt>
      <w:sdtPr>
        <w:rPr>
          <w:rFonts w:ascii="宋体" w:eastAsia="Times New Roman" w:hAnsi="宋体" w:cs="宋体" w:hint="eastAsia"/>
          <w:b w:val="0"/>
          <w:bCs w:val="0"/>
          <w:kern w:val="0"/>
          <w:sz w:val="24"/>
          <w:szCs w:val="24"/>
        </w:rPr>
        <w:alias w:val="模块:期末重要的其他债权投资"/>
        <w:tag w:val="_SEC_052112d020944ec8b923dd106b2a0cbf"/>
        <w:id w:val="295193468"/>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3"/>
              <w:numId w:val="61"/>
            </w:numPr>
            <w:ind w:left="426" w:hanging="426"/>
            <w:rPr>
              <w:rFonts w:ascii="宋体" w:hAnsi="宋体"/>
            </w:rPr>
          </w:pPr>
          <w:r>
            <w:rPr>
              <w:rFonts w:ascii="宋体" w:hAnsi="宋体" w:hint="eastAsia"/>
            </w:rPr>
            <w:t>期末重要的其他债权投资</w:t>
          </w:r>
          <w:bookmarkEnd w:id="242"/>
        </w:p>
        <w:sdt>
          <w:sdtPr>
            <w:alias w:val="是否适用：重要的其他债权投资[双击切换]"/>
            <w:tag w:val="_GBC_e8808db892544b1ead740cddc4156455"/>
            <w:id w:val="-1489705058"/>
            <w:lock w:val="sdtLocked"/>
            <w:placeholder>
              <w:docPart w:val="GBC22222222222222222222222222222"/>
            </w:placeholder>
          </w:sdtPr>
          <w:sdtContent>
            <w:p w:rsidR="00442E7D" w:rsidRDefault="00B31390">
              <w:pPr>
                <w:ind w:right="21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43" w:displacedByCustomXml="next"/>
    <w:bookmarkStart w:id="244" w:name="_Hlk10471703" w:displacedByCustomXml="next"/>
    <w:bookmarkStart w:id="245" w:name="_Hlk533848073" w:displacedByCustomXml="next"/>
    <w:bookmarkStart w:id="246" w:name="_Hlk10471716" w:displacedByCustomXml="next"/>
    <w:sdt>
      <w:sdtPr>
        <w:rPr>
          <w:rFonts w:ascii="宋体" w:hAnsi="宋体" w:cs="宋体" w:hint="eastAsia"/>
          <w:b w:val="0"/>
          <w:bCs w:val="0"/>
          <w:kern w:val="0"/>
          <w:szCs w:val="24"/>
        </w:rPr>
        <w:alias w:val="模块:减值准备计提情况"/>
        <w:tag w:val="_SEC_a18c2d8250c64daf904816a57fe286bd"/>
        <w:id w:val="-1979221523"/>
        <w:lock w:val="sdtLocked"/>
        <w:placeholder>
          <w:docPart w:val="GBC22222222222222222222222222222"/>
        </w:placeholder>
      </w:sdtPr>
      <w:sdtEndPr>
        <w:rPr>
          <w:rFonts w:hint="default"/>
          <w:szCs w:val="21"/>
        </w:rPr>
      </w:sdtEndPr>
      <w:sdtContent>
        <w:p w:rsidR="00442E7D" w:rsidRDefault="00B31390">
          <w:pPr>
            <w:pStyle w:val="Style358"/>
            <w:numPr>
              <w:ilvl w:val="3"/>
              <w:numId w:val="61"/>
            </w:numPr>
            <w:ind w:left="426" w:hanging="426"/>
            <w:rPr>
              <w:rFonts w:ascii="宋体" w:hAnsi="宋体"/>
            </w:rPr>
          </w:pPr>
          <w:r>
            <w:rPr>
              <w:rFonts w:ascii="宋体" w:hAnsi="宋体" w:cs="宋体" w:hint="eastAsia"/>
              <w:bCs w:val="0"/>
              <w:kern w:val="0"/>
              <w:szCs w:val="24"/>
            </w:rPr>
            <w:t>减值准备计提情况</w:t>
          </w:r>
          <w:bookmarkEnd w:id="244"/>
        </w:p>
        <w:sdt>
          <w:sdtPr>
            <w:alias w:val="是否适用：其他债权投资减值准备调节表[双击切换]"/>
            <w:tag w:val="_GBC_038e4a0a4815442e91a9309c128001c1"/>
            <w:id w:val="516901719"/>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45" w:displacedByCustomXml="next"/>
    <w:bookmarkEnd w:id="246" w:displacedByCustomXml="next"/>
    <w:bookmarkStart w:id="247" w:name="_Hlk533848097" w:displacedByCustomXml="next"/>
    <w:bookmarkStart w:id="248" w:name="_Hlk10471761" w:displacedByCustomXml="next"/>
    <w:sdt>
      <w:sdtPr>
        <w:rPr>
          <w:rFonts w:hint="eastAsia"/>
        </w:rPr>
        <w:alias w:val="模块:其他说明："/>
        <w:tag w:val="_SEC_a6d7d62dd24747a08e0a132cf37e100c"/>
        <w:id w:val="-1779638526"/>
        <w:lock w:val="sdtLocked"/>
        <w:placeholder>
          <w:docPart w:val="GBC22222222222222222222222222222"/>
        </w:placeholder>
      </w:sdtPr>
      <w:sdtEndPr>
        <w:rPr>
          <w:rFonts w:hint="default"/>
          <w:szCs w:val="21"/>
        </w:rPr>
      </w:sdtEndPr>
      <w:sdtContent>
        <w:p w:rsidR="00442E7D" w:rsidRDefault="00B31390">
          <w:pPr>
            <w:pStyle w:val="Style331"/>
          </w:pPr>
          <w:r>
            <w:rPr>
              <w:rFonts w:hint="eastAsia"/>
            </w:rPr>
            <w:t>其他说明：</w:t>
          </w:r>
          <w:bookmarkEnd w:id="247"/>
        </w:p>
        <w:sdt>
          <w:sdtPr>
            <w:alias w:val="是否适用：其他债权投资其他说明[双击切换]"/>
            <w:tag w:val="_GBC_e37f3e78626b4cd0ad52d68ae2fcdecb"/>
            <w:id w:val="-97991850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48"/>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长期应收款</w:t>
      </w:r>
    </w:p>
    <w:sdt>
      <w:sdtPr>
        <w:rPr>
          <w:rFonts w:ascii="宋体" w:eastAsia="Times New Roman" w:hAnsi="宋体" w:cs="宋体" w:hint="eastAsia"/>
          <w:b w:val="0"/>
          <w:bCs w:val="0"/>
          <w:kern w:val="0"/>
          <w:sz w:val="24"/>
          <w:szCs w:val="24"/>
        </w:rPr>
        <w:alias w:val="模块:长期应收款"/>
        <w:tag w:val="_GBC_2642a454002a499399e1b643b91ef1ad"/>
        <w:id w:val="-1490944466"/>
        <w:lock w:val="sdtLocked"/>
        <w:placeholder>
          <w:docPart w:val="GBC22222222222222222222222222222"/>
        </w:placeholder>
      </w:sdtPr>
      <w:sdtEndPr>
        <w:rPr>
          <w:rFonts w:eastAsia="宋体" w:hint="default"/>
          <w:color w:val="FF0000"/>
          <w:sz w:val="21"/>
          <w:szCs w:val="21"/>
        </w:rPr>
      </w:sdtEndPr>
      <w:sdtContent>
        <w:p w:rsidR="00442E7D" w:rsidRDefault="00B31390">
          <w:pPr>
            <w:pStyle w:val="Style358"/>
            <w:numPr>
              <w:ilvl w:val="0"/>
              <w:numId w:val="62"/>
            </w:numPr>
            <w:rPr>
              <w:rFonts w:ascii="宋体" w:hAnsi="宋体"/>
            </w:rPr>
          </w:pPr>
          <w:r>
            <w:rPr>
              <w:rFonts w:ascii="宋体" w:hAnsi="宋体" w:hint="eastAsia"/>
            </w:rPr>
            <w:t>长期应收款情况</w:t>
          </w:r>
        </w:p>
        <w:sdt>
          <w:sdtPr>
            <w:alias w:val="是否适用：长期应收款情况[双击切换]"/>
            <w:tag w:val="_GBC_03ba5a75d6d541f4a60fba2b18c9d548"/>
            <w:id w:val="-1415309848"/>
            <w:lock w:val="sdtLocked"/>
            <w:placeholder>
              <w:docPart w:val="GBC22222222222222222222222222222"/>
            </w:placeholder>
          </w:sdtPr>
          <w:sdtContent>
            <w:p w:rsidR="00442E7D" w:rsidRDefault="00B31390">
              <w:pPr>
                <w:rPr>
                  <w:color w:val="FF000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249" w:name="_Hlk10471933" w:displacedByCustomXml="next"/>
    <w:sdt>
      <w:sdtPr>
        <w:rPr>
          <w:rFonts w:ascii="宋体" w:eastAsia="Times New Roman" w:hAnsi="宋体" w:cs="宋体" w:hint="eastAsia"/>
          <w:b w:val="0"/>
          <w:bCs w:val="0"/>
          <w:color w:val="FF0000"/>
          <w:kern w:val="0"/>
          <w:sz w:val="24"/>
          <w:szCs w:val="21"/>
        </w:rPr>
        <w:alias w:val="模块:坏账准备计提情况"/>
        <w:tag w:val="_SEC_a0520f64d4bd49e5a3638a0386a233ee"/>
        <w:id w:val="979507514"/>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62"/>
            </w:numPr>
            <w:rPr>
              <w:rFonts w:ascii="宋体" w:hAnsi="宋体"/>
              <w:szCs w:val="21"/>
            </w:rPr>
          </w:pPr>
          <w:r>
            <w:rPr>
              <w:rFonts w:ascii="宋体" w:hAnsi="宋体" w:hint="eastAsia"/>
              <w:szCs w:val="21"/>
            </w:rPr>
            <w:t>坏账准备计提情况</w:t>
          </w:r>
        </w:p>
        <w:sdt>
          <w:sdtPr>
            <w:alias w:val="是否适用：长期应收款坏账准备调节表[双击切换]"/>
            <w:tag w:val="_GBC_f7e4bed7dbb84fbcb52f2226cf465bb3"/>
            <w:id w:val="-172528778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49" w:displacedByCustomXml="next"/>
    <w:sdt>
      <w:sdtPr>
        <w:rPr>
          <w:rFonts w:ascii="宋体" w:eastAsia="Times New Roman" w:hAnsi="宋体" w:cs="宋体" w:hint="eastAsia"/>
          <w:b w:val="0"/>
          <w:bCs w:val="0"/>
          <w:kern w:val="0"/>
          <w:sz w:val="24"/>
          <w:szCs w:val="21"/>
        </w:rPr>
        <w:alias w:val="模块:因金融资产转移而终止确认的长期应收款"/>
        <w:tag w:val="_GBC_928896eb74ab465199673a59201d4a8b"/>
        <w:id w:val="-850252521"/>
        <w:lock w:val="sdtLocked"/>
        <w:placeholder>
          <w:docPart w:val="GBC22222222222222222222222222222"/>
        </w:placeholder>
      </w:sdtPr>
      <w:sdtEndPr>
        <w:rPr>
          <w:rFonts w:eastAsia="宋体"/>
          <w:sz w:val="21"/>
        </w:rPr>
      </w:sdtEndPr>
      <w:sdtContent>
        <w:p w:rsidR="00442E7D" w:rsidRDefault="00B31390">
          <w:pPr>
            <w:pStyle w:val="Style358"/>
            <w:numPr>
              <w:ilvl w:val="0"/>
              <w:numId w:val="62"/>
            </w:numPr>
            <w:rPr>
              <w:rFonts w:ascii="宋体" w:hAnsi="宋体"/>
              <w:szCs w:val="21"/>
            </w:rPr>
          </w:pPr>
          <w:r>
            <w:rPr>
              <w:rFonts w:ascii="宋体" w:hAnsi="宋体" w:hint="eastAsia"/>
              <w:szCs w:val="21"/>
            </w:rPr>
            <w:t>因金融资产转移而</w:t>
          </w:r>
          <w:r>
            <w:rPr>
              <w:rFonts w:ascii="宋体" w:hAnsi="宋体" w:hint="eastAsia"/>
            </w:rPr>
            <w:t>终止</w:t>
          </w:r>
          <w:r>
            <w:rPr>
              <w:rFonts w:ascii="宋体" w:hAnsi="宋体" w:hint="eastAsia"/>
              <w:szCs w:val="21"/>
            </w:rPr>
            <w:t>确认的长期应收款</w:t>
          </w:r>
        </w:p>
        <w:sdt>
          <w:sdtPr>
            <w:rPr>
              <w:rFonts w:hint="eastAsia"/>
            </w:rPr>
            <w:alias w:val="是否适用：因金融资产转移而终止确认的长期应收款[双击切换]"/>
            <w:tag w:val="_GBC_f7aab2a321ef4781ad1595366bc02c5e"/>
            <w:id w:val="686836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hAnsi="宋体" w:cs="宋体" w:hint="eastAsia"/>
          <w:b w:val="0"/>
          <w:bCs w:val="0"/>
          <w:kern w:val="0"/>
          <w:szCs w:val="24"/>
        </w:rPr>
        <w:alias w:val="模块:转移长期应收款且继续涉入形成的资产、负债金额"/>
        <w:tag w:val="_GBC_711f6e05c2eb42e595d774bdf837f823"/>
        <w:id w:val="-724293775"/>
        <w:lock w:val="sdtLocked"/>
        <w:placeholder>
          <w:docPart w:val="GBC22222222222222222222222222222"/>
        </w:placeholder>
      </w:sdtPr>
      <w:sdtContent>
        <w:p w:rsidR="00442E7D" w:rsidRDefault="00B31390">
          <w:pPr>
            <w:pStyle w:val="Style358"/>
            <w:numPr>
              <w:ilvl w:val="0"/>
              <w:numId w:val="62"/>
            </w:numPr>
            <w:rPr>
              <w:rFonts w:ascii="宋体" w:hAnsi="宋体"/>
            </w:rPr>
          </w:pPr>
          <w:r>
            <w:rPr>
              <w:rFonts w:ascii="宋体" w:hAnsi="宋体" w:hint="eastAsia"/>
            </w:rPr>
            <w:t>转移长期</w:t>
          </w:r>
          <w:proofErr w:type="gramStart"/>
          <w:r>
            <w:rPr>
              <w:rFonts w:ascii="宋体" w:hAnsi="宋体" w:hint="eastAsia"/>
            </w:rPr>
            <w:t>应收款且继续</w:t>
          </w:r>
          <w:proofErr w:type="gramEnd"/>
          <w:r>
            <w:rPr>
              <w:rFonts w:ascii="宋体" w:hAnsi="宋体" w:hint="eastAsia"/>
            </w:rPr>
            <w:t>涉</w:t>
          </w:r>
          <w:proofErr w:type="gramStart"/>
          <w:r>
            <w:rPr>
              <w:rFonts w:ascii="宋体" w:hAnsi="宋体" w:hint="eastAsia"/>
            </w:rPr>
            <w:t>入形</w:t>
          </w:r>
          <w:proofErr w:type="gramEnd"/>
          <w:r>
            <w:rPr>
              <w:rFonts w:ascii="宋体" w:hAnsi="宋体" w:hint="eastAsia"/>
            </w:rPr>
            <w:t>成的资产、负债金额</w:t>
          </w:r>
        </w:p>
        <w:sdt>
          <w:sdtPr>
            <w:rPr>
              <w:rFonts w:hint="eastAsia"/>
            </w:rPr>
            <w:alias w:val="是否适用：转移长期应收款且继续涉入形成的资产、负债金额[双击切换]"/>
            <w:tag w:val="_GBC_202f97bd4328472388c45157689d09e0"/>
            <w:id w:val="36557039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rPr>
        <w:alias w:val="模块:长期应收款的其他说明"/>
        <w:tag w:val="_GBC_2a6246644ca84dfdb1b5ecc95ea5c0c2"/>
        <w:id w:val="1395383575"/>
        <w:lock w:val="sdtLocked"/>
        <w:placeholder>
          <w:docPart w:val="GBC22222222222222222222222222222"/>
        </w:placeholder>
      </w:sdtPr>
      <w:sdtContent>
        <w:p w:rsidR="00442E7D" w:rsidRDefault="00B31390">
          <w:pPr>
            <w:pStyle w:val="Style239"/>
          </w:pPr>
          <w:r>
            <w:rPr>
              <w:rFonts w:hint="eastAsia"/>
            </w:rPr>
            <w:t>其他说明：</w:t>
          </w:r>
        </w:p>
        <w:sdt>
          <w:sdtPr>
            <w:rPr>
              <w:rFonts w:hint="eastAsia"/>
            </w:rPr>
            <w:alias w:val="是否适用：长期应收款的其他说明[双击切换]"/>
            <w:tag w:val="_GBC_a368edfbd60c44cdaed5299529b44fa0"/>
            <w:id w:val="1802107266"/>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ectPr w:rsidR="00442E7D">
          <w:pgSz w:w="11906" w:h="16838"/>
          <w:pgMar w:top="1525" w:right="1276" w:bottom="1440" w:left="1797" w:header="856" w:footer="992" w:gutter="0"/>
          <w:cols w:space="425"/>
          <w:docGrid w:linePitch="312"/>
        </w:sectPr>
      </w:pPr>
    </w:p>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长期股权投资</w:t>
      </w:r>
    </w:p>
    <w:p w:rsidR="00442E7D" w:rsidRDefault="00282989">
      <w:pPr>
        <w:pStyle w:val="Style331"/>
      </w:pPr>
      <w:sdt>
        <w:sdtPr>
          <w:rPr>
            <w:rFonts w:hint="eastAsia"/>
          </w:rPr>
          <w:alias w:val="是否适用：长期股权投资[双击切换]"/>
          <w:tag w:val="_GBC_bafa2cb2262c4c4ebc4eed8f4e4a81c6"/>
          <w:id w:val="483364897"/>
          <w:lock w:val="sdtConten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bookmarkStart w:id="250" w:name="_Hlk106294319" w:displacedByCustomXml="next"/>
    <w:sdt>
      <w:sdtPr>
        <w:rPr>
          <w:rFonts w:hint="eastAsia"/>
        </w:rPr>
        <w:alias w:val="模块:长期股权投资"/>
        <w:tag w:val="_GBC_e68906ccea2845f1856fe89f4de6c229"/>
        <w:id w:val="103629154"/>
        <w:lock w:val="sdtLocked"/>
        <w:placeholder>
          <w:docPart w:val="GBC22222222222222222222222222222"/>
        </w:placeholder>
      </w:sdtPr>
      <w:sdtContent>
        <w:p w:rsidR="00442E7D" w:rsidRDefault="00B31390">
          <w:pPr>
            <w:jc w:val="right"/>
          </w:pPr>
          <w:r>
            <w:rPr>
              <w:rFonts w:hint="eastAsia"/>
            </w:rPr>
            <w:t>单位：</w:t>
          </w:r>
          <w:sdt>
            <w:sdtPr>
              <w:rPr>
                <w:rFonts w:hint="eastAsia"/>
              </w:rPr>
              <w:alias w:val="单位：财务附注：长期股权投资"/>
              <w:tag w:val="_GBC_63e30834d38e49658bec9056bc38e4e2"/>
              <w:id w:val="-12866488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长期股权投资"/>
              <w:tag w:val="_GBC_f72bca6b250e484887289a819bc62e7d"/>
              <w:id w:val="-3836414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7"/>
            <w:gridCol w:w="1683"/>
            <w:gridCol w:w="1417"/>
            <w:gridCol w:w="568"/>
            <w:gridCol w:w="1417"/>
            <w:gridCol w:w="851"/>
            <w:gridCol w:w="851"/>
            <w:gridCol w:w="1134"/>
            <w:gridCol w:w="851"/>
            <w:gridCol w:w="568"/>
            <w:gridCol w:w="1558"/>
            <w:gridCol w:w="968"/>
          </w:tblGrid>
          <w:tr w:rsidR="00442E7D">
            <w:sdt>
              <w:sdtPr>
                <w:tag w:val="_PLD_508909308ff4473aade989239377d9a3"/>
                <w:id w:val="1597821843"/>
                <w:lock w:val="sdtLocked"/>
              </w:sdtPr>
              <w:sdtContent>
                <w:tc>
                  <w:tcPr>
                    <w:tcW w:w="720"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pPr>
                    <w:r>
                      <w:rPr>
                        <w:rFonts w:hint="eastAsia"/>
                      </w:rPr>
                      <w:t>被投资单位</w:t>
                    </w:r>
                  </w:p>
                </w:tc>
              </w:sdtContent>
            </w:sdt>
            <w:sdt>
              <w:sdtPr>
                <w:tag w:val="_PLD_a4ee31486f6e4fd8988cde54210fa909"/>
                <w:id w:val="359323169"/>
                <w:lock w:val="sdtLocked"/>
              </w:sdtPr>
              <w:sdtContent>
                <w:tc>
                  <w:tcPr>
                    <w:tcW w:w="607"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pPr>
                    <w:r>
                      <w:rPr>
                        <w:rFonts w:hint="eastAsia"/>
                      </w:rPr>
                      <w:t>期初</w:t>
                    </w:r>
                  </w:p>
                  <w:p w:rsidR="00442E7D" w:rsidRDefault="00B31390">
                    <w:pPr>
                      <w:jc w:val="center"/>
                    </w:pPr>
                    <w:r>
                      <w:rPr>
                        <w:rFonts w:hint="eastAsia"/>
                      </w:rPr>
                      <w:t>余额</w:t>
                    </w:r>
                  </w:p>
                </w:tc>
              </w:sdtContent>
            </w:sdt>
            <w:sdt>
              <w:sdtPr>
                <w:tag w:val="_PLD_89611273a3c84a4e83ba1d177de6a6c2"/>
                <w:id w:val="373122162"/>
                <w:lock w:val="sdtLocked"/>
              </w:sdtPr>
              <w:sdtContent>
                <w:tc>
                  <w:tcPr>
                    <w:tcW w:w="2762"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本期增减变动</w:t>
                    </w:r>
                  </w:p>
                </w:tc>
              </w:sdtContent>
            </w:sdt>
            <w:sdt>
              <w:sdtPr>
                <w:tag w:val="_PLD_20f92141ba9f4c2aa09552f30ab8300d"/>
                <w:id w:val="-936675650"/>
                <w:lock w:val="sdtLocked"/>
              </w:sdtPr>
              <w:sdtContent>
                <w:tc>
                  <w:tcPr>
                    <w:tcW w:w="562"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pPr>
                    <w:r>
                      <w:rPr>
                        <w:rFonts w:hint="eastAsia"/>
                      </w:rPr>
                      <w:t>期末</w:t>
                    </w:r>
                  </w:p>
                  <w:p w:rsidR="00442E7D" w:rsidRDefault="00B31390">
                    <w:pPr>
                      <w:jc w:val="center"/>
                    </w:pPr>
                    <w:r>
                      <w:rPr>
                        <w:rFonts w:hint="eastAsia"/>
                      </w:rPr>
                      <w:t>余额</w:t>
                    </w:r>
                  </w:p>
                </w:tc>
              </w:sdtContent>
            </w:sdt>
            <w:sdt>
              <w:sdtPr>
                <w:tag w:val="_PLD_fd3f7968c1d04876bd69a8941245da20"/>
                <w:id w:val="-1099166686"/>
                <w:lock w:val="sdtLocked"/>
              </w:sdtPr>
              <w:sdtContent>
                <w:tc>
                  <w:tcPr>
                    <w:tcW w:w="349"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pPr>
                    <w:r>
                      <w:rPr>
                        <w:rFonts w:hint="eastAsia"/>
                      </w:rPr>
                      <w:t>减值准备期末余额</w:t>
                    </w:r>
                  </w:p>
                </w:tc>
              </w:sdtContent>
            </w:sdt>
          </w:tr>
          <w:tr w:rsidR="00442E7D">
            <w:trPr>
              <w:trHeight w:val="1364"/>
            </w:trPr>
            <w:tc>
              <w:tcPr>
                <w:tcW w:w="720" w:type="pct"/>
                <w:vMerge/>
                <w:tcBorders>
                  <w:left w:val="single" w:sz="4" w:space="0" w:color="auto"/>
                  <w:bottom w:val="single" w:sz="4" w:space="0" w:color="auto"/>
                  <w:right w:val="single" w:sz="4" w:space="0" w:color="auto"/>
                </w:tcBorders>
                <w:shd w:val="clear" w:color="auto" w:fill="auto"/>
              </w:tcPr>
              <w:p w:rsidR="00442E7D" w:rsidRDefault="00442E7D">
                <w:pPr>
                  <w:jc w:val="center"/>
                </w:pPr>
              </w:p>
            </w:tc>
            <w:tc>
              <w:tcPr>
                <w:tcW w:w="607" w:type="pct"/>
                <w:vMerge/>
                <w:tcBorders>
                  <w:left w:val="single" w:sz="4" w:space="0" w:color="auto"/>
                  <w:bottom w:val="single" w:sz="4" w:space="0" w:color="auto"/>
                  <w:right w:val="single" w:sz="4" w:space="0" w:color="auto"/>
                </w:tcBorders>
                <w:shd w:val="clear" w:color="auto" w:fill="auto"/>
              </w:tcPr>
              <w:p w:rsidR="00442E7D" w:rsidRDefault="00442E7D">
                <w:pPr>
                  <w:jc w:val="center"/>
                </w:pPr>
              </w:p>
            </w:tc>
            <w:sdt>
              <w:sdtPr>
                <w:tag w:val="_PLD_cea1334c57eb4322a871b7bba0f4badd"/>
                <w:id w:val="-1020082178"/>
                <w:lock w:val="sdtLocked"/>
              </w:sdtPr>
              <w:sdtContent>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追加投资</w:t>
                    </w:r>
                  </w:p>
                </w:tc>
              </w:sdtContent>
            </w:sdt>
            <w:sdt>
              <w:sdtPr>
                <w:tag w:val="_PLD_5cd7b89ef4354451b4fa556bb15ac612"/>
                <w:id w:val="-1026327570"/>
                <w:lock w:val="sdtLocked"/>
              </w:sdtPr>
              <w:sdtContent>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减少投资</w:t>
                    </w:r>
                  </w:p>
                </w:tc>
              </w:sdtContent>
            </w:sdt>
            <w:sdt>
              <w:sdtPr>
                <w:tag w:val="_PLD_9035235a586249ecbb88bc35d16e8145"/>
                <w:id w:val="-1520539704"/>
                <w:lock w:val="sdtLocked"/>
              </w:sdtPr>
              <w:sdtContent>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权益法下确认的投资损益</w:t>
                    </w:r>
                  </w:p>
                </w:tc>
              </w:sdtContent>
            </w:sdt>
            <w:sdt>
              <w:sdtPr>
                <w:tag w:val="_PLD_41e5a3b4db5544ef8b661a63628370e6"/>
                <w:id w:val="-560410481"/>
                <w:lock w:val="sdtLocked"/>
              </w:sdt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其他综合收益调整</w:t>
                    </w:r>
                  </w:p>
                </w:tc>
              </w:sdtContent>
            </w:sdt>
            <w:sdt>
              <w:sdtPr>
                <w:tag w:val="_PLD_20730d2f79874b99806d044f1e22aac6"/>
                <w:id w:val="1455833863"/>
                <w:lock w:val="sdtLocked"/>
              </w:sdt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其他权益变动</w:t>
                    </w:r>
                  </w:p>
                </w:tc>
              </w:sdtContent>
            </w:sdt>
            <w:sdt>
              <w:sdtPr>
                <w:tag w:val="_PLD_2db7a83cd1124bada661ed7a9c694295"/>
                <w:id w:val="-1537740164"/>
                <w:lock w:val="sdtLocked"/>
              </w:sdtPr>
              <w:sdtContent>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宣告发放现金股利或利润</w:t>
                    </w:r>
                  </w:p>
                </w:tc>
              </w:sdtContent>
            </w:sdt>
            <w:sdt>
              <w:sdtPr>
                <w:tag w:val="_PLD_b68929349b994ad29ea3c29a391e24bf"/>
                <w:id w:val="-248127305"/>
                <w:lock w:val="sdtLocked"/>
              </w:sdt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计提减值准备</w:t>
                    </w:r>
                  </w:p>
                </w:tc>
              </w:sdtContent>
            </w:sdt>
            <w:sdt>
              <w:sdtPr>
                <w:tag w:val="_PLD_c289c42348c24e0691a3156bbf392827"/>
                <w:id w:val="720645984"/>
                <w:lock w:val="sdtLocked"/>
              </w:sdtPr>
              <w:sdtContent>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其他</w:t>
                    </w:r>
                  </w:p>
                </w:tc>
              </w:sdtContent>
            </w:sdt>
            <w:tc>
              <w:tcPr>
                <w:tcW w:w="562" w:type="pct"/>
                <w:vMerge/>
                <w:tcBorders>
                  <w:left w:val="single" w:sz="4" w:space="0" w:color="auto"/>
                  <w:bottom w:val="single" w:sz="4" w:space="0" w:color="auto"/>
                  <w:right w:val="single" w:sz="4" w:space="0" w:color="auto"/>
                </w:tcBorders>
                <w:shd w:val="clear" w:color="auto" w:fill="auto"/>
                <w:vAlign w:val="center"/>
              </w:tcPr>
              <w:p w:rsidR="00442E7D" w:rsidRDefault="00442E7D">
                <w:pPr>
                  <w:jc w:val="center"/>
                </w:pPr>
              </w:p>
            </w:tc>
            <w:tc>
              <w:tcPr>
                <w:tcW w:w="349" w:type="pct"/>
                <w:vMerge/>
                <w:tcBorders>
                  <w:left w:val="single" w:sz="4" w:space="0" w:color="auto"/>
                  <w:bottom w:val="single" w:sz="4" w:space="0" w:color="auto"/>
                  <w:right w:val="single" w:sz="4" w:space="0" w:color="auto"/>
                </w:tcBorders>
                <w:shd w:val="clear" w:color="auto" w:fill="auto"/>
                <w:vAlign w:val="center"/>
              </w:tcPr>
              <w:p w:rsidR="00442E7D" w:rsidRDefault="00442E7D">
                <w:pPr>
                  <w:jc w:val="center"/>
                </w:pPr>
              </w:p>
            </w:tc>
          </w:tr>
          <w:tr w:rsidR="00442E7D">
            <w:sdt>
              <w:sdtPr>
                <w:tag w:val="_PLD_facb10bc7a8e47a59ddd39437b180dca"/>
                <w:id w:val="-1199540028"/>
                <w:lock w:val="sdtLocked"/>
              </w:sdtPr>
              <w:sdtContent>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二、联营企业</w:t>
                    </w:r>
                  </w:p>
                </w:tc>
              </w:sdtContent>
            </w:sdt>
            <w:tc>
              <w:tcPr>
                <w:tcW w:w="607"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511"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205"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511"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307"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307"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409"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307"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205"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562"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c>
              <w:tcPr>
                <w:tcW w:w="349"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tr>
          <w:sdt>
            <w:sdtPr>
              <w:rPr>
                <w:rFonts w:hint="eastAsia"/>
              </w:rPr>
              <w:alias w:val="联营企业投资信息明细"/>
              <w:tag w:val="_TUP_17c38505d3aa41f38ba18bebb6671e67"/>
              <w:id w:val="1550266685"/>
              <w:lock w:val="sdtLocked"/>
            </w:sdtPr>
            <w:sdtEndPr>
              <w:rPr>
                <w:rFonts w:hint="default"/>
              </w:rPr>
            </w:sdtEndPr>
            <w:sdtContent>
              <w:tr w:rsidR="00442E7D">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t>Robox S.p.A.</w:t>
                    </w:r>
                  </w:p>
                </w:tc>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38,176,016.12</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rPr>
                        <w:rFonts w:hint="eastAsia"/>
                      </w:rP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1,157,722.94</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39,333,739.06</w:t>
                    </w: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sdtContent>
          </w:sdt>
          <w:sdt>
            <w:sdtPr>
              <w:rPr>
                <w:rFonts w:hint="eastAsia"/>
              </w:rPr>
              <w:alias w:val="联营企业投资信息明细"/>
              <w:tag w:val="_TUP_17c38505d3aa41f38ba18bebb6671e67"/>
              <w:id w:val="802348669"/>
              <w:lock w:val="sdtLocked"/>
            </w:sdtPr>
            <w:sdtEndPr>
              <w:rPr>
                <w:rFonts w:hint="default"/>
              </w:rPr>
            </w:sdtEndPr>
            <w:sdtContent>
              <w:tr w:rsidR="00442E7D">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t>芜湖奥一精机有限公司</w:t>
                    </w:r>
                  </w:p>
                </w:tc>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4,275,353.57</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121,391.90</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4,396,745.47</w:t>
                    </w: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sdtContent>
          </w:sdt>
          <w:sdt>
            <w:sdtPr>
              <w:rPr>
                <w:rFonts w:hint="eastAsia"/>
              </w:rPr>
              <w:alias w:val="联营企业投资信息明细"/>
              <w:tag w:val="_TUP_17c38505d3aa41f38ba18bebb6671e67"/>
              <w:id w:val="-780730572"/>
              <w:lock w:val="sdtLocked"/>
            </w:sdtPr>
            <w:sdtEndPr>
              <w:rPr>
                <w:rFonts w:hint="default"/>
              </w:rPr>
            </w:sdtEndPr>
            <w:sdtContent>
              <w:tr w:rsidR="00442E7D">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t>安徽工布智造工业科技有限公司</w:t>
                    </w:r>
                  </w:p>
                </w:tc>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269,984.39</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6,278,049.00</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432,934.02</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6,980,967.41</w:t>
                    </w: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sdtContent>
          </w:sdt>
          <w:sdt>
            <w:sdtPr>
              <w:rPr>
                <w:rFonts w:hint="eastAsia"/>
              </w:rPr>
              <w:alias w:val="联营企业投资信息明细"/>
              <w:tag w:val="_TUP_17c38505d3aa41f38ba18bebb6671e67"/>
              <w:id w:val="-385261998"/>
              <w:lock w:val="sdtLocked"/>
            </w:sdtPr>
            <w:sdtEndPr>
              <w:rPr>
                <w:rFonts w:hint="default"/>
              </w:rPr>
            </w:sdtEndPr>
            <w:sdtContent>
              <w:tr w:rsidR="00442E7D">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t>江西汇有美智能涂</w:t>
                    </w:r>
                    <w:proofErr w:type="gramStart"/>
                    <w:r>
                      <w:t>装科技</w:t>
                    </w:r>
                    <w:proofErr w:type="gramEnd"/>
                    <w:r>
                      <w:t>有限公司</w:t>
                    </w:r>
                  </w:p>
                </w:tc>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2,079,344.40</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-953,381.98</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1,125,962.42</w:t>
                    </w: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sdtContent>
          </w:sdt>
          <w:sdt>
            <w:sdtPr>
              <w:rPr>
                <w:rFonts w:hint="eastAsia"/>
              </w:rPr>
              <w:alias w:val="联营企业投资信息明细"/>
              <w:tag w:val="_TUP_17c38505d3aa41f38ba18bebb6671e67"/>
              <w:id w:val="-1111346597"/>
              <w:lock w:val="sdtLocked"/>
            </w:sdtPr>
            <w:sdtEndPr>
              <w:rPr>
                <w:rFonts w:hint="default"/>
              </w:rPr>
            </w:sdtEndPr>
            <w:sdtContent>
              <w:tr w:rsidR="00442E7D">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t>江苏</w:t>
                    </w:r>
                    <w:proofErr w:type="gramStart"/>
                    <w:r>
                      <w:t>世</w:t>
                    </w:r>
                    <w:proofErr w:type="gramEnd"/>
                    <w:r>
                      <w:t>之高智能装备有限公司</w:t>
                    </w:r>
                  </w:p>
                </w:tc>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21,083,849.72</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-1,098,725.34</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19,985,124.38</w:t>
                    </w: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sdtContent>
          </w:sdt>
          <w:sdt>
            <w:sdtPr>
              <w:rPr>
                <w:rFonts w:hint="eastAsia"/>
              </w:rPr>
              <w:alias w:val="联营企业投资信息明细"/>
              <w:tag w:val="_TUP_17c38505d3aa41f38ba18bebb6671e67"/>
              <w:id w:val="361941518"/>
              <w:lock w:val="sdtLocked"/>
            </w:sdtPr>
            <w:sdtEndPr>
              <w:rPr>
                <w:rFonts w:hint="default"/>
              </w:rPr>
            </w:sdtEndPr>
            <w:sdtContent>
              <w:tr w:rsidR="00442E7D">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pStyle w:val="Style239"/>
                    </w:pPr>
                  </w:p>
                </w:tc>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pP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pP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pP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sdtContent>
          </w:sdt>
          <w:tr w:rsidR="00442E7D">
            <w:sdt>
              <w:sdtPr>
                <w:tag w:val="_PLD_9b53b2c860fc4041ba03d18323bf4e4b"/>
                <w:id w:val="-483238512"/>
                <w:lock w:val="sdtLocked"/>
              </w:sdtPr>
              <w:sdtContent>
                <w:tc>
                  <w:tcPr>
                    <w:tcW w:w="7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小计</w:t>
                    </w:r>
                  </w:p>
                </w:tc>
              </w:sdtContent>
            </w:sdt>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65,884,548.20</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6,278,049.00</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-340,058.46</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71,822,538.74</w:t>
                </w: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tr w:rsidR="00442E7D">
            <w:sdt>
              <w:sdtPr>
                <w:tag w:val="_PLD_6e2cb32cf3984f4284d27f129d51542f"/>
                <w:id w:val="-1325741020"/>
                <w:lock w:val="sdtLocked"/>
              </w:sdtPr>
              <w:sdtContent>
                <w:tc>
                  <w:tcPr>
                    <w:tcW w:w="72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合计</w:t>
                    </w:r>
                  </w:p>
                </w:tc>
              </w:sdtContent>
            </w:sdt>
            <w:tc>
              <w:tcPr>
                <w:tcW w:w="6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65,884,548.20</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6,278,049.00</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-340,058.46</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4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71,822,538.74</w:t>
                </w:r>
              </w:p>
            </w:tc>
            <w:tc>
              <w:tcPr>
                <w:tcW w:w="34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w:t>
                </w:r>
              </w:p>
            </w:tc>
          </w:tr>
        </w:tbl>
        <w:p w:rsidR="00442E7D" w:rsidRDefault="00442E7D">
          <w:pPr>
            <w:pStyle w:val="Style331"/>
          </w:pPr>
        </w:p>
        <w:p w:rsidR="00442E7D" w:rsidRDefault="00B31390">
          <w:pPr>
            <w:snapToGrid w:val="0"/>
            <w:spacing w:line="240" w:lineRule="atLeast"/>
          </w:pPr>
          <w:r>
            <w:rPr>
              <w:rFonts w:hint="eastAsia"/>
            </w:rPr>
            <w:t>其他说明</w:t>
          </w:r>
        </w:p>
        <w:sdt>
          <w:sdtPr>
            <w:rPr>
              <w:rFonts w:hint="eastAsia"/>
            </w:rPr>
            <w:tag w:val="_GBC_ccc3d8feeab24d0e8e4139f2a19cfa7c"/>
            <w:id w:val="1957831064"/>
            <w:lock w:val="sdtLocked"/>
            <w:placeholder>
              <w:docPart w:val="GBC22222222222222222222222222222"/>
            </w:placeholder>
          </w:sdtPr>
          <w:sdtEndPr>
            <w:rPr>
              <w:rFonts w:hint="default"/>
            </w:rPr>
          </w:sdtEndPr>
          <w:sdtContent>
            <w:sdt>
              <w:sdtPr>
                <w:alias w:val="长期股票投资的说明"/>
                <w:tag w:val="_GBC_492b53d02462408a924f069c70a16ce9"/>
                <w:id w:val="-83533315"/>
                <w:lock w:val="sdtLocked"/>
                <w:placeholder>
                  <w:docPart w:val="GBC22222222222222222222222222222"/>
                </w:placeholder>
              </w:sdtPr>
              <w:sdtContent>
                <w:p w:rsidR="00442E7D" w:rsidRDefault="00B31390">
                  <w:pPr>
                    <w:snapToGrid w:val="0"/>
                    <w:spacing w:line="240" w:lineRule="atLeast"/>
                    <w:sectPr w:rsidR="00442E7D">
                      <w:pgSz w:w="16838" w:h="11906" w:orient="landscape"/>
                      <w:pgMar w:top="1797" w:right="1525" w:bottom="1276" w:left="1440" w:header="856" w:footer="992" w:gutter="0"/>
                      <w:cols w:space="425"/>
                      <w:docGrid w:linePitch="312"/>
                    </w:sectPr>
                  </w:pPr>
                  <w:r>
                    <w:rPr>
                      <w:rFonts w:hint="eastAsia"/>
                    </w:rPr>
                    <w:t>公司本期对</w:t>
                  </w:r>
                  <w:r>
                    <w:t>安徽工布智造工业科技有限公司</w:t>
                  </w:r>
                  <w:r>
                    <w:rPr>
                      <w:rFonts w:hint="eastAsia"/>
                    </w:rPr>
                    <w:t>的追加投资，为前期预付的投资款项转入长期股权投资。</w:t>
                  </w:r>
                </w:p>
              </w:sdtContent>
            </w:sdt>
          </w:sdtContent>
        </w:sdt>
      </w:sdtContent>
    </w:sdt>
    <w:bookmarkEnd w:id="250"/>
    <w:p w:rsidR="00442E7D" w:rsidRDefault="00442E7D">
      <w:pPr>
        <w:pStyle w:val="Style239"/>
      </w:pPr>
    </w:p>
    <w:bookmarkStart w:id="251" w:name="_Hlk10472053" w:displacedByCustomXml="next"/>
    <w:sdt>
      <w:sdtPr>
        <w:rPr>
          <w:rFonts w:ascii="宋体" w:hAnsi="宋体" w:cs="宋体" w:hint="eastAsia"/>
          <w:b w:val="0"/>
          <w:bCs w:val="0"/>
          <w:kern w:val="0"/>
          <w:szCs w:val="21"/>
        </w:rPr>
        <w:alias w:val="模块:其他权益工具投资"/>
        <w:tag w:val="_SEC_a252a6b12c694a478cd66b63ece88d66"/>
        <w:id w:val="-1695842303"/>
        <w:lock w:val="sdtLocked"/>
        <w:placeholder>
          <w:docPart w:val="GBC22222222222222222222222222222"/>
        </w:placeholder>
      </w:sdtPr>
      <w:sdtEndPr>
        <w:rPr>
          <w:szCs w:val="24"/>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其他权益工具投资</w:t>
          </w:r>
        </w:p>
        <w:p w:rsidR="00442E7D" w:rsidRDefault="00B31390">
          <w:pPr>
            <w:pStyle w:val="Style358"/>
            <w:numPr>
              <w:ilvl w:val="3"/>
              <w:numId w:val="63"/>
            </w:numPr>
            <w:ind w:left="426" w:hanging="426"/>
            <w:rPr>
              <w:rFonts w:ascii="宋体" w:hAnsi="宋体"/>
            </w:rPr>
          </w:pPr>
          <w:bookmarkStart w:id="252" w:name="_Hlk532994936"/>
          <w:r>
            <w:rPr>
              <w:rFonts w:ascii="宋体" w:hAnsi="宋体" w:hint="eastAsia"/>
            </w:rPr>
            <w:t>其他权益工具投资情况</w:t>
          </w:r>
        </w:p>
        <w:sdt>
          <w:sdtPr>
            <w:alias w:val="是否适用：其他权益工具投资情况[双击切换]"/>
            <w:tag w:val="_GBC_d175ecfe27dc4b7592725426a352847c"/>
            <w:id w:val="-149841048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ind w:left="5880" w:right="105"/>
            <w:jc w:val="right"/>
          </w:pPr>
          <w:r>
            <w:rPr>
              <w:rFonts w:hint="eastAsia"/>
            </w:rPr>
            <w:t>单位：</w:t>
          </w:r>
          <w:sdt>
            <w:sdtPr>
              <w:rPr>
                <w:rFonts w:hint="eastAsia"/>
              </w:rPr>
              <w:alias w:val="单位：其他权益工具投资情况"/>
              <w:tag w:val="_GBC_5ba15972ed8942bcb12a0deb317c278c"/>
              <w:id w:val="9360178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其他权益工具投资情况"/>
              <w:tag w:val="_GBC_8191cbe84b2c4761b07741ed60e5a890"/>
              <w:id w:val="-748044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560"/>
            <w:gridCol w:w="2620"/>
            <w:gridCol w:w="2643"/>
          </w:tblGrid>
          <w:tr w:rsidR="00442E7D">
            <w:sdt>
              <w:sdtPr>
                <w:tag w:val="_PLD_07475a7ed00c4147abad11fc989c691b"/>
                <w:id w:val="-913009385"/>
                <w:lock w:val="sdtLocked"/>
              </w:sdtPr>
              <w:sdtContent>
                <w:tc>
                  <w:tcPr>
                    <w:tcW w:w="2017" w:type="pct"/>
                    <w:shd w:val="clear" w:color="auto" w:fill="auto"/>
                    <w:vAlign w:val="center"/>
                  </w:tcPr>
                  <w:p w:rsidR="00442E7D" w:rsidRDefault="00B31390">
                    <w:pPr>
                      <w:jc w:val="center"/>
                    </w:pPr>
                    <w:r>
                      <w:rPr>
                        <w:rFonts w:hint="eastAsia"/>
                      </w:rPr>
                      <w:t>项目</w:t>
                    </w:r>
                  </w:p>
                </w:tc>
              </w:sdtContent>
            </w:sdt>
            <w:sdt>
              <w:sdtPr>
                <w:tag w:val="_PLD_d7f2f3494b3446d8ae4631f63b2c7e8e"/>
                <w:id w:val="-294067246"/>
                <w:lock w:val="sdtLocked"/>
              </w:sdtPr>
              <w:sdtContent>
                <w:tc>
                  <w:tcPr>
                    <w:tcW w:w="1485" w:type="pct"/>
                    <w:tcBorders>
                      <w:bottom w:val="single" w:sz="6" w:space="0" w:color="auto"/>
                    </w:tcBorders>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9f4168295fb3439f8426e5fe728b845b"/>
                <w:id w:val="1248379554"/>
                <w:lock w:val="sdtLocked"/>
              </w:sdtPr>
              <w:sdtContent>
                <w:tc>
                  <w:tcPr>
                    <w:tcW w:w="1498"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sdt>
            <w:sdtPr>
              <w:alias w:val="其他权益工具投资明细"/>
              <w:tag w:val="_TUP_6afa3e8ae24c4d689dd00c7fc35b2c46"/>
              <w:id w:val="659814912"/>
              <w:lock w:val="sdtLocked"/>
            </w:sdtPr>
            <w:sdtContent>
              <w:tr w:rsidR="00442E7D">
                <w:tc>
                  <w:tcPr>
                    <w:tcW w:w="2017" w:type="pct"/>
                    <w:shd w:val="clear" w:color="auto" w:fill="auto"/>
                    <w:vAlign w:val="center"/>
                  </w:tcPr>
                  <w:p w:rsidR="00442E7D" w:rsidRDefault="00B31390">
                    <w:pPr>
                      <w:pStyle w:val="Style239"/>
                    </w:pPr>
                    <w:r>
                      <w:t>非上市权益工具投资</w:t>
                    </w:r>
                  </w:p>
                </w:tc>
                <w:tc>
                  <w:tcPr>
                    <w:tcW w:w="1485" w:type="pct"/>
                    <w:tcBorders>
                      <w:top w:val="single" w:sz="6" w:space="0" w:color="auto"/>
                      <w:bottom w:val="single" w:sz="6" w:space="0" w:color="auto"/>
                    </w:tcBorders>
                    <w:shd w:val="clear" w:color="auto" w:fill="auto"/>
                    <w:vAlign w:val="center"/>
                  </w:tcPr>
                  <w:p w:rsidR="00442E7D" w:rsidRDefault="00B31390">
                    <w:pPr>
                      <w:jc w:val="right"/>
                    </w:pPr>
                    <w:r>
                      <w:t>22,405,031.19</w:t>
                    </w:r>
                  </w:p>
                </w:tc>
                <w:tc>
                  <w:tcPr>
                    <w:tcW w:w="1498" w:type="pct"/>
                    <w:shd w:val="clear" w:color="auto" w:fill="auto"/>
                  </w:tcPr>
                  <w:p w:rsidR="00442E7D" w:rsidRDefault="00B31390">
                    <w:pPr>
                      <w:jc w:val="right"/>
                    </w:pPr>
                    <w:r>
                      <w:t>22,405,031.19</w:t>
                    </w:r>
                  </w:p>
                </w:tc>
              </w:tr>
            </w:sdtContent>
          </w:sdt>
          <w:sdt>
            <w:sdtPr>
              <w:alias w:val="其他权益工具投资明细"/>
              <w:tag w:val="_TUP_6afa3e8ae24c4d689dd00c7fc35b2c46"/>
              <w:id w:val="871190636"/>
              <w:lock w:val="sdtLocked"/>
            </w:sdtPr>
            <w:sdtContent>
              <w:tr w:rsidR="00442E7D">
                <w:tc>
                  <w:tcPr>
                    <w:tcW w:w="2017" w:type="pct"/>
                    <w:shd w:val="clear" w:color="auto" w:fill="auto"/>
                    <w:vAlign w:val="center"/>
                  </w:tcPr>
                  <w:p w:rsidR="00442E7D" w:rsidRDefault="00B31390">
                    <w:pPr>
                      <w:pStyle w:val="Style239"/>
                    </w:pPr>
                    <w:r>
                      <w:t>上市权益工具投资</w:t>
                    </w:r>
                  </w:p>
                </w:tc>
                <w:tc>
                  <w:tcPr>
                    <w:tcW w:w="1485" w:type="pct"/>
                    <w:tcBorders>
                      <w:top w:val="single" w:sz="6" w:space="0" w:color="auto"/>
                      <w:bottom w:val="single" w:sz="6" w:space="0" w:color="auto"/>
                    </w:tcBorders>
                    <w:shd w:val="clear" w:color="auto" w:fill="auto"/>
                    <w:vAlign w:val="center"/>
                  </w:tcPr>
                  <w:p w:rsidR="00442E7D" w:rsidRDefault="00B31390">
                    <w:pPr>
                      <w:jc w:val="right"/>
                    </w:pPr>
                    <w:r>
                      <w:rPr>
                        <w:rFonts w:hint="eastAsia"/>
                      </w:rPr>
                      <w:t>-</w:t>
                    </w:r>
                  </w:p>
                </w:tc>
                <w:tc>
                  <w:tcPr>
                    <w:tcW w:w="1498" w:type="pct"/>
                    <w:shd w:val="clear" w:color="auto" w:fill="auto"/>
                  </w:tcPr>
                  <w:p w:rsidR="00442E7D" w:rsidRDefault="00B31390">
                    <w:pPr>
                      <w:jc w:val="right"/>
                    </w:pPr>
                    <w:r>
                      <w:rPr>
                        <w:rFonts w:hint="eastAsia"/>
                      </w:rPr>
                      <w:t>-</w:t>
                    </w:r>
                  </w:p>
                </w:tc>
              </w:tr>
            </w:sdtContent>
          </w:sdt>
          <w:tr w:rsidR="00442E7D">
            <w:sdt>
              <w:sdtPr>
                <w:tag w:val="_PLD_1e61ba0c2e3c4f1891477e6427f0532c"/>
                <w:id w:val="-1779086919"/>
                <w:lock w:val="sdtLocked"/>
              </w:sdtPr>
              <w:sdtContent>
                <w:tc>
                  <w:tcPr>
                    <w:tcW w:w="2017" w:type="pct"/>
                    <w:shd w:val="clear" w:color="auto" w:fill="auto"/>
                    <w:vAlign w:val="center"/>
                  </w:tcPr>
                  <w:p w:rsidR="00442E7D" w:rsidRDefault="00B31390">
                    <w:pPr>
                      <w:jc w:val="center"/>
                    </w:pPr>
                    <w:r>
                      <w:rPr>
                        <w:rFonts w:hint="eastAsia"/>
                      </w:rPr>
                      <w:t>合计</w:t>
                    </w:r>
                  </w:p>
                </w:tc>
              </w:sdtContent>
            </w:sdt>
            <w:tc>
              <w:tcPr>
                <w:tcW w:w="1485" w:type="pct"/>
                <w:tcBorders>
                  <w:top w:val="single" w:sz="6" w:space="0" w:color="auto"/>
                  <w:bottom w:val="single" w:sz="4" w:space="0" w:color="auto"/>
                </w:tcBorders>
                <w:shd w:val="clear" w:color="auto" w:fill="auto"/>
                <w:vAlign w:val="center"/>
              </w:tcPr>
              <w:p w:rsidR="00442E7D" w:rsidRDefault="00B31390">
                <w:pPr>
                  <w:jc w:val="right"/>
                </w:pPr>
                <w:r>
                  <w:t>22,405,031.19</w:t>
                </w:r>
              </w:p>
            </w:tc>
            <w:tc>
              <w:tcPr>
                <w:tcW w:w="1498" w:type="pct"/>
                <w:shd w:val="clear" w:color="auto" w:fill="auto"/>
              </w:tcPr>
              <w:p w:rsidR="00442E7D" w:rsidRDefault="00B31390">
                <w:pPr>
                  <w:jc w:val="right"/>
                </w:pPr>
                <w:r>
                  <w:t>22,405,031.19</w:t>
                </w:r>
              </w:p>
            </w:tc>
          </w:tr>
        </w:tbl>
        <w:p w:rsidR="00442E7D" w:rsidRDefault="00282989">
          <w:pPr>
            <w:pStyle w:val="Style331"/>
          </w:pPr>
        </w:p>
      </w:sdtContent>
    </w:sdt>
    <w:bookmarkEnd w:id="252" w:displacedByCustomXml="next"/>
    <w:bookmarkEnd w:id="251" w:displacedByCustomXml="next"/>
    <w:bookmarkStart w:id="253" w:name="_Hlk10472075" w:displacedByCustomXml="next"/>
    <w:bookmarkStart w:id="254" w:name="_Hlk10472085" w:displacedByCustomXml="next"/>
    <w:sdt>
      <w:sdtPr>
        <w:rPr>
          <w:rFonts w:ascii="宋体" w:eastAsia="Times New Roman" w:hAnsi="宋体" w:cs="宋体" w:hint="eastAsia"/>
          <w:b w:val="0"/>
          <w:bCs w:val="0"/>
          <w:kern w:val="0"/>
          <w:sz w:val="24"/>
          <w:szCs w:val="24"/>
        </w:rPr>
        <w:alias w:val="模块:非交易性权益工具投资的情况"/>
        <w:tag w:val="_SEC_cfe1ba6c98894c1f8f64c41c9a5b8180"/>
        <w:id w:val="-424723067"/>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3"/>
              <w:numId w:val="63"/>
            </w:numPr>
            <w:ind w:left="426" w:hanging="426"/>
            <w:rPr>
              <w:rFonts w:ascii="宋体" w:hAnsi="宋体"/>
            </w:rPr>
          </w:pPr>
          <w:proofErr w:type="gramStart"/>
          <w:r>
            <w:rPr>
              <w:rFonts w:ascii="宋体" w:hAnsi="宋体" w:hint="eastAsia"/>
            </w:rPr>
            <w:t>非交易</w:t>
          </w:r>
          <w:proofErr w:type="gramEnd"/>
          <w:r>
            <w:rPr>
              <w:rFonts w:ascii="宋体" w:hAnsi="宋体" w:hint="eastAsia"/>
            </w:rPr>
            <w:t>性权益工具投资的情况</w:t>
          </w:r>
          <w:bookmarkEnd w:id="253"/>
        </w:p>
        <w:sdt>
          <w:sdtPr>
            <w:alias w:val="是否适用：非交易性权益工具投资情况[双击切换]"/>
            <w:tag w:val="_GBC_5bc286b941b942a6afabd12760854b2c"/>
            <w:id w:val="-9787176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非交易性权益工具投资情况"/>
              <w:tag w:val="_GBC_24a73daa93104b4ea19d564a3c3c97e1"/>
              <w:id w:val="-12523530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非交易性权益工具投资情况"/>
              <w:tag w:val="_GBC_aa2f55d9b37b492197f09a2900567cae"/>
              <w:id w:val="-12587402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2"/>
            <w:gridCol w:w="1278"/>
            <w:gridCol w:w="1278"/>
            <w:gridCol w:w="566"/>
            <w:gridCol w:w="993"/>
            <w:gridCol w:w="1419"/>
            <w:gridCol w:w="1027"/>
          </w:tblGrid>
          <w:tr w:rsidR="00442E7D" w:rsidTr="00F46DC0">
            <w:sdt>
              <w:sdtPr>
                <w:tag w:val="_PLD_d06d252659634d18b7d4e58918fb73e5"/>
                <w:id w:val="-1304611182"/>
                <w:lock w:val="sdtLocked"/>
              </w:sdtPr>
              <w:sdtContent>
                <w:tc>
                  <w:tcPr>
                    <w:tcW w:w="1282" w:type="pct"/>
                    <w:vAlign w:val="center"/>
                  </w:tcPr>
                  <w:p w:rsidR="00442E7D" w:rsidRDefault="00B31390">
                    <w:pPr>
                      <w:jc w:val="center"/>
                    </w:pPr>
                    <w:r>
                      <w:rPr>
                        <w:rFonts w:hint="eastAsia"/>
                      </w:rPr>
                      <w:t>项目</w:t>
                    </w:r>
                  </w:p>
                </w:tc>
              </w:sdtContent>
            </w:sdt>
            <w:sdt>
              <w:sdtPr>
                <w:tag w:val="_PLD_e52742bf0c554cc1b48c5d5adef8e252"/>
                <w:id w:val="-644971932"/>
                <w:lock w:val="sdtLocked"/>
              </w:sdtPr>
              <w:sdtContent>
                <w:tc>
                  <w:tcPr>
                    <w:tcW w:w="724" w:type="pct"/>
                    <w:vAlign w:val="center"/>
                  </w:tcPr>
                  <w:p w:rsidR="00442E7D" w:rsidRDefault="00B31390">
                    <w:pPr>
                      <w:jc w:val="center"/>
                    </w:pPr>
                    <w:r>
                      <w:rPr>
                        <w:rFonts w:hint="eastAsia"/>
                      </w:rPr>
                      <w:t>本期确认的股利收入</w:t>
                    </w:r>
                  </w:p>
                </w:tc>
              </w:sdtContent>
            </w:sdt>
            <w:sdt>
              <w:sdtPr>
                <w:tag w:val="_PLD_f2bab6835cbb4dca9c54431b8410da07"/>
                <w:id w:val="-1606335178"/>
                <w:lock w:val="sdtLocked"/>
              </w:sdtPr>
              <w:sdtContent>
                <w:tc>
                  <w:tcPr>
                    <w:tcW w:w="724" w:type="pct"/>
                    <w:vAlign w:val="center"/>
                  </w:tcPr>
                  <w:p w:rsidR="00442E7D" w:rsidRDefault="00B31390">
                    <w:pPr>
                      <w:jc w:val="center"/>
                    </w:pPr>
                    <w:r>
                      <w:rPr>
                        <w:rFonts w:hint="eastAsia"/>
                      </w:rPr>
                      <w:t>累计利得</w:t>
                    </w:r>
                  </w:p>
                </w:tc>
              </w:sdtContent>
            </w:sdt>
            <w:sdt>
              <w:sdtPr>
                <w:tag w:val="_PLD_dcdff2fae0984174afb9659423a57ce5"/>
                <w:id w:val="-1921400226"/>
                <w:lock w:val="sdtLocked"/>
              </w:sdtPr>
              <w:sdtContent>
                <w:tc>
                  <w:tcPr>
                    <w:tcW w:w="321" w:type="pct"/>
                    <w:vAlign w:val="center"/>
                  </w:tcPr>
                  <w:p w:rsidR="00442E7D" w:rsidRDefault="00B31390">
                    <w:pPr>
                      <w:jc w:val="center"/>
                    </w:pPr>
                    <w:r>
                      <w:rPr>
                        <w:rFonts w:hint="eastAsia"/>
                      </w:rPr>
                      <w:t>累计损失</w:t>
                    </w:r>
                  </w:p>
                </w:tc>
              </w:sdtContent>
            </w:sdt>
            <w:sdt>
              <w:sdtPr>
                <w:tag w:val="_PLD_cd4f58ef44f64eaeada88bb43d9c1bca"/>
                <w:id w:val="-280798208"/>
                <w:lock w:val="sdtLocked"/>
              </w:sdtPr>
              <w:sdtContent>
                <w:tc>
                  <w:tcPr>
                    <w:tcW w:w="563" w:type="pct"/>
                    <w:vAlign w:val="center"/>
                  </w:tcPr>
                  <w:p w:rsidR="00442E7D" w:rsidRDefault="00B31390">
                    <w:pPr>
                      <w:jc w:val="center"/>
                    </w:pPr>
                    <w:r>
                      <w:rPr>
                        <w:rFonts w:hint="eastAsia"/>
                      </w:rPr>
                      <w:t>其他综合收益转入留存收益的金额</w:t>
                    </w:r>
                  </w:p>
                </w:tc>
              </w:sdtContent>
            </w:sdt>
            <w:sdt>
              <w:sdtPr>
                <w:tag w:val="_PLD_b92292a7b8f443118e623cbc170be8a4"/>
                <w:id w:val="-1101417787"/>
                <w:lock w:val="sdtLocked"/>
              </w:sdtPr>
              <w:sdtContent>
                <w:tc>
                  <w:tcPr>
                    <w:tcW w:w="804" w:type="pct"/>
                  </w:tcPr>
                  <w:p w:rsidR="00442E7D" w:rsidRDefault="00B31390">
                    <w:pPr>
                      <w:jc w:val="center"/>
                    </w:pPr>
                    <w:r>
                      <w:rPr>
                        <w:rFonts w:hint="eastAsia"/>
                      </w:rPr>
                      <w:t>指定为以公允价值计量且其变动计入其他综合收益的原因</w:t>
                    </w:r>
                  </w:p>
                </w:tc>
              </w:sdtContent>
            </w:sdt>
            <w:sdt>
              <w:sdtPr>
                <w:tag w:val="_PLD_db388ca434e6444ab28298438291ce2a"/>
                <w:id w:val="-1882164485"/>
                <w:lock w:val="sdtLocked"/>
              </w:sdtPr>
              <w:sdtContent>
                <w:tc>
                  <w:tcPr>
                    <w:tcW w:w="583" w:type="pct"/>
                    <w:vAlign w:val="center"/>
                  </w:tcPr>
                  <w:p w:rsidR="00442E7D" w:rsidRDefault="00B31390">
                    <w:pPr>
                      <w:jc w:val="center"/>
                    </w:pPr>
                    <w:r>
                      <w:rPr>
                        <w:rFonts w:hint="eastAsia"/>
                      </w:rPr>
                      <w:t>其他综合收益转入留存收益的原因</w:t>
                    </w:r>
                  </w:p>
                </w:tc>
              </w:sdtContent>
            </w:sdt>
          </w:tr>
          <w:sdt>
            <w:sdtPr>
              <w:alias w:val="非交易性权益工具投资明细"/>
              <w:tag w:val="_TUP_14a75d39b9664231aa6975a07b0c79b1"/>
              <w:id w:val="1413270228"/>
              <w:lock w:val="sdtLocked"/>
            </w:sdtPr>
            <w:sdtContent>
              <w:tr w:rsidR="00442E7D" w:rsidTr="00B40F36">
                <w:tc>
                  <w:tcPr>
                    <w:tcW w:w="1282" w:type="pct"/>
                  </w:tcPr>
                  <w:p w:rsidR="00442E7D" w:rsidRDefault="00B31390">
                    <w:pPr>
                      <w:pStyle w:val="Style239"/>
                    </w:pPr>
                    <w:r>
                      <w:t>沈阳智能机器人国家研究院有限公司</w:t>
                    </w:r>
                  </w:p>
                </w:tc>
                <w:tc>
                  <w:tcPr>
                    <w:tcW w:w="724" w:type="pct"/>
                    <w:vAlign w:val="center"/>
                  </w:tcPr>
                  <w:p w:rsidR="00442E7D" w:rsidRDefault="00B31390">
                    <w:pPr>
                      <w:jc w:val="right"/>
                    </w:pPr>
                    <w:r>
                      <w:t>-</w:t>
                    </w:r>
                  </w:p>
                </w:tc>
                <w:tc>
                  <w:tcPr>
                    <w:tcW w:w="724" w:type="pct"/>
                    <w:vAlign w:val="center"/>
                  </w:tcPr>
                  <w:p w:rsidR="00442E7D" w:rsidRDefault="00B31390">
                    <w:pPr>
                      <w:jc w:val="right"/>
                    </w:pPr>
                    <w:r>
                      <w:t>-</w:t>
                    </w:r>
                  </w:p>
                </w:tc>
                <w:tc>
                  <w:tcPr>
                    <w:tcW w:w="321" w:type="pct"/>
                    <w:vAlign w:val="center"/>
                  </w:tcPr>
                  <w:p w:rsidR="00442E7D" w:rsidRDefault="00B31390">
                    <w:pPr>
                      <w:jc w:val="right"/>
                    </w:pPr>
                    <w:r>
                      <w:t>-</w:t>
                    </w:r>
                  </w:p>
                </w:tc>
                <w:tc>
                  <w:tcPr>
                    <w:tcW w:w="563" w:type="pct"/>
                    <w:vAlign w:val="center"/>
                  </w:tcPr>
                  <w:p w:rsidR="00442E7D" w:rsidRDefault="00B31390">
                    <w:pPr>
                      <w:jc w:val="right"/>
                    </w:pPr>
                    <w:r>
                      <w:t>-</w:t>
                    </w:r>
                  </w:p>
                </w:tc>
                <w:tc>
                  <w:tcPr>
                    <w:tcW w:w="804" w:type="pct"/>
                    <w:vAlign w:val="center"/>
                  </w:tcPr>
                  <w:p w:rsidR="00442E7D" w:rsidRDefault="00B31390">
                    <w:pPr>
                      <w:pStyle w:val="Style239"/>
                    </w:pPr>
                    <w:proofErr w:type="gramStart"/>
                    <w:r>
                      <w:t>非交易</w:t>
                    </w:r>
                    <w:proofErr w:type="gramEnd"/>
                    <w:r>
                      <w:t>性</w:t>
                    </w:r>
                  </w:p>
                </w:tc>
                <w:tc>
                  <w:tcPr>
                    <w:tcW w:w="583" w:type="pct"/>
                    <w:vAlign w:val="center"/>
                  </w:tcPr>
                  <w:p w:rsidR="00442E7D" w:rsidRDefault="00B31390">
                    <w:pPr>
                      <w:ind w:leftChars="400" w:left="840"/>
                    </w:pPr>
                    <w:r>
                      <w:rPr>
                        <w:rFonts w:hint="eastAsia"/>
                      </w:rPr>
                      <w:t>-</w:t>
                    </w:r>
                  </w:p>
                </w:tc>
              </w:tr>
            </w:sdtContent>
          </w:sdt>
          <w:sdt>
            <w:sdtPr>
              <w:alias w:val="非交易性权益工具投资明细"/>
              <w:tag w:val="_TUP_14a75d39b9664231aa6975a07b0c79b1"/>
              <w:id w:val="-1991696878"/>
              <w:lock w:val="sdtLocked"/>
            </w:sdtPr>
            <w:sdtContent>
              <w:tr w:rsidR="00442E7D" w:rsidTr="00B40F36">
                <w:tc>
                  <w:tcPr>
                    <w:tcW w:w="1282" w:type="pct"/>
                  </w:tcPr>
                  <w:p w:rsidR="00442E7D" w:rsidRDefault="00B31390">
                    <w:pPr>
                      <w:pStyle w:val="Style239"/>
                    </w:pPr>
                    <w:r>
                      <w:t>安徽海螺中南智能机器人有限责任公司</w:t>
                    </w:r>
                  </w:p>
                </w:tc>
                <w:tc>
                  <w:tcPr>
                    <w:tcW w:w="724" w:type="pct"/>
                    <w:vAlign w:val="center"/>
                  </w:tcPr>
                  <w:p w:rsidR="00442E7D" w:rsidRDefault="00B31390">
                    <w:pPr>
                      <w:jc w:val="right"/>
                    </w:pPr>
                    <w:r>
                      <w:t>161,661.83</w:t>
                    </w:r>
                  </w:p>
                </w:tc>
                <w:tc>
                  <w:tcPr>
                    <w:tcW w:w="724" w:type="pct"/>
                    <w:vAlign w:val="center"/>
                  </w:tcPr>
                  <w:p w:rsidR="00442E7D" w:rsidRDefault="00B31390">
                    <w:pPr>
                      <w:jc w:val="right"/>
                    </w:pPr>
                    <w:r>
                      <w:t>161,661.83</w:t>
                    </w:r>
                  </w:p>
                </w:tc>
                <w:tc>
                  <w:tcPr>
                    <w:tcW w:w="321" w:type="pct"/>
                    <w:vAlign w:val="center"/>
                  </w:tcPr>
                  <w:p w:rsidR="00442E7D" w:rsidRDefault="00B31390">
                    <w:pPr>
                      <w:jc w:val="right"/>
                    </w:pPr>
                    <w:r>
                      <w:t>-</w:t>
                    </w:r>
                  </w:p>
                </w:tc>
                <w:tc>
                  <w:tcPr>
                    <w:tcW w:w="563" w:type="pct"/>
                    <w:vAlign w:val="center"/>
                  </w:tcPr>
                  <w:p w:rsidR="00442E7D" w:rsidRDefault="00B31390">
                    <w:pPr>
                      <w:jc w:val="right"/>
                    </w:pPr>
                    <w:r>
                      <w:t>-</w:t>
                    </w:r>
                  </w:p>
                </w:tc>
                <w:tc>
                  <w:tcPr>
                    <w:tcW w:w="804" w:type="pct"/>
                    <w:vAlign w:val="center"/>
                  </w:tcPr>
                  <w:p w:rsidR="00442E7D" w:rsidRDefault="00B31390">
                    <w:pPr>
                      <w:pStyle w:val="Style239"/>
                    </w:pPr>
                    <w:proofErr w:type="gramStart"/>
                    <w:r>
                      <w:t>非交易</w:t>
                    </w:r>
                    <w:proofErr w:type="gramEnd"/>
                    <w:r>
                      <w:t>性</w:t>
                    </w:r>
                  </w:p>
                </w:tc>
                <w:tc>
                  <w:tcPr>
                    <w:tcW w:w="583" w:type="pct"/>
                    <w:vAlign w:val="center"/>
                  </w:tcPr>
                  <w:p w:rsidR="00442E7D" w:rsidRDefault="00B31390">
                    <w:pPr>
                      <w:ind w:leftChars="400" w:left="840"/>
                    </w:pPr>
                    <w:r>
                      <w:rPr>
                        <w:rFonts w:hint="eastAsia"/>
                      </w:rPr>
                      <w:t>-</w:t>
                    </w:r>
                  </w:p>
                </w:tc>
              </w:tr>
            </w:sdtContent>
          </w:sdt>
        </w:tbl>
        <w:p w:rsidR="00442E7D" w:rsidRDefault="00282989">
          <w:pPr>
            <w:pStyle w:val="Style239"/>
          </w:pPr>
        </w:p>
      </w:sdtContent>
    </w:sdt>
    <w:bookmarkEnd w:id="254" w:displacedByCustomXml="next"/>
    <w:bookmarkStart w:id="255" w:name="_Hlk10472110" w:displacedByCustomXml="next"/>
    <w:bookmarkStart w:id="256" w:name="_Hlk10472118" w:displacedByCustomXml="next"/>
    <w:sdt>
      <w:sdtPr>
        <w:rPr>
          <w:rFonts w:hint="eastAsia"/>
        </w:rPr>
        <w:alias w:val="模块:其他说明："/>
        <w:tag w:val="_SEC_e3d4d5136ad847a0a66a1c4edca28c29"/>
        <w:id w:val="-1039668511"/>
        <w:lock w:val="sdtLocked"/>
        <w:placeholder>
          <w:docPart w:val="GBC22222222222222222222222222222"/>
        </w:placeholder>
      </w:sdtPr>
      <w:sdtEndPr>
        <w:rPr>
          <w:rFonts w:hint="default"/>
          <w:szCs w:val="21"/>
        </w:rPr>
      </w:sdtEndPr>
      <w:sdtContent>
        <w:p w:rsidR="00442E7D" w:rsidRDefault="00B31390">
          <w:pPr>
            <w:pStyle w:val="Style331"/>
          </w:pPr>
          <w:r>
            <w:rPr>
              <w:rFonts w:hint="eastAsia"/>
            </w:rPr>
            <w:t>其他</w:t>
          </w:r>
          <w:r>
            <w:t>说明</w:t>
          </w:r>
          <w:r>
            <w:rPr>
              <w:rFonts w:hint="eastAsia"/>
            </w:rPr>
            <w:t>：</w:t>
          </w:r>
          <w:bookmarkEnd w:id="255"/>
        </w:p>
        <w:sdt>
          <w:sdtPr>
            <w:alias w:val="是否适用：其他权益工具投资其他说明[双击切换]"/>
            <w:tag w:val="_GBC_9bd79d8d324a4f4c984344781e18ee35"/>
            <w:id w:val="1847215336"/>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56"/>
    <w:p w:rsidR="00442E7D" w:rsidRDefault="00442E7D">
      <w:pPr>
        <w:pStyle w:val="Style239"/>
      </w:pPr>
    </w:p>
    <w:bookmarkStart w:id="257" w:name="_Hlk10472259" w:displacedByCustomXml="next"/>
    <w:sdt>
      <w:sdtPr>
        <w:rPr>
          <w:rFonts w:ascii="宋体" w:hAnsi="宋体" w:cs="宋体" w:hint="eastAsia"/>
          <w:b w:val="0"/>
          <w:bCs w:val="0"/>
          <w:kern w:val="0"/>
          <w:szCs w:val="21"/>
        </w:rPr>
        <w:alias w:val="模块:其他非流动金融资产"/>
        <w:tag w:val="_SEC_6895bb6903584ff780f3500311ed1560"/>
        <w:id w:val="-1596628601"/>
        <w:lock w:val="sdtLocked"/>
        <w:placeholder>
          <w:docPart w:val="GBC22222222222222222222222222222"/>
        </w:placeholder>
      </w:sdtPr>
      <w:sdtEndPr>
        <w:rPr>
          <w:szCs w:val="24"/>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其他非流动金融资产</w:t>
          </w:r>
        </w:p>
        <w:sdt>
          <w:sdtPr>
            <w:alias w:val="是否适用：其他非流动金融资产[双击切换]"/>
            <w:tag w:val="_GBC_39a16d6030db4b008bd8e70705c49dd5"/>
            <w:id w:val="76828023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bookmarkEnd w:id="257"/>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投资性房地产</w:t>
      </w:r>
    </w:p>
    <w:p w:rsidR="00442E7D" w:rsidRDefault="00B31390">
      <w:pPr>
        <w:pStyle w:val="Style331"/>
      </w:pPr>
      <w:r>
        <w:t>投资性房地产</w:t>
      </w:r>
      <w:r>
        <w:rPr>
          <w:rFonts w:hint="eastAsia"/>
        </w:rPr>
        <w:t>计量模式</w:t>
      </w:r>
    </w:p>
    <w:sdt>
      <w:sdtPr>
        <w:rPr>
          <w:rFonts w:ascii="Cambria" w:hAnsi="Cambria" w:hint="eastAsia"/>
          <w:b/>
          <w:kern w:val="2"/>
          <w:szCs w:val="28"/>
        </w:rPr>
        <w:alias w:val="选项模块:不适用"/>
        <w:tag w:val="_GBC_3910517a603f4979b551ec278644d4e0"/>
        <w:id w:val="1768188771"/>
        <w:placeholder>
          <w:docPart w:val="GBC22222222222222222222222222222"/>
        </w:placeholder>
      </w:sdtPr>
      <w:sdtEndPr>
        <w:rPr>
          <w:rFonts w:cstheme="minorBidi"/>
        </w:rPr>
      </w:sdtEndPr>
      <w:sdtContent>
        <w:p w:rsidR="00442E7D" w:rsidRDefault="00B31390">
          <w:pPr>
            <w:ind w:right="283"/>
          </w:pPr>
          <w:r>
            <w:rPr>
              <w:rFonts w:hint="eastAsia"/>
            </w:rPr>
            <w:t>不</w:t>
          </w:r>
          <w:sdt>
            <w:sdtPr>
              <w:rPr>
                <w:rFonts w:hint="eastAsia"/>
              </w:rPr>
              <w:tag w:val="_PLD_b96b9a0d652c42729d37043ca500e287"/>
              <w:id w:val="-563328177"/>
              <w:lock w:val="sdtLocked"/>
              <w:placeholder>
                <w:docPart w:val="7FA4534FF3F54805BE8B80FA1572FCFD"/>
              </w:placeholder>
            </w:sdtPr>
            <w:sdtContent>
              <w:r>
                <w:rPr>
                  <w:rFonts w:hint="eastAsia"/>
                </w:rPr>
                <w:t>适</w:t>
              </w:r>
            </w:sdtContent>
          </w:sdt>
          <w:r>
            <w:rPr>
              <w:rFonts w:hint="eastAsia"/>
            </w:rPr>
            <w:t>用</w:t>
          </w:r>
        </w:p>
        <w:p w:rsidR="00442E7D" w:rsidRDefault="00282989">
          <w:pPr>
            <w:pStyle w:val="Style358"/>
            <w:tabs>
              <w:tab w:val="left" w:pos="616"/>
            </w:tabs>
            <w:rPr>
              <w:szCs w:val="21"/>
            </w:rPr>
          </w:pPr>
        </w:p>
      </w:sdtContent>
    </w:sd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固定资产</w:t>
      </w:r>
    </w:p>
    <w:bookmarkStart w:id="258" w:name="_Hlk10472369" w:displacedByCustomXml="next"/>
    <w:bookmarkEnd w:id="258" w:displacedByCustomXml="next"/>
    <w:bookmarkStart w:id="259" w:name="_Hlk10472397" w:displacedByCustomXml="next"/>
    <w:sdt>
      <w:sdtPr>
        <w:rPr>
          <w:rFonts w:ascii="宋体" w:eastAsia="Times New Roman" w:hAnsi="宋体" w:hint="eastAsia"/>
          <w:b w:val="0"/>
          <w:bCs w:val="0"/>
          <w:kern w:val="0"/>
          <w:sz w:val="24"/>
          <w:szCs w:val="24"/>
        </w:rPr>
        <w:alias w:val="模块:固定资产项目列示"/>
        <w:tag w:val="_SEC_d216074d2ae442239dbb6f5f9b7a5d89"/>
        <w:id w:val="1473704624"/>
        <w:lock w:val="sdtLocked"/>
        <w:placeholder>
          <w:docPart w:val="GBC22222222222222222222222222222"/>
        </w:placeholder>
      </w:sdtPr>
      <w:sdtEndPr>
        <w:rPr>
          <w:rFonts w:eastAsia="宋体" w:hint="default"/>
          <w:sz w:val="21"/>
          <w:szCs w:val="21"/>
        </w:rPr>
      </w:sdtEndPr>
      <w:sdtContent>
        <w:p w:rsidR="00442E7D" w:rsidRDefault="00B31390">
          <w:pPr>
            <w:pStyle w:val="Style243"/>
            <w:tabs>
              <w:tab w:val="left" w:pos="588"/>
            </w:tabs>
            <w:rPr>
              <w:rFonts w:ascii="宋体" w:hAnsi="宋体"/>
            </w:rPr>
          </w:pPr>
          <w:r>
            <w:rPr>
              <w:rFonts w:ascii="宋体" w:hAnsi="宋体" w:hint="eastAsia"/>
            </w:rPr>
            <w:t>项目列示</w:t>
          </w:r>
        </w:p>
        <w:sdt>
          <w:sdtPr>
            <w:alias w:val="是否适用：固定资产分类列示[双击切换]"/>
            <w:tag w:val="_GBC_73d82e583dcc4330bebfeb83abd5f5bb"/>
            <w:id w:val="236530040"/>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固定资产分类列示"/>
              <w:tag w:val="_GBC_1ddbfde119544f109a3b12a48ffde12d"/>
              <w:id w:val="79085998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固定资产分类列示"/>
              <w:tag w:val="_GBC_fcb83ec59024431d9f3167f55c1ae7c0"/>
              <w:id w:val="-178510994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442E7D">
            <w:sdt>
              <w:sdtPr>
                <w:tag w:val="_PLD_8242dd3761084b5fa8943b910dbdbe45"/>
                <w:id w:val="445432769"/>
                <w:lock w:val="sdtLocked"/>
              </w:sdtPr>
              <w:sdtContent>
                <w:tc>
                  <w:tcPr>
                    <w:tcW w:w="1828"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666df388ce2f4405af4694ebf5c112ca"/>
                <w:id w:val="813676577"/>
                <w:lock w:val="sdtLocked"/>
              </w:sdtPr>
              <w:sdtContent>
                <w:tc>
                  <w:tcPr>
                    <w:tcW w:w="1582" w:type="pct"/>
                    <w:shd w:val="clear" w:color="auto" w:fill="auto"/>
                    <w:vAlign w:val="center"/>
                  </w:tcPr>
                  <w:p w:rsidR="00442E7D" w:rsidRDefault="00B31390">
                    <w:pPr>
                      <w:jc w:val="center"/>
                    </w:pPr>
                    <w:r>
                      <w:rPr>
                        <w:rFonts w:hint="eastAsia"/>
                      </w:rPr>
                      <w:t>期末余额</w:t>
                    </w:r>
                  </w:p>
                </w:tc>
              </w:sdtContent>
            </w:sdt>
            <w:sdt>
              <w:sdtPr>
                <w:tag w:val="_PLD_ca4fd9ec8b6a43259f78c36475f04e58"/>
                <w:id w:val="641853836"/>
                <w:lock w:val="sdtLocked"/>
              </w:sdtPr>
              <w:sdtContent>
                <w:tc>
                  <w:tcPr>
                    <w:tcW w:w="1590" w:type="pct"/>
                    <w:shd w:val="clear" w:color="auto" w:fill="auto"/>
                    <w:vAlign w:val="center"/>
                  </w:tcPr>
                  <w:p w:rsidR="00442E7D" w:rsidRDefault="00B31390">
                    <w:pPr>
                      <w:jc w:val="center"/>
                    </w:pPr>
                    <w:r>
                      <w:rPr>
                        <w:rFonts w:hint="eastAsia"/>
                      </w:rPr>
                      <w:t>期初余额</w:t>
                    </w:r>
                  </w:p>
                </w:tc>
              </w:sdtContent>
            </w:sdt>
          </w:tr>
          <w:tr w:rsidR="00442E7D">
            <w:sdt>
              <w:sdtPr>
                <w:tag w:val="_PLD_722c53058dad410fa612baf9cbff9bc1"/>
                <w:id w:val="233835519"/>
                <w:lock w:val="sdtLocked"/>
              </w:sdtPr>
              <w:sdtContent>
                <w:tc>
                  <w:tcPr>
                    <w:tcW w:w="1828" w:type="pct"/>
                    <w:shd w:val="clear" w:color="auto" w:fill="auto"/>
                  </w:tcPr>
                  <w:p w:rsidR="00442E7D" w:rsidRDefault="00B31390">
                    <w:pPr>
                      <w:tabs>
                        <w:tab w:val="right" w:pos="3690"/>
                        <w:tab w:val="right" w:pos="5130"/>
                        <w:tab w:val="right" w:pos="6030"/>
                        <w:tab w:val="right" w:pos="7650"/>
                        <w:tab w:val="right" w:pos="9270"/>
                      </w:tabs>
                      <w:adjustRightInd w:val="0"/>
                      <w:snapToGrid w:val="0"/>
                    </w:pPr>
                    <w:r>
                      <w:rPr>
                        <w:rFonts w:hint="eastAsia"/>
                      </w:rPr>
                      <w:t>固定资产</w:t>
                    </w:r>
                  </w:p>
                </w:tc>
              </w:sdtContent>
            </w:sdt>
            <w:tc>
              <w:tcPr>
                <w:tcW w:w="1582"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rPr>
                    <w:rFonts w:hint="eastAsia"/>
                  </w:rPr>
                  <w:t>242,799,522.07</w:t>
                </w:r>
              </w:p>
            </w:tc>
            <w:tc>
              <w:tcPr>
                <w:tcW w:w="1590"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rPr>
                    <w:rFonts w:hint="eastAsia"/>
                  </w:rPr>
                  <w:t>251,621,270.16</w:t>
                </w:r>
              </w:p>
            </w:tc>
          </w:tr>
          <w:tr w:rsidR="00442E7D">
            <w:sdt>
              <w:sdtPr>
                <w:tag w:val="_PLD_2f47b0a195064c638089bc384523b564"/>
                <w:id w:val="2140222079"/>
                <w:lock w:val="sdtLocked"/>
              </w:sdtPr>
              <w:sdtContent>
                <w:tc>
                  <w:tcPr>
                    <w:tcW w:w="1828" w:type="pct"/>
                    <w:shd w:val="clear" w:color="auto" w:fill="auto"/>
                  </w:tcPr>
                  <w:p w:rsidR="00442E7D" w:rsidRDefault="00B31390">
                    <w:pPr>
                      <w:tabs>
                        <w:tab w:val="right" w:pos="3690"/>
                        <w:tab w:val="right" w:pos="5130"/>
                        <w:tab w:val="right" w:pos="6030"/>
                        <w:tab w:val="right" w:pos="7650"/>
                        <w:tab w:val="right" w:pos="9270"/>
                      </w:tabs>
                      <w:adjustRightInd w:val="0"/>
                      <w:snapToGrid w:val="0"/>
                    </w:pPr>
                    <w:r>
                      <w:rPr>
                        <w:rFonts w:hint="eastAsia"/>
                      </w:rPr>
                      <w:t>固定资产清理</w:t>
                    </w:r>
                  </w:p>
                </w:tc>
              </w:sdtContent>
            </w:sdt>
            <w:tc>
              <w:tcPr>
                <w:tcW w:w="1582"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rPr>
                    <w:rFonts w:hint="eastAsia"/>
                  </w:rPr>
                  <w:t>-</w:t>
                </w:r>
              </w:p>
            </w:tc>
            <w:tc>
              <w:tcPr>
                <w:tcW w:w="1590"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rPr>
                    <w:rFonts w:hint="eastAsia"/>
                  </w:rPr>
                  <w:t>-</w:t>
                </w:r>
              </w:p>
            </w:tc>
          </w:tr>
          <w:tr w:rsidR="00442E7D">
            <w:sdt>
              <w:sdtPr>
                <w:tag w:val="_PLD_c4125b2326324bf0b90cbe28b521a568"/>
                <w:id w:val="2032913450"/>
                <w:lock w:val="sdtLocked"/>
              </w:sdtPr>
              <w:sdtContent>
                <w:tc>
                  <w:tcPr>
                    <w:tcW w:w="1828"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rPr>
                    <w:rFonts w:hint="eastAsia"/>
                  </w:rPr>
                  <w:t>242,799,522.07</w:t>
                </w:r>
              </w:p>
            </w:tc>
            <w:tc>
              <w:tcPr>
                <w:tcW w:w="1590"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rPr>
                    <w:rFonts w:hint="eastAsia"/>
                  </w:rPr>
                  <w:t>251,621,270.16</w:t>
                </w:r>
              </w:p>
            </w:tc>
          </w:tr>
        </w:tbl>
        <w:p w:rsidR="00442E7D" w:rsidRDefault="00B31390">
          <w:pPr>
            <w:pStyle w:val="Style239"/>
          </w:pPr>
          <w:bookmarkStart w:id="260" w:name="_Hlk10472389"/>
          <w:r>
            <w:rPr>
              <w:rFonts w:hint="eastAsia"/>
            </w:rPr>
            <w:t>其他说明：</w:t>
          </w:r>
          <w:bookmarkEnd w:id="260"/>
        </w:p>
        <w:p w:rsidR="00442E7D" w:rsidRDefault="00282989" w:rsidP="0052271A">
          <w:pPr>
            <w:pStyle w:val="Style239"/>
            <w:sectPr w:rsidR="00442E7D">
              <w:pgSz w:w="11906" w:h="16838"/>
              <w:pgMar w:top="1525" w:right="1276" w:bottom="1440" w:left="1797" w:header="856" w:footer="992" w:gutter="0"/>
              <w:cols w:space="425"/>
              <w:docGrid w:linePitch="312"/>
            </w:sectPr>
          </w:pPr>
          <w:sdt>
            <w:sdtPr>
              <w:alias w:val="固定资产分类列示其他说明"/>
              <w:tag w:val="_GBC_9028bab58a12485bb8ef4d316280f591"/>
              <w:id w:val="-1090158796"/>
              <w:lock w:val="sdtLocked"/>
            </w:sdtPr>
            <w:sdtContent>
              <w:r w:rsidR="00B31390">
                <w:t>无</w:t>
              </w:r>
            </w:sdtContent>
          </w:sdt>
        </w:p>
      </w:sdtContent>
    </w:sdt>
    <w:bookmarkEnd w:id="259"/>
    <w:p w:rsidR="00442E7D" w:rsidRDefault="00B31390">
      <w:pPr>
        <w:pStyle w:val="Style358"/>
        <w:tabs>
          <w:tab w:val="left" w:pos="588"/>
        </w:tabs>
        <w:rPr>
          <w:rFonts w:ascii="宋体" w:hAnsi="宋体"/>
        </w:rPr>
      </w:pPr>
      <w:r>
        <w:rPr>
          <w:rFonts w:ascii="宋体" w:hAnsi="宋体" w:hint="eastAsia"/>
        </w:rPr>
        <w:lastRenderedPageBreak/>
        <w:t>固定资产</w:t>
      </w:r>
    </w:p>
    <w:sdt>
      <w:sdtPr>
        <w:rPr>
          <w:rFonts w:ascii="宋体" w:eastAsia="Times New Roman" w:hAnsi="宋体" w:cs="宋体" w:hint="eastAsia"/>
          <w:b w:val="0"/>
          <w:bCs w:val="0"/>
          <w:kern w:val="0"/>
          <w:sz w:val="24"/>
          <w:szCs w:val="21"/>
        </w:rPr>
        <w:alias w:val="模块:固定资产情况"/>
        <w:tag w:val="_GBC_6b764c2f9af049ba98fb55c66fe083a9"/>
        <w:id w:val="912506391"/>
        <w:lock w:val="sdtLocked"/>
        <w:placeholder>
          <w:docPart w:val="GBC22222222222222222222222222222"/>
        </w:placeholder>
      </w:sdtPr>
      <w:sdtEndPr>
        <w:rPr>
          <w:rFonts w:eastAsia="宋体" w:cstheme="minorBidi"/>
          <w:kern w:val="2"/>
          <w:sz w:val="21"/>
        </w:rPr>
      </w:sdtEndPr>
      <w:sdtContent>
        <w:p w:rsidR="00442E7D" w:rsidRDefault="00B31390">
          <w:pPr>
            <w:pStyle w:val="Style358"/>
            <w:numPr>
              <w:ilvl w:val="0"/>
              <w:numId w:val="64"/>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127609620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jc w:val="right"/>
          </w:pPr>
          <w:r>
            <w:rPr>
              <w:rFonts w:hint="eastAsia"/>
            </w:rPr>
            <w:t>单位：</w:t>
          </w:r>
          <w:sdt>
            <w:sdtPr>
              <w:rPr>
                <w:rFonts w:hint="eastAsia"/>
              </w:rPr>
              <w:alias w:val="单位：财务附注：固定资产情况"/>
              <w:tag w:val="_GBC_563afa3e91c048118558af0713b1a1af"/>
              <w:id w:val="19104212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固定资产情况"/>
              <w:tag w:val="_GBC_c5ecae448dd948eca54add973afbe77b"/>
              <w:id w:val="533673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3114"/>
            <w:gridCol w:w="1985"/>
            <w:gridCol w:w="1985"/>
            <w:gridCol w:w="1844"/>
            <w:gridCol w:w="1700"/>
            <w:gridCol w:w="1558"/>
            <w:gridCol w:w="1677"/>
          </w:tblGrid>
          <w:tr w:rsidR="00442E7D">
            <w:sdt>
              <w:sdtPr>
                <w:tag w:val="_PLD_1741958de41447b7ac4cbd15ce893c6c"/>
                <w:id w:val="1339266862"/>
                <w:lock w:val="sdtLocked"/>
              </w:sdtPr>
              <w:sdtContent>
                <w:tc>
                  <w:tcPr>
                    <w:tcW w:w="1123" w:type="pct"/>
                    <w:shd w:val="clear" w:color="auto" w:fill="auto"/>
                    <w:vAlign w:val="center"/>
                  </w:tcPr>
                  <w:p w:rsidR="00442E7D" w:rsidRDefault="00B31390">
                    <w:pPr>
                      <w:jc w:val="center"/>
                    </w:pPr>
                    <w:r>
                      <w:rPr>
                        <w:rFonts w:hint="eastAsia"/>
                      </w:rPr>
                      <w:t>项目</w:t>
                    </w:r>
                  </w:p>
                </w:tc>
              </w:sdtContent>
            </w:sdt>
            <w:sdt>
              <w:sdtPr>
                <w:rPr>
                  <w:rFonts w:hint="eastAsia"/>
                </w:rPr>
                <w:alias w:val="固定资产情况明细-项目名称"/>
                <w:tag w:val="_GBC_936a8499167f477aab1a2942b2fdbdaf"/>
                <w:id w:val="714008294"/>
                <w:lock w:val="sdtLocked"/>
                <w:text/>
              </w:sdtPr>
              <w:sdtContent>
                <w:tc>
                  <w:tcPr>
                    <w:tcW w:w="716" w:type="pct"/>
                    <w:shd w:val="clear" w:color="auto" w:fill="auto"/>
                    <w:vAlign w:val="center"/>
                  </w:tcPr>
                  <w:p w:rsidR="00442E7D" w:rsidRDefault="00B31390">
                    <w:pPr>
                      <w:jc w:val="center"/>
                    </w:pPr>
                    <w:r>
                      <w:rPr>
                        <w:rFonts w:hint="eastAsia"/>
                      </w:rPr>
                      <w:t>房屋及建筑物</w:t>
                    </w:r>
                  </w:p>
                </w:tc>
              </w:sdtContent>
            </w:sdt>
            <w:sdt>
              <w:sdtPr>
                <w:rPr>
                  <w:rFonts w:hint="eastAsia"/>
                </w:rPr>
                <w:alias w:val="固定资产情况明细-项目名称"/>
                <w:tag w:val="_GBC_936a8499167f477aab1a2942b2fdbdaf"/>
                <w:id w:val="1610626245"/>
                <w:lock w:val="sdtLocked"/>
                <w:text/>
              </w:sdtPr>
              <w:sdtContent>
                <w:tc>
                  <w:tcPr>
                    <w:tcW w:w="716" w:type="pct"/>
                    <w:shd w:val="clear" w:color="auto" w:fill="auto"/>
                    <w:vAlign w:val="center"/>
                  </w:tcPr>
                  <w:p w:rsidR="00442E7D" w:rsidRDefault="00B31390">
                    <w:pPr>
                      <w:jc w:val="center"/>
                    </w:pPr>
                    <w:r>
                      <w:rPr>
                        <w:rFonts w:hint="eastAsia"/>
                      </w:rPr>
                      <w:t>机器设备</w:t>
                    </w:r>
                  </w:p>
                </w:tc>
              </w:sdtContent>
            </w:sdt>
            <w:sdt>
              <w:sdtPr>
                <w:rPr>
                  <w:rFonts w:hint="eastAsia"/>
                </w:rPr>
                <w:alias w:val="固定资产情况明细-项目名称"/>
                <w:tag w:val="_GBC_936a8499167f477aab1a2942b2fdbdaf"/>
                <w:id w:val="-852948658"/>
                <w:lock w:val="sdtLocked"/>
                <w:text/>
              </w:sdtPr>
              <w:sdtContent>
                <w:tc>
                  <w:tcPr>
                    <w:tcW w:w="665" w:type="pct"/>
                    <w:shd w:val="clear" w:color="auto" w:fill="auto"/>
                    <w:vAlign w:val="center"/>
                  </w:tcPr>
                  <w:p w:rsidR="00442E7D" w:rsidRDefault="00B31390">
                    <w:pPr>
                      <w:jc w:val="center"/>
                    </w:pPr>
                    <w:r>
                      <w:rPr>
                        <w:rFonts w:hint="eastAsia"/>
                      </w:rPr>
                      <w:t>运输工具</w:t>
                    </w:r>
                  </w:p>
                </w:tc>
              </w:sdtContent>
            </w:sdt>
            <w:sdt>
              <w:sdtPr>
                <w:rPr>
                  <w:rFonts w:hint="eastAsia"/>
                </w:rPr>
                <w:alias w:val="固定资产情况明细-项目名称"/>
                <w:tag w:val="_GBC_936a8499167f477aab1a2942b2fdbdaf"/>
                <w:id w:val="816227933"/>
                <w:lock w:val="sdtLocked"/>
                <w:text/>
              </w:sdtPr>
              <w:sdtContent>
                <w:tc>
                  <w:tcPr>
                    <w:tcW w:w="613" w:type="pct"/>
                    <w:shd w:val="clear" w:color="auto" w:fill="auto"/>
                    <w:vAlign w:val="center"/>
                  </w:tcPr>
                  <w:p w:rsidR="00442E7D" w:rsidRDefault="00B31390">
                    <w:pPr>
                      <w:jc w:val="center"/>
                    </w:pPr>
                    <w:r>
                      <w:rPr>
                        <w:rFonts w:hint="eastAsia"/>
                      </w:rPr>
                      <w:t>办公及其他设备</w:t>
                    </w:r>
                  </w:p>
                </w:tc>
              </w:sdtContent>
            </w:sdt>
            <w:sdt>
              <w:sdtPr>
                <w:rPr>
                  <w:rFonts w:hint="eastAsia"/>
                </w:rPr>
                <w:alias w:val="固定资产情况明细-项目名称"/>
                <w:tag w:val="_GBC_936a8499167f477aab1a2942b2fdbdaf"/>
                <w:id w:val="-1668470074"/>
                <w:lock w:val="sdtLocked"/>
                <w:text/>
              </w:sdtPr>
              <w:sdtContent>
                <w:tc>
                  <w:tcPr>
                    <w:tcW w:w="562" w:type="pct"/>
                    <w:shd w:val="clear" w:color="auto" w:fill="auto"/>
                    <w:vAlign w:val="center"/>
                  </w:tcPr>
                  <w:p w:rsidR="00442E7D" w:rsidRDefault="00B31390">
                    <w:pPr>
                      <w:jc w:val="center"/>
                    </w:pPr>
                    <w:r>
                      <w:rPr>
                        <w:rFonts w:hint="eastAsia"/>
                      </w:rPr>
                      <w:t>土地</w:t>
                    </w:r>
                  </w:p>
                </w:tc>
              </w:sdtContent>
            </w:sdt>
            <w:sdt>
              <w:sdtPr>
                <w:tag w:val="_PLD_0b635f975b4949dbb798f88c3dcf1d8d"/>
                <w:id w:val="1305736403"/>
                <w:lock w:val="sdtLocked"/>
              </w:sdtPr>
              <w:sdtContent>
                <w:tc>
                  <w:tcPr>
                    <w:tcW w:w="605" w:type="pct"/>
                    <w:shd w:val="clear" w:color="auto" w:fill="auto"/>
                    <w:vAlign w:val="center"/>
                  </w:tcPr>
                  <w:p w:rsidR="00442E7D" w:rsidRDefault="00B31390">
                    <w:pPr>
                      <w:jc w:val="center"/>
                    </w:pPr>
                    <w:r>
                      <w:rPr>
                        <w:rFonts w:hint="eastAsia"/>
                      </w:rPr>
                      <w:t>合计</w:t>
                    </w:r>
                  </w:p>
                </w:tc>
              </w:sdtContent>
            </w:sdt>
          </w:tr>
          <w:tr w:rsidR="00442E7D" w:rsidTr="00B40F36">
            <w:trPr>
              <w:trHeight w:val="320"/>
            </w:trPr>
            <w:sdt>
              <w:sdtPr>
                <w:rPr>
                  <w:szCs w:val="21"/>
                </w:rPr>
                <w:tag w:val="_PLD_e1d4e79d72fd45cc925f8729ecef795c"/>
                <w:id w:val="-1114589806"/>
                <w:lock w:val="sdtLocked"/>
              </w:sdtPr>
              <w:sdtContent>
                <w:tc>
                  <w:tcPr>
                    <w:tcW w:w="1123" w:type="pct"/>
                    <w:shd w:val="clear" w:color="auto" w:fill="auto"/>
                  </w:tcPr>
                  <w:p w:rsidR="00442E7D" w:rsidRDefault="00B31390">
                    <w:pPr>
                      <w:pStyle w:val="Style331"/>
                      <w:rPr>
                        <w:szCs w:val="21"/>
                      </w:rPr>
                    </w:pPr>
                    <w:r>
                      <w:rPr>
                        <w:rFonts w:hint="eastAsia"/>
                        <w:szCs w:val="21"/>
                      </w:rPr>
                      <w:t>一、账面原值：</w:t>
                    </w:r>
                  </w:p>
                </w:tc>
              </w:sdtContent>
            </w:sdt>
            <w:tc>
              <w:tcPr>
                <w:tcW w:w="716" w:type="pct"/>
                <w:shd w:val="clear" w:color="auto" w:fill="auto"/>
                <w:vAlign w:val="center"/>
              </w:tcPr>
              <w:p w:rsidR="00442E7D" w:rsidRDefault="00442E7D">
                <w:pPr>
                  <w:jc w:val="center"/>
                </w:pPr>
              </w:p>
            </w:tc>
            <w:tc>
              <w:tcPr>
                <w:tcW w:w="716" w:type="pct"/>
                <w:shd w:val="clear" w:color="auto" w:fill="auto"/>
                <w:vAlign w:val="center"/>
              </w:tcPr>
              <w:p w:rsidR="00442E7D" w:rsidRDefault="00442E7D">
                <w:pPr>
                  <w:jc w:val="center"/>
                </w:pPr>
              </w:p>
            </w:tc>
            <w:tc>
              <w:tcPr>
                <w:tcW w:w="665" w:type="pct"/>
                <w:shd w:val="clear" w:color="auto" w:fill="auto"/>
                <w:vAlign w:val="center"/>
              </w:tcPr>
              <w:p w:rsidR="00442E7D" w:rsidRDefault="00442E7D">
                <w:pPr>
                  <w:jc w:val="center"/>
                </w:pPr>
              </w:p>
            </w:tc>
            <w:tc>
              <w:tcPr>
                <w:tcW w:w="613" w:type="pct"/>
                <w:shd w:val="clear" w:color="auto" w:fill="auto"/>
                <w:vAlign w:val="center"/>
              </w:tcPr>
              <w:p w:rsidR="00442E7D" w:rsidRDefault="00442E7D">
                <w:pPr>
                  <w:jc w:val="center"/>
                </w:pPr>
              </w:p>
            </w:tc>
            <w:tc>
              <w:tcPr>
                <w:tcW w:w="562" w:type="pct"/>
                <w:shd w:val="clear" w:color="auto" w:fill="auto"/>
                <w:vAlign w:val="center"/>
              </w:tcPr>
              <w:p w:rsidR="00442E7D" w:rsidRDefault="00442E7D">
                <w:pPr>
                  <w:jc w:val="center"/>
                </w:pPr>
              </w:p>
            </w:tc>
            <w:tc>
              <w:tcPr>
                <w:tcW w:w="605" w:type="pct"/>
                <w:shd w:val="clear" w:color="auto" w:fill="auto"/>
                <w:vAlign w:val="center"/>
              </w:tcPr>
              <w:p w:rsidR="00442E7D" w:rsidRDefault="00442E7D">
                <w:pPr>
                  <w:jc w:val="center"/>
                </w:pPr>
              </w:p>
            </w:tc>
          </w:tr>
          <w:tr w:rsidR="00442E7D">
            <w:sdt>
              <w:sdtPr>
                <w:tag w:val="_PLD_76089fd0a4a0479c8c1f36c514cb7ecd"/>
                <w:id w:val="34633672"/>
                <w:lock w:val="sdtLocked"/>
              </w:sdtPr>
              <w:sdtContent>
                <w:tc>
                  <w:tcPr>
                    <w:tcW w:w="1123" w:type="pct"/>
                    <w:shd w:val="clear" w:color="auto" w:fill="auto"/>
                  </w:tcPr>
                  <w:p w:rsidR="00442E7D" w:rsidRDefault="00B31390">
                    <w:pPr>
                      <w:ind w:firstLineChars="200" w:firstLine="420"/>
                    </w:pPr>
                    <w:r>
                      <w:t>1.</w:t>
                    </w:r>
                    <w:r>
                      <w:rPr>
                        <w:rFonts w:hint="eastAsia"/>
                      </w:rPr>
                      <w:t>期初余额</w:t>
                    </w:r>
                  </w:p>
                </w:tc>
              </w:sdtContent>
            </w:sdt>
            <w:tc>
              <w:tcPr>
                <w:tcW w:w="716" w:type="pct"/>
                <w:shd w:val="clear" w:color="auto" w:fill="auto"/>
                <w:vAlign w:val="center"/>
              </w:tcPr>
              <w:p w:rsidR="00442E7D" w:rsidRDefault="00B31390">
                <w:pPr>
                  <w:jc w:val="right"/>
                </w:pPr>
                <w:r>
                  <w:t>191,978,086.26</w:t>
                </w:r>
              </w:p>
            </w:tc>
            <w:tc>
              <w:tcPr>
                <w:tcW w:w="716" w:type="pct"/>
                <w:shd w:val="clear" w:color="auto" w:fill="auto"/>
                <w:vAlign w:val="center"/>
              </w:tcPr>
              <w:p w:rsidR="00442E7D" w:rsidRDefault="00B31390">
                <w:pPr>
                  <w:jc w:val="right"/>
                </w:pPr>
                <w:r>
                  <w:t>149,981,677.89</w:t>
                </w:r>
              </w:p>
            </w:tc>
            <w:tc>
              <w:tcPr>
                <w:tcW w:w="665" w:type="pct"/>
                <w:shd w:val="clear" w:color="auto" w:fill="auto"/>
                <w:vAlign w:val="center"/>
              </w:tcPr>
              <w:p w:rsidR="00442E7D" w:rsidRDefault="00B31390">
                <w:pPr>
                  <w:jc w:val="right"/>
                </w:pPr>
                <w:r>
                  <w:t>14,504,498.93</w:t>
                </w:r>
              </w:p>
            </w:tc>
            <w:tc>
              <w:tcPr>
                <w:tcW w:w="613" w:type="pct"/>
                <w:shd w:val="clear" w:color="auto" w:fill="auto"/>
                <w:vAlign w:val="center"/>
              </w:tcPr>
              <w:p w:rsidR="00442E7D" w:rsidRDefault="00B31390">
                <w:pPr>
                  <w:jc w:val="right"/>
                </w:pPr>
                <w:r>
                  <w:t>38,675,637.47</w:t>
                </w:r>
              </w:p>
            </w:tc>
            <w:tc>
              <w:tcPr>
                <w:tcW w:w="562" w:type="pct"/>
                <w:shd w:val="clear" w:color="auto" w:fill="auto"/>
                <w:vAlign w:val="center"/>
              </w:tcPr>
              <w:p w:rsidR="00442E7D" w:rsidRDefault="00B31390">
                <w:pPr>
                  <w:jc w:val="right"/>
                </w:pPr>
                <w:r>
                  <w:t>31,374,082.68</w:t>
                </w:r>
              </w:p>
            </w:tc>
            <w:tc>
              <w:tcPr>
                <w:tcW w:w="605" w:type="pct"/>
                <w:shd w:val="clear" w:color="auto" w:fill="auto"/>
                <w:vAlign w:val="center"/>
              </w:tcPr>
              <w:p w:rsidR="00442E7D" w:rsidRDefault="00B31390">
                <w:pPr>
                  <w:jc w:val="right"/>
                </w:pPr>
                <w:r>
                  <w:t>426,513,983.23</w:t>
                </w:r>
              </w:p>
            </w:tc>
          </w:tr>
          <w:tr w:rsidR="00442E7D">
            <w:sdt>
              <w:sdtPr>
                <w:tag w:val="_PLD_ee436c0e086043f0a5f400c99fbf0df9"/>
                <w:id w:val="2141302232"/>
                <w:lock w:val="sdtLocked"/>
              </w:sdtPr>
              <w:sdtContent>
                <w:tc>
                  <w:tcPr>
                    <w:tcW w:w="1123" w:type="pct"/>
                    <w:shd w:val="clear" w:color="auto" w:fill="auto"/>
                  </w:tcPr>
                  <w:p w:rsidR="00442E7D" w:rsidRDefault="00B31390">
                    <w:pPr>
                      <w:ind w:firstLineChars="200" w:firstLine="420"/>
                    </w:pPr>
                    <w:r>
                      <w:t>2.</w:t>
                    </w:r>
                    <w:r>
                      <w:rPr>
                        <w:rFonts w:hint="eastAsia"/>
                      </w:rPr>
                      <w:t>本期增加金额</w:t>
                    </w:r>
                  </w:p>
                </w:tc>
              </w:sdtContent>
            </w:sdt>
            <w:tc>
              <w:tcPr>
                <w:tcW w:w="716" w:type="pct"/>
                <w:shd w:val="clear" w:color="auto" w:fill="auto"/>
                <w:vAlign w:val="center"/>
              </w:tcPr>
              <w:p w:rsidR="00442E7D" w:rsidRDefault="00B31390">
                <w:pPr>
                  <w:jc w:val="right"/>
                </w:pPr>
                <w:r>
                  <w:t>-338,192.46</w:t>
                </w:r>
              </w:p>
            </w:tc>
            <w:tc>
              <w:tcPr>
                <w:tcW w:w="716" w:type="pct"/>
                <w:shd w:val="clear" w:color="auto" w:fill="auto"/>
                <w:vAlign w:val="center"/>
              </w:tcPr>
              <w:p w:rsidR="00442E7D" w:rsidRDefault="00B31390">
                <w:pPr>
                  <w:jc w:val="right"/>
                </w:pPr>
                <w:r>
                  <w:t>3,612,867.68</w:t>
                </w:r>
              </w:p>
            </w:tc>
            <w:tc>
              <w:tcPr>
                <w:tcW w:w="665" w:type="pct"/>
                <w:shd w:val="clear" w:color="auto" w:fill="auto"/>
                <w:vAlign w:val="center"/>
              </w:tcPr>
              <w:p w:rsidR="00442E7D" w:rsidRDefault="00B31390">
                <w:pPr>
                  <w:jc w:val="right"/>
                </w:pPr>
                <w:r>
                  <w:t>203,484.77</w:t>
                </w:r>
              </w:p>
            </w:tc>
            <w:tc>
              <w:tcPr>
                <w:tcW w:w="613" w:type="pct"/>
                <w:shd w:val="clear" w:color="auto" w:fill="auto"/>
                <w:vAlign w:val="center"/>
              </w:tcPr>
              <w:p w:rsidR="00442E7D" w:rsidRDefault="00B31390">
                <w:pPr>
                  <w:jc w:val="right"/>
                </w:pPr>
                <w:r>
                  <w:t>1,664,306.76</w:t>
                </w:r>
              </w:p>
            </w:tc>
            <w:tc>
              <w:tcPr>
                <w:tcW w:w="562" w:type="pct"/>
                <w:shd w:val="clear" w:color="auto" w:fill="auto"/>
                <w:vAlign w:val="center"/>
              </w:tcPr>
              <w:p w:rsidR="00442E7D" w:rsidRDefault="00B31390">
                <w:pPr>
                  <w:jc w:val="right"/>
                </w:pPr>
                <w:r>
                  <w:t>-941,222.48</w:t>
                </w:r>
              </w:p>
            </w:tc>
            <w:tc>
              <w:tcPr>
                <w:tcW w:w="605" w:type="pct"/>
                <w:shd w:val="clear" w:color="auto" w:fill="auto"/>
                <w:vAlign w:val="center"/>
              </w:tcPr>
              <w:p w:rsidR="00442E7D" w:rsidRDefault="00B31390">
                <w:pPr>
                  <w:jc w:val="right"/>
                </w:pPr>
                <w:r>
                  <w:t>4,201,244.27</w:t>
                </w:r>
              </w:p>
            </w:tc>
          </w:tr>
          <w:tr w:rsidR="00442E7D">
            <w:sdt>
              <w:sdtPr>
                <w:tag w:val="_PLD_52f208e0e9cd4154b48b25225e9d4e33"/>
                <w:id w:val="-1898974834"/>
                <w:lock w:val="sdtLocked"/>
              </w:sdtPr>
              <w:sdtContent>
                <w:tc>
                  <w:tcPr>
                    <w:tcW w:w="1123" w:type="pct"/>
                    <w:shd w:val="clear" w:color="auto" w:fill="auto"/>
                  </w:tcPr>
                  <w:p w:rsidR="00442E7D" w:rsidRDefault="00B31390">
                    <w:pPr>
                      <w:ind w:firstLineChars="300" w:firstLine="630"/>
                    </w:pPr>
                    <w:r>
                      <w:rPr>
                        <w:rFonts w:hint="eastAsia"/>
                      </w:rPr>
                      <w:t>（</w:t>
                    </w:r>
                    <w:r>
                      <w:rPr>
                        <w:rFonts w:hint="eastAsia"/>
                      </w:rPr>
                      <w:t>1</w:t>
                    </w:r>
                    <w:r>
                      <w:rPr>
                        <w:rFonts w:hint="eastAsia"/>
                      </w:rPr>
                      <w:t>）购置</w:t>
                    </w:r>
                  </w:p>
                </w:tc>
              </w:sdtContent>
            </w:sdt>
            <w:tc>
              <w:tcPr>
                <w:tcW w:w="716" w:type="pct"/>
                <w:shd w:val="clear" w:color="auto" w:fill="auto"/>
                <w:vAlign w:val="center"/>
              </w:tcPr>
              <w:p w:rsidR="00442E7D" w:rsidRDefault="00B31390">
                <w:pPr>
                  <w:jc w:val="right"/>
                </w:pPr>
                <w:r>
                  <w:t>20,366.44</w:t>
                </w:r>
              </w:p>
            </w:tc>
            <w:tc>
              <w:tcPr>
                <w:tcW w:w="716" w:type="pct"/>
                <w:shd w:val="clear" w:color="auto" w:fill="auto"/>
                <w:vAlign w:val="center"/>
              </w:tcPr>
              <w:p w:rsidR="00442E7D" w:rsidRDefault="00B31390">
                <w:pPr>
                  <w:jc w:val="right"/>
                </w:pPr>
                <w:r>
                  <w:t>1,963,024.19</w:t>
                </w:r>
              </w:p>
            </w:tc>
            <w:tc>
              <w:tcPr>
                <w:tcW w:w="665" w:type="pct"/>
                <w:shd w:val="clear" w:color="auto" w:fill="auto"/>
                <w:vAlign w:val="center"/>
              </w:tcPr>
              <w:p w:rsidR="00442E7D" w:rsidRDefault="00B31390">
                <w:pPr>
                  <w:jc w:val="right"/>
                </w:pPr>
                <w:r>
                  <w:t>281,925.97</w:t>
                </w:r>
              </w:p>
            </w:tc>
            <w:tc>
              <w:tcPr>
                <w:tcW w:w="613" w:type="pct"/>
                <w:shd w:val="clear" w:color="auto" w:fill="auto"/>
                <w:vAlign w:val="center"/>
              </w:tcPr>
              <w:p w:rsidR="00442E7D" w:rsidRDefault="00B31390">
                <w:pPr>
                  <w:jc w:val="right"/>
                </w:pPr>
                <w:r>
                  <w:t>1,265,324.98</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3,530,641.58</w:t>
                </w:r>
              </w:p>
            </w:tc>
          </w:tr>
          <w:tr w:rsidR="00442E7D">
            <w:sdt>
              <w:sdtPr>
                <w:alias w:val="固定资产账面原值增加项目名称"/>
                <w:tag w:val="_GBC_4d32d042060b4c8aa7f965b96f5580a8"/>
                <w:id w:val="1003321676"/>
                <w:lock w:val="sdtLocked"/>
              </w:sdtPr>
              <w:sdtContent>
                <w:tc>
                  <w:tcPr>
                    <w:tcW w:w="1123" w:type="pct"/>
                    <w:shd w:val="clear" w:color="auto" w:fill="auto"/>
                  </w:tcPr>
                  <w:p w:rsidR="00442E7D" w:rsidRDefault="00B31390">
                    <w:pPr>
                      <w:ind w:firstLineChars="300" w:firstLine="630"/>
                    </w:pPr>
                    <w:r>
                      <w:rPr>
                        <w:rFonts w:hint="eastAsia"/>
                      </w:rPr>
                      <w:t>（</w:t>
                    </w:r>
                    <w:r>
                      <w:rPr>
                        <w:rFonts w:hint="eastAsia"/>
                      </w:rPr>
                      <w:t>2</w:t>
                    </w:r>
                    <w:r>
                      <w:rPr>
                        <w:rFonts w:hint="eastAsia"/>
                      </w:rPr>
                      <w:t>）汇率变动的影响</w:t>
                    </w:r>
                  </w:p>
                </w:tc>
              </w:sdtContent>
            </w:sdt>
            <w:sdt>
              <w:sdtPr>
                <w:alias w:val="固定资产账面原值增加项目金额"/>
                <w:tag w:val="_GBC_c2ca665b86c0425dba69c4867b84d3f4"/>
                <w:id w:val="-1553224736"/>
                <w:lock w:val="sdtLocked"/>
              </w:sdtPr>
              <w:sdtContent>
                <w:tc>
                  <w:tcPr>
                    <w:tcW w:w="716" w:type="pct"/>
                    <w:shd w:val="clear" w:color="auto" w:fill="auto"/>
                    <w:vAlign w:val="center"/>
                  </w:tcPr>
                  <w:p w:rsidR="00442E7D" w:rsidRDefault="00B31390">
                    <w:pPr>
                      <w:jc w:val="right"/>
                    </w:pPr>
                    <w:r>
                      <w:t>-358,558.90</w:t>
                    </w:r>
                  </w:p>
                </w:tc>
              </w:sdtContent>
            </w:sdt>
            <w:sdt>
              <w:sdtPr>
                <w:alias w:val="固定资产账面原值增加项目金额"/>
                <w:tag w:val="_GBC_c2ca665b86c0425dba69c4867b84d3f4"/>
                <w:id w:val="247161237"/>
                <w:lock w:val="sdtLocked"/>
              </w:sdtPr>
              <w:sdtContent>
                <w:tc>
                  <w:tcPr>
                    <w:tcW w:w="716" w:type="pct"/>
                    <w:shd w:val="clear" w:color="auto" w:fill="auto"/>
                    <w:vAlign w:val="center"/>
                  </w:tcPr>
                  <w:p w:rsidR="00442E7D" w:rsidRDefault="00B31390">
                    <w:pPr>
                      <w:jc w:val="right"/>
                    </w:pPr>
                    <w:r>
                      <w:t>1,649,843.49</w:t>
                    </w:r>
                  </w:p>
                </w:tc>
              </w:sdtContent>
            </w:sdt>
            <w:sdt>
              <w:sdtPr>
                <w:alias w:val="固定资产账面原值增加项目金额"/>
                <w:tag w:val="_GBC_c2ca665b86c0425dba69c4867b84d3f4"/>
                <w:id w:val="-698549692"/>
                <w:lock w:val="sdtLocked"/>
              </w:sdtPr>
              <w:sdtContent>
                <w:tc>
                  <w:tcPr>
                    <w:tcW w:w="665" w:type="pct"/>
                    <w:shd w:val="clear" w:color="auto" w:fill="auto"/>
                    <w:vAlign w:val="center"/>
                  </w:tcPr>
                  <w:p w:rsidR="00442E7D" w:rsidRDefault="00B31390">
                    <w:pPr>
                      <w:jc w:val="right"/>
                    </w:pPr>
                    <w:r>
                      <w:t>-78,441.20</w:t>
                    </w:r>
                  </w:p>
                </w:tc>
              </w:sdtContent>
            </w:sdt>
            <w:sdt>
              <w:sdtPr>
                <w:alias w:val="固定资产账面原值增加项目金额"/>
                <w:tag w:val="_GBC_c2ca665b86c0425dba69c4867b84d3f4"/>
                <w:id w:val="1894536712"/>
                <w:lock w:val="sdtLocked"/>
              </w:sdtPr>
              <w:sdtContent>
                <w:tc>
                  <w:tcPr>
                    <w:tcW w:w="613" w:type="pct"/>
                    <w:shd w:val="clear" w:color="auto" w:fill="auto"/>
                    <w:vAlign w:val="center"/>
                  </w:tcPr>
                  <w:p w:rsidR="00442E7D" w:rsidRDefault="00B31390">
                    <w:pPr>
                      <w:jc w:val="right"/>
                    </w:pPr>
                    <w:r>
                      <w:t>398,981.78</w:t>
                    </w:r>
                  </w:p>
                </w:tc>
              </w:sdtContent>
            </w:sdt>
            <w:sdt>
              <w:sdtPr>
                <w:alias w:val="固定资产账面原值增加项目金额"/>
                <w:tag w:val="_GBC_c2ca665b86c0425dba69c4867b84d3f4"/>
                <w:id w:val="-1004660691"/>
                <w:lock w:val="sdtLocked"/>
              </w:sdtPr>
              <w:sdtContent>
                <w:tc>
                  <w:tcPr>
                    <w:tcW w:w="562" w:type="pct"/>
                    <w:shd w:val="clear" w:color="auto" w:fill="auto"/>
                    <w:vAlign w:val="center"/>
                  </w:tcPr>
                  <w:p w:rsidR="00442E7D" w:rsidRDefault="00B31390">
                    <w:pPr>
                      <w:jc w:val="right"/>
                    </w:pPr>
                    <w:r>
                      <w:t>-941,222.48</w:t>
                    </w:r>
                  </w:p>
                </w:tc>
              </w:sdtContent>
            </w:sdt>
            <w:sdt>
              <w:sdtPr>
                <w:alias w:val="固定资产账面原值增加项目合计金额"/>
                <w:tag w:val="_GBC_001e75f32bd54007926becb1d5aa914d"/>
                <w:id w:val="-1249803146"/>
                <w:lock w:val="sdtLocked"/>
              </w:sdtPr>
              <w:sdtContent>
                <w:tc>
                  <w:tcPr>
                    <w:tcW w:w="605" w:type="pct"/>
                    <w:shd w:val="clear" w:color="auto" w:fill="auto"/>
                    <w:vAlign w:val="center"/>
                  </w:tcPr>
                  <w:p w:rsidR="00442E7D" w:rsidRDefault="00B31390">
                    <w:pPr>
                      <w:jc w:val="right"/>
                    </w:pPr>
                    <w:r>
                      <w:t>670,602.69</w:t>
                    </w:r>
                  </w:p>
                </w:tc>
              </w:sdtContent>
            </w:sdt>
          </w:tr>
          <w:tr w:rsidR="00442E7D">
            <w:sdt>
              <w:sdtPr>
                <w:tag w:val="_PLD_dfb162daa7694866a1c4e80fabb81d52"/>
                <w:id w:val="-374925464"/>
                <w:lock w:val="sdtLocked"/>
              </w:sdtPr>
              <w:sdtContent>
                <w:tc>
                  <w:tcPr>
                    <w:tcW w:w="1123" w:type="pct"/>
                    <w:shd w:val="clear" w:color="auto" w:fill="auto"/>
                  </w:tcPr>
                  <w:p w:rsidR="00442E7D" w:rsidRDefault="00B31390">
                    <w:pPr>
                      <w:ind w:firstLineChars="250" w:firstLine="525"/>
                    </w:pPr>
                    <w:r>
                      <w:rPr>
                        <w:rFonts w:hint="eastAsia"/>
                      </w:rPr>
                      <w:t>3.</w:t>
                    </w:r>
                    <w:r>
                      <w:rPr>
                        <w:rFonts w:hint="eastAsia"/>
                      </w:rPr>
                      <w:t>本期减少金额</w:t>
                    </w:r>
                  </w:p>
                </w:tc>
              </w:sdtContent>
            </w:sdt>
            <w:tc>
              <w:tcPr>
                <w:tcW w:w="716" w:type="pct"/>
                <w:shd w:val="clear" w:color="auto" w:fill="auto"/>
                <w:vAlign w:val="center"/>
              </w:tcPr>
              <w:p w:rsidR="00442E7D" w:rsidRDefault="00B31390">
                <w:pPr>
                  <w:jc w:val="right"/>
                </w:pPr>
                <w:r>
                  <w:t>165,872.23</w:t>
                </w:r>
              </w:p>
            </w:tc>
            <w:tc>
              <w:tcPr>
                <w:tcW w:w="716" w:type="pct"/>
                <w:shd w:val="clear" w:color="auto" w:fill="auto"/>
                <w:vAlign w:val="center"/>
              </w:tcPr>
              <w:p w:rsidR="00442E7D" w:rsidRDefault="00B31390">
                <w:pPr>
                  <w:jc w:val="right"/>
                </w:pPr>
                <w:r>
                  <w:t>2,695,603.91</w:t>
                </w:r>
              </w:p>
            </w:tc>
            <w:tc>
              <w:tcPr>
                <w:tcW w:w="665" w:type="pct"/>
                <w:shd w:val="clear" w:color="auto" w:fill="auto"/>
                <w:vAlign w:val="center"/>
              </w:tcPr>
              <w:p w:rsidR="00442E7D" w:rsidRDefault="00B31390">
                <w:pPr>
                  <w:jc w:val="right"/>
                </w:pPr>
                <w:r>
                  <w:t>438,146.50</w:t>
                </w:r>
              </w:p>
            </w:tc>
            <w:tc>
              <w:tcPr>
                <w:tcW w:w="613" w:type="pct"/>
                <w:shd w:val="clear" w:color="auto" w:fill="auto"/>
                <w:vAlign w:val="center"/>
              </w:tcPr>
              <w:p w:rsidR="00442E7D" w:rsidRDefault="00B31390">
                <w:pPr>
                  <w:jc w:val="right"/>
                </w:pPr>
                <w:r>
                  <w:t>471,028.65</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3,770,651.29</w:t>
                </w:r>
              </w:p>
            </w:tc>
          </w:tr>
          <w:tr w:rsidR="00442E7D">
            <w:sdt>
              <w:sdtPr>
                <w:tag w:val="_PLD_fee37578c2514ed28988969e830aeae7"/>
                <w:id w:val="885147597"/>
                <w:lock w:val="sdtLocked"/>
              </w:sdtPr>
              <w:sdtContent>
                <w:tc>
                  <w:tcPr>
                    <w:tcW w:w="1123" w:type="pct"/>
                    <w:shd w:val="clear" w:color="auto" w:fill="auto"/>
                  </w:tcPr>
                  <w:p w:rsidR="00442E7D" w:rsidRDefault="00B31390">
                    <w:pPr>
                      <w:ind w:firstLineChars="300" w:firstLine="630"/>
                    </w:pPr>
                    <w:r>
                      <w:rPr>
                        <w:rFonts w:hint="eastAsia"/>
                      </w:rPr>
                      <w:t>（</w:t>
                    </w:r>
                    <w:r>
                      <w:rPr>
                        <w:rFonts w:hint="eastAsia"/>
                      </w:rPr>
                      <w:t>1</w:t>
                    </w:r>
                    <w:r>
                      <w:rPr>
                        <w:rFonts w:hint="eastAsia"/>
                      </w:rPr>
                      <w:t>）处置或报废</w:t>
                    </w:r>
                  </w:p>
                </w:tc>
              </w:sdtContent>
            </w:sdt>
            <w:tc>
              <w:tcPr>
                <w:tcW w:w="716" w:type="pct"/>
                <w:shd w:val="clear" w:color="auto" w:fill="auto"/>
                <w:vAlign w:val="center"/>
              </w:tcPr>
              <w:p w:rsidR="00442E7D" w:rsidRDefault="00B31390">
                <w:pPr>
                  <w:jc w:val="right"/>
                </w:pPr>
                <w:r>
                  <w:t>165,872.23</w:t>
                </w:r>
              </w:p>
            </w:tc>
            <w:tc>
              <w:tcPr>
                <w:tcW w:w="716" w:type="pct"/>
                <w:shd w:val="clear" w:color="auto" w:fill="auto"/>
                <w:vAlign w:val="center"/>
              </w:tcPr>
              <w:p w:rsidR="00442E7D" w:rsidRDefault="00B31390">
                <w:pPr>
                  <w:jc w:val="right"/>
                </w:pPr>
                <w:r>
                  <w:t>2,695,603.91</w:t>
                </w:r>
              </w:p>
            </w:tc>
            <w:tc>
              <w:tcPr>
                <w:tcW w:w="665" w:type="pct"/>
                <w:shd w:val="clear" w:color="auto" w:fill="auto"/>
                <w:vAlign w:val="center"/>
              </w:tcPr>
              <w:p w:rsidR="00442E7D" w:rsidRDefault="00B31390">
                <w:pPr>
                  <w:jc w:val="right"/>
                </w:pPr>
                <w:r>
                  <w:t>438,146.50</w:t>
                </w:r>
              </w:p>
            </w:tc>
            <w:tc>
              <w:tcPr>
                <w:tcW w:w="613" w:type="pct"/>
                <w:shd w:val="clear" w:color="auto" w:fill="auto"/>
                <w:vAlign w:val="center"/>
              </w:tcPr>
              <w:p w:rsidR="00442E7D" w:rsidRDefault="00B31390">
                <w:pPr>
                  <w:jc w:val="right"/>
                </w:pPr>
                <w:r>
                  <w:t>471,028.65</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3,770,651.29</w:t>
                </w:r>
              </w:p>
            </w:tc>
          </w:tr>
          <w:tr w:rsidR="00442E7D">
            <w:sdt>
              <w:sdtPr>
                <w:tag w:val="_PLD_249206a916954d19ba9495bb5be5eb90"/>
                <w:id w:val="-155387545"/>
                <w:lock w:val="sdtLocked"/>
              </w:sdtPr>
              <w:sdtContent>
                <w:tc>
                  <w:tcPr>
                    <w:tcW w:w="1123" w:type="pct"/>
                    <w:shd w:val="clear" w:color="auto" w:fill="auto"/>
                  </w:tcPr>
                  <w:p w:rsidR="00442E7D" w:rsidRDefault="00B31390">
                    <w:pPr>
                      <w:ind w:firstLineChars="200" w:firstLine="420"/>
                    </w:pPr>
                    <w:r>
                      <w:rPr>
                        <w:rFonts w:hint="eastAsia"/>
                      </w:rPr>
                      <w:t>4.</w:t>
                    </w:r>
                    <w:r>
                      <w:rPr>
                        <w:rFonts w:hint="eastAsia"/>
                      </w:rPr>
                      <w:t>期末余额</w:t>
                    </w:r>
                  </w:p>
                </w:tc>
              </w:sdtContent>
            </w:sdt>
            <w:tc>
              <w:tcPr>
                <w:tcW w:w="716" w:type="pct"/>
                <w:shd w:val="clear" w:color="auto" w:fill="auto"/>
                <w:vAlign w:val="center"/>
              </w:tcPr>
              <w:p w:rsidR="00442E7D" w:rsidRDefault="00B31390">
                <w:pPr>
                  <w:jc w:val="right"/>
                </w:pPr>
                <w:r>
                  <w:t>191,474,021.57</w:t>
                </w:r>
              </w:p>
            </w:tc>
            <w:tc>
              <w:tcPr>
                <w:tcW w:w="716" w:type="pct"/>
                <w:shd w:val="clear" w:color="auto" w:fill="auto"/>
                <w:vAlign w:val="center"/>
              </w:tcPr>
              <w:p w:rsidR="00442E7D" w:rsidRDefault="00B31390">
                <w:pPr>
                  <w:jc w:val="right"/>
                </w:pPr>
                <w:r>
                  <w:t>150,898,941.66</w:t>
                </w:r>
              </w:p>
            </w:tc>
            <w:tc>
              <w:tcPr>
                <w:tcW w:w="665" w:type="pct"/>
                <w:shd w:val="clear" w:color="auto" w:fill="auto"/>
                <w:vAlign w:val="center"/>
              </w:tcPr>
              <w:p w:rsidR="00442E7D" w:rsidRDefault="00B31390">
                <w:pPr>
                  <w:jc w:val="right"/>
                </w:pPr>
                <w:r>
                  <w:t>14,269,837.20</w:t>
                </w:r>
              </w:p>
            </w:tc>
            <w:tc>
              <w:tcPr>
                <w:tcW w:w="613" w:type="pct"/>
                <w:shd w:val="clear" w:color="auto" w:fill="auto"/>
                <w:vAlign w:val="center"/>
              </w:tcPr>
              <w:p w:rsidR="00442E7D" w:rsidRDefault="00B31390">
                <w:pPr>
                  <w:jc w:val="right"/>
                </w:pPr>
                <w:r>
                  <w:t>39,868,915.58</w:t>
                </w:r>
              </w:p>
            </w:tc>
            <w:tc>
              <w:tcPr>
                <w:tcW w:w="562" w:type="pct"/>
                <w:shd w:val="clear" w:color="auto" w:fill="auto"/>
                <w:vAlign w:val="center"/>
              </w:tcPr>
              <w:p w:rsidR="00442E7D" w:rsidRDefault="00B31390">
                <w:pPr>
                  <w:jc w:val="right"/>
                </w:pPr>
                <w:r>
                  <w:t>30,432,860.20</w:t>
                </w:r>
              </w:p>
            </w:tc>
            <w:tc>
              <w:tcPr>
                <w:tcW w:w="605" w:type="pct"/>
                <w:shd w:val="clear" w:color="auto" w:fill="auto"/>
                <w:vAlign w:val="center"/>
              </w:tcPr>
              <w:p w:rsidR="00442E7D" w:rsidRDefault="00B31390">
                <w:pPr>
                  <w:jc w:val="right"/>
                </w:pPr>
                <w:r>
                  <w:t>426,944,576.21</w:t>
                </w:r>
              </w:p>
            </w:tc>
          </w:tr>
          <w:tr w:rsidR="00442E7D">
            <w:sdt>
              <w:sdtPr>
                <w:rPr>
                  <w:szCs w:val="21"/>
                </w:rPr>
                <w:tag w:val="_PLD_3b9a984e6e834331844252acd1c6a321"/>
                <w:id w:val="1574543515"/>
                <w:lock w:val="sdtLocked"/>
              </w:sdtPr>
              <w:sdtContent>
                <w:tc>
                  <w:tcPr>
                    <w:tcW w:w="1123" w:type="pct"/>
                    <w:shd w:val="clear" w:color="auto" w:fill="auto"/>
                  </w:tcPr>
                  <w:p w:rsidR="00442E7D" w:rsidRDefault="00B31390">
                    <w:pPr>
                      <w:pStyle w:val="Style331"/>
                      <w:rPr>
                        <w:szCs w:val="21"/>
                      </w:rPr>
                    </w:pPr>
                    <w:r>
                      <w:rPr>
                        <w:rFonts w:hint="eastAsia"/>
                        <w:szCs w:val="21"/>
                      </w:rPr>
                      <w:t>二、累计折旧</w:t>
                    </w:r>
                  </w:p>
                </w:tc>
              </w:sdtContent>
            </w:sdt>
            <w:tc>
              <w:tcPr>
                <w:tcW w:w="716" w:type="pct"/>
                <w:shd w:val="clear" w:color="auto" w:fill="auto"/>
                <w:vAlign w:val="center"/>
              </w:tcPr>
              <w:p w:rsidR="00442E7D" w:rsidRDefault="00442E7D">
                <w:pPr>
                  <w:jc w:val="right"/>
                </w:pPr>
              </w:p>
            </w:tc>
            <w:tc>
              <w:tcPr>
                <w:tcW w:w="716" w:type="pct"/>
                <w:shd w:val="clear" w:color="auto" w:fill="auto"/>
                <w:vAlign w:val="center"/>
              </w:tcPr>
              <w:p w:rsidR="00442E7D" w:rsidRDefault="00442E7D">
                <w:pPr>
                  <w:jc w:val="right"/>
                </w:pPr>
              </w:p>
            </w:tc>
            <w:tc>
              <w:tcPr>
                <w:tcW w:w="665" w:type="pct"/>
                <w:shd w:val="clear" w:color="auto" w:fill="auto"/>
                <w:vAlign w:val="center"/>
              </w:tcPr>
              <w:p w:rsidR="00442E7D" w:rsidRDefault="00442E7D">
                <w:pPr>
                  <w:jc w:val="right"/>
                </w:pPr>
              </w:p>
            </w:tc>
            <w:tc>
              <w:tcPr>
                <w:tcW w:w="613" w:type="pct"/>
                <w:shd w:val="clear" w:color="auto" w:fill="auto"/>
                <w:vAlign w:val="center"/>
              </w:tcPr>
              <w:p w:rsidR="00442E7D" w:rsidRDefault="00442E7D">
                <w:pPr>
                  <w:jc w:val="right"/>
                </w:pPr>
              </w:p>
            </w:tc>
            <w:tc>
              <w:tcPr>
                <w:tcW w:w="562" w:type="pct"/>
                <w:shd w:val="clear" w:color="auto" w:fill="auto"/>
                <w:vAlign w:val="center"/>
              </w:tcPr>
              <w:p w:rsidR="00442E7D" w:rsidRDefault="00442E7D">
                <w:pPr>
                  <w:jc w:val="right"/>
                </w:pPr>
              </w:p>
            </w:tc>
            <w:tc>
              <w:tcPr>
                <w:tcW w:w="605" w:type="pct"/>
                <w:shd w:val="clear" w:color="auto" w:fill="auto"/>
                <w:vAlign w:val="center"/>
              </w:tcPr>
              <w:p w:rsidR="00442E7D" w:rsidRDefault="00B31390">
                <w:pPr>
                  <w:jc w:val="right"/>
                </w:pPr>
                <w:r>
                  <w:t>-</w:t>
                </w:r>
              </w:p>
            </w:tc>
          </w:tr>
          <w:tr w:rsidR="00442E7D">
            <w:sdt>
              <w:sdtPr>
                <w:tag w:val="_PLD_f4ae2b083a314e62b85f562d3dbe5c24"/>
                <w:id w:val="-1433892542"/>
                <w:lock w:val="sdtLocked"/>
              </w:sdtPr>
              <w:sdtContent>
                <w:tc>
                  <w:tcPr>
                    <w:tcW w:w="1123" w:type="pct"/>
                    <w:shd w:val="clear" w:color="auto" w:fill="auto"/>
                  </w:tcPr>
                  <w:p w:rsidR="00442E7D" w:rsidRDefault="00B31390">
                    <w:pPr>
                      <w:ind w:firstLineChars="200" w:firstLine="420"/>
                    </w:pPr>
                    <w:r>
                      <w:t>1.</w:t>
                    </w:r>
                    <w:r>
                      <w:rPr>
                        <w:rFonts w:hint="eastAsia"/>
                      </w:rPr>
                      <w:t>期初余额</w:t>
                    </w:r>
                  </w:p>
                </w:tc>
              </w:sdtContent>
            </w:sdt>
            <w:tc>
              <w:tcPr>
                <w:tcW w:w="716" w:type="pct"/>
                <w:shd w:val="clear" w:color="auto" w:fill="auto"/>
                <w:vAlign w:val="center"/>
              </w:tcPr>
              <w:p w:rsidR="00442E7D" w:rsidRDefault="00B31390">
                <w:pPr>
                  <w:jc w:val="right"/>
                </w:pPr>
                <w:r>
                  <w:t>36,242,094.17</w:t>
                </w:r>
              </w:p>
            </w:tc>
            <w:tc>
              <w:tcPr>
                <w:tcW w:w="716" w:type="pct"/>
                <w:shd w:val="clear" w:color="auto" w:fill="auto"/>
                <w:vAlign w:val="center"/>
              </w:tcPr>
              <w:p w:rsidR="00442E7D" w:rsidRDefault="00B31390">
                <w:pPr>
                  <w:jc w:val="right"/>
                </w:pPr>
                <w:r>
                  <w:t>94,952,476.90</w:t>
                </w:r>
              </w:p>
            </w:tc>
            <w:tc>
              <w:tcPr>
                <w:tcW w:w="665" w:type="pct"/>
                <w:shd w:val="clear" w:color="auto" w:fill="auto"/>
                <w:vAlign w:val="center"/>
              </w:tcPr>
              <w:p w:rsidR="00442E7D" w:rsidRDefault="00B31390">
                <w:pPr>
                  <w:jc w:val="right"/>
                </w:pPr>
                <w:r>
                  <w:t>10,022,417.13</w:t>
                </w:r>
              </w:p>
            </w:tc>
            <w:tc>
              <w:tcPr>
                <w:tcW w:w="613" w:type="pct"/>
                <w:shd w:val="clear" w:color="auto" w:fill="auto"/>
                <w:vAlign w:val="center"/>
              </w:tcPr>
              <w:p w:rsidR="00442E7D" w:rsidRDefault="00B31390">
                <w:pPr>
                  <w:jc w:val="right"/>
                </w:pPr>
                <w:r>
                  <w:t>26,848,227.71</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168,065,215.91</w:t>
                </w:r>
              </w:p>
            </w:tc>
          </w:tr>
          <w:tr w:rsidR="00442E7D">
            <w:sdt>
              <w:sdtPr>
                <w:tag w:val="_PLD_5f15b887e02c4ec6b52b0f15c4e97c9c"/>
                <w:id w:val="-168335834"/>
                <w:lock w:val="sdtLocked"/>
              </w:sdtPr>
              <w:sdtContent>
                <w:tc>
                  <w:tcPr>
                    <w:tcW w:w="1123" w:type="pct"/>
                    <w:shd w:val="clear" w:color="auto" w:fill="auto"/>
                  </w:tcPr>
                  <w:p w:rsidR="00442E7D" w:rsidRDefault="00B31390">
                    <w:pPr>
                      <w:ind w:firstLineChars="200" w:firstLine="420"/>
                    </w:pPr>
                    <w:r>
                      <w:t>2.</w:t>
                    </w:r>
                    <w:r>
                      <w:rPr>
                        <w:rFonts w:hint="eastAsia"/>
                      </w:rPr>
                      <w:t>本期增加金额</w:t>
                    </w:r>
                  </w:p>
                </w:tc>
              </w:sdtContent>
            </w:sdt>
            <w:tc>
              <w:tcPr>
                <w:tcW w:w="716" w:type="pct"/>
                <w:shd w:val="clear" w:color="auto" w:fill="auto"/>
                <w:vAlign w:val="center"/>
              </w:tcPr>
              <w:p w:rsidR="00442E7D" w:rsidRDefault="00B31390">
                <w:pPr>
                  <w:jc w:val="right"/>
                </w:pPr>
                <w:r>
                  <w:t>2,493,955.01</w:t>
                </w:r>
              </w:p>
            </w:tc>
            <w:tc>
              <w:tcPr>
                <w:tcW w:w="716" w:type="pct"/>
                <w:shd w:val="clear" w:color="auto" w:fill="auto"/>
                <w:vAlign w:val="center"/>
              </w:tcPr>
              <w:p w:rsidR="00442E7D" w:rsidRDefault="00B31390">
                <w:pPr>
                  <w:jc w:val="right"/>
                </w:pPr>
                <w:r>
                  <w:t>5,447,038.24</w:t>
                </w:r>
              </w:p>
            </w:tc>
            <w:tc>
              <w:tcPr>
                <w:tcW w:w="665" w:type="pct"/>
                <w:shd w:val="clear" w:color="auto" w:fill="auto"/>
                <w:vAlign w:val="center"/>
              </w:tcPr>
              <w:p w:rsidR="00442E7D" w:rsidRDefault="00B31390">
                <w:pPr>
                  <w:jc w:val="right"/>
                </w:pPr>
                <w:r>
                  <w:t>325,393.62</w:t>
                </w:r>
              </w:p>
            </w:tc>
            <w:tc>
              <w:tcPr>
                <w:tcW w:w="613" w:type="pct"/>
                <w:shd w:val="clear" w:color="auto" w:fill="auto"/>
                <w:vAlign w:val="center"/>
              </w:tcPr>
              <w:p w:rsidR="00442E7D" w:rsidRDefault="00B31390">
                <w:pPr>
                  <w:jc w:val="right"/>
                </w:pPr>
                <w:r>
                  <w:t>2,597,257.62</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10,863,644.49</w:t>
                </w:r>
              </w:p>
            </w:tc>
          </w:tr>
          <w:tr w:rsidR="00442E7D">
            <w:sdt>
              <w:sdtPr>
                <w:tag w:val="_PLD_8957ada504474bfcb99282b7912be7e4"/>
                <w:id w:val="101160104"/>
                <w:lock w:val="sdtLocked"/>
              </w:sdtPr>
              <w:sdtContent>
                <w:tc>
                  <w:tcPr>
                    <w:tcW w:w="1123" w:type="pct"/>
                    <w:shd w:val="clear" w:color="auto" w:fill="auto"/>
                  </w:tcPr>
                  <w:p w:rsidR="00442E7D" w:rsidRDefault="00B31390">
                    <w:pPr>
                      <w:ind w:firstLineChars="300" w:firstLine="630"/>
                    </w:pPr>
                    <w:r>
                      <w:rPr>
                        <w:rFonts w:hint="eastAsia"/>
                      </w:rPr>
                      <w:t>（</w:t>
                    </w:r>
                    <w:r>
                      <w:rPr>
                        <w:rFonts w:hint="eastAsia"/>
                      </w:rPr>
                      <w:t>1</w:t>
                    </w:r>
                    <w:r>
                      <w:rPr>
                        <w:rFonts w:hint="eastAsia"/>
                      </w:rPr>
                      <w:t>）计提</w:t>
                    </w:r>
                  </w:p>
                </w:tc>
              </w:sdtContent>
            </w:sdt>
            <w:tc>
              <w:tcPr>
                <w:tcW w:w="716" w:type="pct"/>
                <w:shd w:val="clear" w:color="auto" w:fill="auto"/>
                <w:vAlign w:val="center"/>
              </w:tcPr>
              <w:p w:rsidR="00442E7D" w:rsidRDefault="00B31390">
                <w:pPr>
                  <w:jc w:val="right"/>
                </w:pPr>
                <w:r>
                  <w:t>2,645,459.81</w:t>
                </w:r>
              </w:p>
            </w:tc>
            <w:tc>
              <w:tcPr>
                <w:tcW w:w="716" w:type="pct"/>
                <w:shd w:val="clear" w:color="auto" w:fill="auto"/>
                <w:vAlign w:val="center"/>
              </w:tcPr>
              <w:p w:rsidR="00442E7D" w:rsidRDefault="00B31390">
                <w:pPr>
                  <w:jc w:val="right"/>
                </w:pPr>
                <w:r>
                  <w:t>4,544,520.26</w:t>
                </w:r>
              </w:p>
            </w:tc>
            <w:tc>
              <w:tcPr>
                <w:tcW w:w="665" w:type="pct"/>
                <w:shd w:val="clear" w:color="auto" w:fill="auto"/>
                <w:vAlign w:val="center"/>
              </w:tcPr>
              <w:p w:rsidR="00442E7D" w:rsidRDefault="00B31390">
                <w:pPr>
                  <w:jc w:val="right"/>
                </w:pPr>
                <w:r>
                  <w:t>382,042.35</w:t>
                </w:r>
              </w:p>
            </w:tc>
            <w:tc>
              <w:tcPr>
                <w:tcW w:w="613" w:type="pct"/>
                <w:shd w:val="clear" w:color="auto" w:fill="auto"/>
                <w:vAlign w:val="center"/>
              </w:tcPr>
              <w:p w:rsidR="00442E7D" w:rsidRDefault="00B31390">
                <w:pPr>
                  <w:jc w:val="right"/>
                </w:pPr>
                <w:r>
                  <w:t>2,386,891.48</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9,958,913.90</w:t>
                </w:r>
              </w:p>
            </w:tc>
          </w:tr>
          <w:tr w:rsidR="00442E7D">
            <w:sdt>
              <w:sdtPr>
                <w:rPr>
                  <w:rFonts w:hint="eastAsia"/>
                </w:rPr>
                <w:alias w:val="固定资产累计折旧增加项目名称"/>
                <w:tag w:val="_GBC_0965865fe56240ca9467fb856bda8c28"/>
                <w:id w:val="1572161505"/>
                <w:lock w:val="sdtLocked"/>
              </w:sdtPr>
              <w:sdtContent>
                <w:tc>
                  <w:tcPr>
                    <w:tcW w:w="1123" w:type="pct"/>
                    <w:shd w:val="clear" w:color="auto" w:fill="auto"/>
                  </w:tcPr>
                  <w:p w:rsidR="00442E7D" w:rsidRDefault="00B31390">
                    <w:pPr>
                      <w:ind w:firstLineChars="300" w:firstLine="630"/>
                    </w:pPr>
                    <w:r>
                      <w:t>(2)</w:t>
                    </w:r>
                    <w:r>
                      <w:t>汇率变动的影响</w:t>
                    </w:r>
                  </w:p>
                </w:tc>
              </w:sdtContent>
            </w:sdt>
            <w:sdt>
              <w:sdtPr>
                <w:rPr>
                  <w:rFonts w:hint="eastAsia"/>
                </w:rPr>
                <w:alias w:val="固定资产累计折旧增加项目金额"/>
                <w:tag w:val="_GBC_4f471bfa60bb4fd284527a4bd35a106e"/>
                <w:id w:val="1726877526"/>
                <w:lock w:val="sdtLocked"/>
              </w:sdtPr>
              <w:sdtContent>
                <w:tc>
                  <w:tcPr>
                    <w:tcW w:w="716" w:type="pct"/>
                    <w:shd w:val="clear" w:color="auto" w:fill="auto"/>
                    <w:vAlign w:val="center"/>
                  </w:tcPr>
                  <w:p w:rsidR="00442E7D" w:rsidRDefault="00B31390">
                    <w:pPr>
                      <w:jc w:val="right"/>
                    </w:pPr>
                    <w:r>
                      <w:rPr>
                        <w:rFonts w:hint="eastAsia"/>
                      </w:rPr>
                      <w:t>-151,504.80</w:t>
                    </w:r>
                  </w:p>
                </w:tc>
              </w:sdtContent>
            </w:sdt>
            <w:sdt>
              <w:sdtPr>
                <w:rPr>
                  <w:rFonts w:hint="eastAsia"/>
                </w:rPr>
                <w:alias w:val="固定资产累计折旧增加项目金额"/>
                <w:tag w:val="_GBC_4f471bfa60bb4fd284527a4bd35a106e"/>
                <w:id w:val="-1291201266"/>
                <w:lock w:val="sdtLocked"/>
              </w:sdtPr>
              <w:sdtContent>
                <w:tc>
                  <w:tcPr>
                    <w:tcW w:w="716" w:type="pct"/>
                    <w:shd w:val="clear" w:color="auto" w:fill="auto"/>
                    <w:vAlign w:val="center"/>
                  </w:tcPr>
                  <w:p w:rsidR="00442E7D" w:rsidRDefault="00B31390">
                    <w:pPr>
                      <w:jc w:val="right"/>
                    </w:pPr>
                    <w:r>
                      <w:rPr>
                        <w:rFonts w:hint="eastAsia"/>
                      </w:rPr>
                      <w:t>902,517.98</w:t>
                    </w:r>
                  </w:p>
                </w:tc>
              </w:sdtContent>
            </w:sdt>
            <w:sdt>
              <w:sdtPr>
                <w:rPr>
                  <w:rFonts w:hint="eastAsia"/>
                </w:rPr>
                <w:alias w:val="固定资产累计折旧增加项目金额"/>
                <w:tag w:val="_GBC_4f471bfa60bb4fd284527a4bd35a106e"/>
                <w:id w:val="-745796791"/>
                <w:lock w:val="sdtLocked"/>
              </w:sdtPr>
              <w:sdtContent>
                <w:tc>
                  <w:tcPr>
                    <w:tcW w:w="665" w:type="pct"/>
                    <w:shd w:val="clear" w:color="auto" w:fill="auto"/>
                    <w:vAlign w:val="center"/>
                  </w:tcPr>
                  <w:p w:rsidR="00442E7D" w:rsidRDefault="00B31390">
                    <w:pPr>
                      <w:jc w:val="right"/>
                    </w:pPr>
                    <w:r>
                      <w:rPr>
                        <w:rFonts w:hint="eastAsia"/>
                      </w:rPr>
                      <w:t>-56,648.73</w:t>
                    </w:r>
                  </w:p>
                </w:tc>
              </w:sdtContent>
            </w:sdt>
            <w:sdt>
              <w:sdtPr>
                <w:rPr>
                  <w:rFonts w:hint="eastAsia"/>
                </w:rPr>
                <w:alias w:val="固定资产累计折旧增加项目金额"/>
                <w:tag w:val="_GBC_4f471bfa60bb4fd284527a4bd35a106e"/>
                <w:id w:val="764423582"/>
                <w:lock w:val="sdtLocked"/>
              </w:sdtPr>
              <w:sdtContent>
                <w:tc>
                  <w:tcPr>
                    <w:tcW w:w="613" w:type="pct"/>
                    <w:shd w:val="clear" w:color="auto" w:fill="auto"/>
                    <w:vAlign w:val="center"/>
                  </w:tcPr>
                  <w:p w:rsidR="00442E7D" w:rsidRDefault="00B31390">
                    <w:pPr>
                      <w:jc w:val="right"/>
                    </w:pPr>
                    <w:r>
                      <w:rPr>
                        <w:rFonts w:hint="eastAsia"/>
                      </w:rPr>
                      <w:t>210,366.14</w:t>
                    </w:r>
                  </w:p>
                </w:tc>
              </w:sdtContent>
            </w:sdt>
            <w:sdt>
              <w:sdtPr>
                <w:rPr>
                  <w:rFonts w:hint="eastAsia"/>
                </w:rPr>
                <w:alias w:val="固定资产累计折旧增加项目金额"/>
                <w:tag w:val="_GBC_4f471bfa60bb4fd284527a4bd35a106e"/>
                <w:id w:val="1219789495"/>
                <w:lock w:val="sdtLocked"/>
              </w:sdtPr>
              <w:sdtContent>
                <w:tc>
                  <w:tcPr>
                    <w:tcW w:w="562" w:type="pct"/>
                    <w:shd w:val="clear" w:color="auto" w:fill="auto"/>
                    <w:vAlign w:val="center"/>
                  </w:tcPr>
                  <w:p w:rsidR="00442E7D" w:rsidRDefault="00B31390">
                    <w:pPr>
                      <w:jc w:val="right"/>
                    </w:pPr>
                    <w:r>
                      <w:t>-</w:t>
                    </w:r>
                  </w:p>
                </w:tc>
              </w:sdtContent>
            </w:sdt>
            <w:sdt>
              <w:sdtPr>
                <w:rPr>
                  <w:rFonts w:hint="eastAsia"/>
                </w:rPr>
                <w:alias w:val="固定资产累计折旧增加项目合计金额"/>
                <w:tag w:val="_GBC_de0f633422eb40198165dd44928b321c"/>
                <w:id w:val="224257117"/>
                <w:lock w:val="sdtLocked"/>
              </w:sdtPr>
              <w:sdtContent>
                <w:tc>
                  <w:tcPr>
                    <w:tcW w:w="605" w:type="pct"/>
                    <w:shd w:val="clear" w:color="auto" w:fill="auto"/>
                    <w:vAlign w:val="center"/>
                  </w:tcPr>
                  <w:p w:rsidR="00442E7D" w:rsidRDefault="00B31390">
                    <w:pPr>
                      <w:jc w:val="right"/>
                    </w:pPr>
                    <w:r>
                      <w:rPr>
                        <w:rFonts w:hint="eastAsia"/>
                      </w:rPr>
                      <w:t>904,730.59</w:t>
                    </w:r>
                  </w:p>
                </w:tc>
              </w:sdtContent>
            </w:sdt>
          </w:tr>
          <w:tr w:rsidR="00442E7D">
            <w:sdt>
              <w:sdtPr>
                <w:rPr>
                  <w:rFonts w:hint="eastAsia"/>
                </w:rPr>
                <w:alias w:val="固定资产累计折旧增加项目名称"/>
                <w:tag w:val="_GBC_0965865fe56240ca9467fb856bda8c28"/>
                <w:id w:val="701751064"/>
                <w:lock w:val="sdtLocked"/>
                <w:showingPlcHdr/>
              </w:sdtPr>
              <w:sdtContent>
                <w:tc>
                  <w:tcPr>
                    <w:tcW w:w="1123" w:type="pct"/>
                    <w:shd w:val="clear" w:color="auto" w:fill="auto"/>
                  </w:tcPr>
                  <w:p w:rsidR="00442E7D" w:rsidRDefault="00B31390">
                    <w:pPr>
                      <w:ind w:firstLineChars="300" w:firstLine="630"/>
                    </w:pPr>
                    <w:r>
                      <w:t xml:space="preserve">     </w:t>
                    </w:r>
                  </w:p>
                </w:tc>
              </w:sdtContent>
            </w:sdt>
            <w:sdt>
              <w:sdtPr>
                <w:rPr>
                  <w:rFonts w:hint="eastAsia"/>
                </w:rPr>
                <w:alias w:val="固定资产累计折旧增加项目金额"/>
                <w:tag w:val="_GBC_4f471bfa60bb4fd284527a4bd35a106e"/>
                <w:id w:val="-46452881"/>
                <w:lock w:val="sdtLocked"/>
              </w:sdtPr>
              <w:sdtContent>
                <w:tc>
                  <w:tcPr>
                    <w:tcW w:w="716" w:type="pct"/>
                    <w:shd w:val="clear" w:color="auto" w:fill="auto"/>
                    <w:vAlign w:val="center"/>
                  </w:tcPr>
                  <w:p w:rsidR="00442E7D" w:rsidRDefault="00442E7D">
                    <w:pPr>
                      <w:jc w:val="right"/>
                    </w:pPr>
                  </w:p>
                </w:tc>
              </w:sdtContent>
            </w:sdt>
            <w:sdt>
              <w:sdtPr>
                <w:rPr>
                  <w:rFonts w:hint="eastAsia"/>
                </w:rPr>
                <w:alias w:val="固定资产累计折旧增加项目金额"/>
                <w:tag w:val="_GBC_4f471bfa60bb4fd284527a4bd35a106e"/>
                <w:id w:val="253953388"/>
                <w:lock w:val="sdtLocked"/>
              </w:sdtPr>
              <w:sdtContent>
                <w:tc>
                  <w:tcPr>
                    <w:tcW w:w="716" w:type="pct"/>
                    <w:shd w:val="clear" w:color="auto" w:fill="auto"/>
                    <w:vAlign w:val="center"/>
                  </w:tcPr>
                  <w:p w:rsidR="00442E7D" w:rsidRDefault="00442E7D">
                    <w:pPr>
                      <w:jc w:val="right"/>
                    </w:pPr>
                  </w:p>
                </w:tc>
              </w:sdtContent>
            </w:sdt>
            <w:sdt>
              <w:sdtPr>
                <w:rPr>
                  <w:rFonts w:hint="eastAsia"/>
                </w:rPr>
                <w:alias w:val="固定资产累计折旧增加项目金额"/>
                <w:tag w:val="_GBC_4f471bfa60bb4fd284527a4bd35a106e"/>
                <w:id w:val="1455133920"/>
                <w:lock w:val="sdtLocked"/>
                <w:showingPlcHdr/>
              </w:sdtPr>
              <w:sdtContent>
                <w:tc>
                  <w:tcPr>
                    <w:tcW w:w="665" w:type="pct"/>
                    <w:shd w:val="clear" w:color="auto" w:fill="auto"/>
                    <w:vAlign w:val="center"/>
                  </w:tcPr>
                  <w:p w:rsidR="00442E7D" w:rsidRDefault="00B31390">
                    <w:pPr>
                      <w:jc w:val="right"/>
                    </w:pPr>
                    <w:r>
                      <w:t xml:space="preserve">     </w:t>
                    </w:r>
                  </w:p>
                </w:tc>
              </w:sdtContent>
            </w:sdt>
            <w:sdt>
              <w:sdtPr>
                <w:rPr>
                  <w:rFonts w:hint="eastAsia"/>
                </w:rPr>
                <w:alias w:val="固定资产累计折旧增加项目金额"/>
                <w:tag w:val="_GBC_4f471bfa60bb4fd284527a4bd35a106e"/>
                <w:id w:val="-1415006312"/>
                <w:lock w:val="sdtLocked"/>
              </w:sdtPr>
              <w:sdtContent>
                <w:tc>
                  <w:tcPr>
                    <w:tcW w:w="613" w:type="pct"/>
                    <w:shd w:val="clear" w:color="auto" w:fill="auto"/>
                    <w:vAlign w:val="center"/>
                  </w:tcPr>
                  <w:p w:rsidR="00442E7D" w:rsidRDefault="00442E7D">
                    <w:pPr>
                      <w:jc w:val="right"/>
                    </w:pPr>
                  </w:p>
                </w:tc>
              </w:sdtContent>
            </w:sdt>
            <w:sdt>
              <w:sdtPr>
                <w:rPr>
                  <w:rFonts w:hint="eastAsia"/>
                </w:rPr>
                <w:alias w:val="固定资产累计折旧增加项目金额"/>
                <w:tag w:val="_GBC_4f471bfa60bb4fd284527a4bd35a106e"/>
                <w:id w:val="-1426253169"/>
                <w:lock w:val="sdtLocked"/>
              </w:sdtPr>
              <w:sdtContent>
                <w:tc>
                  <w:tcPr>
                    <w:tcW w:w="562" w:type="pct"/>
                    <w:shd w:val="clear" w:color="auto" w:fill="auto"/>
                    <w:vAlign w:val="center"/>
                  </w:tcPr>
                  <w:p w:rsidR="00442E7D" w:rsidRDefault="00442E7D">
                    <w:pPr>
                      <w:jc w:val="right"/>
                    </w:pPr>
                  </w:p>
                </w:tc>
              </w:sdtContent>
            </w:sdt>
            <w:sdt>
              <w:sdtPr>
                <w:rPr>
                  <w:rFonts w:hint="eastAsia"/>
                </w:rPr>
                <w:alias w:val="固定资产累计折旧增加项目合计金额"/>
                <w:tag w:val="_GBC_de0f633422eb40198165dd44928b321c"/>
                <w:id w:val="721567626"/>
                <w:lock w:val="sdtLocked"/>
              </w:sdtPr>
              <w:sdtContent>
                <w:tc>
                  <w:tcPr>
                    <w:tcW w:w="605" w:type="pct"/>
                    <w:shd w:val="clear" w:color="auto" w:fill="auto"/>
                    <w:vAlign w:val="center"/>
                  </w:tcPr>
                  <w:p w:rsidR="00442E7D" w:rsidRDefault="00B31390">
                    <w:pPr>
                      <w:jc w:val="right"/>
                    </w:pPr>
                    <w:r>
                      <w:rPr>
                        <w:rFonts w:hint="eastAsia"/>
                      </w:rPr>
                      <w:t>-</w:t>
                    </w:r>
                  </w:p>
                </w:tc>
              </w:sdtContent>
            </w:sdt>
          </w:tr>
          <w:tr w:rsidR="00442E7D">
            <w:sdt>
              <w:sdtPr>
                <w:tag w:val="_PLD_ec9558ad6e194439bc7519617b9fda17"/>
                <w:id w:val="-196849906"/>
                <w:lock w:val="sdtLocked"/>
              </w:sdtPr>
              <w:sdtContent>
                <w:tc>
                  <w:tcPr>
                    <w:tcW w:w="1123" w:type="pct"/>
                    <w:shd w:val="clear" w:color="auto" w:fill="auto"/>
                  </w:tcPr>
                  <w:p w:rsidR="00442E7D" w:rsidRDefault="00B31390">
                    <w:pPr>
                      <w:ind w:firstLineChars="200" w:firstLine="420"/>
                    </w:pPr>
                    <w:r>
                      <w:rPr>
                        <w:rFonts w:hint="eastAsia"/>
                      </w:rPr>
                      <w:t>3.</w:t>
                    </w:r>
                    <w:r>
                      <w:rPr>
                        <w:rFonts w:hint="eastAsia"/>
                      </w:rPr>
                      <w:t>本期减少金额</w:t>
                    </w:r>
                  </w:p>
                </w:tc>
              </w:sdtContent>
            </w:sdt>
            <w:tc>
              <w:tcPr>
                <w:tcW w:w="716" w:type="pct"/>
                <w:shd w:val="clear" w:color="auto" w:fill="auto"/>
                <w:vAlign w:val="center"/>
              </w:tcPr>
              <w:p w:rsidR="00442E7D" w:rsidRDefault="00B31390">
                <w:pPr>
                  <w:jc w:val="right"/>
                </w:pPr>
                <w:r>
                  <w:t>39,770.18</w:t>
                </w:r>
              </w:p>
            </w:tc>
            <w:tc>
              <w:tcPr>
                <w:tcW w:w="716" w:type="pct"/>
                <w:shd w:val="clear" w:color="auto" w:fill="auto"/>
                <w:vAlign w:val="center"/>
              </w:tcPr>
              <w:p w:rsidR="00442E7D" w:rsidRDefault="00B31390">
                <w:pPr>
                  <w:jc w:val="right"/>
                </w:pPr>
                <w:r>
                  <w:t>1,859,948.67</w:t>
                </w:r>
              </w:p>
            </w:tc>
            <w:tc>
              <w:tcPr>
                <w:tcW w:w="665" w:type="pct"/>
                <w:shd w:val="clear" w:color="auto" w:fill="auto"/>
                <w:vAlign w:val="center"/>
              </w:tcPr>
              <w:p w:rsidR="00442E7D" w:rsidRDefault="00B31390">
                <w:pPr>
                  <w:jc w:val="right"/>
                </w:pPr>
                <w:r>
                  <w:t>133,980.91</w:t>
                </w:r>
              </w:p>
            </w:tc>
            <w:tc>
              <w:tcPr>
                <w:tcW w:w="613" w:type="pct"/>
                <w:shd w:val="clear" w:color="auto" w:fill="auto"/>
                <w:vAlign w:val="center"/>
              </w:tcPr>
              <w:p w:rsidR="00442E7D" w:rsidRDefault="00B31390">
                <w:pPr>
                  <w:jc w:val="right"/>
                </w:pPr>
                <w:r>
                  <w:t>469,846.97</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2,503,546.73</w:t>
                </w:r>
              </w:p>
            </w:tc>
          </w:tr>
          <w:tr w:rsidR="00442E7D">
            <w:sdt>
              <w:sdtPr>
                <w:tag w:val="_PLD_5ee3d83bd53d480fa0f8ca39eef2375d"/>
                <w:id w:val="442884038"/>
                <w:lock w:val="sdtLocked"/>
              </w:sdtPr>
              <w:sdtContent>
                <w:tc>
                  <w:tcPr>
                    <w:tcW w:w="1123" w:type="pct"/>
                    <w:shd w:val="clear" w:color="auto" w:fill="auto"/>
                  </w:tcPr>
                  <w:p w:rsidR="00442E7D" w:rsidRDefault="00B31390">
                    <w:pPr>
                      <w:ind w:firstLineChars="300" w:firstLine="630"/>
                    </w:pPr>
                    <w:r>
                      <w:rPr>
                        <w:rFonts w:hint="eastAsia"/>
                      </w:rPr>
                      <w:t>（</w:t>
                    </w:r>
                    <w:r>
                      <w:rPr>
                        <w:rFonts w:hint="eastAsia"/>
                      </w:rPr>
                      <w:t>1</w:t>
                    </w:r>
                    <w:r>
                      <w:rPr>
                        <w:rFonts w:hint="eastAsia"/>
                      </w:rPr>
                      <w:t>）处置或报废</w:t>
                    </w:r>
                  </w:p>
                </w:tc>
              </w:sdtContent>
            </w:sdt>
            <w:tc>
              <w:tcPr>
                <w:tcW w:w="716" w:type="pct"/>
                <w:shd w:val="clear" w:color="auto" w:fill="auto"/>
                <w:vAlign w:val="center"/>
              </w:tcPr>
              <w:p w:rsidR="00442E7D" w:rsidRDefault="00B31390">
                <w:pPr>
                  <w:jc w:val="right"/>
                </w:pPr>
                <w:r>
                  <w:t>39,770.18</w:t>
                </w:r>
              </w:p>
            </w:tc>
            <w:tc>
              <w:tcPr>
                <w:tcW w:w="716" w:type="pct"/>
                <w:shd w:val="clear" w:color="auto" w:fill="auto"/>
                <w:vAlign w:val="center"/>
              </w:tcPr>
              <w:p w:rsidR="00442E7D" w:rsidRDefault="00B31390">
                <w:pPr>
                  <w:jc w:val="right"/>
                </w:pPr>
                <w:r>
                  <w:t>1,859,948.67</w:t>
                </w:r>
              </w:p>
            </w:tc>
            <w:tc>
              <w:tcPr>
                <w:tcW w:w="665" w:type="pct"/>
                <w:shd w:val="clear" w:color="auto" w:fill="auto"/>
                <w:vAlign w:val="center"/>
              </w:tcPr>
              <w:p w:rsidR="00442E7D" w:rsidRDefault="00B31390">
                <w:pPr>
                  <w:jc w:val="right"/>
                </w:pPr>
                <w:r>
                  <w:t>133,980.91</w:t>
                </w:r>
              </w:p>
            </w:tc>
            <w:tc>
              <w:tcPr>
                <w:tcW w:w="613" w:type="pct"/>
                <w:shd w:val="clear" w:color="auto" w:fill="auto"/>
                <w:vAlign w:val="center"/>
              </w:tcPr>
              <w:p w:rsidR="00442E7D" w:rsidRDefault="00B31390">
                <w:pPr>
                  <w:jc w:val="right"/>
                </w:pPr>
                <w:r>
                  <w:t>469,846.97</w:t>
                </w:r>
              </w:p>
            </w:tc>
            <w:tc>
              <w:tcPr>
                <w:tcW w:w="562" w:type="pct"/>
                <w:shd w:val="clear" w:color="auto" w:fill="auto"/>
                <w:vAlign w:val="center"/>
              </w:tcPr>
              <w:p w:rsidR="00442E7D" w:rsidRDefault="00442E7D">
                <w:pPr>
                  <w:jc w:val="right"/>
                </w:pPr>
              </w:p>
            </w:tc>
            <w:tc>
              <w:tcPr>
                <w:tcW w:w="605" w:type="pct"/>
                <w:shd w:val="clear" w:color="auto" w:fill="auto"/>
                <w:vAlign w:val="center"/>
              </w:tcPr>
              <w:p w:rsidR="00442E7D" w:rsidRDefault="00B31390">
                <w:pPr>
                  <w:jc w:val="right"/>
                </w:pPr>
                <w:r>
                  <w:t>2,503,546.73</w:t>
                </w:r>
              </w:p>
            </w:tc>
          </w:tr>
          <w:tr w:rsidR="00442E7D">
            <w:sdt>
              <w:sdtPr>
                <w:tag w:val="_PLD_6eaa2035e58e4e21885400a2e0bb3a60"/>
                <w:id w:val="1333952270"/>
                <w:lock w:val="sdtLocked"/>
              </w:sdtPr>
              <w:sdtContent>
                <w:tc>
                  <w:tcPr>
                    <w:tcW w:w="1123" w:type="pct"/>
                    <w:shd w:val="clear" w:color="auto" w:fill="auto"/>
                  </w:tcPr>
                  <w:p w:rsidR="00442E7D" w:rsidRDefault="00B31390">
                    <w:pPr>
                      <w:ind w:firstLineChars="200" w:firstLine="420"/>
                    </w:pPr>
                    <w:r>
                      <w:rPr>
                        <w:rFonts w:hint="eastAsia"/>
                      </w:rPr>
                      <w:t>4.</w:t>
                    </w:r>
                    <w:r>
                      <w:rPr>
                        <w:rFonts w:hint="eastAsia"/>
                      </w:rPr>
                      <w:t>期末余额</w:t>
                    </w:r>
                  </w:p>
                </w:tc>
              </w:sdtContent>
            </w:sdt>
            <w:tc>
              <w:tcPr>
                <w:tcW w:w="716" w:type="pct"/>
                <w:shd w:val="clear" w:color="auto" w:fill="auto"/>
                <w:vAlign w:val="center"/>
              </w:tcPr>
              <w:p w:rsidR="00442E7D" w:rsidRDefault="00B31390">
                <w:pPr>
                  <w:jc w:val="right"/>
                </w:pPr>
                <w:r>
                  <w:t>38,696,279.00</w:t>
                </w:r>
              </w:p>
            </w:tc>
            <w:tc>
              <w:tcPr>
                <w:tcW w:w="716" w:type="pct"/>
                <w:shd w:val="clear" w:color="auto" w:fill="auto"/>
                <w:vAlign w:val="center"/>
              </w:tcPr>
              <w:p w:rsidR="00442E7D" w:rsidRDefault="00B31390">
                <w:pPr>
                  <w:jc w:val="right"/>
                </w:pPr>
                <w:r>
                  <w:t>98,539,566.47</w:t>
                </w:r>
              </w:p>
            </w:tc>
            <w:tc>
              <w:tcPr>
                <w:tcW w:w="665" w:type="pct"/>
                <w:shd w:val="clear" w:color="auto" w:fill="auto"/>
                <w:vAlign w:val="center"/>
              </w:tcPr>
              <w:p w:rsidR="00442E7D" w:rsidRDefault="00B31390">
                <w:pPr>
                  <w:jc w:val="right"/>
                </w:pPr>
                <w:r>
                  <w:t>10,213,829.84</w:t>
                </w:r>
              </w:p>
            </w:tc>
            <w:tc>
              <w:tcPr>
                <w:tcW w:w="613" w:type="pct"/>
                <w:shd w:val="clear" w:color="auto" w:fill="auto"/>
                <w:vAlign w:val="center"/>
              </w:tcPr>
              <w:p w:rsidR="00442E7D" w:rsidRDefault="00B31390">
                <w:pPr>
                  <w:jc w:val="right"/>
                </w:pPr>
                <w:r>
                  <w:t>28,975,638.36</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176,425,313.67</w:t>
                </w:r>
              </w:p>
            </w:tc>
          </w:tr>
          <w:tr w:rsidR="00442E7D">
            <w:sdt>
              <w:sdtPr>
                <w:rPr>
                  <w:szCs w:val="21"/>
                </w:rPr>
                <w:tag w:val="_PLD_662c84047b6d41648e46d047cc9b134a"/>
                <w:id w:val="-1970506669"/>
                <w:lock w:val="sdtLocked"/>
              </w:sdtPr>
              <w:sdtContent>
                <w:tc>
                  <w:tcPr>
                    <w:tcW w:w="1123" w:type="pct"/>
                    <w:shd w:val="clear" w:color="auto" w:fill="auto"/>
                  </w:tcPr>
                  <w:p w:rsidR="00442E7D" w:rsidRDefault="00B31390">
                    <w:pPr>
                      <w:pStyle w:val="Style331"/>
                      <w:rPr>
                        <w:szCs w:val="21"/>
                      </w:rPr>
                    </w:pPr>
                    <w:r>
                      <w:rPr>
                        <w:rFonts w:hint="eastAsia"/>
                        <w:szCs w:val="21"/>
                      </w:rPr>
                      <w:t>三、减值准备</w:t>
                    </w:r>
                  </w:p>
                </w:tc>
              </w:sdtContent>
            </w:sdt>
            <w:tc>
              <w:tcPr>
                <w:tcW w:w="716" w:type="pct"/>
                <w:shd w:val="clear" w:color="auto" w:fill="auto"/>
                <w:vAlign w:val="center"/>
              </w:tcPr>
              <w:p w:rsidR="00442E7D" w:rsidRDefault="00442E7D">
                <w:pPr>
                  <w:jc w:val="right"/>
                </w:pPr>
              </w:p>
            </w:tc>
            <w:tc>
              <w:tcPr>
                <w:tcW w:w="716" w:type="pct"/>
                <w:shd w:val="clear" w:color="auto" w:fill="auto"/>
                <w:vAlign w:val="center"/>
              </w:tcPr>
              <w:p w:rsidR="00442E7D" w:rsidRDefault="00442E7D">
                <w:pPr>
                  <w:jc w:val="right"/>
                </w:pPr>
              </w:p>
            </w:tc>
            <w:tc>
              <w:tcPr>
                <w:tcW w:w="665" w:type="pct"/>
                <w:shd w:val="clear" w:color="auto" w:fill="auto"/>
                <w:vAlign w:val="center"/>
              </w:tcPr>
              <w:p w:rsidR="00442E7D" w:rsidRDefault="00442E7D">
                <w:pPr>
                  <w:jc w:val="right"/>
                </w:pPr>
              </w:p>
            </w:tc>
            <w:tc>
              <w:tcPr>
                <w:tcW w:w="613" w:type="pct"/>
                <w:shd w:val="clear" w:color="auto" w:fill="auto"/>
                <w:vAlign w:val="center"/>
              </w:tcPr>
              <w:p w:rsidR="00442E7D" w:rsidRDefault="00442E7D">
                <w:pPr>
                  <w:jc w:val="right"/>
                </w:pPr>
              </w:p>
            </w:tc>
            <w:tc>
              <w:tcPr>
                <w:tcW w:w="562" w:type="pct"/>
                <w:shd w:val="clear" w:color="auto" w:fill="auto"/>
                <w:vAlign w:val="center"/>
              </w:tcPr>
              <w:p w:rsidR="00442E7D" w:rsidRDefault="00442E7D">
                <w:pPr>
                  <w:jc w:val="right"/>
                </w:pPr>
              </w:p>
            </w:tc>
            <w:tc>
              <w:tcPr>
                <w:tcW w:w="605" w:type="pct"/>
                <w:shd w:val="clear" w:color="auto" w:fill="auto"/>
                <w:vAlign w:val="center"/>
              </w:tcPr>
              <w:p w:rsidR="00442E7D" w:rsidRDefault="00B31390">
                <w:pPr>
                  <w:jc w:val="right"/>
                </w:pPr>
                <w:r>
                  <w:t>-</w:t>
                </w:r>
              </w:p>
            </w:tc>
          </w:tr>
          <w:tr w:rsidR="00442E7D">
            <w:sdt>
              <w:sdtPr>
                <w:tag w:val="_PLD_ca34fab5808d492588c9f9773f2bb656"/>
                <w:id w:val="-471975780"/>
                <w:lock w:val="sdtLocked"/>
              </w:sdtPr>
              <w:sdtContent>
                <w:tc>
                  <w:tcPr>
                    <w:tcW w:w="1123" w:type="pct"/>
                    <w:shd w:val="clear" w:color="auto" w:fill="auto"/>
                  </w:tcPr>
                  <w:p w:rsidR="00442E7D" w:rsidRDefault="00B31390">
                    <w:pPr>
                      <w:ind w:firstLineChars="200" w:firstLine="420"/>
                    </w:pPr>
                    <w:r>
                      <w:t>1.</w:t>
                    </w:r>
                    <w:r>
                      <w:rPr>
                        <w:rFonts w:hint="eastAsia"/>
                      </w:rPr>
                      <w:t>期初余额</w:t>
                    </w:r>
                  </w:p>
                </w:tc>
              </w:sdtContent>
            </w:sdt>
            <w:tc>
              <w:tcPr>
                <w:tcW w:w="716" w:type="pct"/>
                <w:shd w:val="clear" w:color="auto" w:fill="auto"/>
                <w:vAlign w:val="center"/>
              </w:tcPr>
              <w:p w:rsidR="00442E7D" w:rsidRDefault="00B31390">
                <w:pPr>
                  <w:jc w:val="right"/>
                </w:pPr>
                <w:r>
                  <w:t>222,615.38</w:t>
                </w:r>
              </w:p>
            </w:tc>
            <w:tc>
              <w:tcPr>
                <w:tcW w:w="716" w:type="pct"/>
                <w:shd w:val="clear" w:color="auto" w:fill="auto"/>
                <w:vAlign w:val="center"/>
              </w:tcPr>
              <w:p w:rsidR="00442E7D" w:rsidRDefault="00B31390">
                <w:pPr>
                  <w:jc w:val="right"/>
                </w:pPr>
                <w:r>
                  <w:t>6,559,125.07</w:t>
                </w:r>
              </w:p>
            </w:tc>
            <w:tc>
              <w:tcPr>
                <w:tcW w:w="665" w:type="pct"/>
                <w:shd w:val="clear" w:color="auto" w:fill="auto"/>
                <w:vAlign w:val="center"/>
              </w:tcPr>
              <w:p w:rsidR="00442E7D" w:rsidRDefault="00B31390">
                <w:pPr>
                  <w:jc w:val="right"/>
                </w:pPr>
                <w:r>
                  <w:t>-</w:t>
                </w:r>
              </w:p>
            </w:tc>
            <w:tc>
              <w:tcPr>
                <w:tcW w:w="613" w:type="pct"/>
                <w:shd w:val="clear" w:color="auto" w:fill="auto"/>
                <w:vAlign w:val="center"/>
              </w:tcPr>
              <w:p w:rsidR="00442E7D" w:rsidRDefault="00B31390">
                <w:pPr>
                  <w:jc w:val="right"/>
                </w:pPr>
                <w:r>
                  <w:t>45,756.71</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6,827,497.16</w:t>
                </w:r>
              </w:p>
            </w:tc>
          </w:tr>
          <w:tr w:rsidR="00442E7D">
            <w:sdt>
              <w:sdtPr>
                <w:tag w:val="_PLD_558d8ea305db4595a0aa4db4612e68ec"/>
                <w:id w:val="-8217111"/>
                <w:lock w:val="sdtLocked"/>
              </w:sdtPr>
              <w:sdtContent>
                <w:tc>
                  <w:tcPr>
                    <w:tcW w:w="1123" w:type="pct"/>
                    <w:shd w:val="clear" w:color="auto" w:fill="auto"/>
                  </w:tcPr>
                  <w:p w:rsidR="00442E7D" w:rsidRDefault="00B31390">
                    <w:pPr>
                      <w:ind w:firstLineChars="200" w:firstLine="420"/>
                    </w:pPr>
                    <w:r>
                      <w:t>2.</w:t>
                    </w:r>
                    <w:r>
                      <w:rPr>
                        <w:rFonts w:hint="eastAsia"/>
                      </w:rPr>
                      <w:t>本期增加金额</w:t>
                    </w:r>
                  </w:p>
                </w:tc>
              </w:sdtContent>
            </w:sdt>
            <w:tc>
              <w:tcPr>
                <w:tcW w:w="716" w:type="pct"/>
                <w:shd w:val="clear" w:color="auto" w:fill="auto"/>
                <w:vAlign w:val="center"/>
              </w:tcPr>
              <w:p w:rsidR="00442E7D" w:rsidRDefault="00B31390">
                <w:pPr>
                  <w:jc w:val="right"/>
                </w:pPr>
                <w:r>
                  <w:t>29,092.23</w:t>
                </w:r>
              </w:p>
            </w:tc>
            <w:tc>
              <w:tcPr>
                <w:tcW w:w="716" w:type="pct"/>
                <w:shd w:val="clear" w:color="auto" w:fill="auto"/>
                <w:vAlign w:val="center"/>
              </w:tcPr>
              <w:p w:rsidR="00442E7D" w:rsidRDefault="00B31390">
                <w:pPr>
                  <w:jc w:val="right"/>
                </w:pPr>
                <w:r>
                  <w:t>857,171.43</w:t>
                </w:r>
              </w:p>
            </w:tc>
            <w:tc>
              <w:tcPr>
                <w:tcW w:w="665" w:type="pct"/>
                <w:shd w:val="clear" w:color="auto" w:fill="auto"/>
                <w:vAlign w:val="center"/>
              </w:tcPr>
              <w:p w:rsidR="00442E7D" w:rsidRDefault="00B31390">
                <w:pPr>
                  <w:jc w:val="right"/>
                </w:pPr>
                <w:r>
                  <w:t>-</w:t>
                </w:r>
              </w:p>
            </w:tc>
            <w:tc>
              <w:tcPr>
                <w:tcW w:w="613" w:type="pct"/>
                <w:shd w:val="clear" w:color="auto" w:fill="auto"/>
                <w:vAlign w:val="center"/>
              </w:tcPr>
              <w:p w:rsidR="00442E7D" w:rsidRDefault="00B31390">
                <w:pPr>
                  <w:jc w:val="right"/>
                </w:pPr>
                <w:r>
                  <w:t>5,979.65</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892,243.31</w:t>
                </w:r>
              </w:p>
            </w:tc>
          </w:tr>
          <w:tr w:rsidR="00442E7D">
            <w:sdt>
              <w:sdtPr>
                <w:tag w:val="_PLD_433ae6be63a842f9b3c972bb56b0616a"/>
                <w:id w:val="1183862703"/>
                <w:lock w:val="sdtLocked"/>
              </w:sdtPr>
              <w:sdtContent>
                <w:tc>
                  <w:tcPr>
                    <w:tcW w:w="1123" w:type="pct"/>
                    <w:shd w:val="clear" w:color="auto" w:fill="auto"/>
                  </w:tcPr>
                  <w:p w:rsidR="00442E7D" w:rsidRDefault="00B31390">
                    <w:pPr>
                      <w:ind w:firstLineChars="300" w:firstLine="630"/>
                    </w:pPr>
                    <w:r>
                      <w:rPr>
                        <w:rFonts w:hint="eastAsia"/>
                      </w:rPr>
                      <w:t>（</w:t>
                    </w:r>
                    <w:r>
                      <w:rPr>
                        <w:rFonts w:hint="eastAsia"/>
                      </w:rPr>
                      <w:t>1</w:t>
                    </w:r>
                    <w:r>
                      <w:rPr>
                        <w:rFonts w:hint="eastAsia"/>
                      </w:rPr>
                      <w:t>）计提</w:t>
                    </w:r>
                  </w:p>
                </w:tc>
              </w:sdtContent>
            </w:sdt>
            <w:tc>
              <w:tcPr>
                <w:tcW w:w="716" w:type="pct"/>
                <w:shd w:val="clear" w:color="auto" w:fill="auto"/>
                <w:vAlign w:val="center"/>
              </w:tcPr>
              <w:p w:rsidR="00442E7D" w:rsidRDefault="00B31390">
                <w:pPr>
                  <w:jc w:val="right"/>
                </w:pPr>
                <w:r>
                  <w:t>-</w:t>
                </w:r>
              </w:p>
            </w:tc>
            <w:tc>
              <w:tcPr>
                <w:tcW w:w="716" w:type="pct"/>
                <w:shd w:val="clear" w:color="auto" w:fill="auto"/>
                <w:vAlign w:val="center"/>
              </w:tcPr>
              <w:p w:rsidR="00442E7D" w:rsidRDefault="00B31390">
                <w:pPr>
                  <w:jc w:val="right"/>
                </w:pPr>
                <w:r>
                  <w:t>-</w:t>
                </w:r>
              </w:p>
            </w:tc>
            <w:tc>
              <w:tcPr>
                <w:tcW w:w="665" w:type="pct"/>
                <w:shd w:val="clear" w:color="auto" w:fill="auto"/>
                <w:vAlign w:val="center"/>
              </w:tcPr>
              <w:p w:rsidR="00442E7D" w:rsidRDefault="00B31390">
                <w:pPr>
                  <w:jc w:val="right"/>
                </w:pPr>
                <w:r>
                  <w:t>-</w:t>
                </w:r>
              </w:p>
            </w:tc>
            <w:tc>
              <w:tcPr>
                <w:tcW w:w="613" w:type="pct"/>
                <w:shd w:val="clear" w:color="auto" w:fill="auto"/>
                <w:vAlign w:val="center"/>
              </w:tcPr>
              <w:p w:rsidR="00442E7D" w:rsidRDefault="00B31390">
                <w:pPr>
                  <w:jc w:val="right"/>
                </w:pPr>
                <w:r>
                  <w:t>-</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w:t>
                </w:r>
              </w:p>
            </w:tc>
          </w:tr>
          <w:tr w:rsidR="00442E7D">
            <w:sdt>
              <w:sdtPr>
                <w:rPr>
                  <w:rFonts w:hint="eastAsia"/>
                </w:rPr>
                <w:alias w:val="固定资产减值准备增加项目名称"/>
                <w:tag w:val="_GBC_cd4874649a714a85b3aaac58f235f408"/>
                <w:id w:val="910822189"/>
                <w:lock w:val="sdtLocked"/>
              </w:sdtPr>
              <w:sdtContent>
                <w:tc>
                  <w:tcPr>
                    <w:tcW w:w="1123" w:type="pct"/>
                    <w:shd w:val="clear" w:color="auto" w:fill="auto"/>
                  </w:tcPr>
                  <w:p w:rsidR="00442E7D" w:rsidRDefault="00B31390">
                    <w:pPr>
                      <w:ind w:firstLineChars="300" w:firstLine="630"/>
                    </w:pPr>
                    <w:r>
                      <w:t>(2)</w:t>
                    </w:r>
                    <w:r>
                      <w:t>汇率变动的影响</w:t>
                    </w:r>
                  </w:p>
                </w:tc>
              </w:sdtContent>
            </w:sdt>
            <w:sdt>
              <w:sdtPr>
                <w:rPr>
                  <w:rFonts w:hint="eastAsia"/>
                </w:rPr>
                <w:alias w:val="固定资产减值准备增加项目金额"/>
                <w:tag w:val="_GBC_f55c18250a6d4260aa1a4fc716b81fe1"/>
                <w:id w:val="-175267005"/>
                <w:lock w:val="sdtLocked"/>
              </w:sdtPr>
              <w:sdtContent>
                <w:tc>
                  <w:tcPr>
                    <w:tcW w:w="716" w:type="pct"/>
                    <w:shd w:val="clear" w:color="auto" w:fill="auto"/>
                    <w:vAlign w:val="center"/>
                  </w:tcPr>
                  <w:p w:rsidR="00442E7D" w:rsidRDefault="00B31390">
                    <w:pPr>
                      <w:jc w:val="right"/>
                    </w:pPr>
                    <w:r>
                      <w:rPr>
                        <w:rFonts w:hint="eastAsia"/>
                      </w:rPr>
                      <w:t>29,092.23</w:t>
                    </w:r>
                  </w:p>
                </w:tc>
              </w:sdtContent>
            </w:sdt>
            <w:sdt>
              <w:sdtPr>
                <w:rPr>
                  <w:rFonts w:hint="eastAsia"/>
                </w:rPr>
                <w:alias w:val="固定资产减值准备增加项目金额"/>
                <w:tag w:val="_GBC_f55c18250a6d4260aa1a4fc716b81fe1"/>
                <w:id w:val="-1474598826"/>
                <w:lock w:val="sdtLocked"/>
              </w:sdtPr>
              <w:sdtContent>
                <w:tc>
                  <w:tcPr>
                    <w:tcW w:w="716" w:type="pct"/>
                    <w:shd w:val="clear" w:color="auto" w:fill="auto"/>
                    <w:vAlign w:val="center"/>
                  </w:tcPr>
                  <w:p w:rsidR="00442E7D" w:rsidRDefault="00B31390">
                    <w:pPr>
                      <w:jc w:val="right"/>
                    </w:pPr>
                    <w:r>
                      <w:rPr>
                        <w:rFonts w:hint="eastAsia"/>
                      </w:rPr>
                      <w:t>857,171.43</w:t>
                    </w:r>
                  </w:p>
                </w:tc>
              </w:sdtContent>
            </w:sdt>
            <w:sdt>
              <w:sdtPr>
                <w:rPr>
                  <w:rFonts w:hint="eastAsia"/>
                </w:rPr>
                <w:alias w:val="固定资产减值准备增加项目金额"/>
                <w:tag w:val="_GBC_f55c18250a6d4260aa1a4fc716b81fe1"/>
                <w:id w:val="391308604"/>
                <w:lock w:val="sdtLocked"/>
              </w:sdtPr>
              <w:sdtContent>
                <w:tc>
                  <w:tcPr>
                    <w:tcW w:w="665" w:type="pct"/>
                    <w:shd w:val="clear" w:color="auto" w:fill="auto"/>
                    <w:vAlign w:val="center"/>
                  </w:tcPr>
                  <w:p w:rsidR="00442E7D" w:rsidRDefault="00B31390">
                    <w:pPr>
                      <w:jc w:val="right"/>
                    </w:pPr>
                    <w:r>
                      <w:t>-</w:t>
                    </w:r>
                  </w:p>
                </w:tc>
              </w:sdtContent>
            </w:sdt>
            <w:sdt>
              <w:sdtPr>
                <w:rPr>
                  <w:rFonts w:hint="eastAsia"/>
                </w:rPr>
                <w:alias w:val="固定资产减值准备增加项目金额"/>
                <w:tag w:val="_GBC_f55c18250a6d4260aa1a4fc716b81fe1"/>
                <w:id w:val="-1664538505"/>
                <w:lock w:val="sdtLocked"/>
              </w:sdtPr>
              <w:sdtContent>
                <w:tc>
                  <w:tcPr>
                    <w:tcW w:w="613" w:type="pct"/>
                    <w:shd w:val="clear" w:color="auto" w:fill="auto"/>
                    <w:vAlign w:val="center"/>
                  </w:tcPr>
                  <w:p w:rsidR="00442E7D" w:rsidRDefault="00B31390">
                    <w:pPr>
                      <w:jc w:val="right"/>
                    </w:pPr>
                    <w:r>
                      <w:rPr>
                        <w:rFonts w:hint="eastAsia"/>
                      </w:rPr>
                      <w:t>5,979.65</w:t>
                    </w:r>
                  </w:p>
                </w:tc>
              </w:sdtContent>
            </w:sdt>
            <w:sdt>
              <w:sdtPr>
                <w:rPr>
                  <w:rFonts w:hint="eastAsia"/>
                </w:rPr>
                <w:alias w:val="固定资产减值准备增加项目金额"/>
                <w:tag w:val="_GBC_f55c18250a6d4260aa1a4fc716b81fe1"/>
                <w:id w:val="-1410466943"/>
                <w:lock w:val="sdtLocked"/>
              </w:sdtPr>
              <w:sdtContent>
                <w:tc>
                  <w:tcPr>
                    <w:tcW w:w="562" w:type="pct"/>
                    <w:shd w:val="clear" w:color="auto" w:fill="auto"/>
                    <w:vAlign w:val="center"/>
                  </w:tcPr>
                  <w:p w:rsidR="00442E7D" w:rsidRDefault="00B31390">
                    <w:pPr>
                      <w:jc w:val="right"/>
                    </w:pPr>
                    <w:r>
                      <w:t>-</w:t>
                    </w:r>
                  </w:p>
                </w:tc>
              </w:sdtContent>
            </w:sdt>
            <w:sdt>
              <w:sdtPr>
                <w:rPr>
                  <w:rFonts w:hint="eastAsia"/>
                </w:rPr>
                <w:alias w:val="固定资产减值准备增加项目合计金额"/>
                <w:tag w:val="_GBC_88047d8723a840e3b605e1a8a9eb2480"/>
                <w:id w:val="-489104274"/>
                <w:lock w:val="sdtLocked"/>
              </w:sdtPr>
              <w:sdtContent>
                <w:tc>
                  <w:tcPr>
                    <w:tcW w:w="605" w:type="pct"/>
                    <w:shd w:val="clear" w:color="auto" w:fill="auto"/>
                    <w:vAlign w:val="center"/>
                  </w:tcPr>
                  <w:p w:rsidR="00442E7D" w:rsidRDefault="00B31390">
                    <w:pPr>
                      <w:jc w:val="right"/>
                    </w:pPr>
                    <w:r>
                      <w:rPr>
                        <w:rFonts w:hint="eastAsia"/>
                      </w:rPr>
                      <w:t>892,243.31</w:t>
                    </w:r>
                  </w:p>
                </w:tc>
              </w:sdtContent>
            </w:sdt>
          </w:tr>
          <w:tr w:rsidR="00442E7D">
            <w:sdt>
              <w:sdtPr>
                <w:tag w:val="_PLD_9f06e7f0e71e4a3aa190d3fcd09490fc"/>
                <w:id w:val="-375399739"/>
                <w:lock w:val="sdtLocked"/>
              </w:sdtPr>
              <w:sdtContent>
                <w:tc>
                  <w:tcPr>
                    <w:tcW w:w="1123" w:type="pct"/>
                    <w:shd w:val="clear" w:color="auto" w:fill="auto"/>
                  </w:tcPr>
                  <w:p w:rsidR="00442E7D" w:rsidRDefault="00B31390">
                    <w:pPr>
                      <w:ind w:firstLineChars="200" w:firstLine="420"/>
                    </w:pPr>
                    <w:r>
                      <w:rPr>
                        <w:rFonts w:hint="eastAsia"/>
                      </w:rPr>
                      <w:t>3.</w:t>
                    </w:r>
                    <w:r>
                      <w:rPr>
                        <w:rFonts w:hint="eastAsia"/>
                      </w:rPr>
                      <w:t>本期减少金额</w:t>
                    </w:r>
                  </w:p>
                </w:tc>
              </w:sdtContent>
            </w:sdt>
            <w:tc>
              <w:tcPr>
                <w:tcW w:w="716" w:type="pct"/>
                <w:shd w:val="clear" w:color="auto" w:fill="auto"/>
                <w:vAlign w:val="center"/>
              </w:tcPr>
              <w:p w:rsidR="00442E7D" w:rsidRDefault="00442E7D">
                <w:pPr>
                  <w:jc w:val="right"/>
                </w:pPr>
              </w:p>
            </w:tc>
            <w:tc>
              <w:tcPr>
                <w:tcW w:w="716" w:type="pct"/>
                <w:shd w:val="clear" w:color="auto" w:fill="auto"/>
                <w:vAlign w:val="center"/>
              </w:tcPr>
              <w:p w:rsidR="00442E7D" w:rsidRDefault="00442E7D">
                <w:pPr>
                  <w:jc w:val="right"/>
                </w:pPr>
              </w:p>
            </w:tc>
            <w:tc>
              <w:tcPr>
                <w:tcW w:w="665" w:type="pct"/>
                <w:shd w:val="clear" w:color="auto" w:fill="auto"/>
                <w:vAlign w:val="center"/>
              </w:tcPr>
              <w:p w:rsidR="00442E7D" w:rsidRDefault="00442E7D">
                <w:pPr>
                  <w:jc w:val="right"/>
                </w:pPr>
              </w:p>
            </w:tc>
            <w:tc>
              <w:tcPr>
                <w:tcW w:w="613" w:type="pct"/>
                <w:shd w:val="clear" w:color="auto" w:fill="auto"/>
                <w:vAlign w:val="center"/>
              </w:tcPr>
              <w:p w:rsidR="00442E7D" w:rsidRDefault="00442E7D">
                <w:pPr>
                  <w:jc w:val="right"/>
                </w:pPr>
              </w:p>
            </w:tc>
            <w:tc>
              <w:tcPr>
                <w:tcW w:w="562" w:type="pct"/>
                <w:shd w:val="clear" w:color="auto" w:fill="auto"/>
                <w:vAlign w:val="center"/>
              </w:tcPr>
              <w:p w:rsidR="00442E7D" w:rsidRDefault="00442E7D">
                <w:pPr>
                  <w:jc w:val="right"/>
                </w:pPr>
              </w:p>
            </w:tc>
            <w:tc>
              <w:tcPr>
                <w:tcW w:w="605" w:type="pct"/>
                <w:shd w:val="clear" w:color="auto" w:fill="auto"/>
                <w:vAlign w:val="center"/>
              </w:tcPr>
              <w:p w:rsidR="00442E7D" w:rsidRDefault="00B31390">
                <w:pPr>
                  <w:jc w:val="right"/>
                </w:pPr>
                <w:r>
                  <w:t>-</w:t>
                </w:r>
              </w:p>
            </w:tc>
          </w:tr>
          <w:tr w:rsidR="00442E7D">
            <w:sdt>
              <w:sdtPr>
                <w:tag w:val="_PLD_27997f63b30343a4a13f2ee412af0eba"/>
                <w:id w:val="569396803"/>
                <w:lock w:val="sdtLocked"/>
              </w:sdtPr>
              <w:sdtContent>
                <w:tc>
                  <w:tcPr>
                    <w:tcW w:w="1123" w:type="pct"/>
                    <w:shd w:val="clear" w:color="auto" w:fill="auto"/>
                  </w:tcPr>
                  <w:p w:rsidR="00442E7D" w:rsidRDefault="00B31390">
                    <w:pPr>
                      <w:ind w:firstLineChars="300" w:firstLine="630"/>
                    </w:pPr>
                    <w:r>
                      <w:rPr>
                        <w:rFonts w:hint="eastAsia"/>
                      </w:rPr>
                      <w:t>（</w:t>
                    </w:r>
                    <w:r>
                      <w:rPr>
                        <w:rFonts w:hint="eastAsia"/>
                      </w:rPr>
                      <w:t>1</w:t>
                    </w:r>
                    <w:r>
                      <w:rPr>
                        <w:rFonts w:hint="eastAsia"/>
                      </w:rPr>
                      <w:t>）处置或报废</w:t>
                    </w:r>
                  </w:p>
                </w:tc>
              </w:sdtContent>
            </w:sdt>
            <w:tc>
              <w:tcPr>
                <w:tcW w:w="716" w:type="pct"/>
                <w:shd w:val="clear" w:color="auto" w:fill="auto"/>
                <w:vAlign w:val="center"/>
              </w:tcPr>
              <w:p w:rsidR="00442E7D" w:rsidRDefault="00B31390">
                <w:pPr>
                  <w:jc w:val="right"/>
                </w:pPr>
                <w:r>
                  <w:t>-</w:t>
                </w:r>
              </w:p>
            </w:tc>
            <w:tc>
              <w:tcPr>
                <w:tcW w:w="716" w:type="pct"/>
                <w:shd w:val="clear" w:color="auto" w:fill="auto"/>
                <w:vAlign w:val="center"/>
              </w:tcPr>
              <w:p w:rsidR="00442E7D" w:rsidRDefault="00B31390">
                <w:pPr>
                  <w:jc w:val="right"/>
                </w:pPr>
                <w:r>
                  <w:t>-</w:t>
                </w:r>
              </w:p>
            </w:tc>
            <w:tc>
              <w:tcPr>
                <w:tcW w:w="665" w:type="pct"/>
                <w:shd w:val="clear" w:color="auto" w:fill="auto"/>
                <w:vAlign w:val="center"/>
              </w:tcPr>
              <w:p w:rsidR="00442E7D" w:rsidRDefault="00B31390">
                <w:pPr>
                  <w:jc w:val="right"/>
                </w:pPr>
                <w:r>
                  <w:t>-</w:t>
                </w:r>
              </w:p>
            </w:tc>
            <w:tc>
              <w:tcPr>
                <w:tcW w:w="613" w:type="pct"/>
                <w:shd w:val="clear" w:color="auto" w:fill="auto"/>
                <w:vAlign w:val="center"/>
              </w:tcPr>
              <w:p w:rsidR="00442E7D" w:rsidRDefault="00B31390">
                <w:pPr>
                  <w:jc w:val="right"/>
                </w:pPr>
                <w:r>
                  <w:t>-</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w:t>
                </w:r>
              </w:p>
            </w:tc>
          </w:tr>
          <w:tr w:rsidR="00442E7D">
            <w:sdt>
              <w:sdtPr>
                <w:tag w:val="_PLD_a3e5577c50494e858eeb7a95a5b17653"/>
                <w:id w:val="-1078363484"/>
                <w:lock w:val="sdtLocked"/>
              </w:sdtPr>
              <w:sdtContent>
                <w:tc>
                  <w:tcPr>
                    <w:tcW w:w="1123" w:type="pct"/>
                    <w:shd w:val="clear" w:color="auto" w:fill="auto"/>
                  </w:tcPr>
                  <w:p w:rsidR="00442E7D" w:rsidRDefault="00B31390">
                    <w:pPr>
                      <w:ind w:firstLineChars="200" w:firstLine="420"/>
                    </w:pPr>
                    <w:r>
                      <w:rPr>
                        <w:rFonts w:hint="eastAsia"/>
                      </w:rPr>
                      <w:t>4.</w:t>
                    </w:r>
                    <w:r>
                      <w:rPr>
                        <w:rFonts w:hint="eastAsia"/>
                      </w:rPr>
                      <w:t>期末余额</w:t>
                    </w:r>
                  </w:p>
                </w:tc>
              </w:sdtContent>
            </w:sdt>
            <w:tc>
              <w:tcPr>
                <w:tcW w:w="716" w:type="pct"/>
                <w:shd w:val="clear" w:color="auto" w:fill="auto"/>
                <w:vAlign w:val="center"/>
              </w:tcPr>
              <w:p w:rsidR="00442E7D" w:rsidRDefault="00B31390">
                <w:pPr>
                  <w:jc w:val="right"/>
                </w:pPr>
                <w:r>
                  <w:t>251,707.61</w:t>
                </w:r>
              </w:p>
            </w:tc>
            <w:tc>
              <w:tcPr>
                <w:tcW w:w="716" w:type="pct"/>
                <w:shd w:val="clear" w:color="auto" w:fill="auto"/>
                <w:vAlign w:val="center"/>
              </w:tcPr>
              <w:p w:rsidR="00442E7D" w:rsidRDefault="00B31390">
                <w:pPr>
                  <w:jc w:val="right"/>
                </w:pPr>
                <w:r>
                  <w:t>7,416,296.50</w:t>
                </w:r>
              </w:p>
            </w:tc>
            <w:tc>
              <w:tcPr>
                <w:tcW w:w="665" w:type="pct"/>
                <w:shd w:val="clear" w:color="auto" w:fill="auto"/>
                <w:vAlign w:val="center"/>
              </w:tcPr>
              <w:p w:rsidR="00442E7D" w:rsidRDefault="00B31390">
                <w:pPr>
                  <w:jc w:val="right"/>
                </w:pPr>
                <w:r>
                  <w:t>-</w:t>
                </w:r>
              </w:p>
            </w:tc>
            <w:tc>
              <w:tcPr>
                <w:tcW w:w="613" w:type="pct"/>
                <w:shd w:val="clear" w:color="auto" w:fill="auto"/>
                <w:vAlign w:val="center"/>
              </w:tcPr>
              <w:p w:rsidR="00442E7D" w:rsidRDefault="00B31390">
                <w:pPr>
                  <w:jc w:val="right"/>
                </w:pPr>
                <w:r>
                  <w:t>51,736.36</w:t>
                </w:r>
              </w:p>
            </w:tc>
            <w:tc>
              <w:tcPr>
                <w:tcW w:w="562" w:type="pct"/>
                <w:shd w:val="clear" w:color="auto" w:fill="auto"/>
                <w:vAlign w:val="center"/>
              </w:tcPr>
              <w:p w:rsidR="00442E7D" w:rsidRDefault="00B31390">
                <w:pPr>
                  <w:jc w:val="right"/>
                </w:pPr>
                <w:r>
                  <w:t>-</w:t>
                </w:r>
              </w:p>
            </w:tc>
            <w:tc>
              <w:tcPr>
                <w:tcW w:w="605" w:type="pct"/>
                <w:shd w:val="clear" w:color="auto" w:fill="auto"/>
                <w:vAlign w:val="center"/>
              </w:tcPr>
              <w:p w:rsidR="00442E7D" w:rsidRDefault="00B31390">
                <w:pPr>
                  <w:jc w:val="right"/>
                </w:pPr>
                <w:r>
                  <w:t>7,719,740.47</w:t>
                </w:r>
              </w:p>
            </w:tc>
          </w:tr>
          <w:tr w:rsidR="00442E7D">
            <w:sdt>
              <w:sdtPr>
                <w:rPr>
                  <w:szCs w:val="21"/>
                </w:rPr>
                <w:tag w:val="_PLD_bea29c32f5204124a483fa6e274ca7df"/>
                <w:id w:val="813378884"/>
                <w:lock w:val="sdtLocked"/>
              </w:sdtPr>
              <w:sdtContent>
                <w:tc>
                  <w:tcPr>
                    <w:tcW w:w="1123" w:type="pct"/>
                    <w:shd w:val="clear" w:color="auto" w:fill="auto"/>
                  </w:tcPr>
                  <w:p w:rsidR="00442E7D" w:rsidRDefault="00B31390">
                    <w:pPr>
                      <w:pStyle w:val="Style331"/>
                      <w:rPr>
                        <w:szCs w:val="21"/>
                      </w:rPr>
                    </w:pPr>
                    <w:r>
                      <w:rPr>
                        <w:rFonts w:hint="eastAsia"/>
                        <w:szCs w:val="21"/>
                      </w:rPr>
                      <w:t>四、账面价值</w:t>
                    </w:r>
                  </w:p>
                </w:tc>
              </w:sdtContent>
            </w:sdt>
            <w:tc>
              <w:tcPr>
                <w:tcW w:w="716" w:type="pct"/>
                <w:shd w:val="clear" w:color="auto" w:fill="auto"/>
                <w:vAlign w:val="center"/>
              </w:tcPr>
              <w:p w:rsidR="00442E7D" w:rsidRDefault="00442E7D">
                <w:pPr>
                  <w:jc w:val="right"/>
                </w:pPr>
              </w:p>
            </w:tc>
            <w:tc>
              <w:tcPr>
                <w:tcW w:w="716" w:type="pct"/>
                <w:shd w:val="clear" w:color="auto" w:fill="auto"/>
                <w:vAlign w:val="center"/>
              </w:tcPr>
              <w:p w:rsidR="00442E7D" w:rsidRDefault="00442E7D">
                <w:pPr>
                  <w:jc w:val="right"/>
                </w:pPr>
              </w:p>
            </w:tc>
            <w:tc>
              <w:tcPr>
                <w:tcW w:w="665" w:type="pct"/>
                <w:shd w:val="clear" w:color="auto" w:fill="auto"/>
                <w:vAlign w:val="center"/>
              </w:tcPr>
              <w:p w:rsidR="00442E7D" w:rsidRDefault="00442E7D">
                <w:pPr>
                  <w:jc w:val="right"/>
                </w:pPr>
              </w:p>
            </w:tc>
            <w:tc>
              <w:tcPr>
                <w:tcW w:w="613" w:type="pct"/>
                <w:shd w:val="clear" w:color="auto" w:fill="auto"/>
                <w:vAlign w:val="center"/>
              </w:tcPr>
              <w:p w:rsidR="00442E7D" w:rsidRDefault="00442E7D">
                <w:pPr>
                  <w:jc w:val="right"/>
                </w:pPr>
              </w:p>
            </w:tc>
            <w:tc>
              <w:tcPr>
                <w:tcW w:w="562" w:type="pct"/>
                <w:shd w:val="clear" w:color="auto" w:fill="auto"/>
                <w:vAlign w:val="center"/>
              </w:tcPr>
              <w:p w:rsidR="00442E7D" w:rsidRDefault="00442E7D">
                <w:pPr>
                  <w:jc w:val="right"/>
                </w:pPr>
              </w:p>
            </w:tc>
            <w:tc>
              <w:tcPr>
                <w:tcW w:w="605" w:type="pct"/>
                <w:shd w:val="clear" w:color="auto" w:fill="auto"/>
                <w:vAlign w:val="center"/>
              </w:tcPr>
              <w:p w:rsidR="00442E7D" w:rsidRDefault="00B31390">
                <w:pPr>
                  <w:jc w:val="right"/>
                </w:pPr>
                <w:r>
                  <w:t>-</w:t>
                </w:r>
              </w:p>
            </w:tc>
          </w:tr>
          <w:tr w:rsidR="00442E7D">
            <w:sdt>
              <w:sdtPr>
                <w:tag w:val="_PLD_0cb15efd736e4fb48f835ee67e79495e"/>
                <w:id w:val="-627013911"/>
                <w:lock w:val="sdtLocked"/>
              </w:sdtPr>
              <w:sdtContent>
                <w:tc>
                  <w:tcPr>
                    <w:tcW w:w="1123" w:type="pct"/>
                    <w:shd w:val="clear" w:color="auto" w:fill="auto"/>
                  </w:tcPr>
                  <w:p w:rsidR="00442E7D" w:rsidRDefault="00B31390">
                    <w:pPr>
                      <w:ind w:firstLineChars="200" w:firstLine="420"/>
                    </w:pPr>
                    <w:r>
                      <w:rPr>
                        <w:rFonts w:hint="eastAsia"/>
                      </w:rPr>
                      <w:t>1.</w:t>
                    </w:r>
                    <w:r>
                      <w:rPr>
                        <w:rFonts w:hint="eastAsia"/>
                      </w:rPr>
                      <w:t>期末账面价值</w:t>
                    </w:r>
                  </w:p>
                </w:tc>
              </w:sdtContent>
            </w:sdt>
            <w:tc>
              <w:tcPr>
                <w:tcW w:w="716" w:type="pct"/>
                <w:shd w:val="clear" w:color="auto" w:fill="auto"/>
                <w:vAlign w:val="center"/>
              </w:tcPr>
              <w:p w:rsidR="00442E7D" w:rsidRDefault="00B31390">
                <w:pPr>
                  <w:jc w:val="right"/>
                </w:pPr>
                <w:r>
                  <w:t>152,526,034.96</w:t>
                </w:r>
              </w:p>
            </w:tc>
            <w:tc>
              <w:tcPr>
                <w:tcW w:w="716" w:type="pct"/>
                <w:shd w:val="clear" w:color="auto" w:fill="auto"/>
                <w:vAlign w:val="center"/>
              </w:tcPr>
              <w:p w:rsidR="00442E7D" w:rsidRDefault="00B31390">
                <w:pPr>
                  <w:jc w:val="right"/>
                </w:pPr>
                <w:r>
                  <w:t>44,943,078.69</w:t>
                </w:r>
              </w:p>
            </w:tc>
            <w:tc>
              <w:tcPr>
                <w:tcW w:w="665" w:type="pct"/>
                <w:shd w:val="clear" w:color="auto" w:fill="auto"/>
                <w:vAlign w:val="center"/>
              </w:tcPr>
              <w:p w:rsidR="00442E7D" w:rsidRDefault="00B31390">
                <w:pPr>
                  <w:jc w:val="right"/>
                </w:pPr>
                <w:r>
                  <w:t>4,056,007.36</w:t>
                </w:r>
              </w:p>
            </w:tc>
            <w:tc>
              <w:tcPr>
                <w:tcW w:w="613" w:type="pct"/>
                <w:shd w:val="clear" w:color="auto" w:fill="auto"/>
                <w:vAlign w:val="center"/>
              </w:tcPr>
              <w:p w:rsidR="00442E7D" w:rsidRDefault="00B31390">
                <w:pPr>
                  <w:jc w:val="right"/>
                </w:pPr>
                <w:r>
                  <w:t>10,841,540.86</w:t>
                </w:r>
              </w:p>
            </w:tc>
            <w:tc>
              <w:tcPr>
                <w:tcW w:w="562" w:type="pct"/>
                <w:shd w:val="clear" w:color="auto" w:fill="auto"/>
                <w:vAlign w:val="center"/>
              </w:tcPr>
              <w:p w:rsidR="00442E7D" w:rsidRDefault="00B31390">
                <w:pPr>
                  <w:jc w:val="right"/>
                </w:pPr>
                <w:r>
                  <w:t>30,432,860.20</w:t>
                </w:r>
              </w:p>
            </w:tc>
            <w:tc>
              <w:tcPr>
                <w:tcW w:w="605" w:type="pct"/>
                <w:shd w:val="clear" w:color="auto" w:fill="auto"/>
                <w:vAlign w:val="center"/>
              </w:tcPr>
              <w:p w:rsidR="00442E7D" w:rsidRDefault="00B31390">
                <w:pPr>
                  <w:jc w:val="right"/>
                </w:pPr>
                <w:r>
                  <w:t>242,799,522.07</w:t>
                </w:r>
              </w:p>
            </w:tc>
          </w:tr>
          <w:tr w:rsidR="00442E7D">
            <w:sdt>
              <w:sdtPr>
                <w:tag w:val="_PLD_0a70238af5ae41dda386e3180cb5ac13"/>
                <w:id w:val="-252671970"/>
                <w:lock w:val="sdtLocked"/>
              </w:sdtPr>
              <w:sdtContent>
                <w:tc>
                  <w:tcPr>
                    <w:tcW w:w="1123" w:type="pct"/>
                    <w:shd w:val="clear" w:color="auto" w:fill="auto"/>
                  </w:tcPr>
                  <w:p w:rsidR="00442E7D" w:rsidRDefault="00B31390">
                    <w:pPr>
                      <w:ind w:firstLineChars="200" w:firstLine="420"/>
                    </w:pPr>
                    <w:r>
                      <w:rPr>
                        <w:rFonts w:hint="eastAsia"/>
                      </w:rPr>
                      <w:t>2.</w:t>
                    </w:r>
                    <w:r>
                      <w:rPr>
                        <w:rFonts w:hint="eastAsia"/>
                      </w:rPr>
                      <w:t>期初账面价值</w:t>
                    </w:r>
                  </w:p>
                </w:tc>
              </w:sdtContent>
            </w:sdt>
            <w:tc>
              <w:tcPr>
                <w:tcW w:w="716" w:type="pct"/>
                <w:shd w:val="clear" w:color="auto" w:fill="auto"/>
                <w:vAlign w:val="center"/>
              </w:tcPr>
              <w:p w:rsidR="00442E7D" w:rsidRDefault="00B31390">
                <w:pPr>
                  <w:jc w:val="right"/>
                </w:pPr>
                <w:r>
                  <w:t>155,513,376.71</w:t>
                </w:r>
              </w:p>
            </w:tc>
            <w:tc>
              <w:tcPr>
                <w:tcW w:w="716" w:type="pct"/>
                <w:shd w:val="clear" w:color="auto" w:fill="auto"/>
                <w:vAlign w:val="center"/>
              </w:tcPr>
              <w:p w:rsidR="00442E7D" w:rsidRDefault="00B31390">
                <w:pPr>
                  <w:jc w:val="right"/>
                </w:pPr>
                <w:r>
                  <w:t>48,470,075.92</w:t>
                </w:r>
              </w:p>
            </w:tc>
            <w:tc>
              <w:tcPr>
                <w:tcW w:w="665" w:type="pct"/>
                <w:shd w:val="clear" w:color="auto" w:fill="auto"/>
                <w:vAlign w:val="center"/>
              </w:tcPr>
              <w:p w:rsidR="00442E7D" w:rsidRDefault="00B31390">
                <w:pPr>
                  <w:jc w:val="right"/>
                </w:pPr>
                <w:r>
                  <w:t>4,482,081.80</w:t>
                </w:r>
              </w:p>
            </w:tc>
            <w:tc>
              <w:tcPr>
                <w:tcW w:w="613" w:type="pct"/>
                <w:shd w:val="clear" w:color="auto" w:fill="auto"/>
                <w:vAlign w:val="center"/>
              </w:tcPr>
              <w:p w:rsidR="00442E7D" w:rsidRDefault="00B31390">
                <w:pPr>
                  <w:jc w:val="right"/>
                </w:pPr>
                <w:r>
                  <w:t>11,781,653.05</w:t>
                </w:r>
              </w:p>
            </w:tc>
            <w:tc>
              <w:tcPr>
                <w:tcW w:w="562" w:type="pct"/>
                <w:shd w:val="clear" w:color="auto" w:fill="auto"/>
                <w:vAlign w:val="center"/>
              </w:tcPr>
              <w:p w:rsidR="00442E7D" w:rsidRDefault="00B31390">
                <w:pPr>
                  <w:jc w:val="right"/>
                </w:pPr>
                <w:r>
                  <w:t>31,374,082.68</w:t>
                </w:r>
              </w:p>
            </w:tc>
            <w:tc>
              <w:tcPr>
                <w:tcW w:w="605" w:type="pct"/>
                <w:shd w:val="clear" w:color="auto" w:fill="auto"/>
                <w:vAlign w:val="center"/>
              </w:tcPr>
              <w:p w:rsidR="00442E7D" w:rsidRDefault="00B31390">
                <w:pPr>
                  <w:jc w:val="right"/>
                </w:pPr>
                <w:r>
                  <w:t>251,621,270.16</w:t>
                </w:r>
              </w:p>
            </w:tc>
          </w:tr>
        </w:tbl>
        <w:p w:rsidR="00442E7D" w:rsidRDefault="0052271A" w:rsidP="0052271A">
          <w:pPr>
            <w:tabs>
              <w:tab w:val="left" w:pos="923"/>
            </w:tabs>
          </w:pPr>
          <w:r>
            <w:tab/>
          </w:r>
        </w:p>
      </w:sdtContent>
    </w:sdt>
    <w:sdt>
      <w:sdtPr>
        <w:rPr>
          <w:rFonts w:ascii="宋体" w:eastAsia="Times New Roman" w:hAnsi="宋体" w:cs="宋体" w:hint="eastAsia"/>
          <w:b w:val="0"/>
          <w:bCs w:val="0"/>
          <w:kern w:val="0"/>
          <w:sz w:val="24"/>
          <w:szCs w:val="21"/>
        </w:rPr>
        <w:alias w:val="模块:暂时闲置的固定资产情况"/>
        <w:tag w:val="_GBC_77e89169b7ab4fccae8cff3d8a125711"/>
        <w:id w:val="-778481244"/>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64"/>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sdt>
          <w:sdtPr>
            <w:alias w:val="是否适用：暂时闲置的固定资产情况[双击切换]"/>
            <w:tag w:val="_GBC_ca31f29118c7481f95f99a2655f8c1e1"/>
            <w:id w:val="-67225805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eastAsia="Times New Roman" w:hAnsi="宋体" w:cs="宋体" w:hint="eastAsia"/>
          <w:b w:val="0"/>
          <w:bCs w:val="0"/>
          <w:kern w:val="0"/>
          <w:sz w:val="24"/>
          <w:szCs w:val="21"/>
        </w:rPr>
        <w:alias w:val="模块:通过融资租赁租入的固定资产情况"/>
        <w:tag w:val="_GBC_f8dc7bf0df9345f6a1581560999dd4d8"/>
        <w:id w:val="-1768920719"/>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64"/>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sdt>
          <w:sdtPr>
            <w:alias w:val="是否适用：通过融资租赁租入的固定资产情况[双击切换]"/>
            <w:tag w:val="_GBC_17a138c76e604d1b9b48d7c64e72801d"/>
            <w:id w:val="1361237674"/>
            <w:lock w:val="sdtLocked"/>
            <w:placeholder>
              <w:docPart w:val="GBC22222222222222222222222222222"/>
            </w:placeholder>
          </w:sdtPr>
          <w:sdtContent>
            <w:p w:rsidR="00442E7D" w:rsidRPr="0052271A" w:rsidRDefault="00B31390" w:rsidP="0052271A">
              <w:pPr>
                <w:rPr>
                  <w:color w:val="FF000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eastAsia="Times New Roman" w:hAnsi="宋体" w:cs="宋体" w:hint="eastAsia"/>
          <w:b w:val="0"/>
          <w:bCs w:val="0"/>
          <w:kern w:val="0"/>
          <w:sz w:val="24"/>
          <w:szCs w:val="21"/>
        </w:rPr>
        <w:alias w:val="模块:通过经营租赁租出的固定资产"/>
        <w:tag w:val="_GBC_06e38c241c8a43a99fdd68c92888bab1"/>
        <w:id w:val="-703019584"/>
        <w:lock w:val="sdtLocked"/>
        <w:placeholder>
          <w:docPart w:val="GBC22222222222222222222222222222"/>
        </w:placeholder>
      </w:sdtPr>
      <w:sdtEndPr>
        <w:rPr>
          <w:rFonts w:eastAsia="宋体" w:hint="default"/>
          <w:color w:val="FF0000"/>
          <w:sz w:val="21"/>
        </w:rPr>
      </w:sdtEndPr>
      <w:sdtContent>
        <w:p w:rsidR="00442E7D" w:rsidRDefault="00B31390">
          <w:pPr>
            <w:pStyle w:val="Style358"/>
            <w:numPr>
              <w:ilvl w:val="0"/>
              <w:numId w:val="64"/>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1803421587"/>
            <w:lock w:val="sdtLocked"/>
            <w:placeholder>
              <w:docPart w:val="GBC22222222222222222222222222222"/>
            </w:placeholder>
          </w:sdtPr>
          <w:sdtContent>
            <w:p w:rsidR="00442E7D" w:rsidRDefault="00B31390">
              <w:pPr>
                <w:rPr>
                  <w:color w:val="FF000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1096370859"/>
        <w:lock w:val="sdtLocked"/>
        <w:placeholder>
          <w:docPart w:val="GBC22222222222222222222222222222"/>
        </w:placeholder>
      </w:sdtPr>
      <w:sdtEndPr>
        <w:rPr>
          <w:rFonts w:hint="default"/>
          <w:szCs w:val="24"/>
        </w:rPr>
      </w:sdtEndPr>
      <w:sdtContent>
        <w:p w:rsidR="00442E7D" w:rsidRDefault="00B31390">
          <w:pPr>
            <w:pStyle w:val="Style358"/>
            <w:numPr>
              <w:ilvl w:val="0"/>
              <w:numId w:val="64"/>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85294583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rPr>
        <w:alias w:val="模块:固定资产说明"/>
        <w:tag w:val="_GBC_c93a179f84504ae59ee71556bc9afb64"/>
        <w:id w:val="381216852"/>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p>
        <w:sdt>
          <w:sdtPr>
            <w:alias w:val="是否适用：固定资产的说明[双击切换]"/>
            <w:tag w:val="_GBC_e2fd7087594d4949ada40807334de5fb"/>
            <w:id w:val="-92179358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color w:val="FF0000"/>
        </w:rPr>
      </w:pPr>
    </w:p>
    <w:sdt>
      <w:sdtPr>
        <w:rPr>
          <w:rFonts w:ascii="宋体" w:eastAsia="Times New Roman" w:hAnsi="宋体" w:cs="宋体" w:hint="eastAsia"/>
          <w:b w:val="0"/>
          <w:bCs w:val="0"/>
          <w:kern w:val="0"/>
          <w:sz w:val="24"/>
          <w:szCs w:val="24"/>
        </w:rPr>
        <w:alias w:val="模块:固定资产清理"/>
        <w:tag w:val="_GBC_0de4677cdcb54eaa8c2b2afa938f1054"/>
        <w:id w:val="2032985574"/>
        <w:lock w:val="sdtLocked"/>
        <w:placeholder>
          <w:docPart w:val="GBC22222222222222222222222222222"/>
        </w:placeholder>
      </w:sdtPr>
      <w:sdtEndPr>
        <w:rPr>
          <w:rFonts w:eastAsia="宋体"/>
          <w:sz w:val="21"/>
          <w:szCs w:val="21"/>
        </w:rPr>
      </w:sdtEndPr>
      <w:sdtContent>
        <w:p w:rsidR="00442E7D" w:rsidRDefault="00B31390">
          <w:pPr>
            <w:pStyle w:val="Style358"/>
            <w:rPr>
              <w:rFonts w:ascii="宋体" w:hAnsi="宋体"/>
            </w:rPr>
          </w:pPr>
          <w:r>
            <w:rPr>
              <w:rFonts w:ascii="宋体" w:hAnsi="宋体" w:hint="eastAsia"/>
            </w:rPr>
            <w:t>固定资产清理</w:t>
          </w:r>
        </w:p>
        <w:sdt>
          <w:sdtPr>
            <w:alias w:val="是否适用：固定资产清理[双击切换]"/>
            <w:tag w:val="_GBC_d005d220fbda4cd2a58ced6d0d7a1404"/>
            <w:id w:val="156899595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在建工程</w:t>
      </w:r>
    </w:p>
    <w:bookmarkStart w:id="261" w:name="_Hlk10472757" w:displacedByCustomXml="next"/>
    <w:sdt>
      <w:sdtPr>
        <w:rPr>
          <w:rFonts w:ascii="宋体" w:eastAsia="Times New Roman" w:hAnsi="宋体" w:cs="宋体" w:hint="eastAsia"/>
          <w:b w:val="0"/>
          <w:bCs w:val="0"/>
          <w:kern w:val="0"/>
          <w:sz w:val="24"/>
          <w:szCs w:val="24"/>
        </w:rPr>
        <w:alias w:val="模块:在建工程项目列示"/>
        <w:tag w:val="_SEC_5259769a5b954eaaa39f8ab4268be07c"/>
        <w:id w:val="1904566903"/>
        <w:lock w:val="sdtLocked"/>
        <w:placeholder>
          <w:docPart w:val="GBC22222222222222222222222222222"/>
        </w:placeholder>
      </w:sdtPr>
      <w:sdtEndPr>
        <w:rPr>
          <w:rFonts w:eastAsia="宋体" w:hint="default"/>
          <w:sz w:val="21"/>
          <w:szCs w:val="21"/>
        </w:rPr>
      </w:sdtEndPr>
      <w:sdtContent>
        <w:p w:rsidR="00442E7D" w:rsidRDefault="00B31390">
          <w:pPr>
            <w:pStyle w:val="Style358"/>
            <w:rPr>
              <w:rFonts w:ascii="宋体" w:hAnsi="宋体"/>
            </w:rPr>
          </w:pPr>
          <w:r>
            <w:rPr>
              <w:rFonts w:ascii="宋体" w:hAnsi="宋体" w:hint="eastAsia"/>
            </w:rPr>
            <w:t>项目列示</w:t>
          </w:r>
        </w:p>
        <w:sdt>
          <w:sdtPr>
            <w:alias w:val="是否适用：在建工程分类列示[双击切换]"/>
            <w:tag w:val="_GBC_bcbd4315343844fc923825dd150041e5"/>
            <w:id w:val="18494132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在建工程分类列示"/>
              <w:tag w:val="_GBC_9df8e16a6fb54a76b384d11e7a6dd52d"/>
              <w:id w:val="-4106957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在建工程分类列示"/>
              <w:tag w:val="_GBC_17b0bdb7b5f24e599fcea2e90510306a"/>
              <w:id w:val="-15993191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4891"/>
            <w:gridCol w:w="4497"/>
            <w:gridCol w:w="4475"/>
          </w:tblGrid>
          <w:tr w:rsidR="00442E7D">
            <w:trPr>
              <w:cantSplit/>
            </w:trPr>
            <w:sdt>
              <w:sdtPr>
                <w:tag w:val="_PLD_3a34a6496ee4454093b17b19ba9b805d"/>
                <w:id w:val="1203061253"/>
                <w:lock w:val="sdtLocked"/>
              </w:sdtPr>
              <w:sdtContent>
                <w:tc>
                  <w:tcPr>
                    <w:tcW w:w="1764" w:type="pct"/>
                    <w:vAlign w:val="center"/>
                  </w:tcPr>
                  <w:p w:rsidR="00442E7D" w:rsidRDefault="00B31390">
                    <w:pPr>
                      <w:jc w:val="center"/>
                    </w:pPr>
                    <w:r>
                      <w:rPr>
                        <w:rFonts w:hint="eastAsia"/>
                      </w:rPr>
                      <w:t>项目</w:t>
                    </w:r>
                  </w:p>
                </w:tc>
              </w:sdtContent>
            </w:sdt>
            <w:sdt>
              <w:sdtPr>
                <w:tag w:val="_PLD_88973d2835334cdbb31181ad26b55912"/>
                <w:id w:val="344755463"/>
                <w:lock w:val="sdtLocked"/>
              </w:sdtPr>
              <w:sdtContent>
                <w:tc>
                  <w:tcPr>
                    <w:tcW w:w="1622" w:type="pct"/>
                    <w:vAlign w:val="center"/>
                  </w:tcPr>
                  <w:p w:rsidR="00442E7D" w:rsidRDefault="00B31390">
                    <w:pPr>
                      <w:jc w:val="center"/>
                    </w:pPr>
                    <w:r>
                      <w:rPr>
                        <w:rFonts w:hint="eastAsia"/>
                      </w:rPr>
                      <w:t>期末余额</w:t>
                    </w:r>
                  </w:p>
                </w:tc>
              </w:sdtContent>
            </w:sdt>
            <w:sdt>
              <w:sdtPr>
                <w:tag w:val="_PLD_55f5bd8851c54b7897a165bee2df0273"/>
                <w:id w:val="-1264996302"/>
                <w:lock w:val="sdtLocked"/>
              </w:sdtPr>
              <w:sdtContent>
                <w:tc>
                  <w:tcPr>
                    <w:tcW w:w="1614" w:type="pct"/>
                    <w:vAlign w:val="center"/>
                  </w:tcPr>
                  <w:p w:rsidR="00442E7D" w:rsidRDefault="00B31390">
                    <w:pPr>
                      <w:jc w:val="center"/>
                    </w:pPr>
                    <w:r>
                      <w:rPr>
                        <w:rFonts w:hint="eastAsia"/>
                      </w:rPr>
                      <w:t>期初余额</w:t>
                    </w:r>
                  </w:p>
                </w:tc>
              </w:sdtContent>
            </w:sdt>
          </w:tr>
          <w:tr w:rsidR="00442E7D">
            <w:trPr>
              <w:cantSplit/>
            </w:trPr>
            <w:sdt>
              <w:sdtPr>
                <w:tag w:val="_PLD_65bb35f19246484caedfd539dfade78d"/>
                <w:id w:val="-965430791"/>
                <w:lock w:val="sdtLocked"/>
              </w:sdtPr>
              <w:sdtContent>
                <w:tc>
                  <w:tcPr>
                    <w:tcW w:w="1764" w:type="pct"/>
                  </w:tcPr>
                  <w:p w:rsidR="00442E7D" w:rsidRDefault="00B31390">
                    <w:pPr>
                      <w:tabs>
                        <w:tab w:val="right" w:pos="3690"/>
                        <w:tab w:val="right" w:pos="5130"/>
                        <w:tab w:val="right" w:pos="6030"/>
                        <w:tab w:val="right" w:pos="7650"/>
                        <w:tab w:val="right" w:pos="9270"/>
                      </w:tabs>
                      <w:adjustRightInd w:val="0"/>
                      <w:snapToGrid w:val="0"/>
                    </w:pPr>
                    <w:r>
                      <w:rPr>
                        <w:rFonts w:hint="eastAsia"/>
                      </w:rPr>
                      <w:t>在建工程</w:t>
                    </w:r>
                  </w:p>
                </w:tc>
              </w:sdtContent>
            </w:sdt>
            <w:tc>
              <w:tcPr>
                <w:tcW w:w="1622" w:type="pct"/>
                <w:vAlign w:val="center"/>
              </w:tcPr>
              <w:p w:rsidR="00442E7D" w:rsidRDefault="00B31390">
                <w:pPr>
                  <w:ind w:right="5"/>
                  <w:jc w:val="right"/>
                </w:pPr>
                <w:r>
                  <w:t>7,280,182.41</w:t>
                </w:r>
              </w:p>
            </w:tc>
            <w:tc>
              <w:tcPr>
                <w:tcW w:w="1614" w:type="pct"/>
                <w:vAlign w:val="center"/>
              </w:tcPr>
              <w:p w:rsidR="00442E7D" w:rsidRDefault="00B31390">
                <w:pPr>
                  <w:ind w:right="5"/>
                  <w:jc w:val="right"/>
                </w:pPr>
                <w:r>
                  <w:t>4,704,739.02</w:t>
                </w:r>
              </w:p>
            </w:tc>
          </w:tr>
          <w:tr w:rsidR="00442E7D">
            <w:trPr>
              <w:cantSplit/>
            </w:trPr>
            <w:sdt>
              <w:sdtPr>
                <w:tag w:val="_PLD_6651d8420b62461b941e53c23e48454e"/>
                <w:id w:val="121427759"/>
                <w:lock w:val="sdtLocked"/>
              </w:sdtPr>
              <w:sdtContent>
                <w:tc>
                  <w:tcPr>
                    <w:tcW w:w="1764" w:type="pct"/>
                  </w:tcPr>
                  <w:p w:rsidR="00442E7D" w:rsidRDefault="00B31390">
                    <w:pPr>
                      <w:tabs>
                        <w:tab w:val="right" w:pos="3690"/>
                        <w:tab w:val="right" w:pos="5130"/>
                        <w:tab w:val="right" w:pos="6030"/>
                        <w:tab w:val="right" w:pos="7650"/>
                        <w:tab w:val="right" w:pos="9270"/>
                      </w:tabs>
                      <w:adjustRightInd w:val="0"/>
                      <w:snapToGrid w:val="0"/>
                    </w:pPr>
                    <w:r>
                      <w:rPr>
                        <w:rFonts w:hint="eastAsia"/>
                      </w:rPr>
                      <w:t>工程物资</w:t>
                    </w:r>
                  </w:p>
                </w:tc>
              </w:sdtContent>
            </w:sdt>
            <w:tc>
              <w:tcPr>
                <w:tcW w:w="1622" w:type="pct"/>
                <w:vAlign w:val="center"/>
              </w:tcPr>
              <w:p w:rsidR="00442E7D" w:rsidRDefault="00B31390">
                <w:pPr>
                  <w:ind w:right="5"/>
                  <w:jc w:val="right"/>
                </w:pPr>
                <w:r>
                  <w:t>-</w:t>
                </w:r>
              </w:p>
            </w:tc>
            <w:tc>
              <w:tcPr>
                <w:tcW w:w="1614" w:type="pct"/>
                <w:vAlign w:val="center"/>
              </w:tcPr>
              <w:p w:rsidR="00442E7D" w:rsidRDefault="00B31390">
                <w:pPr>
                  <w:ind w:right="5"/>
                  <w:jc w:val="right"/>
                </w:pPr>
                <w:r>
                  <w:t>-</w:t>
                </w:r>
              </w:p>
            </w:tc>
          </w:tr>
          <w:tr w:rsidR="00442E7D">
            <w:trPr>
              <w:cantSplit/>
            </w:trPr>
            <w:sdt>
              <w:sdtPr>
                <w:tag w:val="_PLD_e1778e13b3024450b5ac627563f1ed3a"/>
                <w:id w:val="-1821114800"/>
                <w:lock w:val="sdtLocked"/>
              </w:sdtPr>
              <w:sdtContent>
                <w:tc>
                  <w:tcPr>
                    <w:tcW w:w="1764" w:type="pct"/>
                    <w:vAlign w:val="center"/>
                  </w:tcPr>
                  <w:p w:rsidR="00442E7D" w:rsidRDefault="00B31390">
                    <w:pPr>
                      <w:autoSpaceDE w:val="0"/>
                      <w:autoSpaceDN w:val="0"/>
                      <w:adjustRightInd w:val="0"/>
                      <w:jc w:val="center"/>
                    </w:pPr>
                    <w:r>
                      <w:rPr>
                        <w:rFonts w:hint="eastAsia"/>
                      </w:rPr>
                      <w:t>合计</w:t>
                    </w:r>
                  </w:p>
                </w:tc>
              </w:sdtContent>
            </w:sdt>
            <w:tc>
              <w:tcPr>
                <w:tcW w:w="1622" w:type="pct"/>
                <w:vAlign w:val="center"/>
              </w:tcPr>
              <w:p w:rsidR="00442E7D" w:rsidRDefault="00B31390">
                <w:pPr>
                  <w:jc w:val="right"/>
                </w:pPr>
                <w:r>
                  <w:t>7,280,182.41</w:t>
                </w:r>
              </w:p>
            </w:tc>
            <w:tc>
              <w:tcPr>
                <w:tcW w:w="1614" w:type="pct"/>
                <w:vAlign w:val="center"/>
              </w:tcPr>
              <w:p w:rsidR="00442E7D" w:rsidRDefault="00B31390">
                <w:pPr>
                  <w:ind w:right="5"/>
                  <w:jc w:val="right"/>
                </w:pPr>
                <w:r>
                  <w:t>4,704,739.02</w:t>
                </w:r>
              </w:p>
            </w:tc>
          </w:tr>
        </w:tbl>
        <w:p w:rsidR="00442E7D" w:rsidRDefault="00B31390">
          <w:pPr>
            <w:pStyle w:val="Style239"/>
          </w:pPr>
          <w:bookmarkStart w:id="262" w:name="_Hlk10472837"/>
          <w:bookmarkStart w:id="263" w:name="_Hlk10472848"/>
          <w:bookmarkEnd w:id="261"/>
          <w:r>
            <w:rPr>
              <w:rFonts w:hint="eastAsia"/>
            </w:rPr>
            <w:t>其他说明：</w:t>
          </w:r>
          <w:bookmarkEnd w:id="262"/>
        </w:p>
        <w:p w:rsidR="00442E7D" w:rsidRDefault="00282989" w:rsidP="0052271A">
          <w:pPr>
            <w:pStyle w:val="Style239"/>
          </w:pPr>
          <w:sdt>
            <w:sdtPr>
              <w:alias w:val="在建工程分类列示其他说明"/>
              <w:tag w:val="_GBC_ebe1a06b82914095a2c469c32c78af71"/>
              <w:id w:val="-1162774725"/>
              <w:lock w:val="sdtLocked"/>
              <w:placeholder>
                <w:docPart w:val="GBC22222222222222222222222222222"/>
              </w:placeholder>
            </w:sdtPr>
            <w:sdtContent>
              <w:r w:rsidR="00B31390">
                <w:rPr>
                  <w:rFonts w:hint="eastAsia"/>
                </w:rPr>
                <w:t>无</w:t>
              </w:r>
            </w:sdtContent>
          </w:sdt>
        </w:p>
      </w:sdtContent>
    </w:sdt>
    <w:bookmarkEnd w:id="263" w:displacedByCustomXml="prev"/>
    <w:p w:rsidR="003D4EC1" w:rsidRDefault="003D4EC1">
      <w:pPr>
        <w:pStyle w:val="Style358"/>
        <w:rPr>
          <w:rFonts w:ascii="宋体" w:hAnsi="宋体"/>
        </w:rPr>
        <w:sectPr w:rsidR="003D4EC1">
          <w:pgSz w:w="16838" w:h="11906" w:orient="landscape"/>
          <w:pgMar w:top="1797" w:right="1525" w:bottom="1276" w:left="1440" w:header="856" w:footer="992" w:gutter="0"/>
          <w:cols w:space="425"/>
          <w:docGrid w:linePitch="312"/>
        </w:sectPr>
      </w:pPr>
    </w:p>
    <w:p w:rsidR="00442E7D" w:rsidRDefault="00B31390">
      <w:pPr>
        <w:pStyle w:val="Style358"/>
        <w:rPr>
          <w:rFonts w:ascii="宋体" w:hAnsi="宋体"/>
        </w:rPr>
      </w:pPr>
      <w:r>
        <w:rPr>
          <w:rFonts w:ascii="宋体" w:hAnsi="宋体" w:hint="eastAsia"/>
        </w:rPr>
        <w:lastRenderedPageBreak/>
        <w:t>在建工程</w:t>
      </w:r>
    </w:p>
    <w:sdt>
      <w:sdtPr>
        <w:rPr>
          <w:rFonts w:ascii="宋体" w:hAnsi="宋体" w:cs="宋体" w:hint="eastAsia"/>
          <w:b w:val="0"/>
          <w:bCs w:val="0"/>
          <w:kern w:val="0"/>
          <w:szCs w:val="21"/>
        </w:rPr>
        <w:alias w:val="模块:在建工程情况"/>
        <w:tag w:val="_GBC_88cd7483eb15414d84d17f5cc1a4bf78"/>
        <w:id w:val="614950812"/>
        <w:lock w:val="sdtLocked"/>
        <w:placeholder>
          <w:docPart w:val="GBC22222222222222222222222222222"/>
        </w:placeholder>
      </w:sdtPr>
      <w:sdtEndPr>
        <w:rPr>
          <w:szCs w:val="24"/>
        </w:rPr>
      </w:sdtEndPr>
      <w:sdtContent>
        <w:p w:rsidR="00442E7D" w:rsidRDefault="00B31390">
          <w:pPr>
            <w:pStyle w:val="Style358"/>
            <w:numPr>
              <w:ilvl w:val="0"/>
              <w:numId w:val="65"/>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79644707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在建工程"/>
              <w:tag w:val="_GBC_d20598ce3f5b4d21a9055de674936a9a"/>
              <w:id w:val="5635260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在建工程"/>
              <w:tag w:val="_GBC_9e96d736daa247dd96af144329fff105"/>
              <w:id w:val="1435590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2828"/>
            <w:gridCol w:w="1270"/>
            <w:gridCol w:w="628"/>
            <w:gridCol w:w="1238"/>
            <w:gridCol w:w="1165"/>
            <w:gridCol w:w="430"/>
            <w:gridCol w:w="1264"/>
          </w:tblGrid>
          <w:tr w:rsidR="00442E7D" w:rsidTr="003D4EC1">
            <w:trPr>
              <w:cantSplit/>
            </w:trPr>
            <w:sdt>
              <w:sdtPr>
                <w:tag w:val="_PLD_27b31695edfd49cb9cafa333777d18c3"/>
                <w:id w:val="-699163245"/>
                <w:lock w:val="sdtLocked"/>
              </w:sdtPr>
              <w:sdtContent>
                <w:tc>
                  <w:tcPr>
                    <w:tcW w:w="1634" w:type="pct"/>
                    <w:vMerge w:val="restart"/>
                    <w:vAlign w:val="center"/>
                  </w:tcPr>
                  <w:p w:rsidR="00442E7D" w:rsidRDefault="00B31390">
                    <w:pPr>
                      <w:jc w:val="center"/>
                    </w:pPr>
                    <w:r>
                      <w:rPr>
                        <w:rFonts w:hint="eastAsia"/>
                      </w:rPr>
                      <w:t>项目</w:t>
                    </w:r>
                  </w:p>
                </w:tc>
              </w:sdtContent>
            </w:sdt>
            <w:sdt>
              <w:sdtPr>
                <w:tag w:val="_PLD_a5273bde7b2f4c6c8fbe3ea2d7a7eb84"/>
                <w:id w:val="1764496906"/>
                <w:lock w:val="sdtLocked"/>
              </w:sdtPr>
              <w:sdtContent>
                <w:tc>
                  <w:tcPr>
                    <w:tcW w:w="1636" w:type="pct"/>
                    <w:gridSpan w:val="3"/>
                    <w:vAlign w:val="center"/>
                  </w:tcPr>
                  <w:p w:rsidR="00442E7D" w:rsidRDefault="00B31390">
                    <w:pPr>
                      <w:jc w:val="center"/>
                    </w:pPr>
                    <w:r>
                      <w:rPr>
                        <w:rFonts w:hint="eastAsia"/>
                      </w:rPr>
                      <w:t>期末余额</w:t>
                    </w:r>
                  </w:p>
                </w:tc>
              </w:sdtContent>
            </w:sdt>
            <w:sdt>
              <w:sdtPr>
                <w:tag w:val="_PLD_ac57490b080449c8b91be5a872e19f79"/>
                <w:id w:val="-671570202"/>
                <w:lock w:val="sdtLocked"/>
              </w:sdtPr>
              <w:sdtContent>
                <w:tc>
                  <w:tcPr>
                    <w:tcW w:w="1730" w:type="pct"/>
                    <w:gridSpan w:val="3"/>
                    <w:vAlign w:val="center"/>
                  </w:tcPr>
                  <w:p w:rsidR="00442E7D" w:rsidRDefault="00B31390">
                    <w:pPr>
                      <w:jc w:val="center"/>
                    </w:pPr>
                    <w:r>
                      <w:rPr>
                        <w:rFonts w:hint="eastAsia"/>
                      </w:rPr>
                      <w:t>期初余额</w:t>
                    </w:r>
                  </w:p>
                </w:tc>
              </w:sdtContent>
            </w:sdt>
          </w:tr>
          <w:tr w:rsidR="00442E7D" w:rsidTr="003D4EC1">
            <w:trPr>
              <w:cantSplit/>
            </w:trPr>
            <w:tc>
              <w:tcPr>
                <w:tcW w:w="1634" w:type="pct"/>
                <w:vMerge/>
                <w:vAlign w:val="center"/>
              </w:tcPr>
              <w:p w:rsidR="00442E7D" w:rsidRDefault="00442E7D">
                <w:pPr>
                  <w:tabs>
                    <w:tab w:val="left" w:pos="420"/>
                  </w:tabs>
                  <w:ind w:left="420" w:hanging="420"/>
                  <w:jc w:val="center"/>
                </w:pPr>
              </w:p>
            </w:tc>
            <w:sdt>
              <w:sdtPr>
                <w:tag w:val="_PLD_1d60491359e245e7bc54655c8c8c15fd"/>
                <w:id w:val="523674024"/>
                <w:lock w:val="sdtLocked"/>
              </w:sdtPr>
              <w:sdtContent>
                <w:tc>
                  <w:tcPr>
                    <w:tcW w:w="533" w:type="pct"/>
                    <w:vAlign w:val="center"/>
                  </w:tcPr>
                  <w:p w:rsidR="00442E7D" w:rsidRDefault="00B31390">
                    <w:pPr>
                      <w:tabs>
                        <w:tab w:val="left" w:pos="420"/>
                      </w:tabs>
                      <w:ind w:left="420" w:hanging="420"/>
                      <w:jc w:val="center"/>
                    </w:pPr>
                    <w:r>
                      <w:rPr>
                        <w:rFonts w:hint="eastAsia"/>
                      </w:rPr>
                      <w:t>账面余额</w:t>
                    </w:r>
                  </w:p>
                </w:tc>
              </w:sdtContent>
            </w:sdt>
            <w:sdt>
              <w:sdtPr>
                <w:tag w:val="_PLD_d5d8fa5186d44c82b146ad7151830389"/>
                <w:id w:val="401263205"/>
                <w:lock w:val="sdtLocked"/>
              </w:sdtPr>
              <w:sdtContent>
                <w:tc>
                  <w:tcPr>
                    <w:tcW w:w="387" w:type="pct"/>
                    <w:vAlign w:val="center"/>
                  </w:tcPr>
                  <w:p w:rsidR="00442E7D" w:rsidRDefault="00B31390">
                    <w:pPr>
                      <w:pStyle w:val="Style210"/>
                    </w:pPr>
                    <w:r>
                      <w:rPr>
                        <w:rFonts w:hint="eastAsia"/>
                      </w:rPr>
                      <w:t>减值准备</w:t>
                    </w:r>
                  </w:p>
                </w:tc>
              </w:sdtContent>
            </w:sdt>
            <w:sdt>
              <w:sdtPr>
                <w:tag w:val="_PLD_49aa1c2d25814b789479d76afb6fc844"/>
                <w:id w:val="1441801215"/>
                <w:lock w:val="sdtLocked"/>
              </w:sdtPr>
              <w:sdtContent>
                <w:tc>
                  <w:tcPr>
                    <w:tcW w:w="716" w:type="pct"/>
                    <w:vAlign w:val="center"/>
                  </w:tcPr>
                  <w:p w:rsidR="00442E7D" w:rsidRDefault="00B31390">
                    <w:pPr>
                      <w:pStyle w:val="Style210"/>
                    </w:pPr>
                    <w:r>
                      <w:rPr>
                        <w:rFonts w:hint="eastAsia"/>
                      </w:rPr>
                      <w:t>账面价值</w:t>
                    </w:r>
                  </w:p>
                </w:tc>
              </w:sdtContent>
            </w:sdt>
            <w:sdt>
              <w:sdtPr>
                <w:tag w:val="_PLD_4bba2db5e5a549ecafbf4e94a7af2e35"/>
                <w:id w:val="1224101002"/>
                <w:lock w:val="sdtLocked"/>
              </w:sdtPr>
              <w:sdtContent>
                <w:tc>
                  <w:tcPr>
                    <w:tcW w:w="666" w:type="pct"/>
                    <w:vAlign w:val="center"/>
                  </w:tcPr>
                  <w:p w:rsidR="00442E7D" w:rsidRDefault="00B31390">
                    <w:pPr>
                      <w:tabs>
                        <w:tab w:val="left" w:pos="420"/>
                      </w:tabs>
                      <w:ind w:left="420" w:hanging="420"/>
                      <w:jc w:val="center"/>
                    </w:pPr>
                    <w:r>
                      <w:rPr>
                        <w:rFonts w:hint="eastAsia"/>
                      </w:rPr>
                      <w:t>账面余额</w:t>
                    </w:r>
                  </w:p>
                </w:tc>
              </w:sdtContent>
            </w:sdt>
            <w:sdt>
              <w:sdtPr>
                <w:tag w:val="_PLD_e054d8cd1e1b4672ae08a495b587bdce"/>
                <w:id w:val="-1533262043"/>
                <w:lock w:val="sdtLocked"/>
              </w:sdtPr>
              <w:sdtContent>
                <w:tc>
                  <w:tcPr>
                    <w:tcW w:w="317" w:type="pct"/>
                    <w:vAlign w:val="center"/>
                  </w:tcPr>
                  <w:p w:rsidR="00442E7D" w:rsidRDefault="00B31390">
                    <w:pPr>
                      <w:pStyle w:val="Style210"/>
                    </w:pPr>
                    <w:r>
                      <w:rPr>
                        <w:rFonts w:hint="eastAsia"/>
                      </w:rPr>
                      <w:t>减值准备</w:t>
                    </w:r>
                  </w:p>
                </w:tc>
              </w:sdtContent>
            </w:sdt>
            <w:sdt>
              <w:sdtPr>
                <w:tag w:val="_PLD_bd3055c2713a44fa9cbd3fd973d34c6a"/>
                <w:id w:val="-1627544969"/>
                <w:lock w:val="sdtLocked"/>
              </w:sdtPr>
              <w:sdtContent>
                <w:tc>
                  <w:tcPr>
                    <w:tcW w:w="747" w:type="pct"/>
                    <w:vAlign w:val="center"/>
                  </w:tcPr>
                  <w:p w:rsidR="00442E7D" w:rsidRDefault="00B31390">
                    <w:pPr>
                      <w:pStyle w:val="Style210"/>
                    </w:pPr>
                    <w:r>
                      <w:rPr>
                        <w:rFonts w:hint="eastAsia"/>
                      </w:rPr>
                      <w:t>账面价值</w:t>
                    </w:r>
                  </w:p>
                </w:tc>
              </w:sdtContent>
            </w:sdt>
          </w:tr>
          <w:sdt>
            <w:sdtPr>
              <w:alias w:val="在建工程情况明细"/>
              <w:tag w:val="_GBC_5f073fecf2ff4f9ba33e687f80450c77"/>
              <w:id w:val="386456225"/>
              <w:lock w:val="sdtLocked"/>
            </w:sdtPr>
            <w:sdtContent>
              <w:tr w:rsidR="00442E7D" w:rsidTr="003D4EC1">
                <w:trPr>
                  <w:cantSplit/>
                  <w:trHeight w:val="67"/>
                </w:trPr>
                <w:tc>
                  <w:tcPr>
                    <w:tcW w:w="1634" w:type="pct"/>
                  </w:tcPr>
                  <w:p w:rsidR="00442E7D" w:rsidRDefault="00B31390">
                    <w:pPr>
                      <w:pStyle w:val="Style239"/>
                    </w:pPr>
                    <w:r>
                      <w:t>EC2-X</w:t>
                    </w:r>
                    <w:r>
                      <w:t>检测设备采购项目及</w:t>
                    </w:r>
                    <w:r>
                      <w:t>EC2A</w:t>
                    </w:r>
                    <w:r>
                      <w:t>项目测试台</w:t>
                    </w:r>
                  </w:p>
                </w:tc>
                <w:tc>
                  <w:tcPr>
                    <w:tcW w:w="533" w:type="pct"/>
                    <w:vAlign w:val="center"/>
                  </w:tcPr>
                  <w:p w:rsidR="00442E7D" w:rsidRDefault="00B31390">
                    <w:pPr>
                      <w:ind w:right="105"/>
                      <w:jc w:val="right"/>
                    </w:pPr>
                    <w:r>
                      <w:t>1,864,478.13</w:t>
                    </w:r>
                  </w:p>
                </w:tc>
                <w:tc>
                  <w:tcPr>
                    <w:tcW w:w="387" w:type="pct"/>
                    <w:vAlign w:val="center"/>
                  </w:tcPr>
                  <w:p w:rsidR="00442E7D" w:rsidRDefault="00B31390">
                    <w:pPr>
                      <w:ind w:right="73"/>
                      <w:jc w:val="right"/>
                    </w:pPr>
                    <w:r>
                      <w:t>-</w:t>
                    </w:r>
                  </w:p>
                </w:tc>
                <w:tc>
                  <w:tcPr>
                    <w:tcW w:w="716" w:type="pct"/>
                    <w:vAlign w:val="center"/>
                  </w:tcPr>
                  <w:p w:rsidR="00442E7D" w:rsidRDefault="00B31390">
                    <w:pPr>
                      <w:ind w:right="73"/>
                      <w:jc w:val="right"/>
                    </w:pPr>
                    <w:r>
                      <w:t>1,864,478.13</w:t>
                    </w:r>
                  </w:p>
                </w:tc>
                <w:tc>
                  <w:tcPr>
                    <w:tcW w:w="666" w:type="pct"/>
                    <w:vAlign w:val="center"/>
                  </w:tcPr>
                  <w:p w:rsidR="00442E7D" w:rsidRDefault="00B31390">
                    <w:pPr>
                      <w:jc w:val="right"/>
                    </w:pPr>
                    <w:r>
                      <w:t>1,864,478.13</w:t>
                    </w:r>
                  </w:p>
                </w:tc>
                <w:tc>
                  <w:tcPr>
                    <w:tcW w:w="317" w:type="pct"/>
                    <w:vAlign w:val="center"/>
                  </w:tcPr>
                  <w:p w:rsidR="00442E7D" w:rsidRDefault="00B31390">
                    <w:pPr>
                      <w:jc w:val="right"/>
                    </w:pPr>
                    <w:r>
                      <w:t>-</w:t>
                    </w:r>
                  </w:p>
                </w:tc>
                <w:tc>
                  <w:tcPr>
                    <w:tcW w:w="747" w:type="pct"/>
                    <w:vAlign w:val="center"/>
                  </w:tcPr>
                  <w:p w:rsidR="00442E7D" w:rsidRDefault="00B31390">
                    <w:pPr>
                      <w:jc w:val="right"/>
                    </w:pPr>
                    <w:r>
                      <w:t>1,864,478.13</w:t>
                    </w:r>
                  </w:p>
                </w:tc>
              </w:tr>
            </w:sdtContent>
          </w:sdt>
          <w:sdt>
            <w:sdtPr>
              <w:alias w:val="在建工程情况明细"/>
              <w:tag w:val="_GBC_5f073fecf2ff4f9ba33e687f80450c77"/>
              <w:id w:val="-1121999395"/>
              <w:lock w:val="sdtLocked"/>
            </w:sdtPr>
            <w:sdtContent>
              <w:tr w:rsidR="00442E7D" w:rsidTr="003D4EC1">
                <w:trPr>
                  <w:cantSplit/>
                </w:trPr>
                <w:tc>
                  <w:tcPr>
                    <w:tcW w:w="1634" w:type="pct"/>
                  </w:tcPr>
                  <w:p w:rsidR="00442E7D" w:rsidRDefault="00B31390">
                    <w:pPr>
                      <w:pStyle w:val="Style239"/>
                    </w:pPr>
                    <w:r>
                      <w:t>制造工厂改建</w:t>
                    </w:r>
                    <w:r>
                      <w:t>-</w:t>
                    </w:r>
                    <w:r>
                      <w:t>仓库区域改建</w:t>
                    </w:r>
                  </w:p>
                </w:tc>
                <w:tc>
                  <w:tcPr>
                    <w:tcW w:w="533" w:type="pct"/>
                    <w:vAlign w:val="center"/>
                  </w:tcPr>
                  <w:p w:rsidR="00442E7D" w:rsidRDefault="00B31390">
                    <w:pPr>
                      <w:ind w:right="105"/>
                      <w:jc w:val="right"/>
                    </w:pPr>
                    <w:r>
                      <w:t>2,902,928.96</w:t>
                    </w:r>
                  </w:p>
                </w:tc>
                <w:tc>
                  <w:tcPr>
                    <w:tcW w:w="387" w:type="pct"/>
                    <w:vAlign w:val="center"/>
                  </w:tcPr>
                  <w:p w:rsidR="00442E7D" w:rsidRDefault="00B31390">
                    <w:pPr>
                      <w:ind w:right="73"/>
                      <w:jc w:val="right"/>
                    </w:pPr>
                    <w:r>
                      <w:t>-</w:t>
                    </w:r>
                  </w:p>
                </w:tc>
                <w:tc>
                  <w:tcPr>
                    <w:tcW w:w="716" w:type="pct"/>
                    <w:vAlign w:val="center"/>
                  </w:tcPr>
                  <w:p w:rsidR="00442E7D" w:rsidRDefault="00B31390">
                    <w:pPr>
                      <w:ind w:right="73"/>
                      <w:jc w:val="right"/>
                    </w:pPr>
                    <w:r>
                      <w:t>2,902,928.96</w:t>
                    </w:r>
                  </w:p>
                </w:tc>
                <w:tc>
                  <w:tcPr>
                    <w:tcW w:w="666" w:type="pct"/>
                    <w:vAlign w:val="center"/>
                  </w:tcPr>
                  <w:p w:rsidR="00442E7D" w:rsidRDefault="00B31390">
                    <w:pPr>
                      <w:jc w:val="right"/>
                    </w:pPr>
                    <w:r>
                      <w:t>1,252,545.82</w:t>
                    </w:r>
                  </w:p>
                </w:tc>
                <w:tc>
                  <w:tcPr>
                    <w:tcW w:w="317" w:type="pct"/>
                    <w:vAlign w:val="center"/>
                  </w:tcPr>
                  <w:p w:rsidR="00442E7D" w:rsidRDefault="00B31390">
                    <w:pPr>
                      <w:jc w:val="right"/>
                    </w:pPr>
                    <w:r>
                      <w:t>-</w:t>
                    </w:r>
                  </w:p>
                </w:tc>
                <w:tc>
                  <w:tcPr>
                    <w:tcW w:w="747" w:type="pct"/>
                    <w:vAlign w:val="center"/>
                  </w:tcPr>
                  <w:p w:rsidR="00442E7D" w:rsidRDefault="00B31390">
                    <w:pPr>
                      <w:jc w:val="right"/>
                    </w:pPr>
                    <w:r>
                      <w:t>1,252,545.82</w:t>
                    </w:r>
                  </w:p>
                </w:tc>
              </w:tr>
            </w:sdtContent>
          </w:sdt>
          <w:sdt>
            <w:sdtPr>
              <w:alias w:val="在建工程情况明细"/>
              <w:tag w:val="_GBC_5f073fecf2ff4f9ba33e687f80450c77"/>
              <w:id w:val="1829626038"/>
              <w:lock w:val="sdtLocked"/>
            </w:sdtPr>
            <w:sdtContent>
              <w:tr w:rsidR="00442E7D" w:rsidTr="003D4EC1">
                <w:trPr>
                  <w:cantSplit/>
                </w:trPr>
                <w:tc>
                  <w:tcPr>
                    <w:tcW w:w="1634" w:type="pct"/>
                  </w:tcPr>
                  <w:p w:rsidR="00442E7D" w:rsidRDefault="00B31390">
                    <w:pPr>
                      <w:pStyle w:val="Style239"/>
                    </w:pPr>
                    <w:proofErr w:type="gramStart"/>
                    <w:r>
                      <w:t>伯艺项目</w:t>
                    </w:r>
                    <w:proofErr w:type="gramEnd"/>
                    <w:r>
                      <w:t>在建工程</w:t>
                    </w:r>
                  </w:p>
                </w:tc>
                <w:tc>
                  <w:tcPr>
                    <w:tcW w:w="533" w:type="pct"/>
                    <w:vAlign w:val="center"/>
                  </w:tcPr>
                  <w:p w:rsidR="00442E7D" w:rsidRDefault="00B31390">
                    <w:pPr>
                      <w:ind w:right="105"/>
                      <w:jc w:val="right"/>
                    </w:pPr>
                    <w:r>
                      <w:t>818,843.37</w:t>
                    </w:r>
                  </w:p>
                </w:tc>
                <w:tc>
                  <w:tcPr>
                    <w:tcW w:w="387" w:type="pct"/>
                    <w:vAlign w:val="center"/>
                  </w:tcPr>
                  <w:p w:rsidR="00442E7D" w:rsidRDefault="00B31390">
                    <w:pPr>
                      <w:ind w:right="73"/>
                      <w:jc w:val="right"/>
                    </w:pPr>
                    <w:r>
                      <w:t>-</w:t>
                    </w:r>
                  </w:p>
                </w:tc>
                <w:tc>
                  <w:tcPr>
                    <w:tcW w:w="716" w:type="pct"/>
                    <w:vAlign w:val="center"/>
                  </w:tcPr>
                  <w:p w:rsidR="00442E7D" w:rsidRDefault="00B31390">
                    <w:pPr>
                      <w:ind w:right="73"/>
                      <w:jc w:val="right"/>
                    </w:pPr>
                    <w:r>
                      <w:t>818,843.37</w:t>
                    </w:r>
                  </w:p>
                </w:tc>
                <w:tc>
                  <w:tcPr>
                    <w:tcW w:w="666" w:type="pct"/>
                    <w:vAlign w:val="center"/>
                  </w:tcPr>
                  <w:p w:rsidR="00442E7D" w:rsidRDefault="00B31390">
                    <w:pPr>
                      <w:jc w:val="right"/>
                    </w:pPr>
                    <w:r>
                      <w:t>818,843.37</w:t>
                    </w:r>
                  </w:p>
                </w:tc>
                <w:tc>
                  <w:tcPr>
                    <w:tcW w:w="317" w:type="pct"/>
                    <w:vAlign w:val="center"/>
                  </w:tcPr>
                  <w:p w:rsidR="00442E7D" w:rsidRDefault="00B31390">
                    <w:pPr>
                      <w:jc w:val="right"/>
                    </w:pPr>
                    <w:r>
                      <w:t>-</w:t>
                    </w:r>
                  </w:p>
                </w:tc>
                <w:tc>
                  <w:tcPr>
                    <w:tcW w:w="747" w:type="pct"/>
                    <w:vAlign w:val="center"/>
                  </w:tcPr>
                  <w:p w:rsidR="00442E7D" w:rsidRDefault="00B31390">
                    <w:pPr>
                      <w:jc w:val="right"/>
                    </w:pPr>
                    <w:r>
                      <w:t>818,843.37</w:t>
                    </w:r>
                  </w:p>
                </w:tc>
              </w:tr>
            </w:sdtContent>
          </w:sdt>
          <w:sdt>
            <w:sdtPr>
              <w:alias w:val="在建工程情况明细"/>
              <w:tag w:val="_GBC_5f073fecf2ff4f9ba33e687f80450c77"/>
              <w:id w:val="577171728"/>
              <w:lock w:val="sdtLocked"/>
            </w:sdtPr>
            <w:sdtContent>
              <w:tr w:rsidR="00442E7D" w:rsidTr="003D4EC1">
                <w:trPr>
                  <w:cantSplit/>
                </w:trPr>
                <w:tc>
                  <w:tcPr>
                    <w:tcW w:w="1634" w:type="pct"/>
                  </w:tcPr>
                  <w:p w:rsidR="00442E7D" w:rsidRDefault="00B31390">
                    <w:pPr>
                      <w:pStyle w:val="Style239"/>
                    </w:pPr>
                    <w:r>
                      <w:t>焊接实验室建设</w:t>
                    </w:r>
                  </w:p>
                </w:tc>
                <w:tc>
                  <w:tcPr>
                    <w:tcW w:w="533" w:type="pct"/>
                    <w:vAlign w:val="center"/>
                  </w:tcPr>
                  <w:p w:rsidR="00442E7D" w:rsidRDefault="00B31390">
                    <w:pPr>
                      <w:ind w:right="105"/>
                      <w:jc w:val="right"/>
                    </w:pPr>
                    <w:r>
                      <w:t>505,700.70</w:t>
                    </w:r>
                  </w:p>
                </w:tc>
                <w:tc>
                  <w:tcPr>
                    <w:tcW w:w="387" w:type="pct"/>
                    <w:vAlign w:val="center"/>
                  </w:tcPr>
                  <w:p w:rsidR="00442E7D" w:rsidRDefault="00B31390">
                    <w:pPr>
                      <w:ind w:right="73"/>
                      <w:jc w:val="right"/>
                    </w:pPr>
                    <w:r>
                      <w:t>-</w:t>
                    </w:r>
                  </w:p>
                </w:tc>
                <w:tc>
                  <w:tcPr>
                    <w:tcW w:w="716" w:type="pct"/>
                    <w:vAlign w:val="center"/>
                  </w:tcPr>
                  <w:p w:rsidR="00442E7D" w:rsidRDefault="00B31390">
                    <w:pPr>
                      <w:ind w:right="73"/>
                      <w:jc w:val="right"/>
                    </w:pPr>
                    <w:r>
                      <w:t>505,700.70</w:t>
                    </w:r>
                  </w:p>
                </w:tc>
                <w:tc>
                  <w:tcPr>
                    <w:tcW w:w="666" w:type="pct"/>
                    <w:vAlign w:val="center"/>
                  </w:tcPr>
                  <w:p w:rsidR="00442E7D" w:rsidRDefault="00B31390">
                    <w:pPr>
                      <w:jc w:val="right"/>
                    </w:pPr>
                    <w:r>
                      <w:t>475,684.32</w:t>
                    </w:r>
                  </w:p>
                </w:tc>
                <w:tc>
                  <w:tcPr>
                    <w:tcW w:w="317" w:type="pct"/>
                    <w:vAlign w:val="center"/>
                  </w:tcPr>
                  <w:p w:rsidR="00442E7D" w:rsidRDefault="00B31390">
                    <w:pPr>
                      <w:jc w:val="right"/>
                    </w:pPr>
                    <w:r>
                      <w:t>-</w:t>
                    </w:r>
                  </w:p>
                </w:tc>
                <w:tc>
                  <w:tcPr>
                    <w:tcW w:w="747" w:type="pct"/>
                    <w:vAlign w:val="center"/>
                  </w:tcPr>
                  <w:p w:rsidR="00442E7D" w:rsidRDefault="00B31390">
                    <w:pPr>
                      <w:jc w:val="right"/>
                    </w:pPr>
                    <w:r>
                      <w:t>475,684.32</w:t>
                    </w:r>
                  </w:p>
                </w:tc>
              </w:tr>
            </w:sdtContent>
          </w:sdt>
          <w:sdt>
            <w:sdtPr>
              <w:alias w:val="在建工程情况明细"/>
              <w:tag w:val="_GBC_5f073fecf2ff4f9ba33e687f80450c77"/>
              <w:id w:val="1439025020"/>
              <w:lock w:val="sdtLocked"/>
            </w:sdtPr>
            <w:sdtContent>
              <w:tr w:rsidR="00442E7D" w:rsidTr="003D4EC1">
                <w:trPr>
                  <w:cantSplit/>
                </w:trPr>
                <w:tc>
                  <w:tcPr>
                    <w:tcW w:w="1634" w:type="pct"/>
                  </w:tcPr>
                  <w:p w:rsidR="00442E7D" w:rsidRDefault="00B31390">
                    <w:pPr>
                      <w:pStyle w:val="Style239"/>
                    </w:pPr>
                    <w:r>
                      <w:t>机器人结构模态测试系统</w:t>
                    </w:r>
                  </w:p>
                </w:tc>
                <w:tc>
                  <w:tcPr>
                    <w:tcW w:w="533" w:type="pct"/>
                    <w:vAlign w:val="center"/>
                  </w:tcPr>
                  <w:p w:rsidR="00442E7D" w:rsidRDefault="00B31390">
                    <w:pPr>
                      <w:ind w:right="105"/>
                      <w:jc w:val="right"/>
                    </w:pPr>
                    <w:r>
                      <w:t>380,530.97</w:t>
                    </w:r>
                  </w:p>
                </w:tc>
                <w:tc>
                  <w:tcPr>
                    <w:tcW w:w="387" w:type="pct"/>
                    <w:vAlign w:val="center"/>
                  </w:tcPr>
                  <w:p w:rsidR="00442E7D" w:rsidRDefault="00B31390">
                    <w:pPr>
                      <w:ind w:right="73"/>
                      <w:jc w:val="right"/>
                    </w:pPr>
                    <w:r>
                      <w:t>-</w:t>
                    </w:r>
                  </w:p>
                </w:tc>
                <w:tc>
                  <w:tcPr>
                    <w:tcW w:w="716" w:type="pct"/>
                    <w:vAlign w:val="center"/>
                  </w:tcPr>
                  <w:p w:rsidR="00442E7D" w:rsidRDefault="00B31390">
                    <w:pPr>
                      <w:ind w:right="73"/>
                      <w:jc w:val="right"/>
                    </w:pPr>
                    <w:r>
                      <w:t>380,530.97</w:t>
                    </w:r>
                  </w:p>
                </w:tc>
                <w:tc>
                  <w:tcPr>
                    <w:tcW w:w="666" w:type="pct"/>
                    <w:vAlign w:val="center"/>
                  </w:tcPr>
                  <w:p w:rsidR="00442E7D" w:rsidRDefault="00B31390">
                    <w:pPr>
                      <w:jc w:val="right"/>
                    </w:pPr>
                    <w:r>
                      <w:t>-</w:t>
                    </w:r>
                  </w:p>
                </w:tc>
                <w:tc>
                  <w:tcPr>
                    <w:tcW w:w="317" w:type="pct"/>
                    <w:vAlign w:val="center"/>
                  </w:tcPr>
                  <w:p w:rsidR="00442E7D" w:rsidRDefault="00B31390">
                    <w:pPr>
                      <w:jc w:val="right"/>
                    </w:pPr>
                    <w:r>
                      <w:t>-</w:t>
                    </w:r>
                  </w:p>
                </w:tc>
                <w:tc>
                  <w:tcPr>
                    <w:tcW w:w="747" w:type="pct"/>
                    <w:vAlign w:val="center"/>
                  </w:tcPr>
                  <w:p w:rsidR="00442E7D" w:rsidRDefault="00B31390">
                    <w:pPr>
                      <w:jc w:val="right"/>
                    </w:pPr>
                    <w:r>
                      <w:rPr>
                        <w:rFonts w:hint="eastAsia"/>
                      </w:rPr>
                      <w:t>-</w:t>
                    </w:r>
                  </w:p>
                </w:tc>
              </w:tr>
            </w:sdtContent>
          </w:sdt>
          <w:sdt>
            <w:sdtPr>
              <w:alias w:val="在建工程情况明细"/>
              <w:tag w:val="_GBC_5f073fecf2ff4f9ba33e687f80450c77"/>
              <w:id w:val="980582979"/>
              <w:lock w:val="sdtLocked"/>
            </w:sdtPr>
            <w:sdtContent>
              <w:tr w:rsidR="00442E7D" w:rsidTr="003D4EC1">
                <w:trPr>
                  <w:cantSplit/>
                </w:trPr>
                <w:tc>
                  <w:tcPr>
                    <w:tcW w:w="1634" w:type="pct"/>
                  </w:tcPr>
                  <w:p w:rsidR="00442E7D" w:rsidRDefault="00B31390">
                    <w:pPr>
                      <w:pStyle w:val="Style239"/>
                    </w:pPr>
                    <w:r>
                      <w:t>龙门式焊接机器人工作站</w:t>
                    </w:r>
                  </w:p>
                </w:tc>
                <w:tc>
                  <w:tcPr>
                    <w:tcW w:w="533" w:type="pct"/>
                    <w:vAlign w:val="center"/>
                  </w:tcPr>
                  <w:p w:rsidR="00442E7D" w:rsidRDefault="00B31390">
                    <w:pPr>
                      <w:ind w:right="105"/>
                      <w:jc w:val="right"/>
                    </w:pPr>
                    <w:r>
                      <w:t>141,592.92</w:t>
                    </w:r>
                  </w:p>
                </w:tc>
                <w:tc>
                  <w:tcPr>
                    <w:tcW w:w="387" w:type="pct"/>
                    <w:vAlign w:val="center"/>
                  </w:tcPr>
                  <w:p w:rsidR="00442E7D" w:rsidRDefault="00B31390">
                    <w:pPr>
                      <w:ind w:right="73"/>
                      <w:jc w:val="right"/>
                    </w:pPr>
                    <w:r>
                      <w:t>-</w:t>
                    </w:r>
                  </w:p>
                </w:tc>
                <w:tc>
                  <w:tcPr>
                    <w:tcW w:w="716" w:type="pct"/>
                    <w:vAlign w:val="center"/>
                  </w:tcPr>
                  <w:p w:rsidR="00442E7D" w:rsidRDefault="00B31390">
                    <w:pPr>
                      <w:ind w:right="73"/>
                      <w:jc w:val="right"/>
                    </w:pPr>
                    <w:r>
                      <w:t>141,592.92</w:t>
                    </w:r>
                  </w:p>
                </w:tc>
                <w:tc>
                  <w:tcPr>
                    <w:tcW w:w="666" w:type="pct"/>
                    <w:vAlign w:val="center"/>
                  </w:tcPr>
                  <w:p w:rsidR="00442E7D" w:rsidRDefault="00B31390">
                    <w:pPr>
                      <w:jc w:val="right"/>
                    </w:pPr>
                    <w:r>
                      <w:t>-</w:t>
                    </w:r>
                  </w:p>
                </w:tc>
                <w:tc>
                  <w:tcPr>
                    <w:tcW w:w="317" w:type="pct"/>
                    <w:vAlign w:val="center"/>
                  </w:tcPr>
                  <w:p w:rsidR="00442E7D" w:rsidRDefault="00B31390">
                    <w:pPr>
                      <w:jc w:val="right"/>
                    </w:pPr>
                    <w:r>
                      <w:t>-</w:t>
                    </w:r>
                  </w:p>
                </w:tc>
                <w:tc>
                  <w:tcPr>
                    <w:tcW w:w="747" w:type="pct"/>
                    <w:vAlign w:val="center"/>
                  </w:tcPr>
                  <w:p w:rsidR="00442E7D" w:rsidRDefault="00B31390">
                    <w:pPr>
                      <w:jc w:val="right"/>
                    </w:pPr>
                    <w:r>
                      <w:rPr>
                        <w:rFonts w:hint="eastAsia"/>
                      </w:rPr>
                      <w:t>-</w:t>
                    </w:r>
                  </w:p>
                </w:tc>
              </w:tr>
            </w:sdtContent>
          </w:sdt>
          <w:sdt>
            <w:sdtPr>
              <w:alias w:val="在建工程情况明细"/>
              <w:tag w:val="_GBC_5f073fecf2ff4f9ba33e687f80450c77"/>
              <w:id w:val="-1678268741"/>
              <w:lock w:val="sdtLocked"/>
            </w:sdtPr>
            <w:sdtContent>
              <w:tr w:rsidR="00442E7D" w:rsidTr="003D4EC1">
                <w:trPr>
                  <w:cantSplit/>
                </w:trPr>
                <w:tc>
                  <w:tcPr>
                    <w:tcW w:w="1634" w:type="pct"/>
                  </w:tcPr>
                  <w:p w:rsidR="00442E7D" w:rsidRDefault="00B31390">
                    <w:pPr>
                      <w:pStyle w:val="Style239"/>
                    </w:pPr>
                    <w:r>
                      <w:t>其他项目</w:t>
                    </w:r>
                  </w:p>
                </w:tc>
                <w:tc>
                  <w:tcPr>
                    <w:tcW w:w="533" w:type="pct"/>
                    <w:vAlign w:val="center"/>
                  </w:tcPr>
                  <w:p w:rsidR="00442E7D" w:rsidRDefault="00B31390">
                    <w:pPr>
                      <w:ind w:right="105"/>
                      <w:jc w:val="right"/>
                    </w:pPr>
                    <w:r>
                      <w:t>666,107.36</w:t>
                    </w:r>
                  </w:p>
                </w:tc>
                <w:tc>
                  <w:tcPr>
                    <w:tcW w:w="387" w:type="pct"/>
                    <w:vAlign w:val="center"/>
                  </w:tcPr>
                  <w:p w:rsidR="00442E7D" w:rsidRDefault="00B31390">
                    <w:pPr>
                      <w:ind w:right="73"/>
                      <w:jc w:val="right"/>
                    </w:pPr>
                    <w:r>
                      <w:t>-</w:t>
                    </w:r>
                  </w:p>
                </w:tc>
                <w:tc>
                  <w:tcPr>
                    <w:tcW w:w="716" w:type="pct"/>
                    <w:vAlign w:val="center"/>
                  </w:tcPr>
                  <w:p w:rsidR="00442E7D" w:rsidRDefault="00B31390">
                    <w:pPr>
                      <w:ind w:right="73"/>
                      <w:jc w:val="right"/>
                    </w:pPr>
                    <w:r>
                      <w:t>666,107.36</w:t>
                    </w:r>
                  </w:p>
                </w:tc>
                <w:tc>
                  <w:tcPr>
                    <w:tcW w:w="666" w:type="pct"/>
                    <w:vAlign w:val="center"/>
                  </w:tcPr>
                  <w:p w:rsidR="00442E7D" w:rsidRDefault="00B31390">
                    <w:pPr>
                      <w:jc w:val="right"/>
                    </w:pPr>
                    <w:r>
                      <w:t>293,187.38</w:t>
                    </w:r>
                  </w:p>
                </w:tc>
                <w:tc>
                  <w:tcPr>
                    <w:tcW w:w="317" w:type="pct"/>
                    <w:vAlign w:val="center"/>
                  </w:tcPr>
                  <w:p w:rsidR="00442E7D" w:rsidRDefault="00B31390">
                    <w:pPr>
                      <w:jc w:val="right"/>
                    </w:pPr>
                    <w:r>
                      <w:t>-</w:t>
                    </w:r>
                  </w:p>
                </w:tc>
                <w:tc>
                  <w:tcPr>
                    <w:tcW w:w="747" w:type="pct"/>
                    <w:vAlign w:val="center"/>
                  </w:tcPr>
                  <w:p w:rsidR="00442E7D" w:rsidRDefault="00B31390">
                    <w:pPr>
                      <w:jc w:val="right"/>
                    </w:pPr>
                    <w:r>
                      <w:t>293,187.38</w:t>
                    </w:r>
                  </w:p>
                </w:tc>
              </w:tr>
            </w:sdtContent>
          </w:sdt>
          <w:tr w:rsidR="00442E7D" w:rsidTr="003D4EC1">
            <w:trPr>
              <w:cantSplit/>
            </w:trPr>
            <w:sdt>
              <w:sdtPr>
                <w:tag w:val="_PLD_fb8a9351bc5144ab907a84376899a536"/>
                <w:id w:val="-1246333320"/>
                <w:lock w:val="sdtLocked"/>
              </w:sdtPr>
              <w:sdtContent>
                <w:tc>
                  <w:tcPr>
                    <w:tcW w:w="1634" w:type="pct"/>
                    <w:vAlign w:val="center"/>
                  </w:tcPr>
                  <w:p w:rsidR="00442E7D" w:rsidRDefault="00B31390">
                    <w:pPr>
                      <w:jc w:val="center"/>
                    </w:pPr>
                    <w:r>
                      <w:rPr>
                        <w:rFonts w:hint="eastAsia"/>
                      </w:rPr>
                      <w:t>合计</w:t>
                    </w:r>
                  </w:p>
                </w:tc>
              </w:sdtContent>
            </w:sdt>
            <w:tc>
              <w:tcPr>
                <w:tcW w:w="533" w:type="pct"/>
                <w:vAlign w:val="center"/>
              </w:tcPr>
              <w:p w:rsidR="00442E7D" w:rsidRDefault="00B31390">
                <w:pPr>
                  <w:pStyle w:val="Style331"/>
                  <w:jc w:val="right"/>
                </w:pPr>
                <w:r>
                  <w:t>7,280,182.41</w:t>
                </w:r>
              </w:p>
            </w:tc>
            <w:tc>
              <w:tcPr>
                <w:tcW w:w="387" w:type="pct"/>
                <w:vAlign w:val="center"/>
              </w:tcPr>
              <w:p w:rsidR="00442E7D" w:rsidRDefault="00B31390">
                <w:pPr>
                  <w:pStyle w:val="Style331"/>
                  <w:jc w:val="right"/>
                </w:pPr>
                <w:r>
                  <w:t>-</w:t>
                </w:r>
              </w:p>
            </w:tc>
            <w:tc>
              <w:tcPr>
                <w:tcW w:w="716" w:type="pct"/>
                <w:vAlign w:val="center"/>
              </w:tcPr>
              <w:p w:rsidR="00442E7D" w:rsidRDefault="00B31390">
                <w:pPr>
                  <w:pStyle w:val="Style331"/>
                  <w:jc w:val="right"/>
                </w:pPr>
                <w:r>
                  <w:t>7,280,182.41</w:t>
                </w:r>
              </w:p>
            </w:tc>
            <w:tc>
              <w:tcPr>
                <w:tcW w:w="666" w:type="pct"/>
                <w:vAlign w:val="center"/>
              </w:tcPr>
              <w:p w:rsidR="00442E7D" w:rsidRDefault="00B31390">
                <w:pPr>
                  <w:pStyle w:val="Style331"/>
                  <w:jc w:val="right"/>
                </w:pPr>
                <w:r>
                  <w:t>4,704,739.02</w:t>
                </w:r>
              </w:p>
            </w:tc>
            <w:tc>
              <w:tcPr>
                <w:tcW w:w="317" w:type="pct"/>
                <w:vAlign w:val="center"/>
              </w:tcPr>
              <w:p w:rsidR="00442E7D" w:rsidRDefault="00442E7D">
                <w:pPr>
                  <w:pStyle w:val="Style331"/>
                  <w:jc w:val="right"/>
                </w:pPr>
              </w:p>
            </w:tc>
            <w:tc>
              <w:tcPr>
                <w:tcW w:w="747" w:type="pct"/>
                <w:vAlign w:val="center"/>
              </w:tcPr>
              <w:p w:rsidR="00442E7D" w:rsidRDefault="00B31390">
                <w:pPr>
                  <w:pStyle w:val="Style331"/>
                  <w:jc w:val="right"/>
                </w:pPr>
                <w:r>
                  <w:t>4,704,739.02</w:t>
                </w:r>
              </w:p>
            </w:tc>
          </w:tr>
        </w:tbl>
        <w:p w:rsidR="00442E7D" w:rsidRDefault="00282989">
          <w:pPr>
            <w:pStyle w:val="Style331"/>
          </w:pPr>
        </w:p>
      </w:sdtContent>
    </w:sdt>
    <w:sdt>
      <w:sdtPr>
        <w:rPr>
          <w:rFonts w:ascii="宋体" w:eastAsia="Times New Roman" w:hAnsi="宋体" w:cs="宋体" w:hint="eastAsia"/>
          <w:b w:val="0"/>
          <w:bCs w:val="0"/>
          <w:kern w:val="0"/>
          <w:sz w:val="24"/>
          <w:szCs w:val="21"/>
        </w:rPr>
        <w:alias w:val="模块:重大在建工程项目变动情况"/>
        <w:tag w:val="_GBC_b1eb75f465d7494995f17407201cfca9"/>
        <w:id w:val="358097006"/>
        <w:lock w:val="sdtLocked"/>
        <w:placeholder>
          <w:docPart w:val="GBC22222222222222222222222222222"/>
        </w:placeholder>
      </w:sdtPr>
      <w:sdtEndPr>
        <w:rPr>
          <w:rFonts w:eastAsia="宋体" w:cstheme="minorBidi" w:hint="default"/>
          <w:sz w:val="21"/>
        </w:rPr>
      </w:sdtEndPr>
      <w:sdtContent>
        <w:p w:rsidR="00442E7D" w:rsidRDefault="00B31390">
          <w:pPr>
            <w:pStyle w:val="Style358"/>
            <w:numPr>
              <w:ilvl w:val="0"/>
              <w:numId w:val="65"/>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66251695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在建工程项目变动情况"/>
              <w:tag w:val="_GBC_29f36690ce0d4e8bbec5f76711e80456"/>
              <w:id w:val="19560583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在建工程项目变动情况"/>
              <w:tag w:val="_GBC_6fab639954e742c1bd6f75b3c51ecaf8"/>
              <w:id w:val="18358012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1275"/>
            <w:gridCol w:w="1112"/>
            <w:gridCol w:w="1007"/>
            <w:gridCol w:w="1080"/>
            <w:gridCol w:w="345"/>
            <w:gridCol w:w="345"/>
            <w:gridCol w:w="1007"/>
            <w:gridCol w:w="617"/>
            <w:gridCol w:w="617"/>
            <w:gridCol w:w="272"/>
            <w:gridCol w:w="482"/>
            <w:gridCol w:w="377"/>
            <w:gridCol w:w="287"/>
          </w:tblGrid>
          <w:tr w:rsidR="003D4EC1" w:rsidTr="003D4EC1">
            <w:trPr>
              <w:cantSplit/>
            </w:trPr>
            <w:sdt>
              <w:sdtPr>
                <w:tag w:val="_PLD_911d5911af294d4f9d2b6b16b5f6c08b"/>
                <w:id w:val="-290525707"/>
                <w:lock w:val="sdtLocked"/>
              </w:sdtPr>
              <w:sdtContent>
                <w:tc>
                  <w:tcPr>
                    <w:tcW w:w="919" w:type="pct"/>
                    <w:shd w:val="clear" w:color="auto" w:fill="auto"/>
                    <w:vAlign w:val="center"/>
                  </w:tcPr>
                  <w:p w:rsidR="00442E7D" w:rsidRPr="003D4EC1" w:rsidRDefault="00B31390">
                    <w:pPr>
                      <w:ind w:right="105"/>
                      <w:jc w:val="center"/>
                    </w:pPr>
                    <w:r w:rsidRPr="003D4EC1">
                      <w:t>项目名称</w:t>
                    </w:r>
                  </w:p>
                </w:tc>
              </w:sdtContent>
            </w:sdt>
            <w:sdt>
              <w:sdtPr>
                <w:tag w:val="_PLD_667404be40294d63b853abf58a9d185f"/>
                <w:id w:val="1287784586"/>
                <w:lock w:val="sdtLocked"/>
              </w:sdtPr>
              <w:sdtContent>
                <w:tc>
                  <w:tcPr>
                    <w:tcW w:w="460" w:type="pct"/>
                    <w:shd w:val="clear" w:color="auto" w:fill="auto"/>
                    <w:vAlign w:val="center"/>
                  </w:tcPr>
                  <w:p w:rsidR="00442E7D" w:rsidRPr="003D4EC1" w:rsidRDefault="00B31390">
                    <w:pPr>
                      <w:ind w:right="105"/>
                      <w:jc w:val="center"/>
                    </w:pPr>
                    <w:r w:rsidRPr="003D4EC1">
                      <w:t>预算数</w:t>
                    </w:r>
                  </w:p>
                </w:tc>
              </w:sdtContent>
            </w:sdt>
            <w:sdt>
              <w:sdtPr>
                <w:tag w:val="_PLD_25c75ebdcb434964b5f5e8b512151b0b"/>
                <w:id w:val="-526717196"/>
                <w:lock w:val="sdtLocked"/>
              </w:sdtPr>
              <w:sdtContent>
                <w:tc>
                  <w:tcPr>
                    <w:tcW w:w="409" w:type="pct"/>
                    <w:shd w:val="clear" w:color="auto" w:fill="auto"/>
                    <w:vAlign w:val="center"/>
                  </w:tcPr>
                  <w:p w:rsidR="00442E7D" w:rsidRPr="003D4EC1" w:rsidRDefault="00B31390">
                    <w:pPr>
                      <w:ind w:right="105"/>
                      <w:jc w:val="center"/>
                    </w:pPr>
                    <w:r w:rsidRPr="003D4EC1">
                      <w:t>期初</w:t>
                    </w:r>
                  </w:p>
                  <w:p w:rsidR="00442E7D" w:rsidRPr="003D4EC1" w:rsidRDefault="00B31390">
                    <w:pPr>
                      <w:ind w:right="105"/>
                      <w:jc w:val="center"/>
                    </w:pPr>
                    <w:r w:rsidRPr="003D4EC1">
                      <w:t>余额</w:t>
                    </w:r>
                  </w:p>
                </w:tc>
              </w:sdtContent>
            </w:sdt>
            <w:sdt>
              <w:sdtPr>
                <w:tag w:val="_PLD_0117182ae7e24536a0996423ddcfa5f0"/>
                <w:id w:val="1685718887"/>
                <w:lock w:val="sdtLocked"/>
              </w:sdtPr>
              <w:sdtContent>
                <w:tc>
                  <w:tcPr>
                    <w:tcW w:w="409" w:type="pct"/>
                    <w:shd w:val="clear" w:color="auto" w:fill="auto"/>
                    <w:vAlign w:val="center"/>
                  </w:tcPr>
                  <w:p w:rsidR="00442E7D" w:rsidRPr="003D4EC1" w:rsidRDefault="00B31390">
                    <w:pPr>
                      <w:ind w:right="105"/>
                      <w:jc w:val="center"/>
                    </w:pPr>
                    <w:r w:rsidRPr="003D4EC1">
                      <w:t>本期增加金额</w:t>
                    </w:r>
                  </w:p>
                </w:tc>
              </w:sdtContent>
            </w:sdt>
            <w:sdt>
              <w:sdtPr>
                <w:tag w:val="_PLD_6db4feaec90f4eeeb4ed5fb04d298657"/>
                <w:id w:val="1147559816"/>
                <w:lock w:val="sdtLocked"/>
              </w:sdtPr>
              <w:sdtContent>
                <w:tc>
                  <w:tcPr>
                    <w:tcW w:w="307" w:type="pct"/>
                    <w:shd w:val="clear" w:color="auto" w:fill="auto"/>
                    <w:vAlign w:val="center"/>
                  </w:tcPr>
                  <w:p w:rsidR="00442E7D" w:rsidRPr="003D4EC1" w:rsidRDefault="00B31390">
                    <w:pPr>
                      <w:ind w:right="73"/>
                      <w:jc w:val="center"/>
                    </w:pPr>
                    <w:r w:rsidRPr="003D4EC1">
                      <w:t>本期转入固定资产金额</w:t>
                    </w:r>
                  </w:p>
                </w:tc>
              </w:sdtContent>
            </w:sdt>
            <w:sdt>
              <w:sdtPr>
                <w:tag w:val="_PLD_1fe85c3ed6f84f6f85209149a9931055"/>
                <w:id w:val="695191274"/>
                <w:lock w:val="sdtLocked"/>
              </w:sdtPr>
              <w:sdtContent>
                <w:tc>
                  <w:tcPr>
                    <w:tcW w:w="255" w:type="pct"/>
                    <w:shd w:val="clear" w:color="auto" w:fill="auto"/>
                    <w:vAlign w:val="center"/>
                  </w:tcPr>
                  <w:p w:rsidR="00442E7D" w:rsidRPr="003D4EC1" w:rsidRDefault="00B31390">
                    <w:pPr>
                      <w:ind w:right="73"/>
                      <w:jc w:val="center"/>
                    </w:pPr>
                    <w:r w:rsidRPr="003D4EC1">
                      <w:t>本期其他减少金额</w:t>
                    </w:r>
                  </w:p>
                </w:tc>
              </w:sdtContent>
            </w:sdt>
            <w:sdt>
              <w:sdtPr>
                <w:tag w:val="_PLD_7954fe4b89f644d29865af249dfe8c3f"/>
                <w:id w:val="1547944050"/>
                <w:lock w:val="sdtLocked"/>
              </w:sdtPr>
              <w:sdtContent>
                <w:tc>
                  <w:tcPr>
                    <w:tcW w:w="409" w:type="pct"/>
                    <w:vAlign w:val="center"/>
                  </w:tcPr>
                  <w:p w:rsidR="00442E7D" w:rsidRPr="003D4EC1" w:rsidRDefault="00B31390">
                    <w:pPr>
                      <w:jc w:val="center"/>
                    </w:pPr>
                    <w:r w:rsidRPr="003D4EC1">
                      <w:t>期末</w:t>
                    </w:r>
                  </w:p>
                  <w:p w:rsidR="00442E7D" w:rsidRPr="003D4EC1" w:rsidRDefault="00B31390">
                    <w:pPr>
                      <w:jc w:val="center"/>
                    </w:pPr>
                    <w:r w:rsidRPr="003D4EC1">
                      <w:t>余额</w:t>
                    </w:r>
                  </w:p>
                </w:tc>
              </w:sdtContent>
            </w:sdt>
            <w:sdt>
              <w:sdtPr>
                <w:tag w:val="_PLD_d9aa12b28eda4362b90372032218ea1a"/>
                <w:id w:val="1110014272"/>
                <w:lock w:val="sdtLocked"/>
              </w:sdtPr>
              <w:sdtContent>
                <w:tc>
                  <w:tcPr>
                    <w:tcW w:w="358" w:type="pct"/>
                    <w:shd w:val="clear" w:color="auto" w:fill="auto"/>
                    <w:vAlign w:val="center"/>
                  </w:tcPr>
                  <w:p w:rsidR="00442E7D" w:rsidRPr="003D4EC1" w:rsidRDefault="00B31390">
                    <w:pPr>
                      <w:jc w:val="center"/>
                    </w:pPr>
                    <w:r w:rsidRPr="003D4EC1">
                      <w:t>工程累计投入占预算比例</w:t>
                    </w:r>
                    <w:r w:rsidRPr="003D4EC1">
                      <w:t>(%)</w:t>
                    </w:r>
                  </w:p>
                </w:tc>
              </w:sdtContent>
            </w:sdt>
            <w:sdt>
              <w:sdtPr>
                <w:tag w:val="_PLD_9e610c25eba14177abc9b359511cb935"/>
                <w:id w:val="-457575942"/>
                <w:lock w:val="sdtLocked"/>
              </w:sdtPr>
              <w:sdtContent>
                <w:tc>
                  <w:tcPr>
                    <w:tcW w:w="307" w:type="pct"/>
                    <w:shd w:val="clear" w:color="auto" w:fill="auto"/>
                    <w:vAlign w:val="center"/>
                  </w:tcPr>
                  <w:p w:rsidR="00442E7D" w:rsidRPr="003D4EC1" w:rsidRDefault="00B31390">
                    <w:pPr>
                      <w:jc w:val="center"/>
                    </w:pPr>
                    <w:r w:rsidRPr="003D4EC1">
                      <w:t>工程进度</w:t>
                    </w:r>
                  </w:p>
                </w:tc>
              </w:sdtContent>
            </w:sdt>
            <w:sdt>
              <w:sdtPr>
                <w:tag w:val="_PLD_e89a95ddf6ab4a6abe2d40f64c95699a"/>
                <w:id w:val="-2136947087"/>
                <w:lock w:val="sdtLocked"/>
              </w:sdtPr>
              <w:sdtContent>
                <w:tc>
                  <w:tcPr>
                    <w:tcW w:w="255" w:type="pct"/>
                    <w:shd w:val="clear" w:color="auto" w:fill="auto"/>
                    <w:vAlign w:val="center"/>
                  </w:tcPr>
                  <w:p w:rsidR="00442E7D" w:rsidRPr="003D4EC1" w:rsidRDefault="00B31390">
                    <w:pPr>
                      <w:jc w:val="center"/>
                    </w:pPr>
                    <w:r w:rsidRPr="003D4EC1">
                      <w:t>利息资本化累计金额</w:t>
                    </w:r>
                  </w:p>
                </w:tc>
              </w:sdtContent>
            </w:sdt>
            <w:sdt>
              <w:sdtPr>
                <w:tag w:val="_PLD_211048c05b944d8f9bfd1d37edfd2f6d"/>
                <w:id w:val="1422830981"/>
                <w:lock w:val="sdtLocked"/>
              </w:sdtPr>
              <w:sdtContent>
                <w:tc>
                  <w:tcPr>
                    <w:tcW w:w="359" w:type="pct"/>
                    <w:shd w:val="clear" w:color="auto" w:fill="auto"/>
                    <w:vAlign w:val="center"/>
                  </w:tcPr>
                  <w:p w:rsidR="00442E7D" w:rsidRPr="003D4EC1" w:rsidRDefault="00B31390">
                    <w:pPr>
                      <w:jc w:val="center"/>
                    </w:pPr>
                    <w:r w:rsidRPr="003D4EC1">
                      <w:t>其中：本期利息资本</w:t>
                    </w:r>
                    <w:proofErr w:type="gramStart"/>
                    <w:r w:rsidRPr="003D4EC1">
                      <w:t>化金额</w:t>
                    </w:r>
                    <w:proofErr w:type="gramEnd"/>
                  </w:p>
                </w:tc>
              </w:sdtContent>
            </w:sdt>
            <w:sdt>
              <w:sdtPr>
                <w:tag w:val="_PLD_2cbfddfcd5e6493ba68633d99551c05f"/>
                <w:id w:val="437100870"/>
                <w:lock w:val="sdtLocked"/>
              </w:sdtPr>
              <w:sdtContent>
                <w:tc>
                  <w:tcPr>
                    <w:tcW w:w="357" w:type="pct"/>
                    <w:shd w:val="clear" w:color="auto" w:fill="auto"/>
                    <w:vAlign w:val="center"/>
                  </w:tcPr>
                  <w:p w:rsidR="00442E7D" w:rsidRPr="003D4EC1" w:rsidRDefault="00B31390">
                    <w:pPr>
                      <w:jc w:val="center"/>
                    </w:pPr>
                    <w:r w:rsidRPr="003D4EC1">
                      <w:t>本期利息资本化率</w:t>
                    </w:r>
                    <w:r w:rsidRPr="003D4EC1">
                      <w:t>(%)</w:t>
                    </w:r>
                  </w:p>
                </w:tc>
              </w:sdtContent>
            </w:sdt>
            <w:sdt>
              <w:sdtPr>
                <w:tag w:val="_PLD_39440674746d4382a4f99328187752a9"/>
                <w:id w:val="1547794502"/>
                <w:lock w:val="sdtLocked"/>
              </w:sdtPr>
              <w:sdtContent>
                <w:tc>
                  <w:tcPr>
                    <w:tcW w:w="196" w:type="pct"/>
                    <w:shd w:val="clear" w:color="auto" w:fill="auto"/>
                    <w:vAlign w:val="center"/>
                  </w:tcPr>
                  <w:p w:rsidR="00442E7D" w:rsidRPr="003D4EC1" w:rsidRDefault="00B31390">
                    <w:pPr>
                      <w:jc w:val="center"/>
                    </w:pPr>
                    <w:r w:rsidRPr="003D4EC1">
                      <w:t>资金来源</w:t>
                    </w:r>
                  </w:p>
                </w:tc>
              </w:sdtContent>
            </w:sdt>
          </w:tr>
          <w:sdt>
            <w:sdtPr>
              <w:rPr>
                <w:sz w:val="18"/>
                <w:szCs w:val="18"/>
              </w:rPr>
              <w:alias w:val="在建工程明细"/>
              <w:tag w:val="_GBC_b84d9018f52b45beabeca7c2371cdc18"/>
              <w:id w:val="2107150868"/>
              <w:lock w:val="sdtLocked"/>
            </w:sdtPr>
            <w:sdtContent>
              <w:tr w:rsidR="003D4EC1" w:rsidTr="003D4EC1">
                <w:trPr>
                  <w:cantSplit/>
                </w:trPr>
                <w:tc>
                  <w:tcPr>
                    <w:tcW w:w="919" w:type="pct"/>
                    <w:shd w:val="clear" w:color="auto" w:fill="auto"/>
                  </w:tcPr>
                  <w:p w:rsidR="00442E7D" w:rsidRPr="003D4EC1" w:rsidRDefault="00B31390">
                    <w:pPr>
                      <w:ind w:right="105"/>
                      <w:rPr>
                        <w:sz w:val="18"/>
                        <w:szCs w:val="18"/>
                      </w:rPr>
                    </w:pPr>
                    <w:r w:rsidRPr="003D4EC1">
                      <w:rPr>
                        <w:sz w:val="18"/>
                        <w:szCs w:val="18"/>
                      </w:rPr>
                      <w:t>EC2-X</w:t>
                    </w:r>
                    <w:r w:rsidRPr="003D4EC1">
                      <w:rPr>
                        <w:sz w:val="18"/>
                        <w:szCs w:val="18"/>
                      </w:rPr>
                      <w:t>检测设备采购项目及</w:t>
                    </w:r>
                    <w:r w:rsidRPr="003D4EC1">
                      <w:rPr>
                        <w:sz w:val="18"/>
                        <w:szCs w:val="18"/>
                      </w:rPr>
                      <w:t>EC2A</w:t>
                    </w:r>
                    <w:r w:rsidRPr="003D4EC1">
                      <w:rPr>
                        <w:sz w:val="18"/>
                        <w:szCs w:val="18"/>
                      </w:rPr>
                      <w:t>项目测试台</w:t>
                    </w:r>
                  </w:p>
                </w:tc>
                <w:tc>
                  <w:tcPr>
                    <w:tcW w:w="460" w:type="pct"/>
                    <w:shd w:val="clear" w:color="auto" w:fill="auto"/>
                    <w:vAlign w:val="center"/>
                  </w:tcPr>
                  <w:p w:rsidR="00442E7D" w:rsidRPr="003D4EC1" w:rsidRDefault="00B31390">
                    <w:pPr>
                      <w:ind w:right="105"/>
                      <w:jc w:val="right"/>
                      <w:rPr>
                        <w:sz w:val="18"/>
                        <w:szCs w:val="18"/>
                      </w:rPr>
                    </w:pPr>
                    <w:r w:rsidRPr="003D4EC1">
                      <w:rPr>
                        <w:sz w:val="18"/>
                        <w:szCs w:val="18"/>
                      </w:rPr>
                      <w:t>1,955,000.00</w:t>
                    </w:r>
                  </w:p>
                </w:tc>
                <w:tc>
                  <w:tcPr>
                    <w:tcW w:w="409" w:type="pct"/>
                    <w:shd w:val="clear" w:color="auto" w:fill="auto"/>
                    <w:vAlign w:val="center"/>
                  </w:tcPr>
                  <w:p w:rsidR="00442E7D" w:rsidRPr="003D4EC1" w:rsidRDefault="00B31390">
                    <w:pPr>
                      <w:jc w:val="right"/>
                      <w:rPr>
                        <w:sz w:val="18"/>
                        <w:szCs w:val="18"/>
                      </w:rPr>
                    </w:pPr>
                    <w:r w:rsidRPr="003D4EC1">
                      <w:rPr>
                        <w:sz w:val="18"/>
                        <w:szCs w:val="18"/>
                      </w:rPr>
                      <w:t>1,864,478.13</w:t>
                    </w:r>
                  </w:p>
                </w:tc>
                <w:tc>
                  <w:tcPr>
                    <w:tcW w:w="409" w:type="pct"/>
                    <w:shd w:val="clear" w:color="auto" w:fill="auto"/>
                    <w:vAlign w:val="center"/>
                  </w:tcPr>
                  <w:p w:rsidR="00442E7D" w:rsidRPr="003D4EC1" w:rsidRDefault="00B31390">
                    <w:pPr>
                      <w:ind w:right="73"/>
                      <w:jc w:val="right"/>
                      <w:rPr>
                        <w:sz w:val="18"/>
                        <w:szCs w:val="18"/>
                      </w:rPr>
                    </w:pPr>
                    <w:r w:rsidRPr="003D4EC1">
                      <w:rPr>
                        <w:sz w:val="18"/>
                        <w:szCs w:val="18"/>
                      </w:rPr>
                      <w:t>-</w:t>
                    </w:r>
                  </w:p>
                </w:tc>
                <w:tc>
                  <w:tcPr>
                    <w:tcW w:w="307" w:type="pct"/>
                    <w:shd w:val="clear" w:color="auto" w:fill="auto"/>
                    <w:vAlign w:val="center"/>
                  </w:tcPr>
                  <w:p w:rsidR="00442E7D" w:rsidRPr="003D4EC1" w:rsidRDefault="00B31390">
                    <w:pPr>
                      <w:ind w:right="73"/>
                      <w:jc w:val="right"/>
                      <w:rPr>
                        <w:sz w:val="18"/>
                        <w:szCs w:val="18"/>
                      </w:rPr>
                    </w:pPr>
                    <w:r w:rsidRPr="003D4EC1">
                      <w:rPr>
                        <w:sz w:val="18"/>
                        <w:szCs w:val="18"/>
                      </w:rPr>
                      <w:t>-</w:t>
                    </w:r>
                  </w:p>
                </w:tc>
                <w:tc>
                  <w:tcPr>
                    <w:tcW w:w="255" w:type="pct"/>
                    <w:shd w:val="clear" w:color="auto" w:fill="auto"/>
                    <w:vAlign w:val="center"/>
                  </w:tcPr>
                  <w:p w:rsidR="00442E7D" w:rsidRPr="003D4EC1" w:rsidRDefault="00B31390">
                    <w:pPr>
                      <w:jc w:val="right"/>
                      <w:rPr>
                        <w:sz w:val="18"/>
                        <w:szCs w:val="18"/>
                      </w:rPr>
                    </w:pPr>
                    <w:r w:rsidRPr="003D4EC1">
                      <w:rPr>
                        <w:sz w:val="18"/>
                        <w:szCs w:val="18"/>
                      </w:rPr>
                      <w:t>-</w:t>
                    </w:r>
                  </w:p>
                </w:tc>
                <w:tc>
                  <w:tcPr>
                    <w:tcW w:w="409" w:type="pct"/>
                    <w:vAlign w:val="center"/>
                  </w:tcPr>
                  <w:p w:rsidR="00442E7D" w:rsidRPr="003D4EC1" w:rsidRDefault="00B31390">
                    <w:pPr>
                      <w:jc w:val="right"/>
                      <w:rPr>
                        <w:sz w:val="18"/>
                        <w:szCs w:val="18"/>
                      </w:rPr>
                    </w:pPr>
                    <w:r w:rsidRPr="003D4EC1">
                      <w:rPr>
                        <w:sz w:val="18"/>
                        <w:szCs w:val="18"/>
                      </w:rPr>
                      <w:t>1,864,478.13</w:t>
                    </w:r>
                  </w:p>
                </w:tc>
                <w:tc>
                  <w:tcPr>
                    <w:tcW w:w="358" w:type="pct"/>
                    <w:shd w:val="clear" w:color="auto" w:fill="auto"/>
                    <w:vAlign w:val="center"/>
                  </w:tcPr>
                  <w:p w:rsidR="00442E7D" w:rsidRPr="003D4EC1" w:rsidRDefault="00B31390">
                    <w:pPr>
                      <w:jc w:val="right"/>
                      <w:rPr>
                        <w:sz w:val="18"/>
                        <w:szCs w:val="18"/>
                      </w:rPr>
                    </w:pPr>
                    <w:r w:rsidRPr="003D4EC1">
                      <w:rPr>
                        <w:sz w:val="18"/>
                        <w:szCs w:val="18"/>
                      </w:rPr>
                      <w:t>95.37%</w:t>
                    </w:r>
                  </w:p>
                </w:tc>
                <w:tc>
                  <w:tcPr>
                    <w:tcW w:w="307" w:type="pct"/>
                    <w:shd w:val="clear" w:color="auto" w:fill="auto"/>
                    <w:vAlign w:val="center"/>
                  </w:tcPr>
                  <w:p w:rsidR="00442E7D" w:rsidRPr="003D4EC1" w:rsidRDefault="00B31390">
                    <w:pPr>
                      <w:jc w:val="right"/>
                      <w:rPr>
                        <w:sz w:val="18"/>
                        <w:szCs w:val="18"/>
                      </w:rPr>
                    </w:pPr>
                    <w:r w:rsidRPr="003D4EC1">
                      <w:rPr>
                        <w:sz w:val="18"/>
                        <w:szCs w:val="18"/>
                      </w:rPr>
                      <w:t>95.37%</w:t>
                    </w:r>
                  </w:p>
                </w:tc>
                <w:tc>
                  <w:tcPr>
                    <w:tcW w:w="255" w:type="pct"/>
                    <w:shd w:val="clear" w:color="auto" w:fill="auto"/>
                    <w:vAlign w:val="center"/>
                  </w:tcPr>
                  <w:p w:rsidR="00442E7D" w:rsidRPr="003D4EC1" w:rsidRDefault="00B31390">
                    <w:pPr>
                      <w:jc w:val="right"/>
                      <w:rPr>
                        <w:sz w:val="18"/>
                        <w:szCs w:val="18"/>
                      </w:rPr>
                    </w:pPr>
                    <w:r w:rsidRPr="003D4EC1">
                      <w:rPr>
                        <w:sz w:val="18"/>
                        <w:szCs w:val="18"/>
                      </w:rPr>
                      <w:t>-</w:t>
                    </w:r>
                  </w:p>
                </w:tc>
                <w:tc>
                  <w:tcPr>
                    <w:tcW w:w="359" w:type="pct"/>
                    <w:shd w:val="clear" w:color="auto" w:fill="auto"/>
                    <w:vAlign w:val="center"/>
                  </w:tcPr>
                  <w:p w:rsidR="00442E7D" w:rsidRPr="003D4EC1" w:rsidRDefault="00B31390">
                    <w:pPr>
                      <w:jc w:val="right"/>
                      <w:rPr>
                        <w:sz w:val="18"/>
                        <w:szCs w:val="18"/>
                      </w:rPr>
                    </w:pPr>
                    <w:r w:rsidRPr="003D4EC1">
                      <w:rPr>
                        <w:sz w:val="18"/>
                        <w:szCs w:val="18"/>
                      </w:rPr>
                      <w:t>-</w:t>
                    </w:r>
                  </w:p>
                </w:tc>
                <w:tc>
                  <w:tcPr>
                    <w:tcW w:w="357" w:type="pct"/>
                    <w:shd w:val="clear" w:color="auto" w:fill="auto"/>
                    <w:vAlign w:val="center"/>
                  </w:tcPr>
                  <w:p w:rsidR="00442E7D" w:rsidRPr="003D4EC1" w:rsidRDefault="00B31390">
                    <w:pPr>
                      <w:jc w:val="right"/>
                      <w:rPr>
                        <w:sz w:val="18"/>
                        <w:szCs w:val="18"/>
                      </w:rPr>
                    </w:pPr>
                    <w:r w:rsidRPr="003D4EC1">
                      <w:rPr>
                        <w:sz w:val="18"/>
                        <w:szCs w:val="18"/>
                      </w:rPr>
                      <w:t>-</w:t>
                    </w:r>
                  </w:p>
                </w:tc>
                <w:tc>
                  <w:tcPr>
                    <w:tcW w:w="196" w:type="pct"/>
                    <w:shd w:val="clear" w:color="auto" w:fill="auto"/>
                    <w:vAlign w:val="center"/>
                  </w:tcPr>
                  <w:p w:rsidR="00442E7D" w:rsidRPr="003D4EC1" w:rsidRDefault="00B31390">
                    <w:pPr>
                      <w:jc w:val="right"/>
                      <w:rPr>
                        <w:sz w:val="18"/>
                        <w:szCs w:val="18"/>
                      </w:rPr>
                    </w:pPr>
                    <w:r w:rsidRPr="003D4EC1">
                      <w:rPr>
                        <w:sz w:val="18"/>
                        <w:szCs w:val="18"/>
                      </w:rPr>
                      <w:t>募集</w:t>
                    </w:r>
                  </w:p>
                </w:tc>
              </w:tr>
            </w:sdtContent>
          </w:sdt>
          <w:sdt>
            <w:sdtPr>
              <w:rPr>
                <w:sz w:val="18"/>
                <w:szCs w:val="18"/>
              </w:rPr>
              <w:alias w:val="在建工程明细"/>
              <w:tag w:val="_GBC_b84d9018f52b45beabeca7c2371cdc18"/>
              <w:id w:val="1482115837"/>
              <w:lock w:val="sdtLocked"/>
            </w:sdtPr>
            <w:sdtContent>
              <w:tr w:rsidR="003D4EC1" w:rsidTr="003D4EC1">
                <w:trPr>
                  <w:cantSplit/>
                </w:trPr>
                <w:tc>
                  <w:tcPr>
                    <w:tcW w:w="919" w:type="pct"/>
                    <w:shd w:val="clear" w:color="auto" w:fill="auto"/>
                  </w:tcPr>
                  <w:p w:rsidR="00442E7D" w:rsidRPr="003D4EC1" w:rsidRDefault="00B31390">
                    <w:pPr>
                      <w:ind w:right="105"/>
                      <w:rPr>
                        <w:sz w:val="18"/>
                        <w:szCs w:val="18"/>
                      </w:rPr>
                    </w:pPr>
                    <w:r w:rsidRPr="003D4EC1">
                      <w:rPr>
                        <w:sz w:val="18"/>
                        <w:szCs w:val="18"/>
                      </w:rPr>
                      <w:t>制造工厂改建</w:t>
                    </w:r>
                    <w:r w:rsidRPr="003D4EC1">
                      <w:rPr>
                        <w:sz w:val="18"/>
                        <w:szCs w:val="18"/>
                      </w:rPr>
                      <w:t>-</w:t>
                    </w:r>
                    <w:r w:rsidRPr="003D4EC1">
                      <w:rPr>
                        <w:sz w:val="18"/>
                        <w:szCs w:val="18"/>
                      </w:rPr>
                      <w:t>仓库区域改建</w:t>
                    </w:r>
                  </w:p>
                </w:tc>
                <w:tc>
                  <w:tcPr>
                    <w:tcW w:w="460" w:type="pct"/>
                    <w:shd w:val="clear" w:color="auto" w:fill="auto"/>
                    <w:vAlign w:val="center"/>
                  </w:tcPr>
                  <w:p w:rsidR="00442E7D" w:rsidRPr="003D4EC1" w:rsidRDefault="00B31390">
                    <w:pPr>
                      <w:ind w:right="105"/>
                      <w:jc w:val="right"/>
                      <w:rPr>
                        <w:sz w:val="18"/>
                        <w:szCs w:val="18"/>
                      </w:rPr>
                    </w:pPr>
                    <w:r w:rsidRPr="003D4EC1">
                      <w:rPr>
                        <w:sz w:val="18"/>
                        <w:szCs w:val="18"/>
                      </w:rPr>
                      <w:t>4,300,000.00</w:t>
                    </w:r>
                  </w:p>
                </w:tc>
                <w:tc>
                  <w:tcPr>
                    <w:tcW w:w="409" w:type="pct"/>
                    <w:shd w:val="clear" w:color="auto" w:fill="auto"/>
                    <w:vAlign w:val="center"/>
                  </w:tcPr>
                  <w:p w:rsidR="00442E7D" w:rsidRPr="003D4EC1" w:rsidRDefault="00B31390">
                    <w:pPr>
                      <w:jc w:val="right"/>
                      <w:rPr>
                        <w:sz w:val="18"/>
                        <w:szCs w:val="18"/>
                      </w:rPr>
                    </w:pPr>
                    <w:r w:rsidRPr="003D4EC1">
                      <w:rPr>
                        <w:sz w:val="18"/>
                        <w:szCs w:val="18"/>
                      </w:rPr>
                      <w:t>1,252,545.82</w:t>
                    </w:r>
                  </w:p>
                </w:tc>
                <w:tc>
                  <w:tcPr>
                    <w:tcW w:w="409" w:type="pct"/>
                    <w:shd w:val="clear" w:color="auto" w:fill="auto"/>
                    <w:vAlign w:val="center"/>
                  </w:tcPr>
                  <w:p w:rsidR="00442E7D" w:rsidRPr="003D4EC1" w:rsidRDefault="00B31390">
                    <w:pPr>
                      <w:ind w:right="73"/>
                      <w:jc w:val="right"/>
                      <w:rPr>
                        <w:sz w:val="18"/>
                        <w:szCs w:val="18"/>
                      </w:rPr>
                    </w:pPr>
                    <w:r w:rsidRPr="003D4EC1">
                      <w:rPr>
                        <w:sz w:val="18"/>
                        <w:szCs w:val="18"/>
                      </w:rPr>
                      <w:t>1,650,383.14</w:t>
                    </w:r>
                  </w:p>
                </w:tc>
                <w:tc>
                  <w:tcPr>
                    <w:tcW w:w="307" w:type="pct"/>
                    <w:shd w:val="clear" w:color="auto" w:fill="auto"/>
                    <w:vAlign w:val="center"/>
                  </w:tcPr>
                  <w:p w:rsidR="00442E7D" w:rsidRPr="003D4EC1" w:rsidRDefault="00B31390">
                    <w:pPr>
                      <w:ind w:right="73"/>
                      <w:jc w:val="right"/>
                      <w:rPr>
                        <w:sz w:val="18"/>
                        <w:szCs w:val="18"/>
                      </w:rPr>
                    </w:pPr>
                    <w:r w:rsidRPr="003D4EC1">
                      <w:rPr>
                        <w:sz w:val="18"/>
                        <w:szCs w:val="18"/>
                      </w:rPr>
                      <w:t>-</w:t>
                    </w:r>
                  </w:p>
                </w:tc>
                <w:tc>
                  <w:tcPr>
                    <w:tcW w:w="255" w:type="pct"/>
                    <w:shd w:val="clear" w:color="auto" w:fill="auto"/>
                    <w:vAlign w:val="center"/>
                  </w:tcPr>
                  <w:p w:rsidR="00442E7D" w:rsidRPr="003D4EC1" w:rsidRDefault="00B31390">
                    <w:pPr>
                      <w:jc w:val="right"/>
                      <w:rPr>
                        <w:sz w:val="18"/>
                        <w:szCs w:val="18"/>
                      </w:rPr>
                    </w:pPr>
                    <w:r w:rsidRPr="003D4EC1">
                      <w:rPr>
                        <w:sz w:val="18"/>
                        <w:szCs w:val="18"/>
                      </w:rPr>
                      <w:t>-</w:t>
                    </w:r>
                  </w:p>
                </w:tc>
                <w:tc>
                  <w:tcPr>
                    <w:tcW w:w="409" w:type="pct"/>
                    <w:vAlign w:val="center"/>
                  </w:tcPr>
                  <w:p w:rsidR="00442E7D" w:rsidRPr="003D4EC1" w:rsidRDefault="00B31390">
                    <w:pPr>
                      <w:jc w:val="right"/>
                      <w:rPr>
                        <w:sz w:val="18"/>
                        <w:szCs w:val="18"/>
                      </w:rPr>
                    </w:pPr>
                    <w:r w:rsidRPr="003D4EC1">
                      <w:rPr>
                        <w:sz w:val="18"/>
                        <w:szCs w:val="18"/>
                      </w:rPr>
                      <w:t>2,902,928.96</w:t>
                    </w:r>
                  </w:p>
                </w:tc>
                <w:tc>
                  <w:tcPr>
                    <w:tcW w:w="358" w:type="pct"/>
                    <w:shd w:val="clear" w:color="auto" w:fill="auto"/>
                    <w:vAlign w:val="center"/>
                  </w:tcPr>
                  <w:p w:rsidR="00442E7D" w:rsidRPr="003D4EC1" w:rsidRDefault="00B31390">
                    <w:pPr>
                      <w:jc w:val="right"/>
                      <w:rPr>
                        <w:sz w:val="18"/>
                        <w:szCs w:val="18"/>
                      </w:rPr>
                    </w:pPr>
                    <w:r w:rsidRPr="003D4EC1">
                      <w:rPr>
                        <w:sz w:val="18"/>
                        <w:szCs w:val="18"/>
                      </w:rPr>
                      <w:t>67.51%</w:t>
                    </w:r>
                  </w:p>
                </w:tc>
                <w:tc>
                  <w:tcPr>
                    <w:tcW w:w="307" w:type="pct"/>
                    <w:shd w:val="clear" w:color="auto" w:fill="auto"/>
                    <w:vAlign w:val="center"/>
                  </w:tcPr>
                  <w:p w:rsidR="00442E7D" w:rsidRPr="003D4EC1" w:rsidRDefault="00B31390">
                    <w:pPr>
                      <w:jc w:val="right"/>
                      <w:rPr>
                        <w:sz w:val="18"/>
                        <w:szCs w:val="18"/>
                      </w:rPr>
                    </w:pPr>
                    <w:r w:rsidRPr="003D4EC1">
                      <w:rPr>
                        <w:sz w:val="18"/>
                        <w:szCs w:val="18"/>
                      </w:rPr>
                      <w:t>67.51%</w:t>
                    </w:r>
                  </w:p>
                </w:tc>
                <w:tc>
                  <w:tcPr>
                    <w:tcW w:w="255" w:type="pct"/>
                    <w:shd w:val="clear" w:color="auto" w:fill="auto"/>
                    <w:vAlign w:val="center"/>
                  </w:tcPr>
                  <w:p w:rsidR="00442E7D" w:rsidRPr="003D4EC1" w:rsidRDefault="00B31390">
                    <w:pPr>
                      <w:jc w:val="right"/>
                      <w:rPr>
                        <w:sz w:val="18"/>
                        <w:szCs w:val="18"/>
                      </w:rPr>
                    </w:pPr>
                    <w:r w:rsidRPr="003D4EC1">
                      <w:rPr>
                        <w:sz w:val="18"/>
                        <w:szCs w:val="18"/>
                      </w:rPr>
                      <w:t>-</w:t>
                    </w:r>
                  </w:p>
                </w:tc>
                <w:tc>
                  <w:tcPr>
                    <w:tcW w:w="359" w:type="pct"/>
                    <w:shd w:val="clear" w:color="auto" w:fill="auto"/>
                    <w:vAlign w:val="center"/>
                  </w:tcPr>
                  <w:p w:rsidR="00442E7D" w:rsidRPr="003D4EC1" w:rsidRDefault="00B31390">
                    <w:pPr>
                      <w:jc w:val="right"/>
                      <w:rPr>
                        <w:sz w:val="18"/>
                        <w:szCs w:val="18"/>
                      </w:rPr>
                    </w:pPr>
                    <w:r w:rsidRPr="003D4EC1">
                      <w:rPr>
                        <w:sz w:val="18"/>
                        <w:szCs w:val="18"/>
                      </w:rPr>
                      <w:t>-</w:t>
                    </w:r>
                  </w:p>
                </w:tc>
                <w:tc>
                  <w:tcPr>
                    <w:tcW w:w="357" w:type="pct"/>
                    <w:shd w:val="clear" w:color="auto" w:fill="auto"/>
                    <w:vAlign w:val="center"/>
                  </w:tcPr>
                  <w:p w:rsidR="00442E7D" w:rsidRPr="003D4EC1" w:rsidRDefault="00B31390">
                    <w:pPr>
                      <w:jc w:val="right"/>
                      <w:rPr>
                        <w:sz w:val="18"/>
                        <w:szCs w:val="18"/>
                      </w:rPr>
                    </w:pPr>
                    <w:r w:rsidRPr="003D4EC1">
                      <w:rPr>
                        <w:sz w:val="18"/>
                        <w:szCs w:val="18"/>
                      </w:rPr>
                      <w:t>-</w:t>
                    </w:r>
                  </w:p>
                </w:tc>
                <w:tc>
                  <w:tcPr>
                    <w:tcW w:w="196" w:type="pct"/>
                    <w:shd w:val="clear" w:color="auto" w:fill="auto"/>
                    <w:vAlign w:val="center"/>
                  </w:tcPr>
                  <w:p w:rsidR="00442E7D" w:rsidRPr="003D4EC1" w:rsidRDefault="00B31390">
                    <w:pPr>
                      <w:jc w:val="right"/>
                      <w:rPr>
                        <w:sz w:val="18"/>
                        <w:szCs w:val="18"/>
                      </w:rPr>
                    </w:pPr>
                    <w:r w:rsidRPr="003D4EC1">
                      <w:rPr>
                        <w:sz w:val="18"/>
                        <w:szCs w:val="18"/>
                      </w:rPr>
                      <w:t>募集</w:t>
                    </w:r>
                  </w:p>
                </w:tc>
              </w:tr>
            </w:sdtContent>
          </w:sdt>
          <w:tr w:rsidR="003D4EC1" w:rsidTr="003D4EC1">
            <w:trPr>
              <w:cantSplit/>
            </w:trPr>
            <w:sdt>
              <w:sdtPr>
                <w:tag w:val="_PLD_942a3001646f41f087960bab251b2bbb"/>
                <w:id w:val="146400368"/>
                <w:lock w:val="sdtLocked"/>
              </w:sdtPr>
              <w:sdtContent>
                <w:tc>
                  <w:tcPr>
                    <w:tcW w:w="919" w:type="pct"/>
                    <w:shd w:val="clear" w:color="auto" w:fill="auto"/>
                    <w:vAlign w:val="center"/>
                  </w:tcPr>
                  <w:p w:rsidR="00442E7D" w:rsidRPr="003D4EC1" w:rsidRDefault="00B31390">
                    <w:pPr>
                      <w:ind w:right="105"/>
                      <w:jc w:val="center"/>
                    </w:pPr>
                    <w:r w:rsidRPr="003D4EC1">
                      <w:t>合计</w:t>
                    </w:r>
                  </w:p>
                </w:tc>
              </w:sdtContent>
            </w:sdt>
            <w:tc>
              <w:tcPr>
                <w:tcW w:w="460" w:type="pct"/>
                <w:shd w:val="clear" w:color="auto" w:fill="auto"/>
                <w:vAlign w:val="center"/>
              </w:tcPr>
              <w:p w:rsidR="00442E7D" w:rsidRPr="003D4EC1" w:rsidRDefault="00B31390">
                <w:pPr>
                  <w:ind w:right="105"/>
                  <w:jc w:val="right"/>
                  <w:rPr>
                    <w:sz w:val="18"/>
                    <w:szCs w:val="18"/>
                  </w:rPr>
                </w:pPr>
                <w:r w:rsidRPr="003D4EC1">
                  <w:rPr>
                    <w:sz w:val="18"/>
                    <w:szCs w:val="18"/>
                  </w:rPr>
                  <w:t>6,255,000.00</w:t>
                </w:r>
              </w:p>
            </w:tc>
            <w:tc>
              <w:tcPr>
                <w:tcW w:w="409" w:type="pct"/>
                <w:shd w:val="clear" w:color="auto" w:fill="auto"/>
                <w:vAlign w:val="center"/>
              </w:tcPr>
              <w:p w:rsidR="00442E7D" w:rsidRPr="003D4EC1" w:rsidRDefault="00B31390">
                <w:pPr>
                  <w:jc w:val="right"/>
                  <w:rPr>
                    <w:sz w:val="18"/>
                    <w:szCs w:val="18"/>
                  </w:rPr>
                </w:pPr>
                <w:r w:rsidRPr="003D4EC1">
                  <w:rPr>
                    <w:sz w:val="18"/>
                    <w:szCs w:val="18"/>
                  </w:rPr>
                  <w:t>3,117,023.95</w:t>
                </w:r>
              </w:p>
            </w:tc>
            <w:tc>
              <w:tcPr>
                <w:tcW w:w="409" w:type="pct"/>
                <w:shd w:val="clear" w:color="auto" w:fill="auto"/>
                <w:vAlign w:val="center"/>
              </w:tcPr>
              <w:p w:rsidR="00442E7D" w:rsidRPr="003D4EC1" w:rsidRDefault="00B31390">
                <w:pPr>
                  <w:ind w:right="73"/>
                  <w:jc w:val="right"/>
                  <w:rPr>
                    <w:sz w:val="18"/>
                    <w:szCs w:val="18"/>
                  </w:rPr>
                </w:pPr>
                <w:r w:rsidRPr="003D4EC1">
                  <w:rPr>
                    <w:sz w:val="18"/>
                    <w:szCs w:val="18"/>
                  </w:rPr>
                  <w:t>1,650,383.14</w:t>
                </w:r>
              </w:p>
            </w:tc>
            <w:tc>
              <w:tcPr>
                <w:tcW w:w="307" w:type="pct"/>
                <w:shd w:val="clear" w:color="auto" w:fill="auto"/>
                <w:vAlign w:val="center"/>
              </w:tcPr>
              <w:p w:rsidR="00442E7D" w:rsidRPr="003D4EC1" w:rsidRDefault="00B31390">
                <w:pPr>
                  <w:ind w:right="73"/>
                  <w:jc w:val="right"/>
                  <w:rPr>
                    <w:sz w:val="18"/>
                    <w:szCs w:val="18"/>
                  </w:rPr>
                </w:pPr>
                <w:r w:rsidRPr="003D4EC1">
                  <w:rPr>
                    <w:sz w:val="18"/>
                    <w:szCs w:val="18"/>
                  </w:rPr>
                  <w:t>-</w:t>
                </w:r>
              </w:p>
            </w:tc>
            <w:tc>
              <w:tcPr>
                <w:tcW w:w="255" w:type="pct"/>
                <w:shd w:val="clear" w:color="auto" w:fill="auto"/>
                <w:vAlign w:val="center"/>
              </w:tcPr>
              <w:p w:rsidR="00442E7D" w:rsidRPr="003D4EC1" w:rsidRDefault="00B31390">
                <w:pPr>
                  <w:jc w:val="right"/>
                  <w:rPr>
                    <w:sz w:val="18"/>
                    <w:szCs w:val="18"/>
                  </w:rPr>
                </w:pPr>
                <w:r w:rsidRPr="003D4EC1">
                  <w:rPr>
                    <w:sz w:val="18"/>
                    <w:szCs w:val="18"/>
                  </w:rPr>
                  <w:t>-</w:t>
                </w:r>
              </w:p>
            </w:tc>
            <w:tc>
              <w:tcPr>
                <w:tcW w:w="409" w:type="pct"/>
                <w:vAlign w:val="center"/>
              </w:tcPr>
              <w:p w:rsidR="00442E7D" w:rsidRPr="003D4EC1" w:rsidRDefault="00B31390">
                <w:pPr>
                  <w:jc w:val="right"/>
                  <w:rPr>
                    <w:sz w:val="18"/>
                    <w:szCs w:val="18"/>
                  </w:rPr>
                </w:pPr>
                <w:r w:rsidRPr="003D4EC1">
                  <w:rPr>
                    <w:sz w:val="18"/>
                    <w:szCs w:val="18"/>
                  </w:rPr>
                  <w:t>4,767,407.09</w:t>
                </w:r>
              </w:p>
            </w:tc>
            <w:tc>
              <w:tcPr>
                <w:tcW w:w="358" w:type="pct"/>
                <w:shd w:val="clear" w:color="auto" w:fill="auto"/>
                <w:vAlign w:val="center"/>
              </w:tcPr>
              <w:p w:rsidR="00442E7D" w:rsidRPr="003D4EC1" w:rsidRDefault="00B31390">
                <w:pPr>
                  <w:ind w:right="174"/>
                  <w:jc w:val="right"/>
                  <w:rPr>
                    <w:sz w:val="18"/>
                    <w:szCs w:val="18"/>
                  </w:rPr>
                </w:pPr>
                <w:r w:rsidRPr="003D4EC1">
                  <w:rPr>
                    <w:sz w:val="18"/>
                    <w:szCs w:val="18"/>
                  </w:rPr>
                  <w:t>/</w:t>
                </w:r>
              </w:p>
            </w:tc>
            <w:tc>
              <w:tcPr>
                <w:tcW w:w="307" w:type="pct"/>
                <w:shd w:val="clear" w:color="auto" w:fill="auto"/>
                <w:vAlign w:val="center"/>
              </w:tcPr>
              <w:p w:rsidR="00442E7D" w:rsidRPr="003D4EC1" w:rsidRDefault="00B31390">
                <w:pPr>
                  <w:ind w:right="174"/>
                  <w:jc w:val="right"/>
                  <w:rPr>
                    <w:sz w:val="18"/>
                    <w:szCs w:val="18"/>
                  </w:rPr>
                </w:pPr>
                <w:r w:rsidRPr="003D4EC1">
                  <w:rPr>
                    <w:sz w:val="18"/>
                    <w:szCs w:val="18"/>
                  </w:rPr>
                  <w:t>/</w:t>
                </w:r>
              </w:p>
            </w:tc>
            <w:tc>
              <w:tcPr>
                <w:tcW w:w="255" w:type="pct"/>
                <w:shd w:val="clear" w:color="auto" w:fill="auto"/>
                <w:vAlign w:val="center"/>
              </w:tcPr>
              <w:p w:rsidR="00442E7D" w:rsidRPr="003D4EC1" w:rsidRDefault="00B31390">
                <w:pPr>
                  <w:jc w:val="right"/>
                  <w:rPr>
                    <w:sz w:val="18"/>
                    <w:szCs w:val="18"/>
                  </w:rPr>
                </w:pPr>
                <w:r w:rsidRPr="003D4EC1">
                  <w:rPr>
                    <w:sz w:val="18"/>
                    <w:szCs w:val="18"/>
                  </w:rPr>
                  <w:t>-</w:t>
                </w:r>
              </w:p>
            </w:tc>
            <w:tc>
              <w:tcPr>
                <w:tcW w:w="359" w:type="pct"/>
                <w:shd w:val="clear" w:color="auto" w:fill="auto"/>
                <w:vAlign w:val="center"/>
              </w:tcPr>
              <w:p w:rsidR="00442E7D" w:rsidRPr="003D4EC1" w:rsidRDefault="00B31390">
                <w:pPr>
                  <w:jc w:val="right"/>
                  <w:rPr>
                    <w:sz w:val="18"/>
                    <w:szCs w:val="18"/>
                  </w:rPr>
                </w:pPr>
                <w:r w:rsidRPr="003D4EC1">
                  <w:rPr>
                    <w:sz w:val="18"/>
                    <w:szCs w:val="18"/>
                  </w:rPr>
                  <w:t>-</w:t>
                </w:r>
              </w:p>
            </w:tc>
            <w:tc>
              <w:tcPr>
                <w:tcW w:w="357" w:type="pct"/>
                <w:shd w:val="clear" w:color="auto" w:fill="auto"/>
                <w:vAlign w:val="center"/>
              </w:tcPr>
              <w:p w:rsidR="00442E7D" w:rsidRPr="003D4EC1" w:rsidRDefault="00B31390">
                <w:pPr>
                  <w:ind w:right="174"/>
                  <w:jc w:val="right"/>
                  <w:rPr>
                    <w:sz w:val="18"/>
                    <w:szCs w:val="18"/>
                  </w:rPr>
                </w:pPr>
                <w:r w:rsidRPr="003D4EC1">
                  <w:rPr>
                    <w:sz w:val="18"/>
                    <w:szCs w:val="18"/>
                  </w:rPr>
                  <w:t>-</w:t>
                </w:r>
              </w:p>
            </w:tc>
            <w:tc>
              <w:tcPr>
                <w:tcW w:w="196" w:type="pct"/>
                <w:shd w:val="clear" w:color="auto" w:fill="auto"/>
                <w:vAlign w:val="center"/>
              </w:tcPr>
              <w:p w:rsidR="00442E7D" w:rsidRPr="003D4EC1" w:rsidRDefault="00B31390">
                <w:pPr>
                  <w:ind w:right="174"/>
                  <w:jc w:val="right"/>
                  <w:rPr>
                    <w:sz w:val="18"/>
                    <w:szCs w:val="18"/>
                  </w:rPr>
                </w:pPr>
                <w:r w:rsidRPr="003D4EC1">
                  <w:rPr>
                    <w:sz w:val="18"/>
                    <w:szCs w:val="18"/>
                  </w:rPr>
                  <w:t>/</w:t>
                </w:r>
              </w:p>
            </w:tc>
          </w:tr>
        </w:tbl>
        <w:p w:rsidR="005E09F2" w:rsidRDefault="00282989" w:rsidP="005E09F2">
          <w:pPr>
            <w:tabs>
              <w:tab w:val="left" w:pos="740"/>
            </w:tabs>
            <w:snapToGrid w:val="0"/>
            <w:spacing w:line="240" w:lineRule="atLeast"/>
          </w:pPr>
        </w:p>
      </w:sdtContent>
    </w:sdt>
    <w:sdt>
      <w:sdtPr>
        <w:rPr>
          <w:rFonts w:ascii="宋体" w:hAnsi="宋体" w:cs="宋体" w:hint="eastAsia"/>
          <w:b w:val="0"/>
          <w:bCs w:val="0"/>
          <w:kern w:val="0"/>
          <w:szCs w:val="21"/>
        </w:rPr>
        <w:alias w:val="模块:在建工程减值准备"/>
        <w:tag w:val="_GBC_467986eee7244ad69e86a4292f121eb6"/>
        <w:id w:val="299737729"/>
        <w:lock w:val="sdtLocked"/>
        <w:placeholder>
          <w:docPart w:val="GBC22222222222222222222222222222"/>
        </w:placeholder>
      </w:sdtPr>
      <w:sdtEndPr>
        <w:rPr>
          <w:rFonts w:cstheme="minorBidi"/>
          <w:kern w:val="2"/>
          <w:szCs w:val="22"/>
        </w:rPr>
      </w:sdtEndPr>
      <w:sdtContent>
        <w:p w:rsidR="00442E7D" w:rsidRDefault="00B31390">
          <w:pPr>
            <w:pStyle w:val="Style358"/>
            <w:numPr>
              <w:ilvl w:val="0"/>
              <w:numId w:val="65"/>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158695837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rPr>
        <w:alias w:val="模块:在建工程的说明"/>
        <w:tag w:val="_GBC_d5aec612c6334d1b8a827f3f39a2781d"/>
        <w:id w:val="1590584014"/>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p>
        <w:sdt>
          <w:sdtPr>
            <w:alias w:val="是否适用：在建工程的说明[双击切换]"/>
            <w:tag w:val="_GBC_c0ffdfbb304348758da855627ba6d858"/>
            <w:id w:val="-161033928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264" w:name="_Hlk11683481" w:displacedByCustomXml="next"/>
    <w:sdt>
      <w:sdtPr>
        <w:rPr>
          <w:rFonts w:ascii="宋体" w:eastAsia="Times New Roman" w:hAnsi="宋体" w:cstheme="minorBidi" w:hint="eastAsia"/>
          <w:b w:val="0"/>
          <w:bCs w:val="0"/>
          <w:kern w:val="0"/>
          <w:sz w:val="24"/>
          <w:szCs w:val="24"/>
        </w:rPr>
        <w:alias w:val="模块:工程物资"/>
        <w:tag w:val="_GBC_12c2ea8f308b49c7b5e2baae867f1ec7"/>
        <w:id w:val="943035299"/>
        <w:lock w:val="sdtLocked"/>
        <w:placeholder>
          <w:docPart w:val="GBC22222222222222222222222222222"/>
        </w:placeholder>
      </w:sdtPr>
      <w:sdtEndPr>
        <w:rPr>
          <w:rFonts w:eastAsia="宋体" w:hint="default"/>
          <w:sz w:val="21"/>
          <w:szCs w:val="21"/>
        </w:rPr>
      </w:sdtEndPr>
      <w:sdtContent>
        <w:p w:rsidR="00442E7D" w:rsidRDefault="00B31390">
          <w:pPr>
            <w:pStyle w:val="Style358"/>
            <w:rPr>
              <w:rFonts w:ascii="宋体" w:hAnsi="宋体"/>
            </w:rPr>
          </w:pPr>
          <w:r>
            <w:rPr>
              <w:rFonts w:ascii="宋体" w:hAnsi="宋体" w:hint="eastAsia"/>
            </w:rPr>
            <w:t>工程物资</w:t>
          </w:r>
        </w:p>
        <w:sdt>
          <w:sdtPr>
            <w:alias w:val="是否适用：工程物资[双击切换]"/>
            <w:tag w:val="_GBC_0d711628566c4b08b883151766986b20"/>
            <w:id w:val="-65968336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bookmarkEnd w:id="264"/>
    <w:p w:rsidR="00442E7D" w:rsidRDefault="00B31390">
      <w:pPr>
        <w:pStyle w:val="Style357"/>
        <w:numPr>
          <w:ilvl w:val="0"/>
          <w:numId w:val="52"/>
        </w:numPr>
        <w:tabs>
          <w:tab w:val="left" w:pos="504"/>
        </w:tabs>
        <w:rPr>
          <w:rFonts w:ascii="宋体" w:hAnsi="宋体"/>
          <w:szCs w:val="21"/>
        </w:rPr>
      </w:pPr>
      <w:r>
        <w:rPr>
          <w:rFonts w:ascii="宋体" w:hAnsi="宋体" w:hint="eastAsia"/>
          <w:szCs w:val="21"/>
        </w:rPr>
        <w:lastRenderedPageBreak/>
        <w:t>生产性生物资产</w:t>
      </w:r>
    </w:p>
    <w:sdt>
      <w:sdtPr>
        <w:rPr>
          <w:rFonts w:ascii="宋体" w:eastAsia="Times New Roman" w:hAnsi="宋体" w:cstheme="minorBidi" w:hint="eastAsia"/>
          <w:b w:val="0"/>
          <w:bCs w:val="0"/>
          <w:kern w:val="0"/>
          <w:sz w:val="24"/>
          <w:szCs w:val="21"/>
        </w:rPr>
        <w:alias w:val="模块:采用成成本计量模式的生产性生物资产"/>
        <w:tag w:val="_GBC_e4aea5da03534f61818766a33b5ada09"/>
        <w:id w:val="526919977"/>
        <w:lock w:val="sdtLocked"/>
        <w:placeholder>
          <w:docPart w:val="GBC22222222222222222222222222222"/>
        </w:placeholder>
      </w:sdtPr>
      <w:sdtEndPr>
        <w:rPr>
          <w:rFonts w:eastAsia="宋体" w:hint="default"/>
          <w:kern w:val="2"/>
          <w:sz w:val="21"/>
        </w:rPr>
      </w:sdtEndPr>
      <w:sdtContent>
        <w:p w:rsidR="00442E7D" w:rsidRDefault="00B31390">
          <w:pPr>
            <w:pStyle w:val="Style358"/>
            <w:numPr>
              <w:ilvl w:val="0"/>
              <w:numId w:val="66"/>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rPr>
            <w:alias w:val="是否适用：财务附注：以成本计量的生产性生物资产[双击切换]"/>
            <w:tag w:val="_GBC_fca5101d9b46492484acd605f0ade969"/>
            <w:id w:val="901410763"/>
            <w:lock w:val="sdtLocked"/>
            <w:placeholder>
              <w:docPart w:val="GBC22222222222222222222222222222"/>
            </w:placeholder>
          </w:sdtPr>
          <w:sdtContent>
            <w:p w:rsidR="00442E7D" w:rsidRDefault="00B31390">
              <w:pPr>
                <w:pStyle w:val="Style239"/>
              </w:pPr>
              <w:r>
                <w:fldChar w:fldCharType="begin"/>
              </w:r>
              <w:r>
                <w:instrText>MACROBUTTON  SnrToggleCheckbox □</w:instrText>
              </w:r>
              <w:r>
                <w:instrText>适用</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hAnsi="宋体" w:cstheme="minorBidi" w:hint="eastAsia"/>
          <w:b w:val="0"/>
          <w:bCs w:val="0"/>
          <w:kern w:val="0"/>
          <w:szCs w:val="21"/>
        </w:rPr>
        <w:alias w:val="模块:采用公允价值计量模式的生产性生物资产"/>
        <w:tag w:val="_GBC_c6f2d306944241a8a32f51421c437b66"/>
        <w:id w:val="-1848623179"/>
        <w:lock w:val="sdtLocked"/>
        <w:placeholder>
          <w:docPart w:val="GBC22222222222222222222222222222"/>
        </w:placeholder>
      </w:sdtPr>
      <w:sdtEndPr>
        <w:rPr>
          <w:kern w:val="2"/>
          <w:szCs w:val="22"/>
        </w:rPr>
      </w:sdtEndPr>
      <w:sdtContent>
        <w:p w:rsidR="00442E7D" w:rsidRDefault="00B31390">
          <w:pPr>
            <w:pStyle w:val="Style358"/>
            <w:numPr>
              <w:ilvl w:val="0"/>
              <w:numId w:val="66"/>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rPr>
              <w:szCs w:val="21"/>
            </w:rPr>
            <w:alias w:val="是否适用：财务附注：以公允价值计量的生产性生物资产[双击切换]"/>
            <w:tag w:val="_GBC_3a67921e606f4abca6478a1ffb759394"/>
            <w:id w:val="1604299487"/>
            <w:lock w:val="sdtLocked"/>
            <w:placeholder>
              <w:docPart w:val="GBC22222222222222222222222222222"/>
            </w:placeholder>
          </w:sdtPr>
          <w:sdtContent>
            <w:p w:rsidR="00442E7D" w:rsidRDefault="00B31390">
              <w:pPr>
                <w:pStyle w:val="Style331"/>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sdt>
      <w:sdtPr>
        <w:rPr>
          <w:rFonts w:hint="eastAsia"/>
        </w:rPr>
        <w:alias w:val="模块:生产性生物资产的说明"/>
        <w:tag w:val="_GBC_2bc189a19173429a899369a340bb8483"/>
        <w:id w:val="-460733505"/>
        <w:lock w:val="sdtLocked"/>
        <w:placeholder>
          <w:docPart w:val="GBC22222222222222222222222222222"/>
        </w:placeholder>
      </w:sdtPr>
      <w:sdtEndPr>
        <w:rPr>
          <w:rFonts w:hint="default"/>
        </w:rPr>
      </w:sdtEndPr>
      <w:sdtContent>
        <w:p w:rsidR="00442E7D" w:rsidRDefault="00B31390">
          <w:pPr>
            <w:autoSpaceDE w:val="0"/>
            <w:autoSpaceDN w:val="0"/>
            <w:adjustRightInd w:val="0"/>
          </w:pPr>
          <w:r>
            <w:rPr>
              <w:rFonts w:hint="eastAsia"/>
            </w:rPr>
            <w:t>其他说明</w:t>
          </w:r>
        </w:p>
        <w:sdt>
          <w:sdtPr>
            <w:alias w:val="是否适用：生产性生物资产的说明[双击切换]"/>
            <w:tag w:val="_GBC_48247874e2c54937aabce9db1308bea7"/>
            <w:id w:val="1755238440"/>
            <w:lock w:val="sdtLocked"/>
            <w:placeholder>
              <w:docPart w:val="GBC22222222222222222222222222222"/>
            </w:placeholder>
          </w:sdtPr>
          <w:sdtContent>
            <w:p w:rsidR="00442E7D" w:rsidRDefault="00B31390">
              <w:pPr>
                <w:autoSpaceDE w:val="0"/>
                <w:autoSpaceDN w:val="0"/>
                <w:adjustRightInd w:val="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油气资产"/>
        <w:tag w:val="_GBC_fe60430654f541aab1da59bd08202085"/>
        <w:id w:val="-550537736"/>
        <w:lock w:val="sdtLocked"/>
        <w:placeholder>
          <w:docPart w:val="GBC22222222222222222222222222222"/>
        </w:placeholder>
      </w:sdtPr>
      <w:sdtEndPr>
        <w:rPr>
          <w:rFonts w:eastAsia="宋体" w:cstheme="minorBidi" w:hint="default"/>
          <w:kern w:val="2"/>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578671939"/>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autoSpaceDE w:val="0"/>
            <w:autoSpaceDN w:val="0"/>
            <w:adjustRightInd w:val="0"/>
          </w:pPr>
        </w:p>
      </w:sdtContent>
    </w:sdt>
    <w:bookmarkStart w:id="265" w:name="_Hlk11679747" w:displacedByCustomXml="next"/>
    <w:sdt>
      <w:sdtPr>
        <w:rPr>
          <w:rFonts w:ascii="宋体" w:hAnsi="宋体" w:cs="宋体" w:hint="eastAsia"/>
          <w:b w:val="0"/>
          <w:bCs w:val="0"/>
          <w:kern w:val="0"/>
          <w:szCs w:val="21"/>
        </w:rPr>
        <w:alias w:val="模块:使用权资产"/>
        <w:tag w:val="_SEC_42126bf96c7241e38ff33aae0d98dae2"/>
        <w:id w:val="573700303"/>
        <w:lock w:val="sdtLocked"/>
        <w:placeholder>
          <w:docPart w:val="GBC22222222222222222222222222222"/>
        </w:placeholder>
      </w:sdtPr>
      <w:sdtEndPr>
        <w:rPr>
          <w:szCs w:val="24"/>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使用权资产</w:t>
          </w:r>
        </w:p>
        <w:sdt>
          <w:sdtPr>
            <w:alias w:val="是否适用：使用权资产[双击切换]"/>
            <w:tag w:val="_GBC_3ac132175b304712af4889ae3914ef7d"/>
            <w:id w:val="-206650021"/>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jc w:val="right"/>
          </w:pPr>
          <w:r>
            <w:rPr>
              <w:rFonts w:hint="eastAsia"/>
            </w:rPr>
            <w:t>单位：</w:t>
          </w:r>
          <w:sdt>
            <w:sdtPr>
              <w:rPr>
                <w:rFonts w:hint="eastAsia"/>
              </w:rPr>
              <w:alias w:val="单位：使用权资产"/>
              <w:tag w:val="_GBC_126de13c7c92490d95bdebd7efe2d59b"/>
              <w:id w:val="-1594008674"/>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币种：</w:t>
          </w:r>
          <w:sdt>
            <w:sdtPr>
              <w:rPr>
                <w:rFonts w:hint="eastAsia"/>
              </w:rPr>
              <w:alias w:val="币种：使用权资产"/>
              <w:tag w:val="_GBC_bb9e8b7096ab49fc95311a6c81431e95"/>
              <w:id w:val="36140246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sidR="003E21F0">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4"/>
            <w:gridCol w:w="2654"/>
            <w:gridCol w:w="2855"/>
          </w:tblGrid>
          <w:tr w:rsidR="00442E7D">
            <w:trPr>
              <w:trHeight w:val="284"/>
            </w:trPr>
            <w:sdt>
              <w:sdtPr>
                <w:tag w:val="_PLD_e7cc7a86c52f4dc596615cce534e6d6a"/>
                <w:id w:val="-356352352"/>
                <w:lock w:val="sdtLocked"/>
              </w:sdtPr>
              <w:sdtContent>
                <w:tc>
                  <w:tcPr>
                    <w:tcW w:w="1878" w:type="pct"/>
                    <w:shd w:val="clear" w:color="auto" w:fill="auto"/>
                    <w:vAlign w:val="center"/>
                  </w:tcPr>
                  <w:p w:rsidR="00442E7D" w:rsidRDefault="00B31390">
                    <w:pPr>
                      <w:spacing w:line="240" w:lineRule="atLeast"/>
                      <w:jc w:val="center"/>
                    </w:pPr>
                    <w:r>
                      <w:rPr>
                        <w:rFonts w:hint="eastAsia"/>
                      </w:rPr>
                      <w:t>项目</w:t>
                    </w:r>
                  </w:p>
                </w:tc>
              </w:sdtContent>
            </w:sdt>
            <w:sdt>
              <w:sdtPr>
                <w:alias w:val="使用权资产明细-项目"/>
                <w:tag w:val="_GBC_ea9ffc7b81304e04ad88fe7fcccf7ec1"/>
                <w:id w:val="370280575"/>
                <w:lock w:val="sdtLocked"/>
              </w:sdtPr>
              <w:sdtContent>
                <w:tc>
                  <w:tcPr>
                    <w:tcW w:w="1504" w:type="pct"/>
                    <w:shd w:val="clear" w:color="auto" w:fill="auto"/>
                    <w:vAlign w:val="center"/>
                  </w:tcPr>
                  <w:p w:rsidR="00442E7D" w:rsidRDefault="00B31390">
                    <w:pPr>
                      <w:spacing w:line="240" w:lineRule="atLeast"/>
                      <w:jc w:val="center"/>
                    </w:pPr>
                    <w:r>
                      <w:rPr>
                        <w:rFonts w:hint="eastAsia"/>
                      </w:rPr>
                      <w:t>房屋、建筑物</w:t>
                    </w:r>
                  </w:p>
                </w:tc>
              </w:sdtContent>
            </w:sdt>
            <w:sdt>
              <w:sdtPr>
                <w:tag w:val="_PLD_8404013d36434d0f94f9d2e0e06379db"/>
                <w:id w:val="891699214"/>
                <w:lock w:val="sdtLocked"/>
              </w:sdtPr>
              <w:sdtContent>
                <w:tc>
                  <w:tcPr>
                    <w:tcW w:w="1618" w:type="pct"/>
                    <w:shd w:val="clear" w:color="auto" w:fill="auto"/>
                    <w:vAlign w:val="center"/>
                  </w:tcPr>
                  <w:p w:rsidR="00442E7D" w:rsidRDefault="00B31390">
                    <w:pPr>
                      <w:spacing w:line="240" w:lineRule="atLeast"/>
                      <w:jc w:val="center"/>
                    </w:pPr>
                    <w:r>
                      <w:t>合计</w:t>
                    </w:r>
                  </w:p>
                </w:tc>
              </w:sdtContent>
            </w:sdt>
          </w:tr>
          <w:tr w:rsidR="00442E7D">
            <w:trPr>
              <w:trHeight w:val="284"/>
            </w:trPr>
            <w:sdt>
              <w:sdtPr>
                <w:tag w:val="_PLD_8a1172a4974b4db489d9ace1c9b06ff9"/>
                <w:id w:val="-1532187195"/>
                <w:lock w:val="sdtLocked"/>
              </w:sdtPr>
              <w:sdtContent>
                <w:tc>
                  <w:tcPr>
                    <w:tcW w:w="1878" w:type="pct"/>
                    <w:shd w:val="clear" w:color="auto" w:fill="auto"/>
                    <w:vAlign w:val="center"/>
                  </w:tcPr>
                  <w:p w:rsidR="00442E7D" w:rsidRDefault="00B31390">
                    <w:pPr>
                      <w:spacing w:line="240" w:lineRule="atLeast"/>
                    </w:pPr>
                    <w:r>
                      <w:t>一、</w:t>
                    </w:r>
                    <w:r>
                      <w:rPr>
                        <w:rFonts w:hint="eastAsia"/>
                      </w:rPr>
                      <w:t>账面</w:t>
                    </w:r>
                    <w:r>
                      <w:t>原</w:t>
                    </w:r>
                    <w:r>
                      <w:rPr>
                        <w:rFonts w:hint="eastAsia"/>
                      </w:rPr>
                      <w:t>值</w:t>
                    </w:r>
                  </w:p>
                </w:tc>
              </w:sdtContent>
            </w:sdt>
            <w:tc>
              <w:tcPr>
                <w:tcW w:w="1504" w:type="pct"/>
                <w:shd w:val="clear" w:color="auto" w:fill="auto"/>
              </w:tcPr>
              <w:p w:rsidR="00442E7D" w:rsidRDefault="00442E7D">
                <w:pPr>
                  <w:spacing w:line="240" w:lineRule="atLeast"/>
                  <w:ind w:firstLineChars="200" w:firstLine="420"/>
                  <w:jc w:val="right"/>
                </w:pPr>
              </w:p>
            </w:tc>
            <w:tc>
              <w:tcPr>
                <w:tcW w:w="1618" w:type="pct"/>
                <w:shd w:val="clear" w:color="auto" w:fill="auto"/>
              </w:tcPr>
              <w:p w:rsidR="00442E7D" w:rsidRDefault="00442E7D">
                <w:pPr>
                  <w:spacing w:line="240" w:lineRule="atLeast"/>
                  <w:jc w:val="right"/>
                </w:pPr>
              </w:p>
            </w:tc>
          </w:tr>
          <w:tr w:rsidR="00442E7D">
            <w:trPr>
              <w:trHeight w:val="284"/>
            </w:trPr>
            <w:sdt>
              <w:sdtPr>
                <w:tag w:val="_PLD_1bcbd6f040864936993405929e8f3c87"/>
                <w:id w:val="-1196774371"/>
                <w:lock w:val="sdtLocked"/>
              </w:sdtPr>
              <w:sdtContent>
                <w:tc>
                  <w:tcPr>
                    <w:tcW w:w="1878" w:type="pct"/>
                    <w:shd w:val="clear" w:color="auto" w:fill="auto"/>
                    <w:vAlign w:val="center"/>
                  </w:tcPr>
                  <w:p w:rsidR="00442E7D" w:rsidRDefault="00B31390">
                    <w:pPr>
                      <w:spacing w:line="240" w:lineRule="atLeast"/>
                    </w:pPr>
                    <w:r>
                      <w:t>1.</w:t>
                    </w:r>
                    <w:r>
                      <w:rPr>
                        <w:rFonts w:hint="eastAsia"/>
                      </w:rPr>
                      <w:t>期</w:t>
                    </w:r>
                    <w:r>
                      <w:t>初余额</w:t>
                    </w:r>
                  </w:p>
                </w:tc>
              </w:sdtContent>
            </w:sdt>
            <w:sdt>
              <w:sdtPr>
                <w:alias w:val="使用权资产明细-账面原值"/>
                <w:tag w:val="_GBC_6079549d75e44c4794dbbc33e1c33ad8"/>
                <w:id w:val="852765946"/>
                <w:lock w:val="sdtLocked"/>
              </w:sdtPr>
              <w:sdtContent>
                <w:tc>
                  <w:tcPr>
                    <w:tcW w:w="1504" w:type="pct"/>
                    <w:shd w:val="clear" w:color="auto" w:fill="auto"/>
                  </w:tcPr>
                  <w:p w:rsidR="00442E7D" w:rsidRDefault="00B31390">
                    <w:pPr>
                      <w:spacing w:line="240" w:lineRule="atLeast"/>
                      <w:ind w:firstLineChars="200" w:firstLine="420"/>
                      <w:jc w:val="right"/>
                    </w:pPr>
                    <w:r>
                      <w:t>49,053,377.09</w:t>
                    </w:r>
                  </w:p>
                </w:tc>
              </w:sdtContent>
            </w:sdt>
            <w:sdt>
              <w:sdtPr>
                <w:alias w:val="使用权资产账面原值"/>
                <w:tag w:val="_GBC_1a35fa4b8971434894a45baaca257b56"/>
                <w:id w:val="-748969651"/>
                <w:lock w:val="sdtLocked"/>
              </w:sdtPr>
              <w:sdtContent>
                <w:tc>
                  <w:tcPr>
                    <w:tcW w:w="1618" w:type="pct"/>
                    <w:shd w:val="clear" w:color="auto" w:fill="auto"/>
                  </w:tcPr>
                  <w:p w:rsidR="00442E7D" w:rsidRDefault="00B31390">
                    <w:pPr>
                      <w:spacing w:line="240" w:lineRule="atLeast"/>
                      <w:jc w:val="right"/>
                    </w:pPr>
                    <w:r>
                      <w:t>49,053,377.09</w:t>
                    </w:r>
                  </w:p>
                </w:tc>
              </w:sdtContent>
            </w:sdt>
          </w:tr>
          <w:tr w:rsidR="00442E7D">
            <w:trPr>
              <w:trHeight w:val="284"/>
            </w:trPr>
            <w:sdt>
              <w:sdtPr>
                <w:tag w:val="_PLD_cb8705faa0dd4f71889eeb93b843f45e"/>
                <w:id w:val="1505713649"/>
                <w:lock w:val="sdtLocked"/>
              </w:sdtPr>
              <w:sdtContent>
                <w:tc>
                  <w:tcPr>
                    <w:tcW w:w="1878" w:type="pct"/>
                    <w:shd w:val="clear" w:color="auto" w:fill="auto"/>
                    <w:vAlign w:val="center"/>
                  </w:tcPr>
                  <w:p w:rsidR="00442E7D" w:rsidRDefault="00B31390">
                    <w:pPr>
                      <w:spacing w:line="240" w:lineRule="atLeast"/>
                      <w:ind w:firstLineChars="200" w:firstLine="420"/>
                    </w:pPr>
                    <w:r>
                      <w:t>2.</w:t>
                    </w:r>
                    <w:r>
                      <w:t>本期增加</w:t>
                    </w:r>
                    <w:r>
                      <w:rPr>
                        <w:rFonts w:hint="eastAsia"/>
                      </w:rPr>
                      <w:t>金额</w:t>
                    </w:r>
                  </w:p>
                </w:tc>
              </w:sdtContent>
            </w:sdt>
            <w:sdt>
              <w:sdtPr>
                <w:alias w:val="使用权资产明细-账面原值增加"/>
                <w:tag w:val="_GBC_038693f88fd04c6e945c2a70721938c5"/>
                <w:id w:val="1191953454"/>
                <w:lock w:val="sdtLocked"/>
              </w:sdtPr>
              <w:sdtContent>
                <w:tc>
                  <w:tcPr>
                    <w:tcW w:w="1504" w:type="pct"/>
                    <w:shd w:val="clear" w:color="auto" w:fill="auto"/>
                  </w:tcPr>
                  <w:p w:rsidR="00442E7D" w:rsidRDefault="00B31390">
                    <w:pPr>
                      <w:spacing w:line="240" w:lineRule="atLeast"/>
                      <w:jc w:val="right"/>
                    </w:pPr>
                    <w:r>
                      <w:t>2,877,900.90</w:t>
                    </w:r>
                  </w:p>
                </w:tc>
              </w:sdtContent>
            </w:sdt>
            <w:sdt>
              <w:sdtPr>
                <w:alias w:val="使用权资产账面原值增加"/>
                <w:tag w:val="_GBC_8000655ddf3b4066924ff13958ca8787"/>
                <w:id w:val="1911808392"/>
                <w:lock w:val="sdtLocked"/>
              </w:sdtPr>
              <w:sdtContent>
                <w:tc>
                  <w:tcPr>
                    <w:tcW w:w="1618" w:type="pct"/>
                    <w:shd w:val="clear" w:color="auto" w:fill="auto"/>
                  </w:tcPr>
                  <w:p w:rsidR="00442E7D" w:rsidRDefault="00B31390">
                    <w:pPr>
                      <w:spacing w:line="240" w:lineRule="atLeast"/>
                      <w:jc w:val="right"/>
                    </w:pPr>
                    <w:r>
                      <w:t>2,877,900.90</w:t>
                    </w:r>
                  </w:p>
                </w:tc>
              </w:sdtContent>
            </w:sdt>
          </w:tr>
          <w:tr w:rsidR="00442E7D">
            <w:trPr>
              <w:trHeight w:val="284"/>
            </w:trPr>
            <w:sdt>
              <w:sdtPr>
                <w:alias w:val="使用权资产账面原值增加项目名称"/>
                <w:tag w:val="_GBC_1a6d831f9b1b40bfbbec3afae5f4701e"/>
                <w:id w:val="-1878767808"/>
                <w:lock w:val="sdtLocked"/>
              </w:sdtPr>
              <w:sdtContent>
                <w:tc>
                  <w:tcPr>
                    <w:tcW w:w="1878" w:type="pct"/>
                    <w:shd w:val="clear" w:color="auto" w:fill="auto"/>
                  </w:tcPr>
                  <w:p w:rsidR="00442E7D" w:rsidRDefault="00B31390">
                    <w:pPr>
                      <w:spacing w:line="240" w:lineRule="atLeast"/>
                      <w:ind w:firstLineChars="300" w:firstLine="630"/>
                    </w:pPr>
                    <w:r>
                      <w:t>(1)</w:t>
                    </w:r>
                    <w:r>
                      <w:t>购置</w:t>
                    </w:r>
                  </w:p>
                </w:tc>
              </w:sdtContent>
            </w:sdt>
            <w:sdt>
              <w:sdtPr>
                <w:alias w:val="使用权资产账面原值增加项目金额"/>
                <w:tag w:val="_GBC_fea54c9079f8401280ded64a3f37ad3c"/>
                <w:id w:val="-1013221882"/>
                <w:lock w:val="sdtLocked"/>
              </w:sdtPr>
              <w:sdtContent>
                <w:tc>
                  <w:tcPr>
                    <w:tcW w:w="1504" w:type="pct"/>
                    <w:shd w:val="clear" w:color="auto" w:fill="auto"/>
                  </w:tcPr>
                  <w:p w:rsidR="00442E7D" w:rsidRDefault="00B31390">
                    <w:pPr>
                      <w:spacing w:line="240" w:lineRule="atLeast"/>
                      <w:jc w:val="right"/>
                    </w:pPr>
                    <w:r>
                      <w:t>1,422,447.61</w:t>
                    </w:r>
                  </w:p>
                </w:tc>
              </w:sdtContent>
            </w:sdt>
            <w:sdt>
              <w:sdtPr>
                <w:alias w:val="使用权资产账面原值增加项目合计金额"/>
                <w:tag w:val="_GBC_a28fe7f9c36c4f208081a5dd677ef6b7"/>
                <w:id w:val="504165509"/>
                <w:lock w:val="sdtLocked"/>
              </w:sdtPr>
              <w:sdtContent>
                <w:tc>
                  <w:tcPr>
                    <w:tcW w:w="1618" w:type="pct"/>
                    <w:shd w:val="clear" w:color="auto" w:fill="auto"/>
                  </w:tcPr>
                  <w:p w:rsidR="00442E7D" w:rsidRDefault="00B31390">
                    <w:pPr>
                      <w:spacing w:line="240" w:lineRule="atLeast"/>
                      <w:jc w:val="right"/>
                    </w:pPr>
                    <w:r>
                      <w:t>1,422,447.61</w:t>
                    </w:r>
                  </w:p>
                </w:tc>
              </w:sdtContent>
            </w:sdt>
          </w:tr>
          <w:tr w:rsidR="00442E7D">
            <w:trPr>
              <w:trHeight w:val="284"/>
            </w:trPr>
            <w:sdt>
              <w:sdtPr>
                <w:alias w:val="使用权资产账面原值增加项目名称"/>
                <w:tag w:val="_GBC_1a6d831f9b1b40bfbbec3afae5f4701e"/>
                <w:id w:val="174395951"/>
                <w:lock w:val="sdtLocked"/>
              </w:sdtPr>
              <w:sdtContent>
                <w:tc>
                  <w:tcPr>
                    <w:tcW w:w="1878" w:type="pct"/>
                    <w:shd w:val="clear" w:color="auto" w:fill="auto"/>
                  </w:tcPr>
                  <w:p w:rsidR="00442E7D" w:rsidRDefault="00B31390">
                    <w:pPr>
                      <w:spacing w:line="240" w:lineRule="atLeast"/>
                      <w:ind w:firstLineChars="300" w:firstLine="630"/>
                    </w:pPr>
                    <w:r>
                      <w:t>(2)</w:t>
                    </w:r>
                    <w:r>
                      <w:t>汇率变动的影响</w:t>
                    </w:r>
                  </w:p>
                </w:tc>
              </w:sdtContent>
            </w:sdt>
            <w:sdt>
              <w:sdtPr>
                <w:alias w:val="使用权资产账面原值增加项目金额"/>
                <w:tag w:val="_GBC_fea54c9079f8401280ded64a3f37ad3c"/>
                <w:id w:val="-331224989"/>
                <w:lock w:val="sdtLocked"/>
              </w:sdtPr>
              <w:sdtContent>
                <w:tc>
                  <w:tcPr>
                    <w:tcW w:w="1504" w:type="pct"/>
                    <w:shd w:val="clear" w:color="auto" w:fill="auto"/>
                  </w:tcPr>
                  <w:p w:rsidR="00442E7D" w:rsidRDefault="00B31390">
                    <w:pPr>
                      <w:spacing w:line="240" w:lineRule="atLeast"/>
                      <w:jc w:val="right"/>
                    </w:pPr>
                    <w:r>
                      <w:t>1,455,453.29</w:t>
                    </w:r>
                  </w:p>
                </w:tc>
              </w:sdtContent>
            </w:sdt>
            <w:sdt>
              <w:sdtPr>
                <w:alias w:val="使用权资产账面原值增加项目合计金额"/>
                <w:tag w:val="_GBC_a28fe7f9c36c4f208081a5dd677ef6b7"/>
                <w:id w:val="-2113816133"/>
                <w:lock w:val="sdtLocked"/>
              </w:sdtPr>
              <w:sdtContent>
                <w:tc>
                  <w:tcPr>
                    <w:tcW w:w="1618" w:type="pct"/>
                    <w:shd w:val="clear" w:color="auto" w:fill="auto"/>
                  </w:tcPr>
                  <w:p w:rsidR="00442E7D" w:rsidRDefault="00B31390">
                    <w:pPr>
                      <w:spacing w:line="240" w:lineRule="atLeast"/>
                      <w:jc w:val="right"/>
                    </w:pPr>
                    <w:r>
                      <w:t>1,455,453.29</w:t>
                    </w:r>
                  </w:p>
                </w:tc>
              </w:sdtContent>
            </w:sdt>
          </w:tr>
          <w:tr w:rsidR="00442E7D">
            <w:trPr>
              <w:trHeight w:val="284"/>
            </w:trPr>
            <w:sdt>
              <w:sdtPr>
                <w:tag w:val="_PLD_5a836262bcb54f0aa73023d39e87cb70"/>
                <w:id w:val="-1475219647"/>
                <w:lock w:val="sdtLocked"/>
              </w:sdtPr>
              <w:sdtContent>
                <w:tc>
                  <w:tcPr>
                    <w:tcW w:w="1878" w:type="pct"/>
                    <w:shd w:val="clear" w:color="auto" w:fill="auto"/>
                    <w:vAlign w:val="center"/>
                  </w:tcPr>
                  <w:p w:rsidR="00442E7D" w:rsidRDefault="00B31390">
                    <w:pPr>
                      <w:spacing w:line="240" w:lineRule="atLeast"/>
                      <w:ind w:firstLineChars="200" w:firstLine="420"/>
                    </w:pPr>
                    <w:r>
                      <w:t>3.</w:t>
                    </w:r>
                    <w:r>
                      <w:t>本期减少</w:t>
                    </w:r>
                    <w:r>
                      <w:rPr>
                        <w:rFonts w:hint="eastAsia"/>
                      </w:rPr>
                      <w:t>金额</w:t>
                    </w:r>
                  </w:p>
                </w:tc>
              </w:sdtContent>
            </w:sdt>
            <w:sdt>
              <w:sdtPr>
                <w:alias w:val="使用权资产明细-账面原值减少"/>
                <w:tag w:val="_GBC_ad311ac7cd944c41ab0869eebfbbc2a9"/>
                <w:id w:val="-2207031"/>
                <w:lock w:val="sdtLocked"/>
              </w:sdtPr>
              <w:sdtContent>
                <w:tc>
                  <w:tcPr>
                    <w:tcW w:w="1504" w:type="pct"/>
                    <w:shd w:val="clear" w:color="auto" w:fill="auto"/>
                  </w:tcPr>
                  <w:p w:rsidR="00442E7D" w:rsidRDefault="00B31390">
                    <w:pPr>
                      <w:spacing w:line="240" w:lineRule="atLeast"/>
                      <w:jc w:val="right"/>
                    </w:pPr>
                    <w:r>
                      <w:t>1,298,881.86</w:t>
                    </w:r>
                  </w:p>
                </w:tc>
              </w:sdtContent>
            </w:sdt>
            <w:sdt>
              <w:sdtPr>
                <w:alias w:val="使用权资产账面原值减少"/>
                <w:tag w:val="_GBC_0f36d990434d47bd9f1a709a0a597c10"/>
                <w:id w:val="1199975335"/>
                <w:lock w:val="sdtLocked"/>
              </w:sdtPr>
              <w:sdtContent>
                <w:tc>
                  <w:tcPr>
                    <w:tcW w:w="1618" w:type="pct"/>
                    <w:shd w:val="clear" w:color="auto" w:fill="auto"/>
                  </w:tcPr>
                  <w:p w:rsidR="00442E7D" w:rsidRDefault="00B31390">
                    <w:pPr>
                      <w:spacing w:line="240" w:lineRule="atLeast"/>
                      <w:jc w:val="right"/>
                    </w:pPr>
                    <w:r>
                      <w:t>1,298,881.86</w:t>
                    </w:r>
                  </w:p>
                </w:tc>
              </w:sdtContent>
            </w:sdt>
          </w:tr>
          <w:tr w:rsidR="00442E7D">
            <w:trPr>
              <w:trHeight w:val="284"/>
            </w:trPr>
            <w:sdt>
              <w:sdtPr>
                <w:alias w:val="使用权资产账面原值减少项目名称"/>
                <w:tag w:val="_GBC_f534700ba5da4c9582fa43e92a4bb935"/>
                <w:id w:val="-432676408"/>
                <w:lock w:val="sdtLocked"/>
              </w:sdtPr>
              <w:sdtContent>
                <w:tc>
                  <w:tcPr>
                    <w:tcW w:w="1878" w:type="pct"/>
                    <w:shd w:val="clear" w:color="auto" w:fill="auto"/>
                  </w:tcPr>
                  <w:p w:rsidR="00442E7D" w:rsidRDefault="00B31390">
                    <w:pPr>
                      <w:spacing w:line="240" w:lineRule="atLeast"/>
                      <w:ind w:firstLineChars="300" w:firstLine="630"/>
                    </w:pPr>
                    <w:r>
                      <w:t>(1)</w:t>
                    </w:r>
                    <w:r>
                      <w:t>处置</w:t>
                    </w:r>
                  </w:p>
                </w:tc>
              </w:sdtContent>
            </w:sdt>
            <w:sdt>
              <w:sdtPr>
                <w:alias w:val="使用权资产账面原值减少项目金额"/>
                <w:tag w:val="_GBC_63c6f750d7344be9b23f8c4363a3cb39"/>
                <w:id w:val="862173630"/>
                <w:lock w:val="sdtLocked"/>
              </w:sdtPr>
              <w:sdtContent>
                <w:tc>
                  <w:tcPr>
                    <w:tcW w:w="1504" w:type="pct"/>
                    <w:shd w:val="clear" w:color="auto" w:fill="auto"/>
                  </w:tcPr>
                  <w:p w:rsidR="00442E7D" w:rsidRDefault="00B31390">
                    <w:pPr>
                      <w:spacing w:line="240" w:lineRule="atLeast"/>
                      <w:jc w:val="right"/>
                    </w:pPr>
                    <w:r>
                      <w:t>1,298,881.86</w:t>
                    </w:r>
                  </w:p>
                </w:tc>
              </w:sdtContent>
            </w:sdt>
            <w:sdt>
              <w:sdtPr>
                <w:alias w:val="使用权资产账面原值减少项目合计金额"/>
                <w:tag w:val="_GBC_16a3134bd513450994cab10e2f01d80f"/>
                <w:id w:val="118042738"/>
                <w:lock w:val="sdtLocked"/>
              </w:sdtPr>
              <w:sdtContent>
                <w:tc>
                  <w:tcPr>
                    <w:tcW w:w="1618" w:type="pct"/>
                    <w:shd w:val="clear" w:color="auto" w:fill="auto"/>
                  </w:tcPr>
                  <w:p w:rsidR="00442E7D" w:rsidRDefault="00B31390">
                    <w:pPr>
                      <w:spacing w:line="240" w:lineRule="atLeast"/>
                      <w:jc w:val="right"/>
                    </w:pPr>
                    <w:r>
                      <w:t>1,298,881.86</w:t>
                    </w:r>
                  </w:p>
                </w:tc>
              </w:sdtContent>
            </w:sdt>
          </w:tr>
          <w:tr w:rsidR="00442E7D">
            <w:trPr>
              <w:trHeight w:val="284"/>
            </w:trPr>
            <w:sdt>
              <w:sdtPr>
                <w:tag w:val="_PLD_d2ddd00acda84b158c10aa57a3b88766"/>
                <w:id w:val="-980142834"/>
                <w:lock w:val="sdtLocked"/>
              </w:sdtPr>
              <w:sdtContent>
                <w:tc>
                  <w:tcPr>
                    <w:tcW w:w="1878" w:type="pct"/>
                    <w:shd w:val="clear" w:color="auto" w:fill="auto"/>
                    <w:vAlign w:val="center"/>
                  </w:tcPr>
                  <w:p w:rsidR="00442E7D" w:rsidRDefault="00B31390">
                    <w:pPr>
                      <w:spacing w:line="240" w:lineRule="atLeast"/>
                      <w:ind w:firstLineChars="200" w:firstLine="420"/>
                    </w:pPr>
                    <w:r>
                      <w:t>4.</w:t>
                    </w:r>
                    <w:r>
                      <w:t>期末余额</w:t>
                    </w:r>
                  </w:p>
                </w:tc>
              </w:sdtContent>
            </w:sdt>
            <w:sdt>
              <w:sdtPr>
                <w:alias w:val="使用权资产明细-账面原值"/>
                <w:tag w:val="_GBC_6a038554bb4d4aa789f64c8ccc710b07"/>
                <w:id w:val="-1281335165"/>
                <w:lock w:val="sdtLocked"/>
              </w:sdtPr>
              <w:sdtContent>
                <w:tc>
                  <w:tcPr>
                    <w:tcW w:w="1504" w:type="pct"/>
                    <w:shd w:val="clear" w:color="auto" w:fill="auto"/>
                  </w:tcPr>
                  <w:p w:rsidR="00442E7D" w:rsidRDefault="00B31390">
                    <w:pPr>
                      <w:spacing w:line="240" w:lineRule="atLeast"/>
                      <w:jc w:val="right"/>
                    </w:pPr>
                    <w:r>
                      <w:t>50,632,396.13</w:t>
                    </w:r>
                  </w:p>
                </w:tc>
              </w:sdtContent>
            </w:sdt>
            <w:sdt>
              <w:sdtPr>
                <w:alias w:val="使用权资产账面原值"/>
                <w:tag w:val="_GBC_007c0f31392649b696a0d5d1c1e6a108"/>
                <w:id w:val="-962961715"/>
                <w:lock w:val="sdtLocked"/>
              </w:sdtPr>
              <w:sdtContent>
                <w:tc>
                  <w:tcPr>
                    <w:tcW w:w="1618" w:type="pct"/>
                    <w:shd w:val="clear" w:color="auto" w:fill="auto"/>
                  </w:tcPr>
                  <w:p w:rsidR="00442E7D" w:rsidRDefault="00B31390">
                    <w:pPr>
                      <w:spacing w:line="240" w:lineRule="atLeast"/>
                      <w:jc w:val="right"/>
                    </w:pPr>
                    <w:r>
                      <w:t>50,632,396.13</w:t>
                    </w:r>
                  </w:p>
                </w:tc>
              </w:sdtContent>
            </w:sdt>
          </w:tr>
          <w:tr w:rsidR="00442E7D">
            <w:trPr>
              <w:trHeight w:val="284"/>
            </w:trPr>
            <w:sdt>
              <w:sdtPr>
                <w:tag w:val="_PLD_c5fd254e7ed54ab8b2346f3d57a1cc54"/>
                <w:id w:val="1058213221"/>
                <w:lock w:val="sdtLocked"/>
              </w:sdtPr>
              <w:sdtContent>
                <w:tc>
                  <w:tcPr>
                    <w:tcW w:w="1878" w:type="pct"/>
                    <w:shd w:val="clear" w:color="auto" w:fill="auto"/>
                    <w:vAlign w:val="center"/>
                  </w:tcPr>
                  <w:p w:rsidR="00442E7D" w:rsidRDefault="00B31390">
                    <w:pPr>
                      <w:spacing w:line="240" w:lineRule="atLeast"/>
                    </w:pPr>
                    <w:r>
                      <w:t>二、累计折旧</w:t>
                    </w:r>
                  </w:p>
                </w:tc>
              </w:sdtContent>
            </w:sdt>
            <w:tc>
              <w:tcPr>
                <w:tcW w:w="1504" w:type="pct"/>
                <w:shd w:val="clear" w:color="auto" w:fill="auto"/>
              </w:tcPr>
              <w:p w:rsidR="00442E7D" w:rsidRDefault="00442E7D">
                <w:pPr>
                  <w:spacing w:line="240" w:lineRule="atLeast"/>
                  <w:jc w:val="right"/>
                </w:pPr>
              </w:p>
            </w:tc>
            <w:tc>
              <w:tcPr>
                <w:tcW w:w="1618" w:type="pct"/>
                <w:shd w:val="clear" w:color="auto" w:fill="auto"/>
              </w:tcPr>
              <w:p w:rsidR="00442E7D" w:rsidRDefault="00442E7D">
                <w:pPr>
                  <w:spacing w:line="240" w:lineRule="atLeast"/>
                  <w:jc w:val="right"/>
                </w:pPr>
              </w:p>
            </w:tc>
          </w:tr>
          <w:tr w:rsidR="00442E7D">
            <w:trPr>
              <w:trHeight w:val="284"/>
            </w:trPr>
            <w:sdt>
              <w:sdtPr>
                <w:tag w:val="_PLD_9d84a55f4f2440dda7ca9f05e3bee994"/>
                <w:id w:val="565223360"/>
                <w:lock w:val="sdtLocked"/>
              </w:sdtPr>
              <w:sdtContent>
                <w:tc>
                  <w:tcPr>
                    <w:tcW w:w="1878" w:type="pct"/>
                    <w:shd w:val="clear" w:color="auto" w:fill="auto"/>
                    <w:vAlign w:val="center"/>
                  </w:tcPr>
                  <w:p w:rsidR="00442E7D" w:rsidRDefault="00B31390">
                    <w:pPr>
                      <w:spacing w:line="240" w:lineRule="atLeast"/>
                      <w:ind w:firstLineChars="200" w:firstLine="420"/>
                    </w:pPr>
                    <w:r>
                      <w:rPr>
                        <w:rFonts w:hint="eastAsia"/>
                      </w:rPr>
                      <w:t>1.</w:t>
                    </w:r>
                    <w:r>
                      <w:rPr>
                        <w:rFonts w:hint="eastAsia"/>
                      </w:rPr>
                      <w:t>期</w:t>
                    </w:r>
                    <w:r>
                      <w:t>初余额</w:t>
                    </w:r>
                  </w:p>
                </w:tc>
              </w:sdtContent>
            </w:sdt>
            <w:sdt>
              <w:sdtPr>
                <w:alias w:val="使用权资产明细-累计折旧"/>
                <w:tag w:val="_GBC_5c668c183c4043a5aade63b6e2f10e53"/>
                <w:id w:val="-237865317"/>
                <w:lock w:val="sdtLocked"/>
              </w:sdtPr>
              <w:sdtContent>
                <w:tc>
                  <w:tcPr>
                    <w:tcW w:w="1504" w:type="pct"/>
                    <w:shd w:val="clear" w:color="auto" w:fill="auto"/>
                  </w:tcPr>
                  <w:p w:rsidR="00442E7D" w:rsidRDefault="00B31390">
                    <w:pPr>
                      <w:spacing w:line="240" w:lineRule="atLeast"/>
                      <w:jc w:val="right"/>
                    </w:pPr>
                    <w:r>
                      <w:t>9,052,336.07</w:t>
                    </w:r>
                  </w:p>
                </w:tc>
              </w:sdtContent>
            </w:sdt>
            <w:sdt>
              <w:sdtPr>
                <w:alias w:val="使用权资产累计折旧"/>
                <w:tag w:val="_GBC_5c5976dca1a94e139da6fac64c954c50"/>
                <w:id w:val="1974942311"/>
                <w:lock w:val="sdtLocked"/>
              </w:sdtPr>
              <w:sdtContent>
                <w:tc>
                  <w:tcPr>
                    <w:tcW w:w="1618" w:type="pct"/>
                    <w:shd w:val="clear" w:color="auto" w:fill="auto"/>
                  </w:tcPr>
                  <w:p w:rsidR="00442E7D" w:rsidRDefault="00B31390">
                    <w:pPr>
                      <w:spacing w:line="240" w:lineRule="atLeast"/>
                      <w:jc w:val="right"/>
                    </w:pPr>
                    <w:r>
                      <w:t>9,052,336.07</w:t>
                    </w:r>
                  </w:p>
                </w:tc>
              </w:sdtContent>
            </w:sdt>
          </w:tr>
          <w:tr w:rsidR="00442E7D">
            <w:trPr>
              <w:trHeight w:val="284"/>
            </w:trPr>
            <w:sdt>
              <w:sdtPr>
                <w:tag w:val="_PLD_217b7f3bca984b1e9148b657f60c578a"/>
                <w:id w:val="-743636647"/>
                <w:lock w:val="sdtLocked"/>
              </w:sdtPr>
              <w:sdtContent>
                <w:tc>
                  <w:tcPr>
                    <w:tcW w:w="1878" w:type="pct"/>
                    <w:shd w:val="clear" w:color="auto" w:fill="auto"/>
                    <w:vAlign w:val="center"/>
                  </w:tcPr>
                  <w:p w:rsidR="00442E7D" w:rsidRDefault="00B31390">
                    <w:pPr>
                      <w:spacing w:line="240" w:lineRule="atLeast"/>
                      <w:ind w:firstLineChars="200" w:firstLine="420"/>
                    </w:pPr>
                    <w:r>
                      <w:t>2.</w:t>
                    </w:r>
                    <w:r>
                      <w:t>本期增加</w:t>
                    </w:r>
                    <w:r>
                      <w:rPr>
                        <w:rFonts w:hint="eastAsia"/>
                      </w:rPr>
                      <w:t>金额</w:t>
                    </w:r>
                  </w:p>
                </w:tc>
              </w:sdtContent>
            </w:sdt>
            <w:sdt>
              <w:sdtPr>
                <w:alias w:val="使用权资产明细-累计折旧增加"/>
                <w:tag w:val="_GBC_30e838b31a2344d0acb83c67997b16d1"/>
                <w:id w:val="109938986"/>
                <w:lock w:val="sdtLocked"/>
              </w:sdtPr>
              <w:sdtContent>
                <w:tc>
                  <w:tcPr>
                    <w:tcW w:w="1504" w:type="pct"/>
                    <w:shd w:val="clear" w:color="auto" w:fill="auto"/>
                  </w:tcPr>
                  <w:p w:rsidR="00442E7D" w:rsidRDefault="00B31390">
                    <w:pPr>
                      <w:spacing w:line="240" w:lineRule="atLeast"/>
                      <w:jc w:val="right"/>
                    </w:pPr>
                    <w:r>
                      <w:t>4,630,263.72</w:t>
                    </w:r>
                  </w:p>
                </w:tc>
              </w:sdtContent>
            </w:sdt>
            <w:sdt>
              <w:sdtPr>
                <w:alias w:val="使用权资产累计折旧增加"/>
                <w:tag w:val="_GBC_04fdf39eca0f40e2abbf616fa83850c0"/>
                <w:id w:val="1813597333"/>
                <w:lock w:val="sdtLocked"/>
              </w:sdtPr>
              <w:sdtContent>
                <w:tc>
                  <w:tcPr>
                    <w:tcW w:w="1618" w:type="pct"/>
                    <w:shd w:val="clear" w:color="auto" w:fill="auto"/>
                  </w:tcPr>
                  <w:p w:rsidR="00442E7D" w:rsidRDefault="00B31390">
                    <w:pPr>
                      <w:spacing w:line="240" w:lineRule="atLeast"/>
                      <w:jc w:val="right"/>
                    </w:pPr>
                    <w:r>
                      <w:t>4,630,263.72</w:t>
                    </w:r>
                  </w:p>
                </w:tc>
              </w:sdtContent>
            </w:sdt>
          </w:tr>
          <w:tr w:rsidR="00442E7D">
            <w:trPr>
              <w:trHeight w:val="284"/>
            </w:trPr>
            <w:sdt>
              <w:sdtPr>
                <w:tag w:val="_PLD_c5cff13f53f547b2b4c43791a1454f16"/>
                <w:id w:val="1026141380"/>
                <w:lock w:val="sdtLocked"/>
              </w:sdtPr>
              <w:sdtContent>
                <w:tc>
                  <w:tcPr>
                    <w:tcW w:w="1878" w:type="pct"/>
                    <w:shd w:val="clear" w:color="auto" w:fill="auto"/>
                    <w:vAlign w:val="center"/>
                  </w:tcPr>
                  <w:p w:rsidR="00442E7D" w:rsidRDefault="00B31390">
                    <w:pPr>
                      <w:spacing w:line="240" w:lineRule="atLeast"/>
                      <w:ind w:firstLineChars="300" w:firstLine="630"/>
                    </w:pPr>
                    <w:r>
                      <w:t>(1)</w:t>
                    </w:r>
                    <w:r>
                      <w:t>计提</w:t>
                    </w:r>
                  </w:p>
                </w:tc>
              </w:sdtContent>
            </w:sdt>
            <w:sdt>
              <w:sdtPr>
                <w:alias w:val="使用权资产明细-计提导致的累计折旧增加"/>
                <w:tag w:val="_GBC_eca0c64a8da54245b08a966a6139eee7"/>
                <w:id w:val="965391405"/>
                <w:lock w:val="sdtLocked"/>
              </w:sdtPr>
              <w:sdtContent>
                <w:tc>
                  <w:tcPr>
                    <w:tcW w:w="1504" w:type="pct"/>
                    <w:shd w:val="clear" w:color="auto" w:fill="auto"/>
                  </w:tcPr>
                  <w:p w:rsidR="00442E7D" w:rsidRDefault="00B31390">
                    <w:pPr>
                      <w:spacing w:line="240" w:lineRule="atLeast"/>
                      <w:jc w:val="right"/>
                    </w:pPr>
                    <w:r>
                      <w:t>4,598,086.07</w:t>
                    </w:r>
                  </w:p>
                </w:tc>
              </w:sdtContent>
            </w:sdt>
            <w:sdt>
              <w:sdtPr>
                <w:alias w:val="使用权资产计提导致的累计折旧增加"/>
                <w:tag w:val="_GBC_99e847bff39043dfad6af7a482c70a79"/>
                <w:id w:val="2135060111"/>
                <w:lock w:val="sdtLocked"/>
              </w:sdtPr>
              <w:sdtContent>
                <w:tc>
                  <w:tcPr>
                    <w:tcW w:w="1618" w:type="pct"/>
                    <w:shd w:val="clear" w:color="auto" w:fill="auto"/>
                  </w:tcPr>
                  <w:p w:rsidR="00442E7D" w:rsidRDefault="00B31390">
                    <w:pPr>
                      <w:spacing w:line="240" w:lineRule="atLeast"/>
                      <w:jc w:val="right"/>
                    </w:pPr>
                    <w:r>
                      <w:t>4,598,086.07</w:t>
                    </w:r>
                  </w:p>
                </w:tc>
              </w:sdtContent>
            </w:sdt>
          </w:tr>
          <w:tr w:rsidR="00442E7D">
            <w:trPr>
              <w:trHeight w:val="284"/>
            </w:trPr>
            <w:sdt>
              <w:sdtPr>
                <w:alias w:val="使用权资产累计摊销增加项目名称"/>
                <w:tag w:val="_GBC_ad0a9abd74b14da4af63396afd0be609"/>
                <w:id w:val="-1397589561"/>
                <w:lock w:val="sdtLocked"/>
              </w:sdtPr>
              <w:sdtContent>
                <w:tc>
                  <w:tcPr>
                    <w:tcW w:w="1878" w:type="pct"/>
                    <w:shd w:val="clear" w:color="auto" w:fill="auto"/>
                  </w:tcPr>
                  <w:p w:rsidR="00442E7D" w:rsidRDefault="00B31390">
                    <w:pPr>
                      <w:spacing w:line="240" w:lineRule="atLeast"/>
                      <w:ind w:firstLineChars="300" w:firstLine="630"/>
                    </w:pPr>
                    <w:r>
                      <w:t>(2)</w:t>
                    </w:r>
                    <w:r>
                      <w:t>汇率变动的影响</w:t>
                    </w:r>
                  </w:p>
                </w:tc>
              </w:sdtContent>
            </w:sdt>
            <w:sdt>
              <w:sdtPr>
                <w:alias w:val="使用权资产累计摊销增加项目金额"/>
                <w:tag w:val="_GBC_574ca06ad2e24c269140cbae3c525b8e"/>
                <w:id w:val="332652681"/>
                <w:lock w:val="sdtLocked"/>
              </w:sdtPr>
              <w:sdtContent>
                <w:tc>
                  <w:tcPr>
                    <w:tcW w:w="1504" w:type="pct"/>
                    <w:shd w:val="clear" w:color="auto" w:fill="auto"/>
                  </w:tcPr>
                  <w:p w:rsidR="00442E7D" w:rsidRDefault="00B31390">
                    <w:pPr>
                      <w:spacing w:line="240" w:lineRule="atLeast"/>
                      <w:jc w:val="right"/>
                    </w:pPr>
                    <w:r>
                      <w:t>32,177.65</w:t>
                    </w:r>
                  </w:p>
                </w:tc>
              </w:sdtContent>
            </w:sdt>
            <w:sdt>
              <w:sdtPr>
                <w:alias w:val="使用权资产累计摊销增加项目合计金额"/>
                <w:tag w:val="_GBC_0b7d750bc62949549bb49a286ef62b71"/>
                <w:id w:val="1244921886"/>
                <w:lock w:val="sdtLocked"/>
              </w:sdtPr>
              <w:sdtContent>
                <w:tc>
                  <w:tcPr>
                    <w:tcW w:w="1618" w:type="pct"/>
                    <w:shd w:val="clear" w:color="auto" w:fill="auto"/>
                  </w:tcPr>
                  <w:p w:rsidR="00442E7D" w:rsidRDefault="00B31390">
                    <w:pPr>
                      <w:spacing w:line="240" w:lineRule="atLeast"/>
                      <w:jc w:val="right"/>
                    </w:pPr>
                    <w:r>
                      <w:t>32,177.65</w:t>
                    </w:r>
                  </w:p>
                </w:tc>
              </w:sdtContent>
            </w:sdt>
          </w:tr>
          <w:tr w:rsidR="00442E7D">
            <w:trPr>
              <w:trHeight w:val="284"/>
            </w:trPr>
            <w:sdt>
              <w:sdtPr>
                <w:tag w:val="_PLD_74a88ffcb94e429ba842908a6c9f7dea"/>
                <w:id w:val="-1036647044"/>
                <w:lock w:val="sdtLocked"/>
              </w:sdtPr>
              <w:sdtContent>
                <w:tc>
                  <w:tcPr>
                    <w:tcW w:w="1878" w:type="pct"/>
                    <w:shd w:val="clear" w:color="auto" w:fill="auto"/>
                    <w:vAlign w:val="center"/>
                  </w:tcPr>
                  <w:p w:rsidR="00442E7D" w:rsidRDefault="00B31390">
                    <w:pPr>
                      <w:spacing w:line="240" w:lineRule="atLeast"/>
                      <w:ind w:firstLineChars="200" w:firstLine="420"/>
                    </w:pPr>
                    <w:r>
                      <w:rPr>
                        <w:rFonts w:hint="eastAsia"/>
                      </w:rPr>
                      <w:t>3.</w:t>
                    </w:r>
                    <w:r>
                      <w:t>本期减少</w:t>
                    </w:r>
                    <w:r>
                      <w:rPr>
                        <w:rFonts w:hint="eastAsia"/>
                      </w:rPr>
                      <w:t>金额</w:t>
                    </w:r>
                  </w:p>
                </w:tc>
              </w:sdtContent>
            </w:sdt>
            <w:sdt>
              <w:sdtPr>
                <w:alias w:val="使用权资产明细-累计折旧减少"/>
                <w:tag w:val="_GBC_fb6b3d96d26e4d50a9282198926a5a46"/>
                <w:id w:val="-1430201822"/>
                <w:lock w:val="sdtLocked"/>
              </w:sdtPr>
              <w:sdtContent>
                <w:tc>
                  <w:tcPr>
                    <w:tcW w:w="1504" w:type="pct"/>
                    <w:shd w:val="clear" w:color="auto" w:fill="auto"/>
                  </w:tcPr>
                  <w:p w:rsidR="00442E7D" w:rsidRDefault="00B31390">
                    <w:pPr>
                      <w:spacing w:line="240" w:lineRule="atLeast"/>
                      <w:jc w:val="right"/>
                    </w:pPr>
                    <w:r>
                      <w:t>643,315.51</w:t>
                    </w:r>
                  </w:p>
                </w:tc>
              </w:sdtContent>
            </w:sdt>
            <w:sdt>
              <w:sdtPr>
                <w:alias w:val="使用权资产累计折旧减少"/>
                <w:tag w:val="_GBC_182c07412ff64d06a77c86487db48ffa"/>
                <w:id w:val="-1217815475"/>
                <w:lock w:val="sdtLocked"/>
              </w:sdtPr>
              <w:sdtContent>
                <w:tc>
                  <w:tcPr>
                    <w:tcW w:w="1618" w:type="pct"/>
                    <w:shd w:val="clear" w:color="auto" w:fill="auto"/>
                  </w:tcPr>
                  <w:p w:rsidR="00442E7D" w:rsidRDefault="00B31390">
                    <w:pPr>
                      <w:spacing w:line="240" w:lineRule="atLeast"/>
                      <w:jc w:val="right"/>
                    </w:pPr>
                    <w:r>
                      <w:t>643,315.51</w:t>
                    </w:r>
                  </w:p>
                </w:tc>
              </w:sdtContent>
            </w:sdt>
          </w:tr>
          <w:tr w:rsidR="00442E7D">
            <w:trPr>
              <w:trHeight w:val="284"/>
            </w:trPr>
            <w:sdt>
              <w:sdtPr>
                <w:tag w:val="_PLD_9d1f18a4d0d64b789c36d13861afaa48"/>
                <w:id w:val="-1786031427"/>
                <w:lock w:val="sdtLocked"/>
              </w:sdtPr>
              <w:sdtContent>
                <w:tc>
                  <w:tcPr>
                    <w:tcW w:w="1878" w:type="pct"/>
                    <w:shd w:val="clear" w:color="auto" w:fill="auto"/>
                    <w:vAlign w:val="center"/>
                  </w:tcPr>
                  <w:p w:rsidR="00442E7D" w:rsidRDefault="00B31390">
                    <w:pPr>
                      <w:spacing w:line="240" w:lineRule="atLeast"/>
                      <w:ind w:firstLineChars="300" w:firstLine="630"/>
                    </w:pPr>
                    <w:r>
                      <w:t>(1)</w:t>
                    </w:r>
                    <w:r>
                      <w:rPr>
                        <w:rFonts w:hint="eastAsia"/>
                      </w:rPr>
                      <w:t>处置</w:t>
                    </w:r>
                  </w:p>
                </w:tc>
              </w:sdtContent>
            </w:sdt>
            <w:sdt>
              <w:sdtPr>
                <w:alias w:val="使用权资产明细-处置导致的累计折旧减少"/>
                <w:tag w:val="_GBC_0f8695aa2415494c89174c1fee60af1d"/>
                <w:id w:val="1741448528"/>
                <w:lock w:val="sdtLocked"/>
              </w:sdtPr>
              <w:sdtContent>
                <w:tc>
                  <w:tcPr>
                    <w:tcW w:w="1504" w:type="pct"/>
                    <w:shd w:val="clear" w:color="auto" w:fill="auto"/>
                  </w:tcPr>
                  <w:p w:rsidR="00442E7D" w:rsidRDefault="00B31390">
                    <w:pPr>
                      <w:spacing w:line="240" w:lineRule="atLeast"/>
                      <w:jc w:val="right"/>
                    </w:pPr>
                    <w:r>
                      <w:t>643,315.51</w:t>
                    </w:r>
                  </w:p>
                </w:tc>
              </w:sdtContent>
            </w:sdt>
            <w:sdt>
              <w:sdtPr>
                <w:alias w:val="使用权资产处置导致的累计折旧减少"/>
                <w:tag w:val="_GBC_c527122e6a23425f84c18b75a8c11bdd"/>
                <w:id w:val="328952229"/>
                <w:lock w:val="sdtLocked"/>
              </w:sdtPr>
              <w:sdtContent>
                <w:tc>
                  <w:tcPr>
                    <w:tcW w:w="1618" w:type="pct"/>
                    <w:shd w:val="clear" w:color="auto" w:fill="auto"/>
                  </w:tcPr>
                  <w:p w:rsidR="00442E7D" w:rsidRDefault="00B31390">
                    <w:pPr>
                      <w:spacing w:line="240" w:lineRule="atLeast"/>
                      <w:jc w:val="right"/>
                    </w:pPr>
                    <w:r>
                      <w:t>643,315.51</w:t>
                    </w:r>
                  </w:p>
                </w:tc>
              </w:sdtContent>
            </w:sdt>
          </w:tr>
          <w:tr w:rsidR="00442E7D">
            <w:trPr>
              <w:trHeight w:val="284"/>
            </w:trPr>
            <w:sdt>
              <w:sdtPr>
                <w:tag w:val="_PLD_7acfb13844c6472295c20fd22554cb75"/>
                <w:id w:val="637620596"/>
                <w:lock w:val="sdtLocked"/>
              </w:sdtPr>
              <w:sdtContent>
                <w:tc>
                  <w:tcPr>
                    <w:tcW w:w="1878" w:type="pct"/>
                    <w:shd w:val="clear" w:color="auto" w:fill="auto"/>
                    <w:vAlign w:val="center"/>
                  </w:tcPr>
                  <w:p w:rsidR="00442E7D" w:rsidRDefault="00B31390">
                    <w:pPr>
                      <w:spacing w:line="240" w:lineRule="atLeast"/>
                      <w:ind w:firstLineChars="200" w:firstLine="420"/>
                    </w:pPr>
                    <w:r>
                      <w:rPr>
                        <w:rFonts w:hint="eastAsia"/>
                      </w:rPr>
                      <w:t>4.</w:t>
                    </w:r>
                    <w:r>
                      <w:t>期末余额</w:t>
                    </w:r>
                  </w:p>
                </w:tc>
              </w:sdtContent>
            </w:sdt>
            <w:sdt>
              <w:sdtPr>
                <w:alias w:val="使用权资产明细-累计折旧"/>
                <w:tag w:val="_GBC_710540a263bf464f92e9c57efeb7876e"/>
                <w:id w:val="699285170"/>
                <w:lock w:val="sdtLocked"/>
              </w:sdtPr>
              <w:sdtContent>
                <w:tc>
                  <w:tcPr>
                    <w:tcW w:w="1504" w:type="pct"/>
                    <w:shd w:val="clear" w:color="auto" w:fill="auto"/>
                  </w:tcPr>
                  <w:p w:rsidR="00442E7D" w:rsidRDefault="00B31390">
                    <w:pPr>
                      <w:spacing w:line="240" w:lineRule="atLeast"/>
                      <w:jc w:val="right"/>
                    </w:pPr>
                    <w:r>
                      <w:t>13,039,284.28</w:t>
                    </w:r>
                  </w:p>
                </w:tc>
              </w:sdtContent>
            </w:sdt>
            <w:sdt>
              <w:sdtPr>
                <w:alias w:val="使用权资产累计折旧"/>
                <w:tag w:val="_GBC_99b7e0aec39c48708e812ece4f57f7df"/>
                <w:id w:val="-2116202751"/>
                <w:lock w:val="sdtLocked"/>
              </w:sdtPr>
              <w:sdtContent>
                <w:tc>
                  <w:tcPr>
                    <w:tcW w:w="1618" w:type="pct"/>
                    <w:shd w:val="clear" w:color="auto" w:fill="auto"/>
                  </w:tcPr>
                  <w:p w:rsidR="00442E7D" w:rsidRDefault="00B31390">
                    <w:pPr>
                      <w:spacing w:line="240" w:lineRule="atLeast"/>
                      <w:jc w:val="right"/>
                    </w:pPr>
                    <w:r>
                      <w:t>13,039,284.28</w:t>
                    </w:r>
                  </w:p>
                </w:tc>
              </w:sdtContent>
            </w:sdt>
          </w:tr>
          <w:tr w:rsidR="00442E7D">
            <w:trPr>
              <w:trHeight w:val="284"/>
            </w:trPr>
            <w:sdt>
              <w:sdtPr>
                <w:tag w:val="_PLD_977579b288954e92aacbdc72b4e58579"/>
                <w:id w:val="982353831"/>
                <w:lock w:val="sdtLocked"/>
              </w:sdtPr>
              <w:sdtContent>
                <w:tc>
                  <w:tcPr>
                    <w:tcW w:w="1878" w:type="pct"/>
                    <w:shd w:val="clear" w:color="auto" w:fill="auto"/>
                    <w:vAlign w:val="center"/>
                  </w:tcPr>
                  <w:p w:rsidR="00442E7D" w:rsidRDefault="00B31390">
                    <w:pPr>
                      <w:spacing w:line="240" w:lineRule="atLeast"/>
                    </w:pPr>
                    <w:r>
                      <w:t>三、减值准备</w:t>
                    </w:r>
                  </w:p>
                </w:tc>
              </w:sdtContent>
            </w:sdt>
            <w:tc>
              <w:tcPr>
                <w:tcW w:w="1504" w:type="pct"/>
                <w:shd w:val="clear" w:color="auto" w:fill="auto"/>
              </w:tcPr>
              <w:p w:rsidR="00442E7D" w:rsidRDefault="00442E7D">
                <w:pPr>
                  <w:spacing w:line="240" w:lineRule="atLeast"/>
                  <w:jc w:val="right"/>
                </w:pPr>
              </w:p>
            </w:tc>
            <w:tc>
              <w:tcPr>
                <w:tcW w:w="1618" w:type="pct"/>
                <w:shd w:val="clear" w:color="auto" w:fill="auto"/>
              </w:tcPr>
              <w:p w:rsidR="00442E7D" w:rsidRDefault="00442E7D">
                <w:pPr>
                  <w:spacing w:line="240" w:lineRule="atLeast"/>
                  <w:jc w:val="right"/>
                </w:pPr>
              </w:p>
            </w:tc>
          </w:tr>
          <w:tr w:rsidR="00442E7D">
            <w:trPr>
              <w:trHeight w:val="284"/>
            </w:trPr>
            <w:sdt>
              <w:sdtPr>
                <w:tag w:val="_PLD_451a3431a02f424d82ced950a4aa62d1"/>
                <w:id w:val="2094041333"/>
                <w:lock w:val="sdtLocked"/>
              </w:sdtPr>
              <w:sdtContent>
                <w:tc>
                  <w:tcPr>
                    <w:tcW w:w="1878" w:type="pct"/>
                    <w:shd w:val="clear" w:color="auto" w:fill="auto"/>
                    <w:vAlign w:val="center"/>
                  </w:tcPr>
                  <w:p w:rsidR="00442E7D" w:rsidRDefault="00B31390">
                    <w:pPr>
                      <w:spacing w:line="240" w:lineRule="atLeast"/>
                      <w:ind w:firstLineChars="200" w:firstLine="420"/>
                    </w:pPr>
                    <w:r>
                      <w:rPr>
                        <w:rFonts w:hint="eastAsia"/>
                      </w:rPr>
                      <w:t>1.</w:t>
                    </w:r>
                    <w:r>
                      <w:rPr>
                        <w:rFonts w:hint="eastAsia"/>
                      </w:rPr>
                      <w:t>期</w:t>
                    </w:r>
                    <w:r>
                      <w:t>初余额</w:t>
                    </w:r>
                  </w:p>
                </w:tc>
              </w:sdtContent>
            </w:sdt>
            <w:sdt>
              <w:sdtPr>
                <w:alias w:val="使用权资产明细-减值准备"/>
                <w:tag w:val="_GBC_27e6e6a665bc4f7cb75fdccfac703399"/>
                <w:id w:val="-1125301086"/>
                <w:lock w:val="sdtLocked"/>
              </w:sdtPr>
              <w:sdtContent>
                <w:tc>
                  <w:tcPr>
                    <w:tcW w:w="1504" w:type="pct"/>
                    <w:shd w:val="clear" w:color="auto" w:fill="auto"/>
                  </w:tcPr>
                  <w:p w:rsidR="00442E7D" w:rsidRDefault="00B31390">
                    <w:pPr>
                      <w:spacing w:line="240" w:lineRule="atLeast"/>
                      <w:jc w:val="right"/>
                    </w:pPr>
                    <w:r>
                      <w:rPr>
                        <w:rFonts w:hint="eastAsia"/>
                      </w:rPr>
                      <w:t>-</w:t>
                    </w:r>
                  </w:p>
                </w:tc>
              </w:sdtContent>
            </w:sdt>
            <w:sdt>
              <w:sdtPr>
                <w:alias w:val="使用权资产减值准备"/>
                <w:tag w:val="_GBC_c069caa344d649e8bf37ff39e190f387"/>
                <w:id w:val="1523520517"/>
                <w:lock w:val="sdtLocked"/>
              </w:sdtPr>
              <w:sdtContent>
                <w:tc>
                  <w:tcPr>
                    <w:tcW w:w="1618" w:type="pct"/>
                    <w:shd w:val="clear" w:color="auto" w:fill="auto"/>
                  </w:tcPr>
                  <w:p w:rsidR="00442E7D" w:rsidRDefault="00B31390">
                    <w:pPr>
                      <w:spacing w:line="240" w:lineRule="atLeast"/>
                      <w:jc w:val="right"/>
                    </w:pPr>
                    <w:r>
                      <w:rPr>
                        <w:rFonts w:hint="eastAsia"/>
                      </w:rPr>
                      <w:t>-</w:t>
                    </w:r>
                  </w:p>
                </w:tc>
              </w:sdtContent>
            </w:sdt>
          </w:tr>
          <w:tr w:rsidR="00442E7D">
            <w:trPr>
              <w:trHeight w:val="284"/>
            </w:trPr>
            <w:sdt>
              <w:sdtPr>
                <w:tag w:val="_PLD_47a737a9b30f4d8da4048f1415893c19"/>
                <w:id w:val="1579102851"/>
                <w:lock w:val="sdtLocked"/>
              </w:sdtPr>
              <w:sdtContent>
                <w:tc>
                  <w:tcPr>
                    <w:tcW w:w="1878" w:type="pct"/>
                    <w:shd w:val="clear" w:color="auto" w:fill="auto"/>
                    <w:vAlign w:val="center"/>
                  </w:tcPr>
                  <w:p w:rsidR="00442E7D" w:rsidRDefault="00B31390">
                    <w:pPr>
                      <w:spacing w:line="240" w:lineRule="atLeast"/>
                      <w:ind w:firstLineChars="200" w:firstLine="420"/>
                    </w:pPr>
                    <w:r>
                      <w:t>2.</w:t>
                    </w:r>
                    <w:r>
                      <w:t>本期增加</w:t>
                    </w:r>
                    <w:r>
                      <w:rPr>
                        <w:rFonts w:hint="eastAsia"/>
                      </w:rPr>
                      <w:t>金额</w:t>
                    </w:r>
                  </w:p>
                </w:tc>
              </w:sdtContent>
            </w:sdt>
            <w:sdt>
              <w:sdtPr>
                <w:alias w:val="使用权资产明细-减值准备增加"/>
                <w:tag w:val="_GBC_f1f8b2d4952a4850be8769576373251c"/>
                <w:id w:val="343676205"/>
                <w:lock w:val="sdtLocked"/>
              </w:sdtPr>
              <w:sdtContent>
                <w:tc>
                  <w:tcPr>
                    <w:tcW w:w="1504" w:type="pct"/>
                    <w:shd w:val="clear" w:color="auto" w:fill="auto"/>
                  </w:tcPr>
                  <w:p w:rsidR="00442E7D" w:rsidRDefault="00B31390">
                    <w:pPr>
                      <w:spacing w:line="240" w:lineRule="atLeast"/>
                      <w:jc w:val="right"/>
                    </w:pPr>
                    <w:r>
                      <w:t>-</w:t>
                    </w:r>
                  </w:p>
                </w:tc>
              </w:sdtContent>
            </w:sdt>
            <w:sdt>
              <w:sdtPr>
                <w:alias w:val="使用权资产减值准备增加"/>
                <w:tag w:val="_GBC_cf1909d3485d4a3787a1dbcefa412814"/>
                <w:id w:val="-1342925297"/>
                <w:lock w:val="sdtLocked"/>
              </w:sdtPr>
              <w:sdtContent>
                <w:tc>
                  <w:tcPr>
                    <w:tcW w:w="1618" w:type="pct"/>
                    <w:shd w:val="clear" w:color="auto" w:fill="auto"/>
                  </w:tcPr>
                  <w:p w:rsidR="00442E7D" w:rsidRDefault="00B31390">
                    <w:pPr>
                      <w:spacing w:line="240" w:lineRule="atLeast"/>
                      <w:jc w:val="right"/>
                    </w:pPr>
                    <w:r>
                      <w:t>-</w:t>
                    </w:r>
                  </w:p>
                </w:tc>
              </w:sdtContent>
            </w:sdt>
          </w:tr>
          <w:tr w:rsidR="00442E7D">
            <w:trPr>
              <w:trHeight w:val="284"/>
            </w:trPr>
            <w:sdt>
              <w:sdtPr>
                <w:tag w:val="_PLD_26be3676b9774a9b8396fa4fa9f17098"/>
                <w:id w:val="199057009"/>
                <w:lock w:val="sdtLocked"/>
              </w:sdtPr>
              <w:sdtContent>
                <w:tc>
                  <w:tcPr>
                    <w:tcW w:w="1878" w:type="pct"/>
                    <w:shd w:val="clear" w:color="auto" w:fill="auto"/>
                    <w:vAlign w:val="center"/>
                  </w:tcPr>
                  <w:p w:rsidR="00442E7D" w:rsidRDefault="00B31390">
                    <w:pPr>
                      <w:spacing w:line="240" w:lineRule="atLeast"/>
                      <w:ind w:firstLineChars="300" w:firstLine="630"/>
                    </w:pPr>
                    <w:r>
                      <w:t>(1)</w:t>
                    </w:r>
                    <w:r>
                      <w:t>计提</w:t>
                    </w:r>
                  </w:p>
                </w:tc>
              </w:sdtContent>
            </w:sdt>
            <w:sdt>
              <w:sdtPr>
                <w:alias w:val="使用权资产明细-计提导致的减值准备增加"/>
                <w:tag w:val="_GBC_5d4a64a97dc94c19805438da8c6ab478"/>
                <w:id w:val="1668520793"/>
                <w:lock w:val="sdtLocked"/>
              </w:sdtPr>
              <w:sdtContent>
                <w:tc>
                  <w:tcPr>
                    <w:tcW w:w="1504" w:type="pct"/>
                    <w:shd w:val="clear" w:color="auto" w:fill="auto"/>
                  </w:tcPr>
                  <w:p w:rsidR="00442E7D" w:rsidRDefault="00B31390">
                    <w:pPr>
                      <w:spacing w:line="240" w:lineRule="atLeast"/>
                      <w:jc w:val="right"/>
                    </w:pPr>
                    <w:r>
                      <w:t>-</w:t>
                    </w:r>
                  </w:p>
                </w:tc>
              </w:sdtContent>
            </w:sdt>
            <w:sdt>
              <w:sdtPr>
                <w:alias w:val="使用权资产计提导致的减值准备增加"/>
                <w:tag w:val="_GBC_283120a8dc6944b9a690320018e1c280"/>
                <w:id w:val="200133085"/>
                <w:lock w:val="sdtLocked"/>
              </w:sdtPr>
              <w:sdtContent>
                <w:tc>
                  <w:tcPr>
                    <w:tcW w:w="1618" w:type="pct"/>
                    <w:shd w:val="clear" w:color="auto" w:fill="auto"/>
                  </w:tcPr>
                  <w:p w:rsidR="00442E7D" w:rsidRDefault="00B31390">
                    <w:pPr>
                      <w:spacing w:line="240" w:lineRule="atLeast"/>
                      <w:jc w:val="right"/>
                    </w:pPr>
                    <w:r>
                      <w:t>-</w:t>
                    </w:r>
                  </w:p>
                </w:tc>
              </w:sdtContent>
            </w:sdt>
          </w:tr>
          <w:tr w:rsidR="00442E7D">
            <w:trPr>
              <w:trHeight w:val="284"/>
            </w:trPr>
            <w:sdt>
              <w:sdtPr>
                <w:tag w:val="_PLD_fd8e2e2eb1c94e01bbb88fa8f1e8d273"/>
                <w:id w:val="-1849245047"/>
                <w:lock w:val="sdtLocked"/>
              </w:sdtPr>
              <w:sdtContent>
                <w:tc>
                  <w:tcPr>
                    <w:tcW w:w="1878" w:type="pct"/>
                    <w:shd w:val="clear" w:color="auto" w:fill="auto"/>
                    <w:vAlign w:val="center"/>
                  </w:tcPr>
                  <w:p w:rsidR="00442E7D" w:rsidRDefault="00B31390">
                    <w:pPr>
                      <w:spacing w:line="240" w:lineRule="atLeast"/>
                      <w:ind w:firstLineChars="200" w:firstLine="420"/>
                    </w:pPr>
                    <w:r>
                      <w:rPr>
                        <w:rFonts w:hint="eastAsia"/>
                      </w:rPr>
                      <w:t>3.</w:t>
                    </w:r>
                    <w:r>
                      <w:t>本期减少</w:t>
                    </w:r>
                    <w:r>
                      <w:rPr>
                        <w:rFonts w:hint="eastAsia"/>
                      </w:rPr>
                      <w:t>金额</w:t>
                    </w:r>
                  </w:p>
                </w:tc>
              </w:sdtContent>
            </w:sdt>
            <w:sdt>
              <w:sdtPr>
                <w:alias w:val="使用权资产明细-减值准备减少"/>
                <w:tag w:val="_GBC_b575c68addb54ddb8041c85aa9e131d6"/>
                <w:id w:val="1687791179"/>
                <w:lock w:val="sdtLocked"/>
              </w:sdtPr>
              <w:sdtContent>
                <w:tc>
                  <w:tcPr>
                    <w:tcW w:w="1504" w:type="pct"/>
                    <w:shd w:val="clear" w:color="auto" w:fill="auto"/>
                  </w:tcPr>
                  <w:p w:rsidR="00442E7D" w:rsidRDefault="00B31390">
                    <w:pPr>
                      <w:spacing w:line="240" w:lineRule="atLeast"/>
                      <w:jc w:val="right"/>
                    </w:pPr>
                    <w:r>
                      <w:t>-</w:t>
                    </w:r>
                  </w:p>
                </w:tc>
              </w:sdtContent>
            </w:sdt>
            <w:sdt>
              <w:sdtPr>
                <w:alias w:val="使用权资产减值准备减少"/>
                <w:tag w:val="_GBC_8508e68e7521428db971997c1ccf68f1"/>
                <w:id w:val="-419018583"/>
                <w:lock w:val="sdtLocked"/>
              </w:sdtPr>
              <w:sdtContent>
                <w:tc>
                  <w:tcPr>
                    <w:tcW w:w="1618" w:type="pct"/>
                    <w:shd w:val="clear" w:color="auto" w:fill="auto"/>
                  </w:tcPr>
                  <w:p w:rsidR="00442E7D" w:rsidRDefault="00B31390">
                    <w:pPr>
                      <w:spacing w:line="240" w:lineRule="atLeast"/>
                      <w:jc w:val="right"/>
                    </w:pPr>
                    <w:r>
                      <w:t>-</w:t>
                    </w:r>
                  </w:p>
                </w:tc>
              </w:sdtContent>
            </w:sdt>
          </w:tr>
          <w:tr w:rsidR="00442E7D">
            <w:trPr>
              <w:trHeight w:val="284"/>
            </w:trPr>
            <w:sdt>
              <w:sdtPr>
                <w:tag w:val="_PLD_039436c52bad480cb82e28e945ac6011"/>
                <w:id w:val="-635332107"/>
                <w:lock w:val="sdtLocked"/>
              </w:sdtPr>
              <w:sdtContent>
                <w:tc>
                  <w:tcPr>
                    <w:tcW w:w="1878" w:type="pct"/>
                    <w:shd w:val="clear" w:color="auto" w:fill="auto"/>
                    <w:vAlign w:val="center"/>
                  </w:tcPr>
                  <w:p w:rsidR="00442E7D" w:rsidRDefault="00B31390">
                    <w:pPr>
                      <w:spacing w:line="240" w:lineRule="atLeast"/>
                      <w:ind w:firstLineChars="300" w:firstLine="630"/>
                    </w:pPr>
                    <w:r>
                      <w:t>(1)</w:t>
                    </w:r>
                    <w:r>
                      <w:rPr>
                        <w:rFonts w:hint="eastAsia"/>
                      </w:rPr>
                      <w:t>处置</w:t>
                    </w:r>
                  </w:p>
                </w:tc>
              </w:sdtContent>
            </w:sdt>
            <w:sdt>
              <w:sdtPr>
                <w:alias w:val="使用权资产明细-处置导致的减值准备减少"/>
                <w:tag w:val="_GBC_fc379f4f5e874264a0b7917e8e5f7b8f"/>
                <w:id w:val="-1115296935"/>
                <w:lock w:val="sdtLocked"/>
              </w:sdtPr>
              <w:sdtContent>
                <w:tc>
                  <w:tcPr>
                    <w:tcW w:w="1504" w:type="pct"/>
                    <w:shd w:val="clear" w:color="auto" w:fill="auto"/>
                  </w:tcPr>
                  <w:p w:rsidR="00442E7D" w:rsidRDefault="00B31390">
                    <w:pPr>
                      <w:spacing w:line="240" w:lineRule="atLeast"/>
                      <w:jc w:val="right"/>
                    </w:pPr>
                    <w:r>
                      <w:t>-</w:t>
                    </w:r>
                  </w:p>
                </w:tc>
              </w:sdtContent>
            </w:sdt>
            <w:sdt>
              <w:sdtPr>
                <w:alias w:val="使用权资产处置导致的减值准备减少"/>
                <w:tag w:val="_GBC_b12f4ebe26a3412bb18711415fec7659"/>
                <w:id w:val="614099612"/>
                <w:lock w:val="sdtLocked"/>
              </w:sdtPr>
              <w:sdtContent>
                <w:tc>
                  <w:tcPr>
                    <w:tcW w:w="1618" w:type="pct"/>
                    <w:shd w:val="clear" w:color="auto" w:fill="auto"/>
                  </w:tcPr>
                  <w:p w:rsidR="00442E7D" w:rsidRDefault="00B31390">
                    <w:pPr>
                      <w:spacing w:line="240" w:lineRule="atLeast"/>
                      <w:jc w:val="right"/>
                    </w:pPr>
                    <w:r>
                      <w:t>-</w:t>
                    </w:r>
                  </w:p>
                </w:tc>
              </w:sdtContent>
            </w:sdt>
          </w:tr>
          <w:tr w:rsidR="00442E7D">
            <w:trPr>
              <w:trHeight w:val="284"/>
            </w:trPr>
            <w:sdt>
              <w:sdtPr>
                <w:tag w:val="_PLD_3170291c2496403c8098c91bdd6cebcd"/>
                <w:id w:val="1200515108"/>
                <w:lock w:val="sdtLocked"/>
              </w:sdtPr>
              <w:sdtContent>
                <w:tc>
                  <w:tcPr>
                    <w:tcW w:w="1878" w:type="pct"/>
                    <w:shd w:val="clear" w:color="auto" w:fill="auto"/>
                    <w:vAlign w:val="center"/>
                  </w:tcPr>
                  <w:p w:rsidR="00442E7D" w:rsidRDefault="00B31390">
                    <w:pPr>
                      <w:spacing w:line="240" w:lineRule="atLeast"/>
                      <w:ind w:firstLineChars="200" w:firstLine="420"/>
                    </w:pPr>
                    <w:r>
                      <w:rPr>
                        <w:rFonts w:hint="eastAsia"/>
                      </w:rPr>
                      <w:t>4.</w:t>
                    </w:r>
                    <w:r>
                      <w:t>期末余额</w:t>
                    </w:r>
                  </w:p>
                </w:tc>
              </w:sdtContent>
            </w:sdt>
            <w:sdt>
              <w:sdtPr>
                <w:alias w:val="使用权资产明细-减值准备"/>
                <w:tag w:val="_GBC_d0d02d2ebed7413da2c65b876a24d32c"/>
                <w:id w:val="-1961259104"/>
                <w:lock w:val="sdtLocked"/>
              </w:sdtPr>
              <w:sdtContent>
                <w:tc>
                  <w:tcPr>
                    <w:tcW w:w="1504" w:type="pct"/>
                    <w:shd w:val="clear" w:color="auto" w:fill="auto"/>
                  </w:tcPr>
                  <w:p w:rsidR="00442E7D" w:rsidRDefault="00B31390">
                    <w:pPr>
                      <w:spacing w:line="240" w:lineRule="atLeast"/>
                      <w:jc w:val="right"/>
                    </w:pPr>
                    <w:r>
                      <w:t>-</w:t>
                    </w:r>
                  </w:p>
                </w:tc>
              </w:sdtContent>
            </w:sdt>
            <w:sdt>
              <w:sdtPr>
                <w:alias w:val="使用权资产减值准备"/>
                <w:tag w:val="_GBC_41ce3320f4f948c69e0325d66e1fc514"/>
                <w:id w:val="1424375807"/>
                <w:lock w:val="sdtLocked"/>
              </w:sdtPr>
              <w:sdtContent>
                <w:tc>
                  <w:tcPr>
                    <w:tcW w:w="1618" w:type="pct"/>
                    <w:shd w:val="clear" w:color="auto" w:fill="auto"/>
                  </w:tcPr>
                  <w:p w:rsidR="00442E7D" w:rsidRDefault="00B31390">
                    <w:pPr>
                      <w:spacing w:line="240" w:lineRule="atLeast"/>
                      <w:jc w:val="right"/>
                    </w:pPr>
                    <w:r>
                      <w:t>-</w:t>
                    </w:r>
                  </w:p>
                </w:tc>
              </w:sdtContent>
            </w:sdt>
          </w:tr>
          <w:tr w:rsidR="00442E7D">
            <w:trPr>
              <w:trHeight w:val="284"/>
            </w:trPr>
            <w:sdt>
              <w:sdtPr>
                <w:tag w:val="_PLD_a609076f16da4fedb37d9fc1d72dfd8f"/>
                <w:id w:val="1707222018"/>
                <w:lock w:val="sdtLocked"/>
              </w:sdtPr>
              <w:sdtContent>
                <w:tc>
                  <w:tcPr>
                    <w:tcW w:w="1878" w:type="pct"/>
                    <w:shd w:val="clear" w:color="auto" w:fill="auto"/>
                    <w:vAlign w:val="center"/>
                  </w:tcPr>
                  <w:p w:rsidR="00442E7D" w:rsidRDefault="00B31390">
                    <w:pPr>
                      <w:spacing w:line="240" w:lineRule="atLeast"/>
                    </w:pPr>
                    <w:r>
                      <w:t>四、账面价值</w:t>
                    </w:r>
                  </w:p>
                </w:tc>
              </w:sdtContent>
            </w:sdt>
            <w:tc>
              <w:tcPr>
                <w:tcW w:w="1504" w:type="pct"/>
                <w:shd w:val="clear" w:color="auto" w:fill="auto"/>
              </w:tcPr>
              <w:p w:rsidR="00442E7D" w:rsidRDefault="00442E7D">
                <w:pPr>
                  <w:spacing w:line="240" w:lineRule="atLeast"/>
                  <w:jc w:val="right"/>
                </w:pPr>
              </w:p>
            </w:tc>
            <w:tc>
              <w:tcPr>
                <w:tcW w:w="1618" w:type="pct"/>
                <w:shd w:val="clear" w:color="auto" w:fill="auto"/>
              </w:tcPr>
              <w:p w:rsidR="00442E7D" w:rsidRDefault="00442E7D">
                <w:pPr>
                  <w:spacing w:line="240" w:lineRule="atLeast"/>
                  <w:jc w:val="right"/>
                </w:pPr>
              </w:p>
            </w:tc>
          </w:tr>
          <w:tr w:rsidR="00442E7D">
            <w:trPr>
              <w:trHeight w:val="284"/>
            </w:trPr>
            <w:sdt>
              <w:sdtPr>
                <w:tag w:val="_PLD_4674f60ab7b34201a998a840d9d08d8a"/>
                <w:id w:val="-1036577556"/>
                <w:lock w:val="sdtLocked"/>
              </w:sdtPr>
              <w:sdtContent>
                <w:tc>
                  <w:tcPr>
                    <w:tcW w:w="1878" w:type="pct"/>
                    <w:shd w:val="clear" w:color="auto" w:fill="auto"/>
                    <w:vAlign w:val="center"/>
                  </w:tcPr>
                  <w:p w:rsidR="00442E7D" w:rsidRDefault="00B31390">
                    <w:pPr>
                      <w:spacing w:line="240" w:lineRule="atLeast"/>
                    </w:pPr>
                    <w:r>
                      <w:t>1.</w:t>
                    </w:r>
                    <w:r>
                      <w:t>期末账面价值</w:t>
                    </w:r>
                  </w:p>
                </w:tc>
              </w:sdtContent>
            </w:sdt>
            <w:sdt>
              <w:sdtPr>
                <w:alias w:val="使用权资产明细-账面价值"/>
                <w:tag w:val="_GBC_2bb664ccfd7e4285b84d8fb7955354cb"/>
                <w:id w:val="-288824584"/>
                <w:lock w:val="sdtLocked"/>
              </w:sdtPr>
              <w:sdtContent>
                <w:tc>
                  <w:tcPr>
                    <w:tcW w:w="1504" w:type="pct"/>
                    <w:shd w:val="clear" w:color="auto" w:fill="auto"/>
                  </w:tcPr>
                  <w:p w:rsidR="00442E7D" w:rsidRDefault="00B31390">
                    <w:pPr>
                      <w:spacing w:line="240" w:lineRule="atLeast"/>
                      <w:jc w:val="right"/>
                    </w:pPr>
                    <w:r>
                      <w:t>37,593,111.85</w:t>
                    </w:r>
                  </w:p>
                </w:tc>
              </w:sdtContent>
            </w:sdt>
            <w:sdt>
              <w:sdtPr>
                <w:alias w:val="使用权资产"/>
                <w:tag w:val="_GBC_edf5285955b448ed844183547d426f66"/>
                <w:id w:val="-1485312151"/>
                <w:lock w:val="sdtLocked"/>
              </w:sdtPr>
              <w:sdtContent>
                <w:tc>
                  <w:tcPr>
                    <w:tcW w:w="1618" w:type="pct"/>
                    <w:shd w:val="clear" w:color="auto" w:fill="auto"/>
                  </w:tcPr>
                  <w:p w:rsidR="00442E7D" w:rsidRDefault="00B31390">
                    <w:pPr>
                      <w:spacing w:line="240" w:lineRule="atLeast"/>
                      <w:jc w:val="right"/>
                    </w:pPr>
                    <w:r>
                      <w:t>37,593,111.85</w:t>
                    </w:r>
                  </w:p>
                </w:tc>
              </w:sdtContent>
            </w:sdt>
          </w:tr>
          <w:tr w:rsidR="00442E7D">
            <w:trPr>
              <w:trHeight w:val="284"/>
            </w:trPr>
            <w:sdt>
              <w:sdtPr>
                <w:tag w:val="_PLD_a7e06de99a79495a885da295fe9ce70c"/>
                <w:id w:val="43032618"/>
                <w:lock w:val="sdtLocked"/>
              </w:sdtPr>
              <w:sdtContent>
                <w:tc>
                  <w:tcPr>
                    <w:tcW w:w="1878" w:type="pct"/>
                    <w:shd w:val="clear" w:color="auto" w:fill="auto"/>
                    <w:vAlign w:val="center"/>
                  </w:tcPr>
                  <w:p w:rsidR="00442E7D" w:rsidRDefault="00B31390">
                    <w:pPr>
                      <w:spacing w:line="240" w:lineRule="atLeast"/>
                    </w:pPr>
                    <w:r>
                      <w:t>2.</w:t>
                    </w:r>
                    <w:r>
                      <w:t>期初账面价值</w:t>
                    </w:r>
                  </w:p>
                </w:tc>
              </w:sdtContent>
            </w:sdt>
            <w:sdt>
              <w:sdtPr>
                <w:alias w:val="使用权资产明细-账面价值"/>
                <w:tag w:val="_GBC_fb48ddba17ca41f48409ce6b3fc26277"/>
                <w:id w:val="-1086685107"/>
                <w:lock w:val="sdtLocked"/>
              </w:sdtPr>
              <w:sdtContent>
                <w:tc>
                  <w:tcPr>
                    <w:tcW w:w="1504" w:type="pct"/>
                    <w:shd w:val="clear" w:color="auto" w:fill="auto"/>
                  </w:tcPr>
                  <w:p w:rsidR="00442E7D" w:rsidRDefault="00B31390">
                    <w:pPr>
                      <w:spacing w:line="240" w:lineRule="atLeast"/>
                      <w:jc w:val="right"/>
                    </w:pPr>
                    <w:r>
                      <w:t>40,001,041.02</w:t>
                    </w:r>
                  </w:p>
                </w:tc>
              </w:sdtContent>
            </w:sdt>
            <w:sdt>
              <w:sdtPr>
                <w:alias w:val="使用权资产"/>
                <w:tag w:val="_GBC_c5f95837b99940e9bff8f606a3972d0a"/>
                <w:id w:val="1827783436"/>
                <w:lock w:val="sdtLocked"/>
              </w:sdtPr>
              <w:sdtContent>
                <w:tc>
                  <w:tcPr>
                    <w:tcW w:w="1618" w:type="pct"/>
                    <w:shd w:val="clear" w:color="auto" w:fill="auto"/>
                  </w:tcPr>
                  <w:p w:rsidR="00442E7D" w:rsidRDefault="00B31390">
                    <w:pPr>
                      <w:spacing w:line="240" w:lineRule="atLeast"/>
                      <w:jc w:val="right"/>
                    </w:pPr>
                    <w:r>
                      <w:t>40,001,041.02</w:t>
                    </w:r>
                  </w:p>
                </w:tc>
              </w:sdtContent>
            </w:sdt>
          </w:tr>
        </w:tbl>
        <w:p w:rsidR="00442E7D" w:rsidRDefault="00442E7D">
          <w:pPr>
            <w:pStyle w:val="Style331"/>
          </w:pPr>
        </w:p>
        <w:p w:rsidR="00442E7D" w:rsidRDefault="00B31390">
          <w:pPr>
            <w:autoSpaceDE w:val="0"/>
            <w:autoSpaceDN w:val="0"/>
            <w:adjustRightInd w:val="0"/>
          </w:pPr>
          <w:r>
            <w:rPr>
              <w:rFonts w:hint="eastAsia"/>
            </w:rPr>
            <w:t>其他说明：</w:t>
          </w:r>
        </w:p>
        <w:sdt>
          <w:sdtPr>
            <w:alias w:val="使用权资产其他说明"/>
            <w:tag w:val="_GBC_59e827e1177d4b7b8daf26999a9ca64a"/>
            <w:id w:val="403188281"/>
            <w:lock w:val="sdtLocked"/>
          </w:sdtPr>
          <w:sdtContent>
            <w:p w:rsidR="00442E7D" w:rsidRDefault="00B31390">
              <w:pPr>
                <w:pStyle w:val="Style331"/>
              </w:pPr>
              <w:r>
                <w:rPr>
                  <w:rFonts w:hint="eastAsia"/>
                </w:rPr>
                <w:t>无</w:t>
              </w:r>
            </w:p>
          </w:sdtContent>
        </w:sdt>
        <w:p w:rsidR="00442E7D" w:rsidRDefault="00282989">
          <w:pPr>
            <w:pStyle w:val="Style331"/>
          </w:pPr>
        </w:p>
      </w:sdtContent>
    </w:sdt>
    <w:bookmarkEnd w:id="265"/>
    <w:p w:rsidR="00442E7D" w:rsidRDefault="00442E7D">
      <w:pPr>
        <w:sectPr w:rsidR="00442E7D">
          <w:pgSz w:w="11906" w:h="16838"/>
          <w:pgMar w:top="1525" w:right="1276" w:bottom="1440" w:left="1797" w:header="856" w:footer="992" w:gutter="0"/>
          <w:cols w:space="425"/>
          <w:docGrid w:linePitch="312"/>
        </w:sectPr>
      </w:pPr>
    </w:p>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无形资产</w:t>
      </w:r>
    </w:p>
    <w:p w:rsidR="00442E7D" w:rsidRDefault="00B31390">
      <w:pPr>
        <w:pStyle w:val="Style358"/>
        <w:numPr>
          <w:ilvl w:val="0"/>
          <w:numId w:val="67"/>
        </w:numPr>
        <w:tabs>
          <w:tab w:val="left" w:pos="602"/>
        </w:tabs>
        <w:rPr>
          <w:rFonts w:ascii="宋体" w:hAnsi="宋体"/>
          <w:szCs w:val="21"/>
        </w:rPr>
      </w:pPr>
      <w:r>
        <w:rPr>
          <w:rFonts w:ascii="宋体" w:hAnsi="宋体" w:hint="eastAsia"/>
          <w:szCs w:val="21"/>
        </w:rPr>
        <w:t>无形资产情况</w:t>
      </w:r>
    </w:p>
    <w:p w:rsidR="00442E7D" w:rsidRDefault="00282989">
      <w:pPr>
        <w:pStyle w:val="Style331"/>
      </w:pPr>
      <w:sdt>
        <w:sdtPr>
          <w:rPr>
            <w:rFonts w:hint="eastAsia"/>
          </w:rPr>
          <w:alias w:val="是否适用：无形资产情况[双击切换]"/>
          <w:tag w:val="_GBC_0882d05501f84259b91efc5f2eae98cf"/>
          <w:id w:val="-2048754709"/>
          <w:lock w:val="sdtConten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
      <w:sdtPr>
        <w:rPr>
          <w:rFonts w:hint="eastAsia"/>
          <w:b/>
        </w:rPr>
        <w:alias w:val="模块:无形资产情况"/>
        <w:tag w:val="_GBC_799ffdb131784d33a2db94a85018c927"/>
        <w:id w:val="-989324153"/>
        <w:lock w:val="sdtLocked"/>
        <w:placeholder>
          <w:docPart w:val="GBC22222222222222222222222222222"/>
        </w:placeholder>
      </w:sdtPr>
      <w:sdtEndPr>
        <w:rPr>
          <w:rFonts w:hint="default"/>
          <w:b w:val="0"/>
          <w:bCs w:val="0"/>
        </w:rPr>
      </w:sdtEndPr>
      <w:sdtContent>
        <w:p w:rsidR="00442E7D" w:rsidRDefault="00B31390">
          <w:pPr>
            <w:snapToGrid w:val="0"/>
            <w:spacing w:line="240" w:lineRule="atLeast"/>
            <w:jc w:val="right"/>
          </w:pPr>
          <w:r>
            <w:rPr>
              <w:rFonts w:hint="eastAsia"/>
            </w:rPr>
            <w:t>单位：</w:t>
          </w:r>
          <w:sdt>
            <w:sdtPr>
              <w:rPr>
                <w:rFonts w:hint="eastAsia"/>
              </w:rPr>
              <w:alias w:val="单位：财务附注：无形资产情况"/>
              <w:tag w:val="_GBC_e04514c8858e489490302ba7c2e1448a"/>
              <w:id w:val="130851129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无形资产情况"/>
              <w:tag w:val="_GBC_5ac7324577934f838e3655199c980c1c"/>
              <w:id w:val="-180152785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2"/>
            <w:gridCol w:w="1910"/>
            <w:gridCol w:w="1910"/>
            <w:gridCol w:w="1844"/>
            <w:gridCol w:w="1483"/>
            <w:gridCol w:w="1597"/>
            <w:gridCol w:w="2257"/>
          </w:tblGrid>
          <w:tr w:rsidR="00442E7D">
            <w:trPr>
              <w:trHeight w:val="284"/>
            </w:trPr>
            <w:sdt>
              <w:sdtPr>
                <w:tag w:val="_PLD_16e062da10ef4301a1526b8633f88a31"/>
                <w:id w:val="651483259"/>
                <w:lock w:val="sdtLocked"/>
              </w:sdtPr>
              <w:sdtContent>
                <w:tc>
                  <w:tcPr>
                    <w:tcW w:w="1032" w:type="pct"/>
                    <w:shd w:val="clear" w:color="auto" w:fill="auto"/>
                    <w:vAlign w:val="center"/>
                  </w:tcPr>
                  <w:p w:rsidR="00442E7D" w:rsidRDefault="00B31390">
                    <w:pPr>
                      <w:jc w:val="center"/>
                    </w:pPr>
                    <w:r>
                      <w:rPr>
                        <w:rFonts w:hint="eastAsia"/>
                      </w:rPr>
                      <w:t>项目</w:t>
                    </w:r>
                  </w:p>
                </w:tc>
              </w:sdtContent>
            </w:sdt>
            <w:sdt>
              <w:sdtPr>
                <w:tag w:val="_PLD_8b465b50cb10415c8931fdb66ee29ca3"/>
                <w:id w:val="1318611985"/>
                <w:lock w:val="sdtLocked"/>
              </w:sdtPr>
              <w:sdtContent>
                <w:tc>
                  <w:tcPr>
                    <w:tcW w:w="689" w:type="pct"/>
                    <w:shd w:val="clear" w:color="auto" w:fill="auto"/>
                    <w:vAlign w:val="center"/>
                  </w:tcPr>
                  <w:p w:rsidR="00442E7D" w:rsidRDefault="00B31390">
                    <w:pPr>
                      <w:jc w:val="center"/>
                    </w:pPr>
                    <w:r>
                      <w:rPr>
                        <w:rFonts w:hint="eastAsia"/>
                      </w:rPr>
                      <w:t>土地使用权</w:t>
                    </w:r>
                  </w:p>
                </w:tc>
              </w:sdtContent>
            </w:sdt>
            <w:sdt>
              <w:sdtPr>
                <w:tag w:val="_PLD_55a0c34977f7438f8a4e60b2ec43e654"/>
                <w:id w:val="741604400"/>
                <w:lock w:val="sdtLocked"/>
              </w:sdtPr>
              <w:sdtContent>
                <w:tc>
                  <w:tcPr>
                    <w:tcW w:w="689" w:type="pct"/>
                    <w:shd w:val="clear" w:color="auto" w:fill="auto"/>
                    <w:vAlign w:val="center"/>
                  </w:tcPr>
                  <w:p w:rsidR="00442E7D" w:rsidRDefault="00B31390">
                    <w:pPr>
                      <w:jc w:val="center"/>
                    </w:pPr>
                    <w:r>
                      <w:rPr>
                        <w:rFonts w:hint="eastAsia"/>
                      </w:rPr>
                      <w:t>专利权</w:t>
                    </w:r>
                  </w:p>
                </w:tc>
              </w:sdtContent>
            </w:sdt>
            <w:sdt>
              <w:sdtPr>
                <w:tag w:val="_PLD_624f8e9465f646f5a305cf5fc59a830c"/>
                <w:id w:val="1068312257"/>
                <w:lock w:val="sdtLocked"/>
              </w:sdtPr>
              <w:sdtContent>
                <w:tc>
                  <w:tcPr>
                    <w:tcW w:w="665" w:type="pct"/>
                    <w:shd w:val="clear" w:color="auto" w:fill="auto"/>
                    <w:vAlign w:val="center"/>
                  </w:tcPr>
                  <w:p w:rsidR="00442E7D" w:rsidRDefault="00B31390">
                    <w:pPr>
                      <w:jc w:val="center"/>
                    </w:pPr>
                    <w:r>
                      <w:rPr>
                        <w:rFonts w:hint="eastAsia"/>
                      </w:rPr>
                      <w:t>非专利技术</w:t>
                    </w:r>
                  </w:p>
                </w:tc>
              </w:sdtContent>
            </w:sdt>
            <w:sdt>
              <w:sdtPr>
                <w:alias w:val="无形资产明细－项目"/>
                <w:tag w:val="_GBC_ee2531f58c0a420e83919cd1efe46139"/>
                <w:id w:val="459231235"/>
                <w:lock w:val="sdtLocked"/>
              </w:sdtPr>
              <w:sdtEndPr>
                <w:rPr>
                  <w:rFonts w:hint="eastAsia"/>
                </w:rPr>
              </w:sdtEndPr>
              <w:sdtContent>
                <w:tc>
                  <w:tcPr>
                    <w:tcW w:w="535" w:type="pct"/>
                    <w:shd w:val="clear" w:color="auto" w:fill="auto"/>
                    <w:vAlign w:val="center"/>
                  </w:tcPr>
                  <w:p w:rsidR="00442E7D" w:rsidRDefault="00B31390">
                    <w:pPr>
                      <w:jc w:val="center"/>
                    </w:pPr>
                    <w:r>
                      <w:t>软件及其他</w:t>
                    </w:r>
                  </w:p>
                </w:tc>
              </w:sdtContent>
            </w:sdt>
            <w:sdt>
              <w:sdtPr>
                <w:alias w:val="无形资产明细－项目"/>
                <w:tag w:val="_GBC_ee2531f58c0a420e83919cd1efe46139"/>
                <w:id w:val="-524029316"/>
                <w:lock w:val="sdtLocked"/>
              </w:sdtPr>
              <w:sdtEndPr>
                <w:rPr>
                  <w:rFonts w:hint="eastAsia"/>
                </w:rPr>
              </w:sdtEndPr>
              <w:sdtContent>
                <w:tc>
                  <w:tcPr>
                    <w:tcW w:w="576" w:type="pct"/>
                    <w:shd w:val="clear" w:color="auto" w:fill="auto"/>
                    <w:vAlign w:val="center"/>
                  </w:tcPr>
                  <w:p w:rsidR="00442E7D" w:rsidRDefault="00B31390">
                    <w:pPr>
                      <w:jc w:val="center"/>
                    </w:pPr>
                    <w:r>
                      <w:t>客户关系</w:t>
                    </w:r>
                  </w:p>
                </w:tc>
              </w:sdtContent>
            </w:sdt>
            <w:sdt>
              <w:sdtPr>
                <w:tag w:val="_PLD_57620ddc57e34012a99d49f2280a99e2"/>
                <w:id w:val="-583986171"/>
                <w:lock w:val="sdtLocked"/>
              </w:sdtPr>
              <w:sdtContent>
                <w:tc>
                  <w:tcPr>
                    <w:tcW w:w="814" w:type="pct"/>
                    <w:shd w:val="clear" w:color="auto" w:fill="auto"/>
                    <w:vAlign w:val="center"/>
                  </w:tcPr>
                  <w:p w:rsidR="00442E7D" w:rsidRDefault="00B31390">
                    <w:pPr>
                      <w:jc w:val="center"/>
                    </w:pPr>
                    <w:r>
                      <w:t>合计</w:t>
                    </w:r>
                  </w:p>
                </w:tc>
              </w:sdtContent>
            </w:sdt>
          </w:tr>
          <w:tr w:rsidR="00442E7D">
            <w:trPr>
              <w:trHeight w:val="284"/>
            </w:trPr>
            <w:sdt>
              <w:sdtPr>
                <w:tag w:val="_PLD_97ce5956782c457c89e9607c943b01d4"/>
                <w:id w:val="1163895257"/>
                <w:lock w:val="sdtLocked"/>
              </w:sdtPr>
              <w:sdtContent>
                <w:tc>
                  <w:tcPr>
                    <w:tcW w:w="1032" w:type="pct"/>
                    <w:shd w:val="clear" w:color="auto" w:fill="auto"/>
                    <w:vAlign w:val="center"/>
                  </w:tcPr>
                  <w:p w:rsidR="00442E7D" w:rsidRDefault="00B31390">
                    <w:pPr>
                      <w:pStyle w:val="Style239"/>
                    </w:pPr>
                    <w:r>
                      <w:t>一、</w:t>
                    </w:r>
                    <w:r>
                      <w:rPr>
                        <w:rFonts w:hint="eastAsia"/>
                      </w:rPr>
                      <w:t>账面原值</w:t>
                    </w:r>
                  </w:p>
                </w:tc>
              </w:sdtContent>
            </w:sdt>
            <w:tc>
              <w:tcPr>
                <w:tcW w:w="689" w:type="pct"/>
                <w:shd w:val="clear" w:color="auto" w:fill="auto"/>
              </w:tcPr>
              <w:p w:rsidR="00442E7D" w:rsidRDefault="00442E7D">
                <w:pPr>
                  <w:pStyle w:val="Style239"/>
                </w:pPr>
              </w:p>
            </w:tc>
            <w:tc>
              <w:tcPr>
                <w:tcW w:w="689" w:type="pct"/>
                <w:shd w:val="clear" w:color="auto" w:fill="auto"/>
              </w:tcPr>
              <w:p w:rsidR="00442E7D" w:rsidRDefault="00442E7D">
                <w:pPr>
                  <w:pStyle w:val="Style239"/>
                </w:pPr>
              </w:p>
            </w:tc>
            <w:tc>
              <w:tcPr>
                <w:tcW w:w="665" w:type="pct"/>
                <w:shd w:val="clear" w:color="auto" w:fill="auto"/>
              </w:tcPr>
              <w:p w:rsidR="00442E7D" w:rsidRDefault="00442E7D">
                <w:pPr>
                  <w:pStyle w:val="Style239"/>
                </w:pPr>
              </w:p>
            </w:tc>
            <w:tc>
              <w:tcPr>
                <w:tcW w:w="535" w:type="pct"/>
                <w:shd w:val="clear" w:color="auto" w:fill="auto"/>
              </w:tcPr>
              <w:p w:rsidR="00442E7D" w:rsidRDefault="00442E7D">
                <w:pPr>
                  <w:pStyle w:val="Style239"/>
                </w:pPr>
              </w:p>
            </w:tc>
            <w:tc>
              <w:tcPr>
                <w:tcW w:w="576" w:type="pct"/>
                <w:shd w:val="clear" w:color="auto" w:fill="auto"/>
              </w:tcPr>
              <w:p w:rsidR="00442E7D" w:rsidRDefault="00442E7D">
                <w:pPr>
                  <w:pStyle w:val="Style239"/>
                </w:pPr>
              </w:p>
            </w:tc>
            <w:tc>
              <w:tcPr>
                <w:tcW w:w="814" w:type="pct"/>
                <w:shd w:val="clear" w:color="auto" w:fill="auto"/>
              </w:tcPr>
              <w:p w:rsidR="00442E7D" w:rsidRDefault="00442E7D">
                <w:pPr>
                  <w:pStyle w:val="Style239"/>
                </w:pPr>
              </w:p>
            </w:tc>
          </w:tr>
          <w:tr w:rsidR="00442E7D">
            <w:trPr>
              <w:trHeight w:val="284"/>
            </w:trPr>
            <w:sdt>
              <w:sdtPr>
                <w:tag w:val="_PLD_3ece69191bc64684a4f52dc219040125"/>
                <w:id w:val="1740984734"/>
                <w:lock w:val="sdtLocked"/>
              </w:sdtPr>
              <w:sdtContent>
                <w:tc>
                  <w:tcPr>
                    <w:tcW w:w="1032" w:type="pct"/>
                    <w:shd w:val="clear" w:color="auto" w:fill="auto"/>
                    <w:vAlign w:val="center"/>
                  </w:tcPr>
                  <w:p w:rsidR="00442E7D" w:rsidRDefault="00B31390">
                    <w:pPr>
                      <w:pStyle w:val="Style239"/>
                    </w:pPr>
                    <w:r>
                      <w:t>1.</w:t>
                    </w:r>
                    <w:r>
                      <w:rPr>
                        <w:rFonts w:hint="eastAsia"/>
                      </w:rPr>
                      <w:t>期</w:t>
                    </w:r>
                    <w:r>
                      <w:t>初余额</w:t>
                    </w:r>
                  </w:p>
                </w:tc>
              </w:sdtContent>
            </w:sdt>
            <w:tc>
              <w:tcPr>
                <w:tcW w:w="689" w:type="pct"/>
                <w:shd w:val="clear" w:color="auto" w:fill="auto"/>
              </w:tcPr>
              <w:p w:rsidR="00442E7D" w:rsidRDefault="00B31390">
                <w:pPr>
                  <w:jc w:val="right"/>
                </w:pPr>
                <w:r>
                  <w:rPr>
                    <w:rFonts w:hint="eastAsia"/>
                  </w:rPr>
                  <w:t>40,670,754.83</w:t>
                </w:r>
              </w:p>
            </w:tc>
            <w:tc>
              <w:tcPr>
                <w:tcW w:w="689" w:type="pct"/>
                <w:shd w:val="clear" w:color="auto" w:fill="auto"/>
              </w:tcPr>
              <w:p w:rsidR="00442E7D" w:rsidRDefault="00B31390">
                <w:pPr>
                  <w:jc w:val="right"/>
                </w:pPr>
                <w:r>
                  <w:rPr>
                    <w:rFonts w:hint="eastAsia"/>
                  </w:rPr>
                  <w:t>30,944,488.36</w:t>
                </w:r>
              </w:p>
            </w:tc>
            <w:tc>
              <w:tcPr>
                <w:tcW w:w="665" w:type="pct"/>
                <w:shd w:val="clear" w:color="auto" w:fill="auto"/>
              </w:tcPr>
              <w:p w:rsidR="00442E7D" w:rsidRDefault="00B31390">
                <w:pPr>
                  <w:jc w:val="right"/>
                </w:pPr>
                <w:r>
                  <w:rPr>
                    <w:rFonts w:hint="eastAsia"/>
                  </w:rPr>
                  <w:t>52,390,145.52</w:t>
                </w:r>
              </w:p>
            </w:tc>
            <w:tc>
              <w:tcPr>
                <w:tcW w:w="535" w:type="pct"/>
                <w:shd w:val="clear" w:color="auto" w:fill="auto"/>
              </w:tcPr>
              <w:p w:rsidR="00442E7D" w:rsidRDefault="00B31390">
                <w:pPr>
                  <w:jc w:val="right"/>
                </w:pPr>
                <w:r>
                  <w:rPr>
                    <w:rFonts w:hint="eastAsia"/>
                  </w:rPr>
                  <w:t>65,878,361.17</w:t>
                </w:r>
              </w:p>
            </w:tc>
            <w:tc>
              <w:tcPr>
                <w:tcW w:w="576" w:type="pct"/>
                <w:shd w:val="clear" w:color="auto" w:fill="auto"/>
              </w:tcPr>
              <w:p w:rsidR="00442E7D" w:rsidRDefault="00B31390">
                <w:pPr>
                  <w:jc w:val="right"/>
                </w:pPr>
                <w:r>
                  <w:rPr>
                    <w:rFonts w:hint="eastAsia"/>
                  </w:rPr>
                  <w:t>209,151,870.36</w:t>
                </w:r>
              </w:p>
            </w:tc>
            <w:tc>
              <w:tcPr>
                <w:tcW w:w="814" w:type="pct"/>
                <w:shd w:val="clear" w:color="auto" w:fill="auto"/>
              </w:tcPr>
              <w:p w:rsidR="00442E7D" w:rsidRDefault="00B31390">
                <w:pPr>
                  <w:jc w:val="right"/>
                </w:pPr>
                <w:r>
                  <w:rPr>
                    <w:rFonts w:hint="eastAsia"/>
                  </w:rPr>
                  <w:t>399,035,620.24</w:t>
                </w:r>
              </w:p>
            </w:tc>
          </w:tr>
          <w:tr w:rsidR="00442E7D">
            <w:trPr>
              <w:trHeight w:val="284"/>
            </w:trPr>
            <w:sdt>
              <w:sdtPr>
                <w:tag w:val="_PLD_619b832ec5e340dc899fb93538a5459d"/>
                <w:id w:val="-2136938124"/>
                <w:lock w:val="sdtLocked"/>
              </w:sdtPr>
              <w:sdtContent>
                <w:tc>
                  <w:tcPr>
                    <w:tcW w:w="1032" w:type="pct"/>
                    <w:shd w:val="clear" w:color="auto" w:fill="auto"/>
                    <w:vAlign w:val="center"/>
                  </w:tcPr>
                  <w:p w:rsidR="00442E7D" w:rsidRDefault="00B31390">
                    <w:pPr>
                      <w:ind w:firstLineChars="200" w:firstLine="420"/>
                    </w:pPr>
                    <w:r>
                      <w:t>2.</w:t>
                    </w:r>
                    <w:r>
                      <w:t>本期增加</w:t>
                    </w:r>
                    <w:r>
                      <w:rPr>
                        <w:rFonts w:hint="eastAsia"/>
                      </w:rPr>
                      <w:t>金额</w:t>
                    </w:r>
                  </w:p>
                </w:tc>
              </w:sdtContent>
            </w:sdt>
            <w:tc>
              <w:tcPr>
                <w:tcW w:w="689" w:type="pct"/>
                <w:shd w:val="clear" w:color="auto" w:fill="auto"/>
              </w:tcPr>
              <w:p w:rsidR="00442E7D" w:rsidRDefault="00B31390">
                <w:pPr>
                  <w:jc w:val="right"/>
                </w:pPr>
                <w:r>
                  <w:rPr>
                    <w:rFonts w:hint="eastAsia"/>
                  </w:rPr>
                  <w:t>-</w:t>
                </w:r>
              </w:p>
            </w:tc>
            <w:tc>
              <w:tcPr>
                <w:tcW w:w="689" w:type="pct"/>
                <w:shd w:val="clear" w:color="auto" w:fill="auto"/>
              </w:tcPr>
              <w:p w:rsidR="00442E7D" w:rsidRDefault="00B31390">
                <w:pPr>
                  <w:jc w:val="right"/>
                </w:pPr>
                <w:r>
                  <w:rPr>
                    <w:rFonts w:hint="eastAsia"/>
                  </w:rPr>
                  <w:t>-</w:t>
                </w:r>
              </w:p>
            </w:tc>
            <w:tc>
              <w:tcPr>
                <w:tcW w:w="665" w:type="pct"/>
                <w:shd w:val="clear" w:color="auto" w:fill="auto"/>
              </w:tcPr>
              <w:p w:rsidR="00442E7D" w:rsidRDefault="00B31390">
                <w:pPr>
                  <w:jc w:val="right"/>
                </w:pPr>
                <w:r>
                  <w:rPr>
                    <w:rFonts w:hint="eastAsia"/>
                  </w:rPr>
                  <w:t>-</w:t>
                </w:r>
              </w:p>
            </w:tc>
            <w:tc>
              <w:tcPr>
                <w:tcW w:w="535" w:type="pct"/>
                <w:shd w:val="clear" w:color="auto" w:fill="auto"/>
              </w:tcPr>
              <w:p w:rsidR="00442E7D" w:rsidRDefault="00B31390">
                <w:pPr>
                  <w:jc w:val="right"/>
                </w:pPr>
                <w:r>
                  <w:rPr>
                    <w:rFonts w:hint="eastAsia"/>
                  </w:rPr>
                  <w:t>3,853,169.51</w:t>
                </w:r>
              </w:p>
            </w:tc>
            <w:tc>
              <w:tcPr>
                <w:tcW w:w="576" w:type="pct"/>
                <w:shd w:val="clear" w:color="auto" w:fill="auto"/>
              </w:tcPr>
              <w:p w:rsidR="00442E7D" w:rsidRDefault="00B31390">
                <w:pPr>
                  <w:jc w:val="right"/>
                </w:pPr>
                <w:r>
                  <w:t>-</w:t>
                </w:r>
              </w:p>
            </w:tc>
            <w:tc>
              <w:tcPr>
                <w:tcW w:w="814" w:type="pct"/>
                <w:shd w:val="clear" w:color="auto" w:fill="auto"/>
              </w:tcPr>
              <w:p w:rsidR="00442E7D" w:rsidRDefault="00B31390">
                <w:pPr>
                  <w:jc w:val="right"/>
                </w:pPr>
                <w:r>
                  <w:rPr>
                    <w:rFonts w:hint="eastAsia"/>
                  </w:rPr>
                  <w:t>3,853,169.51</w:t>
                </w:r>
              </w:p>
            </w:tc>
          </w:tr>
          <w:tr w:rsidR="00442E7D">
            <w:trPr>
              <w:trHeight w:val="284"/>
            </w:trPr>
            <w:sdt>
              <w:sdtPr>
                <w:tag w:val="_PLD_90ef4a07fa3c4f969161b700396d9ac5"/>
                <w:id w:val="1921141553"/>
                <w:lock w:val="sdtLocked"/>
              </w:sdtPr>
              <w:sdtContent>
                <w:tc>
                  <w:tcPr>
                    <w:tcW w:w="1032" w:type="pct"/>
                    <w:shd w:val="clear" w:color="auto" w:fill="auto"/>
                    <w:vAlign w:val="center"/>
                  </w:tcPr>
                  <w:p w:rsidR="00442E7D" w:rsidRDefault="00B31390">
                    <w:pPr>
                      <w:ind w:firstLineChars="300" w:firstLine="630"/>
                    </w:pPr>
                    <w:r>
                      <w:t>(1)</w:t>
                    </w:r>
                    <w:r>
                      <w:rPr>
                        <w:rFonts w:hint="eastAsia"/>
                      </w:rPr>
                      <w:t>购置</w:t>
                    </w:r>
                  </w:p>
                </w:tc>
              </w:sdtContent>
            </w:sdt>
            <w:tc>
              <w:tcPr>
                <w:tcW w:w="689" w:type="pct"/>
                <w:shd w:val="clear" w:color="auto" w:fill="auto"/>
              </w:tcPr>
              <w:p w:rsidR="00442E7D" w:rsidRDefault="00B31390">
                <w:pPr>
                  <w:jc w:val="right"/>
                </w:pPr>
                <w:r>
                  <w:t>-</w:t>
                </w:r>
              </w:p>
            </w:tc>
            <w:tc>
              <w:tcPr>
                <w:tcW w:w="689" w:type="pct"/>
                <w:shd w:val="clear" w:color="auto" w:fill="auto"/>
              </w:tcPr>
              <w:p w:rsidR="00442E7D" w:rsidRDefault="00B31390">
                <w:pPr>
                  <w:jc w:val="right"/>
                </w:pPr>
                <w:r>
                  <w:t>-</w:t>
                </w:r>
              </w:p>
            </w:tc>
            <w:tc>
              <w:tcPr>
                <w:tcW w:w="665" w:type="pct"/>
                <w:shd w:val="clear" w:color="auto" w:fill="auto"/>
              </w:tcPr>
              <w:p w:rsidR="00442E7D" w:rsidRDefault="00B31390">
                <w:pPr>
                  <w:jc w:val="right"/>
                </w:pPr>
                <w:r>
                  <w:t>-</w:t>
                </w:r>
              </w:p>
            </w:tc>
            <w:tc>
              <w:tcPr>
                <w:tcW w:w="535" w:type="pct"/>
                <w:shd w:val="clear" w:color="auto" w:fill="auto"/>
              </w:tcPr>
              <w:p w:rsidR="00442E7D" w:rsidRDefault="00B31390">
                <w:pPr>
                  <w:jc w:val="right"/>
                </w:pPr>
                <w:r>
                  <w:rPr>
                    <w:rFonts w:hint="eastAsia"/>
                  </w:rPr>
                  <w:t>3,853,169.51</w:t>
                </w:r>
              </w:p>
            </w:tc>
            <w:tc>
              <w:tcPr>
                <w:tcW w:w="576" w:type="pct"/>
                <w:shd w:val="clear" w:color="auto" w:fill="auto"/>
              </w:tcPr>
              <w:p w:rsidR="00442E7D" w:rsidRDefault="00B31390">
                <w:pPr>
                  <w:jc w:val="right"/>
                </w:pPr>
                <w:r>
                  <w:t>-</w:t>
                </w:r>
              </w:p>
            </w:tc>
            <w:tc>
              <w:tcPr>
                <w:tcW w:w="814" w:type="pct"/>
                <w:shd w:val="clear" w:color="auto" w:fill="auto"/>
              </w:tcPr>
              <w:p w:rsidR="00442E7D" w:rsidRDefault="00B31390">
                <w:pPr>
                  <w:jc w:val="right"/>
                </w:pPr>
                <w:r>
                  <w:rPr>
                    <w:rFonts w:hint="eastAsia"/>
                  </w:rPr>
                  <w:t>3,853,169.51</w:t>
                </w:r>
              </w:p>
            </w:tc>
          </w:tr>
          <w:tr w:rsidR="00442E7D">
            <w:trPr>
              <w:trHeight w:val="284"/>
            </w:trPr>
            <w:sdt>
              <w:sdtPr>
                <w:rPr>
                  <w:rFonts w:hint="eastAsia"/>
                </w:rPr>
                <w:alias w:val="无形资产账面原值增加项目名称"/>
                <w:tag w:val="_GBC_23146e7638324faaa7da0b428a22d186"/>
                <w:id w:val="-277643171"/>
                <w:lock w:val="sdtLocked"/>
              </w:sdtPr>
              <w:sdtContent>
                <w:tc>
                  <w:tcPr>
                    <w:tcW w:w="1032" w:type="pct"/>
                    <w:shd w:val="clear" w:color="auto" w:fill="auto"/>
                  </w:tcPr>
                  <w:p w:rsidR="00442E7D" w:rsidRDefault="00B31390">
                    <w:pPr>
                      <w:ind w:firstLineChars="300" w:firstLine="630"/>
                    </w:pPr>
                    <w:r>
                      <w:rPr>
                        <w:rFonts w:hint="eastAsia"/>
                      </w:rPr>
                      <w:t>(</w:t>
                    </w:r>
                    <w:r>
                      <w:t>2)</w:t>
                    </w:r>
                    <w:r>
                      <w:rPr>
                        <w:rFonts w:hint="eastAsia"/>
                      </w:rPr>
                      <w:t>汇率变动的影响</w:t>
                    </w:r>
                  </w:p>
                </w:tc>
              </w:sdtContent>
            </w:sdt>
            <w:sdt>
              <w:sdtPr>
                <w:rPr>
                  <w:rFonts w:hint="eastAsia"/>
                </w:rPr>
                <w:alias w:val="无形资产土地使用权账面原值增加项目金额"/>
                <w:tag w:val="_GBC_68b1c1634d8b430b8d2430ed0a1d6a19"/>
                <w:id w:val="-1127704800"/>
                <w:lock w:val="sdtLocked"/>
              </w:sdtPr>
              <w:sdtContent>
                <w:tc>
                  <w:tcPr>
                    <w:tcW w:w="689" w:type="pct"/>
                    <w:shd w:val="clear" w:color="auto" w:fill="auto"/>
                  </w:tcPr>
                  <w:p w:rsidR="00442E7D" w:rsidRDefault="00B31390">
                    <w:pPr>
                      <w:jc w:val="right"/>
                    </w:pPr>
                    <w:r>
                      <w:t>-</w:t>
                    </w:r>
                  </w:p>
                </w:tc>
              </w:sdtContent>
            </w:sdt>
            <w:sdt>
              <w:sdtPr>
                <w:rPr>
                  <w:rFonts w:hint="eastAsia"/>
                </w:rPr>
                <w:alias w:val="无形资产专利权账面原值增加项目金额"/>
                <w:tag w:val="_GBC_b5f009ab3fd1422a997d83f901d96e2e"/>
                <w:id w:val="-18542382"/>
                <w:lock w:val="sdtLocked"/>
              </w:sdtPr>
              <w:sdtContent>
                <w:tc>
                  <w:tcPr>
                    <w:tcW w:w="689" w:type="pct"/>
                    <w:shd w:val="clear" w:color="auto" w:fill="auto"/>
                  </w:tcPr>
                  <w:p w:rsidR="00442E7D" w:rsidRDefault="00B31390">
                    <w:pPr>
                      <w:jc w:val="right"/>
                    </w:pPr>
                    <w:r>
                      <w:t>-</w:t>
                    </w:r>
                  </w:p>
                </w:tc>
              </w:sdtContent>
            </w:sdt>
            <w:sdt>
              <w:sdtPr>
                <w:rPr>
                  <w:rFonts w:hint="eastAsia"/>
                </w:rPr>
                <w:alias w:val="无形资产非专利技术账面原值增加项目金额"/>
                <w:tag w:val="_GBC_993f412620f445e88bd61968f7459ec9"/>
                <w:id w:val="-1912842051"/>
                <w:lock w:val="sdtLocked"/>
              </w:sdtPr>
              <w:sdtContent>
                <w:tc>
                  <w:tcPr>
                    <w:tcW w:w="665" w:type="pct"/>
                    <w:shd w:val="clear" w:color="auto" w:fill="auto"/>
                  </w:tcPr>
                  <w:p w:rsidR="00442E7D" w:rsidRDefault="00B31390">
                    <w:pPr>
                      <w:jc w:val="right"/>
                    </w:pPr>
                    <w:r>
                      <w:t>-</w:t>
                    </w:r>
                  </w:p>
                </w:tc>
              </w:sdtContent>
            </w:sdt>
            <w:sdt>
              <w:sdtPr>
                <w:rPr>
                  <w:rFonts w:hint="eastAsia"/>
                </w:rPr>
                <w:alias w:val="无形资产账面原值增加项目金额"/>
                <w:tag w:val="_GBC_0c66eaa614d14da0b0b87a56942737ed"/>
                <w:id w:val="-1273171441"/>
                <w:lock w:val="sdtLocked"/>
              </w:sdtPr>
              <w:sdtContent>
                <w:tc>
                  <w:tcPr>
                    <w:tcW w:w="535" w:type="pct"/>
                    <w:shd w:val="clear" w:color="auto" w:fill="auto"/>
                  </w:tcPr>
                  <w:p w:rsidR="00442E7D" w:rsidRDefault="00B31390">
                    <w:pPr>
                      <w:jc w:val="right"/>
                    </w:pPr>
                    <w:r>
                      <w:t>-</w:t>
                    </w:r>
                  </w:p>
                </w:tc>
              </w:sdtContent>
            </w:sdt>
            <w:sdt>
              <w:sdtPr>
                <w:rPr>
                  <w:rFonts w:hint="eastAsia"/>
                </w:rPr>
                <w:alias w:val="无形资产账面原值增加项目金额"/>
                <w:tag w:val="_GBC_0c66eaa614d14da0b0b87a56942737ed"/>
                <w:id w:val="-1522461163"/>
                <w:lock w:val="sdtLocked"/>
              </w:sdtPr>
              <w:sdtContent>
                <w:tc>
                  <w:tcPr>
                    <w:tcW w:w="576" w:type="pct"/>
                    <w:shd w:val="clear" w:color="auto" w:fill="auto"/>
                  </w:tcPr>
                  <w:p w:rsidR="00442E7D" w:rsidRDefault="00B31390">
                    <w:pPr>
                      <w:jc w:val="right"/>
                    </w:pPr>
                    <w:r>
                      <w:t>-</w:t>
                    </w:r>
                  </w:p>
                </w:tc>
              </w:sdtContent>
            </w:sdt>
            <w:sdt>
              <w:sdtPr>
                <w:rPr>
                  <w:rFonts w:hint="eastAsia"/>
                </w:rPr>
                <w:alias w:val="无形资产账面原值增加项目合计金额"/>
                <w:tag w:val="_GBC_29ad01d7f03a4139909a42289d945b78"/>
                <w:id w:val="1727336027"/>
                <w:lock w:val="sdtLocked"/>
              </w:sdtPr>
              <w:sdtContent>
                <w:tc>
                  <w:tcPr>
                    <w:tcW w:w="814" w:type="pct"/>
                    <w:shd w:val="clear" w:color="auto" w:fill="auto"/>
                  </w:tcPr>
                  <w:p w:rsidR="00442E7D" w:rsidRDefault="00B31390">
                    <w:pPr>
                      <w:jc w:val="right"/>
                    </w:pPr>
                    <w:r>
                      <w:rPr>
                        <w:rFonts w:hint="eastAsia"/>
                      </w:rPr>
                      <w:t>-</w:t>
                    </w:r>
                  </w:p>
                </w:tc>
              </w:sdtContent>
            </w:sdt>
          </w:tr>
          <w:tr w:rsidR="00442E7D">
            <w:trPr>
              <w:trHeight w:val="284"/>
            </w:trPr>
            <w:sdt>
              <w:sdtPr>
                <w:tag w:val="_PLD_e2ff397d9d9a4a48baa098333a2effda"/>
                <w:id w:val="-929049563"/>
                <w:lock w:val="sdtLocked"/>
              </w:sdtPr>
              <w:sdtContent>
                <w:tc>
                  <w:tcPr>
                    <w:tcW w:w="1032" w:type="pct"/>
                    <w:shd w:val="clear" w:color="auto" w:fill="auto"/>
                    <w:vAlign w:val="center"/>
                  </w:tcPr>
                  <w:p w:rsidR="00442E7D" w:rsidRDefault="00B31390">
                    <w:pPr>
                      <w:pStyle w:val="Style239"/>
                    </w:pPr>
                    <w:r>
                      <w:t>3.</w:t>
                    </w:r>
                    <w:r>
                      <w:t>本期减少</w:t>
                    </w:r>
                    <w:r>
                      <w:rPr>
                        <w:rFonts w:hint="eastAsia"/>
                      </w:rPr>
                      <w:t>金额</w:t>
                    </w:r>
                  </w:p>
                </w:tc>
              </w:sdtContent>
            </w:sdt>
            <w:tc>
              <w:tcPr>
                <w:tcW w:w="689" w:type="pct"/>
                <w:shd w:val="clear" w:color="auto" w:fill="auto"/>
              </w:tcPr>
              <w:p w:rsidR="00442E7D" w:rsidRDefault="00B31390">
                <w:pPr>
                  <w:jc w:val="right"/>
                </w:pPr>
                <w:r>
                  <w:rPr>
                    <w:rFonts w:hint="eastAsia"/>
                  </w:rPr>
                  <w:t>50,756.64</w:t>
                </w:r>
              </w:p>
            </w:tc>
            <w:tc>
              <w:tcPr>
                <w:tcW w:w="689" w:type="pct"/>
                <w:shd w:val="clear" w:color="auto" w:fill="auto"/>
              </w:tcPr>
              <w:p w:rsidR="00442E7D" w:rsidRDefault="00B31390">
                <w:pPr>
                  <w:jc w:val="right"/>
                </w:pPr>
                <w:r>
                  <w:rPr>
                    <w:rFonts w:hint="eastAsia"/>
                  </w:rPr>
                  <w:t>785,135.64</w:t>
                </w:r>
              </w:p>
            </w:tc>
            <w:tc>
              <w:tcPr>
                <w:tcW w:w="665" w:type="pct"/>
                <w:shd w:val="clear" w:color="auto" w:fill="auto"/>
              </w:tcPr>
              <w:p w:rsidR="00442E7D" w:rsidRDefault="00B31390">
                <w:pPr>
                  <w:jc w:val="right"/>
                </w:pPr>
                <w:r>
                  <w:rPr>
                    <w:rFonts w:hint="eastAsia"/>
                  </w:rPr>
                  <w:t>1,560,568.35</w:t>
                </w:r>
              </w:p>
            </w:tc>
            <w:tc>
              <w:tcPr>
                <w:tcW w:w="535" w:type="pct"/>
                <w:shd w:val="clear" w:color="auto" w:fill="auto"/>
              </w:tcPr>
              <w:p w:rsidR="00442E7D" w:rsidRDefault="00B31390">
                <w:pPr>
                  <w:jc w:val="right"/>
                </w:pPr>
                <w:r>
                  <w:rPr>
                    <w:rFonts w:hint="eastAsia"/>
                  </w:rPr>
                  <w:t>522,916.57</w:t>
                </w:r>
              </w:p>
            </w:tc>
            <w:tc>
              <w:tcPr>
                <w:tcW w:w="576" w:type="pct"/>
                <w:shd w:val="clear" w:color="auto" w:fill="auto"/>
              </w:tcPr>
              <w:p w:rsidR="00442E7D" w:rsidRDefault="00B31390">
                <w:pPr>
                  <w:jc w:val="right"/>
                </w:pPr>
                <w:r>
                  <w:rPr>
                    <w:rFonts w:hint="eastAsia"/>
                  </w:rPr>
                  <w:t>6,121,278.27</w:t>
                </w:r>
              </w:p>
            </w:tc>
            <w:tc>
              <w:tcPr>
                <w:tcW w:w="814" w:type="pct"/>
                <w:shd w:val="clear" w:color="auto" w:fill="auto"/>
              </w:tcPr>
              <w:p w:rsidR="00442E7D" w:rsidRDefault="00B31390">
                <w:pPr>
                  <w:jc w:val="right"/>
                </w:pPr>
                <w:r>
                  <w:rPr>
                    <w:rFonts w:hint="eastAsia"/>
                  </w:rPr>
                  <w:t>9,040,655.47</w:t>
                </w:r>
              </w:p>
            </w:tc>
          </w:tr>
          <w:tr w:rsidR="00442E7D">
            <w:trPr>
              <w:trHeight w:val="284"/>
            </w:trPr>
            <w:sdt>
              <w:sdtPr>
                <w:tag w:val="_PLD_01039cac859c46279f030f4ef8891ef8"/>
                <w:id w:val="-282890517"/>
                <w:lock w:val="sdtLocked"/>
              </w:sdtPr>
              <w:sdtContent>
                <w:tc>
                  <w:tcPr>
                    <w:tcW w:w="1032" w:type="pct"/>
                    <w:shd w:val="clear" w:color="auto" w:fill="auto"/>
                    <w:vAlign w:val="center"/>
                  </w:tcPr>
                  <w:p w:rsidR="00442E7D" w:rsidRDefault="00B31390">
                    <w:pPr>
                      <w:ind w:firstLineChars="300" w:firstLine="630"/>
                    </w:pPr>
                    <w:r>
                      <w:t>(</w:t>
                    </w:r>
                    <w:r>
                      <w:rPr>
                        <w:rFonts w:hint="eastAsia"/>
                      </w:rPr>
                      <w:t>1</w:t>
                    </w:r>
                    <w:r>
                      <w:t>)</w:t>
                    </w:r>
                    <w:r>
                      <w:rPr>
                        <w:rFonts w:hint="eastAsia"/>
                      </w:rPr>
                      <w:t>处置</w:t>
                    </w:r>
                  </w:p>
                </w:tc>
              </w:sdtContent>
            </w:sdt>
            <w:tc>
              <w:tcPr>
                <w:tcW w:w="689" w:type="pct"/>
                <w:shd w:val="clear" w:color="auto" w:fill="auto"/>
                <w:vAlign w:val="center"/>
              </w:tcPr>
              <w:p w:rsidR="00442E7D" w:rsidRDefault="00B31390">
                <w:pPr>
                  <w:jc w:val="right"/>
                </w:pPr>
                <w:r>
                  <w:t>-</w:t>
                </w:r>
              </w:p>
            </w:tc>
            <w:tc>
              <w:tcPr>
                <w:tcW w:w="689" w:type="pct"/>
                <w:shd w:val="clear" w:color="auto" w:fill="auto"/>
                <w:vAlign w:val="center"/>
              </w:tcPr>
              <w:p w:rsidR="00442E7D" w:rsidRDefault="00B31390">
                <w:pPr>
                  <w:jc w:val="right"/>
                </w:pPr>
                <w:r>
                  <w:t>-</w:t>
                </w:r>
              </w:p>
            </w:tc>
            <w:tc>
              <w:tcPr>
                <w:tcW w:w="665" w:type="pct"/>
                <w:shd w:val="clear" w:color="auto" w:fill="auto"/>
                <w:vAlign w:val="center"/>
              </w:tcPr>
              <w:p w:rsidR="00442E7D" w:rsidRDefault="00B31390">
                <w:pPr>
                  <w:jc w:val="right"/>
                </w:pPr>
                <w:r>
                  <w:t>-</w:t>
                </w:r>
              </w:p>
            </w:tc>
            <w:tc>
              <w:tcPr>
                <w:tcW w:w="535" w:type="pct"/>
                <w:shd w:val="clear" w:color="auto" w:fill="auto"/>
                <w:vAlign w:val="center"/>
              </w:tcPr>
              <w:p w:rsidR="00442E7D" w:rsidRDefault="00B31390">
                <w:pPr>
                  <w:jc w:val="right"/>
                </w:pPr>
                <w:r>
                  <w:t>-</w:t>
                </w:r>
              </w:p>
            </w:tc>
            <w:tc>
              <w:tcPr>
                <w:tcW w:w="576" w:type="pct"/>
                <w:shd w:val="clear" w:color="auto" w:fill="auto"/>
                <w:vAlign w:val="center"/>
              </w:tcPr>
              <w:p w:rsidR="00442E7D" w:rsidRDefault="00B31390">
                <w:pPr>
                  <w:jc w:val="right"/>
                </w:pPr>
                <w:r>
                  <w:t>-</w:t>
                </w:r>
              </w:p>
            </w:tc>
            <w:tc>
              <w:tcPr>
                <w:tcW w:w="814" w:type="pct"/>
                <w:shd w:val="clear" w:color="auto" w:fill="auto"/>
              </w:tcPr>
              <w:p w:rsidR="00442E7D" w:rsidRDefault="00B31390">
                <w:pPr>
                  <w:jc w:val="right"/>
                </w:pPr>
                <w:r>
                  <w:rPr>
                    <w:rFonts w:hint="eastAsia"/>
                  </w:rPr>
                  <w:t>-</w:t>
                </w:r>
              </w:p>
            </w:tc>
          </w:tr>
          <w:tr w:rsidR="00442E7D">
            <w:trPr>
              <w:trHeight w:val="284"/>
            </w:trPr>
            <w:sdt>
              <w:sdtPr>
                <w:rPr>
                  <w:rFonts w:hint="eastAsia"/>
                </w:rPr>
                <w:alias w:val="无形资产账面原值减少项目名称"/>
                <w:tag w:val="_GBC_75be63f1efb54632be12885a949e8472"/>
                <w:id w:val="-1777704134"/>
                <w:lock w:val="sdtLocked"/>
              </w:sdtPr>
              <w:sdtContent>
                <w:tc>
                  <w:tcPr>
                    <w:tcW w:w="1032" w:type="pct"/>
                    <w:shd w:val="clear" w:color="auto" w:fill="auto"/>
                  </w:tcPr>
                  <w:p w:rsidR="00442E7D" w:rsidRDefault="00B31390">
                    <w:pPr>
                      <w:ind w:firstLineChars="300" w:firstLine="630"/>
                    </w:pPr>
                    <w:r>
                      <w:rPr>
                        <w:rFonts w:hint="eastAsia"/>
                      </w:rPr>
                      <w:t>(</w:t>
                    </w:r>
                    <w:r>
                      <w:t>2)</w:t>
                    </w:r>
                    <w:r>
                      <w:rPr>
                        <w:rFonts w:hint="eastAsia"/>
                      </w:rPr>
                      <w:t>汇率变动的影响</w:t>
                    </w:r>
                  </w:p>
                </w:tc>
              </w:sdtContent>
            </w:sdt>
            <w:sdt>
              <w:sdtPr>
                <w:rPr>
                  <w:rFonts w:hint="eastAsia"/>
                </w:rPr>
                <w:alias w:val="无形资产土地使用权账面原值减少项目金额"/>
                <w:tag w:val="_GBC_5791b9cc56d34ed3a6b1bb5619046fd4"/>
                <w:id w:val="-194544558"/>
                <w:lock w:val="sdtLocked"/>
              </w:sdtPr>
              <w:sdtContent>
                <w:tc>
                  <w:tcPr>
                    <w:tcW w:w="689" w:type="pct"/>
                    <w:shd w:val="clear" w:color="auto" w:fill="auto"/>
                  </w:tcPr>
                  <w:p w:rsidR="00442E7D" w:rsidRDefault="00B31390">
                    <w:pPr>
                      <w:jc w:val="right"/>
                    </w:pPr>
                    <w:r>
                      <w:rPr>
                        <w:rFonts w:hint="eastAsia"/>
                      </w:rPr>
                      <w:t>50,756.64</w:t>
                    </w:r>
                  </w:p>
                </w:tc>
              </w:sdtContent>
            </w:sdt>
            <w:sdt>
              <w:sdtPr>
                <w:rPr>
                  <w:rFonts w:hint="eastAsia"/>
                </w:rPr>
                <w:alias w:val="无形资产专利权账面原值减少项目金额"/>
                <w:tag w:val="_GBC_a187b12be46c4986a6845dc33026b70e"/>
                <w:id w:val="-1110960243"/>
                <w:lock w:val="sdtLocked"/>
              </w:sdtPr>
              <w:sdtContent>
                <w:tc>
                  <w:tcPr>
                    <w:tcW w:w="689" w:type="pct"/>
                    <w:shd w:val="clear" w:color="auto" w:fill="auto"/>
                  </w:tcPr>
                  <w:p w:rsidR="00442E7D" w:rsidRDefault="00B31390">
                    <w:pPr>
                      <w:jc w:val="right"/>
                    </w:pPr>
                    <w:r>
                      <w:rPr>
                        <w:rFonts w:hint="eastAsia"/>
                      </w:rPr>
                      <w:t>785,135.64</w:t>
                    </w:r>
                  </w:p>
                </w:tc>
              </w:sdtContent>
            </w:sdt>
            <w:sdt>
              <w:sdtPr>
                <w:rPr>
                  <w:rFonts w:hint="eastAsia"/>
                </w:rPr>
                <w:alias w:val="无形资产非专利技术账面原值减少项目金额"/>
                <w:tag w:val="_GBC_3d6177bde73241c09725cc86b9009958"/>
                <w:id w:val="-696079002"/>
                <w:lock w:val="sdtLocked"/>
              </w:sdtPr>
              <w:sdtContent>
                <w:tc>
                  <w:tcPr>
                    <w:tcW w:w="665" w:type="pct"/>
                    <w:shd w:val="clear" w:color="auto" w:fill="auto"/>
                  </w:tcPr>
                  <w:p w:rsidR="00442E7D" w:rsidRDefault="00B31390">
                    <w:pPr>
                      <w:jc w:val="right"/>
                    </w:pPr>
                    <w:r>
                      <w:rPr>
                        <w:rFonts w:hint="eastAsia"/>
                      </w:rPr>
                      <w:t>1,560,568.35</w:t>
                    </w:r>
                  </w:p>
                </w:tc>
              </w:sdtContent>
            </w:sdt>
            <w:sdt>
              <w:sdtPr>
                <w:rPr>
                  <w:rFonts w:hint="eastAsia"/>
                </w:rPr>
                <w:alias w:val="无形资产账面原值减少项目金额"/>
                <w:tag w:val="_GBC_6bbb19b31f594798a9421218462f8883"/>
                <w:id w:val="2147315173"/>
                <w:lock w:val="sdtLocked"/>
              </w:sdtPr>
              <w:sdtContent>
                <w:tc>
                  <w:tcPr>
                    <w:tcW w:w="535" w:type="pct"/>
                    <w:shd w:val="clear" w:color="auto" w:fill="auto"/>
                  </w:tcPr>
                  <w:p w:rsidR="00442E7D" w:rsidRDefault="00B31390">
                    <w:pPr>
                      <w:jc w:val="right"/>
                    </w:pPr>
                    <w:r>
                      <w:rPr>
                        <w:rFonts w:hint="eastAsia"/>
                      </w:rPr>
                      <w:t>522,916.57</w:t>
                    </w:r>
                  </w:p>
                </w:tc>
              </w:sdtContent>
            </w:sdt>
            <w:sdt>
              <w:sdtPr>
                <w:rPr>
                  <w:rFonts w:hint="eastAsia"/>
                </w:rPr>
                <w:alias w:val="无形资产账面原值减少项目金额"/>
                <w:tag w:val="_GBC_6bbb19b31f594798a9421218462f8883"/>
                <w:id w:val="1392620075"/>
                <w:lock w:val="sdtLocked"/>
              </w:sdtPr>
              <w:sdtContent>
                <w:tc>
                  <w:tcPr>
                    <w:tcW w:w="576" w:type="pct"/>
                    <w:shd w:val="clear" w:color="auto" w:fill="auto"/>
                  </w:tcPr>
                  <w:p w:rsidR="00442E7D" w:rsidRDefault="00B31390">
                    <w:pPr>
                      <w:jc w:val="right"/>
                    </w:pPr>
                    <w:r>
                      <w:rPr>
                        <w:rFonts w:hint="eastAsia"/>
                      </w:rPr>
                      <w:t>6,121,278.27</w:t>
                    </w:r>
                  </w:p>
                </w:tc>
              </w:sdtContent>
            </w:sdt>
            <w:sdt>
              <w:sdtPr>
                <w:rPr>
                  <w:rFonts w:hint="eastAsia"/>
                </w:rPr>
                <w:alias w:val="无形资产账面原值减少项目合计金额"/>
                <w:tag w:val="_GBC_333bceb4bfb942ca90170e359bb81b89"/>
                <w:id w:val="1855910762"/>
                <w:lock w:val="sdtLocked"/>
              </w:sdtPr>
              <w:sdtContent>
                <w:tc>
                  <w:tcPr>
                    <w:tcW w:w="814" w:type="pct"/>
                    <w:shd w:val="clear" w:color="auto" w:fill="auto"/>
                  </w:tcPr>
                  <w:p w:rsidR="00442E7D" w:rsidRDefault="00B31390">
                    <w:pPr>
                      <w:jc w:val="right"/>
                    </w:pPr>
                    <w:r>
                      <w:rPr>
                        <w:rFonts w:hint="eastAsia"/>
                      </w:rPr>
                      <w:t>9,040,655.47</w:t>
                    </w:r>
                  </w:p>
                </w:tc>
              </w:sdtContent>
            </w:sdt>
          </w:tr>
          <w:tr w:rsidR="00442E7D">
            <w:trPr>
              <w:trHeight w:val="284"/>
            </w:trPr>
            <w:sdt>
              <w:sdtPr>
                <w:tag w:val="_PLD_4f7e6faa1a2a40ff9644db9d2bcd8070"/>
                <w:id w:val="-1360659040"/>
                <w:lock w:val="sdtLocked"/>
              </w:sdtPr>
              <w:sdtContent>
                <w:tc>
                  <w:tcPr>
                    <w:tcW w:w="1032" w:type="pct"/>
                    <w:shd w:val="clear" w:color="auto" w:fill="auto"/>
                    <w:vAlign w:val="center"/>
                  </w:tcPr>
                  <w:p w:rsidR="00442E7D" w:rsidRDefault="00B31390">
                    <w:pPr>
                      <w:pStyle w:val="Style239"/>
                    </w:pPr>
                    <w:r>
                      <w:t>4.</w:t>
                    </w:r>
                    <w:r>
                      <w:t>期末余额</w:t>
                    </w:r>
                  </w:p>
                </w:tc>
              </w:sdtContent>
            </w:sdt>
            <w:tc>
              <w:tcPr>
                <w:tcW w:w="689" w:type="pct"/>
                <w:shd w:val="clear" w:color="auto" w:fill="auto"/>
              </w:tcPr>
              <w:p w:rsidR="00442E7D" w:rsidRDefault="00B31390">
                <w:pPr>
                  <w:jc w:val="right"/>
                </w:pPr>
                <w:r>
                  <w:rPr>
                    <w:rFonts w:hint="eastAsia"/>
                  </w:rPr>
                  <w:t>40,619,998.19</w:t>
                </w:r>
              </w:p>
            </w:tc>
            <w:tc>
              <w:tcPr>
                <w:tcW w:w="689" w:type="pct"/>
                <w:shd w:val="clear" w:color="auto" w:fill="auto"/>
              </w:tcPr>
              <w:p w:rsidR="00442E7D" w:rsidRDefault="00B31390">
                <w:pPr>
                  <w:jc w:val="right"/>
                </w:pPr>
                <w:r>
                  <w:rPr>
                    <w:rFonts w:hint="eastAsia"/>
                  </w:rPr>
                  <w:t>30,159,352.72</w:t>
                </w:r>
              </w:p>
            </w:tc>
            <w:tc>
              <w:tcPr>
                <w:tcW w:w="665" w:type="pct"/>
                <w:shd w:val="clear" w:color="auto" w:fill="auto"/>
              </w:tcPr>
              <w:p w:rsidR="00442E7D" w:rsidRDefault="00B31390">
                <w:pPr>
                  <w:jc w:val="right"/>
                </w:pPr>
                <w:r>
                  <w:rPr>
                    <w:rFonts w:hint="eastAsia"/>
                  </w:rPr>
                  <w:t>50,829,577.17</w:t>
                </w:r>
              </w:p>
            </w:tc>
            <w:tc>
              <w:tcPr>
                <w:tcW w:w="535" w:type="pct"/>
                <w:shd w:val="clear" w:color="auto" w:fill="auto"/>
              </w:tcPr>
              <w:p w:rsidR="00442E7D" w:rsidRDefault="00B31390">
                <w:pPr>
                  <w:jc w:val="right"/>
                </w:pPr>
                <w:r>
                  <w:rPr>
                    <w:rFonts w:hint="eastAsia"/>
                  </w:rPr>
                  <w:t>69,208,614.11</w:t>
                </w:r>
              </w:p>
            </w:tc>
            <w:tc>
              <w:tcPr>
                <w:tcW w:w="576" w:type="pct"/>
                <w:shd w:val="clear" w:color="auto" w:fill="auto"/>
              </w:tcPr>
              <w:p w:rsidR="00442E7D" w:rsidRDefault="00B31390">
                <w:pPr>
                  <w:jc w:val="right"/>
                </w:pPr>
                <w:r>
                  <w:rPr>
                    <w:rFonts w:hint="eastAsia"/>
                  </w:rPr>
                  <w:t>203,030,592.09</w:t>
                </w:r>
              </w:p>
            </w:tc>
            <w:tc>
              <w:tcPr>
                <w:tcW w:w="814" w:type="pct"/>
                <w:shd w:val="clear" w:color="auto" w:fill="auto"/>
              </w:tcPr>
              <w:p w:rsidR="00442E7D" w:rsidRDefault="00B31390">
                <w:pPr>
                  <w:jc w:val="right"/>
                </w:pPr>
                <w:r>
                  <w:rPr>
                    <w:rFonts w:hint="eastAsia"/>
                  </w:rPr>
                  <w:t>393,848,134.28</w:t>
                </w:r>
              </w:p>
            </w:tc>
          </w:tr>
          <w:tr w:rsidR="00442E7D">
            <w:trPr>
              <w:trHeight w:val="284"/>
            </w:trPr>
            <w:sdt>
              <w:sdtPr>
                <w:tag w:val="_PLD_3d92ef615d3b41e5abb58e018e2db72b"/>
                <w:id w:val="1573473557"/>
                <w:lock w:val="sdtLocked"/>
              </w:sdtPr>
              <w:sdtContent>
                <w:tc>
                  <w:tcPr>
                    <w:tcW w:w="1032" w:type="pct"/>
                    <w:shd w:val="clear" w:color="auto" w:fill="auto"/>
                    <w:vAlign w:val="center"/>
                  </w:tcPr>
                  <w:p w:rsidR="00442E7D" w:rsidRDefault="00B31390">
                    <w:pPr>
                      <w:pStyle w:val="Style239"/>
                    </w:pPr>
                    <w:r>
                      <w:t>二、累计</w:t>
                    </w:r>
                    <w:r>
                      <w:rPr>
                        <w:rFonts w:hint="eastAsia"/>
                      </w:rPr>
                      <w:t>摊销</w:t>
                    </w:r>
                  </w:p>
                </w:tc>
              </w:sdtContent>
            </w:sdt>
            <w:tc>
              <w:tcPr>
                <w:tcW w:w="689" w:type="pct"/>
                <w:shd w:val="clear" w:color="auto" w:fill="auto"/>
              </w:tcPr>
              <w:p w:rsidR="00442E7D" w:rsidRDefault="00442E7D">
                <w:pPr>
                  <w:jc w:val="right"/>
                </w:pPr>
              </w:p>
            </w:tc>
            <w:tc>
              <w:tcPr>
                <w:tcW w:w="689" w:type="pct"/>
                <w:shd w:val="clear" w:color="auto" w:fill="auto"/>
              </w:tcPr>
              <w:p w:rsidR="00442E7D" w:rsidRDefault="00442E7D">
                <w:pPr>
                  <w:jc w:val="right"/>
                </w:pPr>
              </w:p>
            </w:tc>
            <w:tc>
              <w:tcPr>
                <w:tcW w:w="665" w:type="pct"/>
                <w:shd w:val="clear" w:color="auto" w:fill="auto"/>
              </w:tcPr>
              <w:p w:rsidR="00442E7D" w:rsidRDefault="00442E7D">
                <w:pPr>
                  <w:jc w:val="right"/>
                </w:pPr>
              </w:p>
            </w:tc>
            <w:tc>
              <w:tcPr>
                <w:tcW w:w="535" w:type="pct"/>
                <w:shd w:val="clear" w:color="auto" w:fill="auto"/>
              </w:tcPr>
              <w:p w:rsidR="00442E7D" w:rsidRDefault="00442E7D">
                <w:pPr>
                  <w:jc w:val="right"/>
                </w:pPr>
              </w:p>
            </w:tc>
            <w:tc>
              <w:tcPr>
                <w:tcW w:w="576" w:type="pct"/>
                <w:shd w:val="clear" w:color="auto" w:fill="auto"/>
              </w:tcPr>
              <w:p w:rsidR="00442E7D" w:rsidRDefault="00442E7D">
                <w:pPr>
                  <w:jc w:val="right"/>
                </w:pPr>
              </w:p>
            </w:tc>
            <w:tc>
              <w:tcPr>
                <w:tcW w:w="814" w:type="pct"/>
                <w:shd w:val="clear" w:color="auto" w:fill="auto"/>
              </w:tcPr>
              <w:p w:rsidR="00442E7D" w:rsidRDefault="00442E7D">
                <w:pPr>
                  <w:jc w:val="right"/>
                </w:pPr>
              </w:p>
            </w:tc>
          </w:tr>
          <w:tr w:rsidR="00442E7D">
            <w:trPr>
              <w:trHeight w:val="284"/>
            </w:trPr>
            <w:sdt>
              <w:sdtPr>
                <w:tag w:val="_PLD_193e5febfa90446ca630ebb42ca96e06"/>
                <w:id w:val="2013024362"/>
                <w:lock w:val="sdtLocked"/>
              </w:sdtPr>
              <w:sdtContent>
                <w:tc>
                  <w:tcPr>
                    <w:tcW w:w="1032" w:type="pct"/>
                    <w:shd w:val="clear" w:color="auto" w:fill="auto"/>
                    <w:vAlign w:val="center"/>
                  </w:tcPr>
                  <w:p w:rsidR="00442E7D" w:rsidRDefault="00B31390">
                    <w:pPr>
                      <w:ind w:firstLineChars="200" w:firstLine="420"/>
                    </w:pPr>
                    <w:r>
                      <w:rPr>
                        <w:rFonts w:hint="eastAsia"/>
                      </w:rPr>
                      <w:t>1.</w:t>
                    </w:r>
                    <w:r>
                      <w:rPr>
                        <w:rFonts w:hint="eastAsia"/>
                      </w:rPr>
                      <w:t>期</w:t>
                    </w:r>
                    <w:r>
                      <w:t>初余额</w:t>
                    </w:r>
                  </w:p>
                </w:tc>
              </w:sdtContent>
            </w:sdt>
            <w:tc>
              <w:tcPr>
                <w:tcW w:w="689" w:type="pct"/>
                <w:shd w:val="clear" w:color="auto" w:fill="auto"/>
              </w:tcPr>
              <w:p w:rsidR="00442E7D" w:rsidRDefault="00B31390">
                <w:pPr>
                  <w:jc w:val="right"/>
                </w:pPr>
                <w:r>
                  <w:rPr>
                    <w:rFonts w:hint="eastAsia"/>
                  </w:rPr>
                  <w:t>4,069,808.36</w:t>
                </w:r>
              </w:p>
            </w:tc>
            <w:tc>
              <w:tcPr>
                <w:tcW w:w="689" w:type="pct"/>
                <w:shd w:val="clear" w:color="auto" w:fill="auto"/>
              </w:tcPr>
              <w:p w:rsidR="00442E7D" w:rsidRDefault="00B31390">
                <w:pPr>
                  <w:jc w:val="right"/>
                </w:pPr>
                <w:r>
                  <w:rPr>
                    <w:rFonts w:hint="eastAsia"/>
                  </w:rPr>
                  <w:t>27,817,515.89</w:t>
                </w:r>
              </w:p>
            </w:tc>
            <w:tc>
              <w:tcPr>
                <w:tcW w:w="665" w:type="pct"/>
                <w:shd w:val="clear" w:color="auto" w:fill="auto"/>
              </w:tcPr>
              <w:p w:rsidR="00442E7D" w:rsidRDefault="00B31390">
                <w:pPr>
                  <w:jc w:val="right"/>
                </w:pPr>
                <w:r>
                  <w:rPr>
                    <w:rFonts w:hint="eastAsia"/>
                  </w:rPr>
                  <w:t>23,077,362.04</w:t>
                </w:r>
              </w:p>
            </w:tc>
            <w:tc>
              <w:tcPr>
                <w:tcW w:w="535" w:type="pct"/>
                <w:shd w:val="clear" w:color="auto" w:fill="auto"/>
              </w:tcPr>
              <w:p w:rsidR="00442E7D" w:rsidRDefault="00B31390">
                <w:pPr>
                  <w:jc w:val="right"/>
                </w:pPr>
                <w:r>
                  <w:rPr>
                    <w:rFonts w:hint="eastAsia"/>
                  </w:rPr>
                  <w:t>45,790,977.62</w:t>
                </w:r>
              </w:p>
            </w:tc>
            <w:tc>
              <w:tcPr>
                <w:tcW w:w="576" w:type="pct"/>
                <w:shd w:val="clear" w:color="auto" w:fill="auto"/>
              </w:tcPr>
              <w:p w:rsidR="00442E7D" w:rsidRDefault="00B31390">
                <w:pPr>
                  <w:jc w:val="right"/>
                </w:pPr>
                <w:r>
                  <w:rPr>
                    <w:rFonts w:hint="eastAsia"/>
                  </w:rPr>
                  <w:t>51,154,159.47</w:t>
                </w:r>
              </w:p>
            </w:tc>
            <w:tc>
              <w:tcPr>
                <w:tcW w:w="814" w:type="pct"/>
                <w:shd w:val="clear" w:color="auto" w:fill="auto"/>
              </w:tcPr>
              <w:p w:rsidR="00442E7D" w:rsidRDefault="00B31390">
                <w:pPr>
                  <w:jc w:val="right"/>
                </w:pPr>
                <w:r>
                  <w:rPr>
                    <w:rFonts w:hint="eastAsia"/>
                  </w:rPr>
                  <w:t>151,909,823.38</w:t>
                </w:r>
              </w:p>
            </w:tc>
          </w:tr>
          <w:tr w:rsidR="00442E7D">
            <w:trPr>
              <w:trHeight w:val="284"/>
            </w:trPr>
            <w:sdt>
              <w:sdtPr>
                <w:tag w:val="_PLD_1002de94b721483c99b3b05a42a37601"/>
                <w:id w:val="1401324006"/>
                <w:lock w:val="sdtLocked"/>
              </w:sdtPr>
              <w:sdtContent>
                <w:tc>
                  <w:tcPr>
                    <w:tcW w:w="1032" w:type="pct"/>
                    <w:shd w:val="clear" w:color="auto" w:fill="auto"/>
                    <w:vAlign w:val="center"/>
                  </w:tcPr>
                  <w:p w:rsidR="00442E7D" w:rsidRDefault="00B31390">
                    <w:pPr>
                      <w:ind w:firstLineChars="200" w:firstLine="420"/>
                    </w:pPr>
                    <w:r>
                      <w:t>2.</w:t>
                    </w:r>
                    <w:r>
                      <w:t>本期增加</w:t>
                    </w:r>
                    <w:r>
                      <w:rPr>
                        <w:rFonts w:hint="eastAsia"/>
                      </w:rPr>
                      <w:t>金额</w:t>
                    </w:r>
                  </w:p>
                </w:tc>
              </w:sdtContent>
            </w:sdt>
            <w:tc>
              <w:tcPr>
                <w:tcW w:w="689" w:type="pct"/>
                <w:shd w:val="clear" w:color="auto" w:fill="auto"/>
                <w:vAlign w:val="center"/>
              </w:tcPr>
              <w:p w:rsidR="00442E7D" w:rsidRDefault="00B31390">
                <w:pPr>
                  <w:jc w:val="right"/>
                </w:pPr>
                <w:r>
                  <w:t>377,869.20</w:t>
                </w:r>
              </w:p>
            </w:tc>
            <w:tc>
              <w:tcPr>
                <w:tcW w:w="689" w:type="pct"/>
                <w:shd w:val="clear" w:color="auto" w:fill="auto"/>
                <w:vAlign w:val="center"/>
              </w:tcPr>
              <w:p w:rsidR="00442E7D" w:rsidRDefault="00B31390">
                <w:pPr>
                  <w:jc w:val="right"/>
                </w:pPr>
                <w:r>
                  <w:t>2,001,439.23</w:t>
                </w:r>
              </w:p>
            </w:tc>
            <w:tc>
              <w:tcPr>
                <w:tcW w:w="665" w:type="pct"/>
                <w:shd w:val="clear" w:color="auto" w:fill="auto"/>
                <w:vAlign w:val="center"/>
              </w:tcPr>
              <w:p w:rsidR="00442E7D" w:rsidRDefault="00B31390">
                <w:pPr>
                  <w:jc w:val="right"/>
                </w:pPr>
                <w:r>
                  <w:t>2,638,765.88</w:t>
                </w:r>
              </w:p>
            </w:tc>
            <w:tc>
              <w:tcPr>
                <w:tcW w:w="535" w:type="pct"/>
                <w:shd w:val="clear" w:color="auto" w:fill="auto"/>
                <w:vAlign w:val="center"/>
              </w:tcPr>
              <w:p w:rsidR="00442E7D" w:rsidRDefault="00B31390">
                <w:pPr>
                  <w:jc w:val="right"/>
                </w:pPr>
                <w:r>
                  <w:t>1,727,749.14</w:t>
                </w:r>
              </w:p>
            </w:tc>
            <w:tc>
              <w:tcPr>
                <w:tcW w:w="576" w:type="pct"/>
                <w:shd w:val="clear" w:color="auto" w:fill="auto"/>
                <w:vAlign w:val="center"/>
              </w:tcPr>
              <w:p w:rsidR="00442E7D" w:rsidRDefault="00B31390">
                <w:pPr>
                  <w:jc w:val="right"/>
                </w:pPr>
                <w:r>
                  <w:t>3,349,550.70</w:t>
                </w:r>
              </w:p>
            </w:tc>
            <w:tc>
              <w:tcPr>
                <w:tcW w:w="814" w:type="pct"/>
                <w:shd w:val="clear" w:color="auto" w:fill="auto"/>
                <w:vAlign w:val="center"/>
              </w:tcPr>
              <w:p w:rsidR="00442E7D" w:rsidRDefault="00B31390">
                <w:pPr>
                  <w:jc w:val="right"/>
                </w:pPr>
                <w:r>
                  <w:t>10,095,374.15</w:t>
                </w:r>
              </w:p>
            </w:tc>
          </w:tr>
          <w:tr w:rsidR="00442E7D">
            <w:trPr>
              <w:trHeight w:val="284"/>
            </w:trPr>
            <w:sdt>
              <w:sdtPr>
                <w:tag w:val="_PLD_8a3c7c560c054537b4caae539fe46c59"/>
                <w:id w:val="-1025252328"/>
                <w:lock w:val="sdtLocked"/>
              </w:sdtPr>
              <w:sdtContent>
                <w:tc>
                  <w:tcPr>
                    <w:tcW w:w="1032" w:type="pct"/>
                    <w:shd w:val="clear" w:color="auto" w:fill="auto"/>
                    <w:vAlign w:val="center"/>
                  </w:tcPr>
                  <w:p w:rsidR="00442E7D" w:rsidRDefault="00B31390">
                    <w:pPr>
                      <w:ind w:firstLineChars="300" w:firstLine="630"/>
                    </w:pPr>
                    <w:r>
                      <w:rPr>
                        <w:rFonts w:hint="eastAsia"/>
                      </w:rPr>
                      <w:t>(</w:t>
                    </w:r>
                    <w:r>
                      <w:t>1)</w:t>
                    </w:r>
                    <w:r>
                      <w:t>计提</w:t>
                    </w:r>
                  </w:p>
                </w:tc>
              </w:sdtContent>
            </w:sdt>
            <w:tc>
              <w:tcPr>
                <w:tcW w:w="689" w:type="pct"/>
                <w:shd w:val="clear" w:color="auto" w:fill="auto"/>
                <w:vAlign w:val="center"/>
              </w:tcPr>
              <w:p w:rsidR="00442E7D" w:rsidRDefault="00B31390">
                <w:pPr>
                  <w:jc w:val="right"/>
                </w:pPr>
                <w:r>
                  <w:t>377,869.20</w:t>
                </w:r>
              </w:p>
            </w:tc>
            <w:tc>
              <w:tcPr>
                <w:tcW w:w="689" w:type="pct"/>
                <w:shd w:val="clear" w:color="auto" w:fill="auto"/>
                <w:vAlign w:val="center"/>
              </w:tcPr>
              <w:p w:rsidR="00442E7D" w:rsidRDefault="00B31390">
                <w:pPr>
                  <w:jc w:val="right"/>
                </w:pPr>
                <w:r>
                  <w:t>2,001,439.23</w:t>
                </w:r>
              </w:p>
            </w:tc>
            <w:tc>
              <w:tcPr>
                <w:tcW w:w="665" w:type="pct"/>
                <w:shd w:val="clear" w:color="auto" w:fill="auto"/>
                <w:vAlign w:val="center"/>
              </w:tcPr>
              <w:p w:rsidR="00442E7D" w:rsidRDefault="00B31390">
                <w:pPr>
                  <w:jc w:val="right"/>
                </w:pPr>
                <w:r>
                  <w:t>2,638,765.88</w:t>
                </w:r>
              </w:p>
            </w:tc>
            <w:tc>
              <w:tcPr>
                <w:tcW w:w="535" w:type="pct"/>
                <w:shd w:val="clear" w:color="auto" w:fill="auto"/>
                <w:vAlign w:val="center"/>
              </w:tcPr>
              <w:p w:rsidR="00442E7D" w:rsidRDefault="00B31390">
                <w:pPr>
                  <w:jc w:val="right"/>
                </w:pPr>
                <w:r>
                  <w:t>1,727,749.14</w:t>
                </w:r>
              </w:p>
            </w:tc>
            <w:tc>
              <w:tcPr>
                <w:tcW w:w="576" w:type="pct"/>
                <w:shd w:val="clear" w:color="auto" w:fill="auto"/>
                <w:vAlign w:val="center"/>
              </w:tcPr>
              <w:p w:rsidR="00442E7D" w:rsidRDefault="00B31390">
                <w:pPr>
                  <w:jc w:val="right"/>
                </w:pPr>
                <w:r>
                  <w:t>3,349,550.70</w:t>
                </w:r>
              </w:p>
            </w:tc>
            <w:tc>
              <w:tcPr>
                <w:tcW w:w="814" w:type="pct"/>
                <w:shd w:val="clear" w:color="auto" w:fill="auto"/>
                <w:vAlign w:val="center"/>
              </w:tcPr>
              <w:p w:rsidR="00442E7D" w:rsidRDefault="00B31390">
                <w:pPr>
                  <w:jc w:val="right"/>
                </w:pPr>
                <w:r>
                  <w:t>10,095,374.15</w:t>
                </w:r>
              </w:p>
            </w:tc>
          </w:tr>
          <w:tr w:rsidR="00442E7D">
            <w:trPr>
              <w:trHeight w:val="284"/>
            </w:trPr>
            <w:sdt>
              <w:sdtPr>
                <w:rPr>
                  <w:rFonts w:hint="eastAsia"/>
                </w:rPr>
                <w:alias w:val="无形资产累计摊销增加项目名称"/>
                <w:tag w:val="_GBC_4c50300c8d7948e29642049bd51cde3e"/>
                <w:id w:val="-511292994"/>
                <w:lock w:val="sdtLocked"/>
              </w:sdtPr>
              <w:sdtContent>
                <w:tc>
                  <w:tcPr>
                    <w:tcW w:w="1032" w:type="pct"/>
                    <w:shd w:val="clear" w:color="auto" w:fill="auto"/>
                  </w:tcPr>
                  <w:p w:rsidR="00442E7D" w:rsidRDefault="00B31390">
                    <w:pPr>
                      <w:ind w:firstLineChars="300" w:firstLine="630"/>
                    </w:pPr>
                    <w:r>
                      <w:rPr>
                        <w:rFonts w:hint="eastAsia"/>
                      </w:rPr>
                      <w:t>(</w:t>
                    </w:r>
                    <w:r>
                      <w:t>2)</w:t>
                    </w:r>
                    <w:r>
                      <w:rPr>
                        <w:rFonts w:hint="eastAsia"/>
                      </w:rPr>
                      <w:t>汇率变动的影响</w:t>
                    </w:r>
                  </w:p>
                </w:tc>
              </w:sdtContent>
            </w:sdt>
            <w:sdt>
              <w:sdtPr>
                <w:rPr>
                  <w:rFonts w:hint="eastAsia"/>
                </w:rPr>
                <w:alias w:val="无形资产土地使用权累计摊销增加项目金额"/>
                <w:tag w:val="_GBC_6f3b78a39f1f45348d4b4dcd0d2b0569"/>
                <w:id w:val="1087730834"/>
                <w:lock w:val="sdtLocked"/>
              </w:sdtPr>
              <w:sdtContent>
                <w:tc>
                  <w:tcPr>
                    <w:tcW w:w="689" w:type="pct"/>
                    <w:shd w:val="clear" w:color="auto" w:fill="auto"/>
                  </w:tcPr>
                  <w:p w:rsidR="00442E7D" w:rsidRDefault="00B31390">
                    <w:pPr>
                      <w:jc w:val="right"/>
                    </w:pPr>
                    <w:r>
                      <w:rPr>
                        <w:rFonts w:hint="eastAsia"/>
                      </w:rPr>
                      <w:t>-</w:t>
                    </w:r>
                  </w:p>
                </w:tc>
              </w:sdtContent>
            </w:sdt>
            <w:sdt>
              <w:sdtPr>
                <w:rPr>
                  <w:rFonts w:hint="eastAsia"/>
                </w:rPr>
                <w:alias w:val="无形资产专利技术累计摊销增加项目金额"/>
                <w:tag w:val="_GBC_5324450a41a94517b586eb91c729ea6d"/>
                <w:id w:val="1445278269"/>
                <w:lock w:val="sdtLocked"/>
              </w:sdtPr>
              <w:sdtContent>
                <w:tc>
                  <w:tcPr>
                    <w:tcW w:w="689" w:type="pct"/>
                    <w:shd w:val="clear" w:color="auto" w:fill="auto"/>
                  </w:tcPr>
                  <w:p w:rsidR="00442E7D" w:rsidRDefault="00B31390">
                    <w:pPr>
                      <w:jc w:val="right"/>
                    </w:pPr>
                    <w:r>
                      <w:rPr>
                        <w:rFonts w:hint="eastAsia"/>
                      </w:rPr>
                      <w:t>-</w:t>
                    </w:r>
                  </w:p>
                </w:tc>
              </w:sdtContent>
            </w:sdt>
            <w:sdt>
              <w:sdtPr>
                <w:rPr>
                  <w:rFonts w:hint="eastAsia"/>
                </w:rPr>
                <w:alias w:val="无形资产非专利技术累计摊销增加项目金额"/>
                <w:tag w:val="_GBC_4a761a5ccfea4b0dac40e38b69d5d86f"/>
                <w:id w:val="-1664549509"/>
                <w:lock w:val="sdtLocked"/>
              </w:sdtPr>
              <w:sdtContent>
                <w:tc>
                  <w:tcPr>
                    <w:tcW w:w="665" w:type="pct"/>
                    <w:shd w:val="clear" w:color="auto" w:fill="auto"/>
                  </w:tcPr>
                  <w:p w:rsidR="00442E7D" w:rsidRDefault="00B31390">
                    <w:pPr>
                      <w:jc w:val="right"/>
                    </w:pPr>
                    <w:r>
                      <w:rPr>
                        <w:rFonts w:hint="eastAsia"/>
                      </w:rPr>
                      <w:t>-</w:t>
                    </w:r>
                  </w:p>
                </w:tc>
              </w:sdtContent>
            </w:sdt>
            <w:sdt>
              <w:sdtPr>
                <w:rPr>
                  <w:rFonts w:hint="eastAsia"/>
                </w:rPr>
                <w:alias w:val="无形资产累计摊销增加项目金额"/>
                <w:tag w:val="_GBC_be793f363ede4d81a059f7c3f73d8e7c"/>
                <w:id w:val="-892425466"/>
                <w:lock w:val="sdtLocked"/>
              </w:sdtPr>
              <w:sdtContent>
                <w:tc>
                  <w:tcPr>
                    <w:tcW w:w="535" w:type="pct"/>
                    <w:shd w:val="clear" w:color="auto" w:fill="auto"/>
                  </w:tcPr>
                  <w:p w:rsidR="00442E7D" w:rsidRDefault="00B31390">
                    <w:pPr>
                      <w:jc w:val="right"/>
                    </w:pPr>
                    <w:r>
                      <w:rPr>
                        <w:rFonts w:hint="eastAsia"/>
                      </w:rPr>
                      <w:t>-</w:t>
                    </w:r>
                  </w:p>
                </w:tc>
              </w:sdtContent>
            </w:sdt>
            <w:sdt>
              <w:sdtPr>
                <w:rPr>
                  <w:rFonts w:hint="eastAsia"/>
                </w:rPr>
                <w:alias w:val="无形资产累计摊销增加项目金额"/>
                <w:tag w:val="_GBC_be793f363ede4d81a059f7c3f73d8e7c"/>
                <w:id w:val="2030747365"/>
                <w:lock w:val="sdtLocked"/>
              </w:sdtPr>
              <w:sdtContent>
                <w:tc>
                  <w:tcPr>
                    <w:tcW w:w="576" w:type="pct"/>
                    <w:shd w:val="clear" w:color="auto" w:fill="auto"/>
                  </w:tcPr>
                  <w:p w:rsidR="00442E7D" w:rsidRDefault="00B31390">
                    <w:pPr>
                      <w:jc w:val="right"/>
                    </w:pPr>
                    <w:r>
                      <w:rPr>
                        <w:rFonts w:hint="eastAsia"/>
                      </w:rPr>
                      <w:t>-</w:t>
                    </w:r>
                  </w:p>
                </w:tc>
              </w:sdtContent>
            </w:sdt>
            <w:sdt>
              <w:sdtPr>
                <w:rPr>
                  <w:rFonts w:hint="eastAsia"/>
                </w:rPr>
                <w:alias w:val="无形资产累计摊销增加项目合计金额"/>
                <w:tag w:val="_GBC_2786960157f34a39a4cf247d142f7392"/>
                <w:id w:val="-1227749951"/>
                <w:lock w:val="sdtLocked"/>
              </w:sdtPr>
              <w:sdtContent>
                <w:tc>
                  <w:tcPr>
                    <w:tcW w:w="814" w:type="pct"/>
                    <w:shd w:val="clear" w:color="auto" w:fill="auto"/>
                  </w:tcPr>
                  <w:p w:rsidR="00442E7D" w:rsidRDefault="00B31390">
                    <w:pPr>
                      <w:jc w:val="right"/>
                    </w:pPr>
                    <w:r>
                      <w:rPr>
                        <w:rFonts w:hint="eastAsia"/>
                      </w:rPr>
                      <w:t>-</w:t>
                    </w:r>
                  </w:p>
                </w:tc>
              </w:sdtContent>
            </w:sdt>
          </w:tr>
          <w:tr w:rsidR="00442E7D">
            <w:trPr>
              <w:trHeight w:val="284"/>
            </w:trPr>
            <w:sdt>
              <w:sdtPr>
                <w:tag w:val="_PLD_915cb31bb4224f868e630c1166a0d717"/>
                <w:id w:val="-553544617"/>
                <w:lock w:val="sdtLocked"/>
              </w:sdtPr>
              <w:sdtContent>
                <w:tc>
                  <w:tcPr>
                    <w:tcW w:w="1032" w:type="pct"/>
                    <w:shd w:val="clear" w:color="auto" w:fill="auto"/>
                    <w:vAlign w:val="center"/>
                  </w:tcPr>
                  <w:p w:rsidR="00442E7D" w:rsidRDefault="00B31390">
                    <w:pPr>
                      <w:ind w:firstLineChars="200" w:firstLine="420"/>
                    </w:pPr>
                    <w:r>
                      <w:rPr>
                        <w:rFonts w:hint="eastAsia"/>
                      </w:rPr>
                      <w:t>3.</w:t>
                    </w:r>
                    <w:r>
                      <w:t>本期减少</w:t>
                    </w:r>
                    <w:r>
                      <w:rPr>
                        <w:rFonts w:hint="eastAsia"/>
                      </w:rPr>
                      <w:t>金额</w:t>
                    </w:r>
                  </w:p>
                </w:tc>
              </w:sdtContent>
            </w:sdt>
            <w:tc>
              <w:tcPr>
                <w:tcW w:w="689" w:type="pct"/>
                <w:shd w:val="clear" w:color="auto" w:fill="auto"/>
                <w:vAlign w:val="center"/>
              </w:tcPr>
              <w:p w:rsidR="00442E7D" w:rsidRDefault="00B31390">
                <w:pPr>
                  <w:jc w:val="right"/>
                </w:pPr>
                <w:r>
                  <w:t>1,536.02</w:t>
                </w:r>
              </w:p>
            </w:tc>
            <w:tc>
              <w:tcPr>
                <w:tcW w:w="689" w:type="pct"/>
                <w:shd w:val="clear" w:color="auto" w:fill="auto"/>
                <w:vAlign w:val="center"/>
              </w:tcPr>
              <w:p w:rsidR="00442E7D" w:rsidRDefault="00B31390">
                <w:pPr>
                  <w:jc w:val="right"/>
                </w:pPr>
                <w:r>
                  <w:t>481,107.55</w:t>
                </w:r>
              </w:p>
            </w:tc>
            <w:tc>
              <w:tcPr>
                <w:tcW w:w="665" w:type="pct"/>
                <w:shd w:val="clear" w:color="auto" w:fill="auto"/>
                <w:vAlign w:val="center"/>
              </w:tcPr>
              <w:p w:rsidR="00442E7D" w:rsidRDefault="00B31390">
                <w:pPr>
                  <w:jc w:val="right"/>
                </w:pPr>
                <w:r>
                  <w:t>875,123.09</w:t>
                </w:r>
              </w:p>
            </w:tc>
            <w:tc>
              <w:tcPr>
                <w:tcW w:w="535" w:type="pct"/>
                <w:shd w:val="clear" w:color="auto" w:fill="auto"/>
                <w:vAlign w:val="center"/>
              </w:tcPr>
              <w:p w:rsidR="00442E7D" w:rsidRDefault="00B31390">
                <w:pPr>
                  <w:jc w:val="right"/>
                </w:pPr>
                <w:r>
                  <w:t>629,782.71</w:t>
                </w:r>
              </w:p>
            </w:tc>
            <w:tc>
              <w:tcPr>
                <w:tcW w:w="576" w:type="pct"/>
                <w:shd w:val="clear" w:color="auto" w:fill="auto"/>
                <w:vAlign w:val="center"/>
              </w:tcPr>
              <w:p w:rsidR="00442E7D" w:rsidRDefault="00B31390">
                <w:pPr>
                  <w:jc w:val="right"/>
                </w:pPr>
                <w:r>
                  <w:t>1,604,614.33</w:t>
                </w:r>
              </w:p>
            </w:tc>
            <w:tc>
              <w:tcPr>
                <w:tcW w:w="814" w:type="pct"/>
                <w:shd w:val="clear" w:color="auto" w:fill="auto"/>
                <w:vAlign w:val="center"/>
              </w:tcPr>
              <w:p w:rsidR="00442E7D" w:rsidRDefault="00B31390">
                <w:pPr>
                  <w:jc w:val="right"/>
                </w:pPr>
                <w:r>
                  <w:t>3,592,163.70</w:t>
                </w:r>
              </w:p>
            </w:tc>
          </w:tr>
          <w:tr w:rsidR="00442E7D">
            <w:trPr>
              <w:trHeight w:val="284"/>
            </w:trPr>
            <w:sdt>
              <w:sdtPr>
                <w:tag w:val="_PLD_0d3cdfa6a81e4a8ab3796288b6ac246d"/>
                <w:id w:val="546115212"/>
                <w:lock w:val="sdtLocked"/>
              </w:sdtPr>
              <w:sdtContent>
                <w:tc>
                  <w:tcPr>
                    <w:tcW w:w="1032" w:type="pct"/>
                    <w:shd w:val="clear" w:color="auto" w:fill="auto"/>
                    <w:vAlign w:val="center"/>
                  </w:tcPr>
                  <w:p w:rsidR="00442E7D" w:rsidRDefault="00B31390">
                    <w:pPr>
                      <w:ind w:firstLineChars="300" w:firstLine="630"/>
                    </w:pPr>
                    <w:r>
                      <w:t>(</w:t>
                    </w:r>
                    <w:r>
                      <w:rPr>
                        <w:rFonts w:hint="eastAsia"/>
                      </w:rPr>
                      <w:t>1</w:t>
                    </w:r>
                    <w:r>
                      <w:t>)</w:t>
                    </w:r>
                    <w:r>
                      <w:rPr>
                        <w:rFonts w:hint="eastAsia"/>
                      </w:rPr>
                      <w:t>处置</w:t>
                    </w:r>
                  </w:p>
                </w:tc>
              </w:sdtContent>
            </w:sdt>
            <w:tc>
              <w:tcPr>
                <w:tcW w:w="689" w:type="pct"/>
                <w:shd w:val="clear" w:color="auto" w:fill="auto"/>
                <w:vAlign w:val="center"/>
              </w:tcPr>
              <w:p w:rsidR="00442E7D" w:rsidRDefault="00B31390">
                <w:pPr>
                  <w:jc w:val="right"/>
                </w:pPr>
                <w:r>
                  <w:t>-</w:t>
                </w:r>
              </w:p>
            </w:tc>
            <w:tc>
              <w:tcPr>
                <w:tcW w:w="689" w:type="pct"/>
                <w:shd w:val="clear" w:color="auto" w:fill="auto"/>
                <w:vAlign w:val="center"/>
              </w:tcPr>
              <w:p w:rsidR="00442E7D" w:rsidRDefault="00B31390">
                <w:pPr>
                  <w:jc w:val="right"/>
                </w:pPr>
                <w:r>
                  <w:t>-</w:t>
                </w:r>
              </w:p>
            </w:tc>
            <w:tc>
              <w:tcPr>
                <w:tcW w:w="665" w:type="pct"/>
                <w:shd w:val="clear" w:color="auto" w:fill="auto"/>
                <w:vAlign w:val="center"/>
              </w:tcPr>
              <w:p w:rsidR="00442E7D" w:rsidRDefault="00B31390">
                <w:pPr>
                  <w:jc w:val="right"/>
                </w:pPr>
                <w:r>
                  <w:t>-</w:t>
                </w:r>
              </w:p>
            </w:tc>
            <w:tc>
              <w:tcPr>
                <w:tcW w:w="535" w:type="pct"/>
                <w:shd w:val="clear" w:color="auto" w:fill="auto"/>
                <w:vAlign w:val="center"/>
              </w:tcPr>
              <w:p w:rsidR="00442E7D" w:rsidRDefault="00B31390">
                <w:pPr>
                  <w:jc w:val="right"/>
                </w:pPr>
                <w:r>
                  <w:t>-</w:t>
                </w:r>
              </w:p>
            </w:tc>
            <w:tc>
              <w:tcPr>
                <w:tcW w:w="576" w:type="pct"/>
                <w:shd w:val="clear" w:color="auto" w:fill="auto"/>
                <w:vAlign w:val="center"/>
              </w:tcPr>
              <w:p w:rsidR="00442E7D" w:rsidRDefault="00B31390">
                <w:pPr>
                  <w:jc w:val="right"/>
                </w:pPr>
                <w:r>
                  <w:t>-</w:t>
                </w:r>
              </w:p>
            </w:tc>
            <w:tc>
              <w:tcPr>
                <w:tcW w:w="814" w:type="pct"/>
                <w:shd w:val="clear" w:color="auto" w:fill="auto"/>
              </w:tcPr>
              <w:p w:rsidR="00442E7D" w:rsidRDefault="00B31390">
                <w:pPr>
                  <w:jc w:val="right"/>
                </w:pPr>
                <w:r>
                  <w:rPr>
                    <w:rFonts w:hint="eastAsia"/>
                  </w:rPr>
                  <w:t>-</w:t>
                </w:r>
              </w:p>
            </w:tc>
          </w:tr>
          <w:tr w:rsidR="00442E7D">
            <w:trPr>
              <w:trHeight w:val="284"/>
            </w:trPr>
            <w:sdt>
              <w:sdtPr>
                <w:rPr>
                  <w:rFonts w:hint="eastAsia"/>
                </w:rPr>
                <w:alias w:val="无形资产累计摊销减少项目名称"/>
                <w:tag w:val="_GBC_8d1d573ce9514131bd88f011a71031e5"/>
                <w:id w:val="1468239133"/>
                <w:lock w:val="sdtLocked"/>
              </w:sdtPr>
              <w:sdtContent>
                <w:tc>
                  <w:tcPr>
                    <w:tcW w:w="1032" w:type="pct"/>
                    <w:shd w:val="clear" w:color="auto" w:fill="auto"/>
                  </w:tcPr>
                  <w:p w:rsidR="00442E7D" w:rsidRDefault="00B31390">
                    <w:pPr>
                      <w:ind w:firstLineChars="300" w:firstLine="630"/>
                    </w:pPr>
                    <w:r>
                      <w:rPr>
                        <w:rFonts w:hint="eastAsia"/>
                      </w:rPr>
                      <w:t>(</w:t>
                    </w:r>
                    <w:r>
                      <w:t>2)</w:t>
                    </w:r>
                    <w:r>
                      <w:rPr>
                        <w:rFonts w:hint="eastAsia"/>
                      </w:rPr>
                      <w:t>汇率变动的影响</w:t>
                    </w:r>
                  </w:p>
                </w:tc>
              </w:sdtContent>
            </w:sdt>
            <w:sdt>
              <w:sdtPr>
                <w:rPr>
                  <w:rFonts w:hint="eastAsia"/>
                </w:rPr>
                <w:alias w:val="无形资产土地使用权累计摊销减少项目金额"/>
                <w:tag w:val="_GBC_987ef0db30024afcb4aface24a92b120"/>
                <w:id w:val="16360411"/>
                <w:lock w:val="sdtLocked"/>
              </w:sdtPr>
              <w:sdtContent>
                <w:tc>
                  <w:tcPr>
                    <w:tcW w:w="689" w:type="pct"/>
                    <w:shd w:val="clear" w:color="auto" w:fill="auto"/>
                  </w:tcPr>
                  <w:p w:rsidR="00442E7D" w:rsidRDefault="00B31390">
                    <w:pPr>
                      <w:jc w:val="right"/>
                    </w:pPr>
                    <w:r>
                      <w:rPr>
                        <w:rFonts w:hint="eastAsia"/>
                      </w:rPr>
                      <w:t>1,536.02</w:t>
                    </w:r>
                  </w:p>
                </w:tc>
              </w:sdtContent>
            </w:sdt>
            <w:sdt>
              <w:sdtPr>
                <w:rPr>
                  <w:rFonts w:hint="eastAsia"/>
                </w:rPr>
                <w:alias w:val="无形资产专利技术累计摊销减少项目金额"/>
                <w:tag w:val="_GBC_78c34a803d9e49378c074a1e28eb4c3a"/>
                <w:id w:val="1532847017"/>
                <w:lock w:val="sdtLocked"/>
              </w:sdtPr>
              <w:sdtContent>
                <w:tc>
                  <w:tcPr>
                    <w:tcW w:w="689" w:type="pct"/>
                    <w:shd w:val="clear" w:color="auto" w:fill="auto"/>
                  </w:tcPr>
                  <w:p w:rsidR="00442E7D" w:rsidRDefault="00B31390">
                    <w:pPr>
                      <w:jc w:val="right"/>
                    </w:pPr>
                    <w:r>
                      <w:rPr>
                        <w:rFonts w:hint="eastAsia"/>
                      </w:rPr>
                      <w:t>481,107.55</w:t>
                    </w:r>
                  </w:p>
                </w:tc>
              </w:sdtContent>
            </w:sdt>
            <w:sdt>
              <w:sdtPr>
                <w:rPr>
                  <w:rFonts w:hint="eastAsia"/>
                </w:rPr>
                <w:alias w:val="无形资产非专利技术累计摊销减少项目金额"/>
                <w:tag w:val="_GBC_2382de0ed7df4e29a7e6cf61e594373f"/>
                <w:id w:val="-1432973337"/>
                <w:lock w:val="sdtLocked"/>
              </w:sdtPr>
              <w:sdtContent>
                <w:tc>
                  <w:tcPr>
                    <w:tcW w:w="665" w:type="pct"/>
                    <w:shd w:val="clear" w:color="auto" w:fill="auto"/>
                  </w:tcPr>
                  <w:p w:rsidR="00442E7D" w:rsidRDefault="00B31390">
                    <w:pPr>
                      <w:jc w:val="right"/>
                    </w:pPr>
                    <w:r>
                      <w:rPr>
                        <w:rFonts w:hint="eastAsia"/>
                      </w:rPr>
                      <w:t>875,123.09</w:t>
                    </w:r>
                  </w:p>
                </w:tc>
              </w:sdtContent>
            </w:sdt>
            <w:sdt>
              <w:sdtPr>
                <w:rPr>
                  <w:rFonts w:hint="eastAsia"/>
                </w:rPr>
                <w:alias w:val="无形资产累计摊销减少项目金额"/>
                <w:tag w:val="_GBC_d780250aa2144176a5374f9330f1e913"/>
                <w:id w:val="-275411589"/>
                <w:lock w:val="sdtLocked"/>
              </w:sdtPr>
              <w:sdtContent>
                <w:tc>
                  <w:tcPr>
                    <w:tcW w:w="535" w:type="pct"/>
                    <w:shd w:val="clear" w:color="auto" w:fill="auto"/>
                  </w:tcPr>
                  <w:p w:rsidR="00442E7D" w:rsidRDefault="00B31390">
                    <w:pPr>
                      <w:jc w:val="right"/>
                    </w:pPr>
                    <w:r>
                      <w:rPr>
                        <w:rFonts w:hint="eastAsia"/>
                      </w:rPr>
                      <w:t>629,782.71</w:t>
                    </w:r>
                  </w:p>
                </w:tc>
              </w:sdtContent>
            </w:sdt>
            <w:sdt>
              <w:sdtPr>
                <w:rPr>
                  <w:rFonts w:hint="eastAsia"/>
                </w:rPr>
                <w:alias w:val="无形资产累计摊销减少项目金额"/>
                <w:tag w:val="_GBC_d780250aa2144176a5374f9330f1e913"/>
                <w:id w:val="-207499901"/>
                <w:lock w:val="sdtLocked"/>
              </w:sdtPr>
              <w:sdtContent>
                <w:tc>
                  <w:tcPr>
                    <w:tcW w:w="576" w:type="pct"/>
                    <w:shd w:val="clear" w:color="auto" w:fill="auto"/>
                  </w:tcPr>
                  <w:p w:rsidR="00442E7D" w:rsidRDefault="00B31390">
                    <w:pPr>
                      <w:jc w:val="right"/>
                    </w:pPr>
                    <w:r>
                      <w:rPr>
                        <w:rFonts w:hint="eastAsia"/>
                      </w:rPr>
                      <w:t>1,604,614.33</w:t>
                    </w:r>
                  </w:p>
                </w:tc>
              </w:sdtContent>
            </w:sdt>
            <w:sdt>
              <w:sdtPr>
                <w:rPr>
                  <w:rFonts w:hint="eastAsia"/>
                </w:rPr>
                <w:alias w:val="无形资产累计摊销减少项目合计金额"/>
                <w:tag w:val="_GBC_ce3de533f641438f96cdd26f528b12f9"/>
                <w:id w:val="1871103777"/>
                <w:lock w:val="sdtLocked"/>
              </w:sdtPr>
              <w:sdtContent>
                <w:tc>
                  <w:tcPr>
                    <w:tcW w:w="814" w:type="pct"/>
                    <w:shd w:val="clear" w:color="auto" w:fill="auto"/>
                  </w:tcPr>
                  <w:p w:rsidR="00442E7D" w:rsidRDefault="00B31390">
                    <w:pPr>
                      <w:jc w:val="right"/>
                    </w:pPr>
                    <w:r>
                      <w:rPr>
                        <w:rFonts w:hint="eastAsia"/>
                      </w:rPr>
                      <w:t>3,592,163.70</w:t>
                    </w:r>
                  </w:p>
                </w:tc>
              </w:sdtContent>
            </w:sdt>
          </w:tr>
          <w:tr w:rsidR="00442E7D">
            <w:trPr>
              <w:trHeight w:val="284"/>
            </w:trPr>
            <w:sdt>
              <w:sdtPr>
                <w:tag w:val="_PLD_6b52e77de021464b99b9a2d55cb6dc5b"/>
                <w:id w:val="-169716528"/>
                <w:lock w:val="sdtLocked"/>
              </w:sdtPr>
              <w:sdtContent>
                <w:tc>
                  <w:tcPr>
                    <w:tcW w:w="1032" w:type="pct"/>
                    <w:shd w:val="clear" w:color="auto" w:fill="auto"/>
                    <w:vAlign w:val="center"/>
                  </w:tcPr>
                  <w:p w:rsidR="00442E7D" w:rsidRDefault="00B31390">
                    <w:pPr>
                      <w:ind w:firstLineChars="200" w:firstLine="420"/>
                    </w:pPr>
                    <w:r>
                      <w:rPr>
                        <w:rFonts w:hint="eastAsia"/>
                      </w:rPr>
                      <w:t>4.</w:t>
                    </w:r>
                    <w:r>
                      <w:t>期末余额</w:t>
                    </w:r>
                  </w:p>
                </w:tc>
              </w:sdtContent>
            </w:sdt>
            <w:tc>
              <w:tcPr>
                <w:tcW w:w="689" w:type="pct"/>
                <w:shd w:val="clear" w:color="auto" w:fill="auto"/>
                <w:vAlign w:val="center"/>
              </w:tcPr>
              <w:p w:rsidR="00442E7D" w:rsidRDefault="00B31390">
                <w:pPr>
                  <w:jc w:val="right"/>
                </w:pPr>
                <w:r>
                  <w:t>4,446,141.54</w:t>
                </w:r>
              </w:p>
            </w:tc>
            <w:tc>
              <w:tcPr>
                <w:tcW w:w="689" w:type="pct"/>
                <w:shd w:val="clear" w:color="auto" w:fill="auto"/>
                <w:vAlign w:val="center"/>
              </w:tcPr>
              <w:p w:rsidR="00442E7D" w:rsidRDefault="00B31390">
                <w:pPr>
                  <w:jc w:val="right"/>
                </w:pPr>
                <w:r>
                  <w:t>29,337,847.57</w:t>
                </w:r>
              </w:p>
            </w:tc>
            <w:tc>
              <w:tcPr>
                <w:tcW w:w="665" w:type="pct"/>
                <w:shd w:val="clear" w:color="auto" w:fill="auto"/>
                <w:vAlign w:val="center"/>
              </w:tcPr>
              <w:p w:rsidR="00442E7D" w:rsidRDefault="00B31390">
                <w:pPr>
                  <w:jc w:val="right"/>
                </w:pPr>
                <w:r>
                  <w:t>24,841,004.83</w:t>
                </w:r>
              </w:p>
            </w:tc>
            <w:tc>
              <w:tcPr>
                <w:tcW w:w="535" w:type="pct"/>
                <w:shd w:val="clear" w:color="auto" w:fill="auto"/>
                <w:vAlign w:val="center"/>
              </w:tcPr>
              <w:p w:rsidR="00442E7D" w:rsidRDefault="00B31390">
                <w:pPr>
                  <w:jc w:val="right"/>
                </w:pPr>
                <w:r>
                  <w:t>46,888,944.05</w:t>
                </w:r>
              </w:p>
            </w:tc>
            <w:tc>
              <w:tcPr>
                <w:tcW w:w="576" w:type="pct"/>
                <w:shd w:val="clear" w:color="auto" w:fill="auto"/>
                <w:vAlign w:val="center"/>
              </w:tcPr>
              <w:p w:rsidR="00442E7D" w:rsidRDefault="00B31390">
                <w:pPr>
                  <w:jc w:val="right"/>
                </w:pPr>
                <w:r>
                  <w:t>52,899,095.84</w:t>
                </w:r>
              </w:p>
            </w:tc>
            <w:tc>
              <w:tcPr>
                <w:tcW w:w="814" w:type="pct"/>
                <w:shd w:val="clear" w:color="auto" w:fill="auto"/>
                <w:vAlign w:val="center"/>
              </w:tcPr>
              <w:p w:rsidR="00442E7D" w:rsidRDefault="00B31390">
                <w:pPr>
                  <w:jc w:val="right"/>
                </w:pPr>
                <w:r>
                  <w:t>158,413,033.83</w:t>
                </w:r>
              </w:p>
            </w:tc>
          </w:tr>
          <w:tr w:rsidR="00442E7D">
            <w:trPr>
              <w:trHeight w:val="284"/>
            </w:trPr>
            <w:sdt>
              <w:sdtPr>
                <w:tag w:val="_PLD_100d3bc56cc142c1b30c3998528f8af2"/>
                <w:id w:val="414755345"/>
                <w:lock w:val="sdtLocked"/>
              </w:sdtPr>
              <w:sdtContent>
                <w:tc>
                  <w:tcPr>
                    <w:tcW w:w="1032" w:type="pct"/>
                    <w:shd w:val="clear" w:color="auto" w:fill="auto"/>
                    <w:vAlign w:val="center"/>
                  </w:tcPr>
                  <w:p w:rsidR="00442E7D" w:rsidRDefault="00B31390">
                    <w:pPr>
                      <w:pStyle w:val="Style239"/>
                    </w:pPr>
                    <w:r>
                      <w:t>三、减值准备</w:t>
                    </w:r>
                  </w:p>
                </w:tc>
              </w:sdtContent>
            </w:sdt>
            <w:tc>
              <w:tcPr>
                <w:tcW w:w="689" w:type="pct"/>
                <w:shd w:val="clear" w:color="auto" w:fill="auto"/>
              </w:tcPr>
              <w:p w:rsidR="00442E7D" w:rsidRDefault="00442E7D">
                <w:pPr>
                  <w:jc w:val="right"/>
                </w:pPr>
              </w:p>
            </w:tc>
            <w:tc>
              <w:tcPr>
                <w:tcW w:w="689" w:type="pct"/>
                <w:shd w:val="clear" w:color="auto" w:fill="auto"/>
              </w:tcPr>
              <w:p w:rsidR="00442E7D" w:rsidRDefault="00442E7D">
                <w:pPr>
                  <w:jc w:val="right"/>
                </w:pPr>
              </w:p>
            </w:tc>
            <w:tc>
              <w:tcPr>
                <w:tcW w:w="665" w:type="pct"/>
                <w:shd w:val="clear" w:color="auto" w:fill="auto"/>
              </w:tcPr>
              <w:p w:rsidR="00442E7D" w:rsidRDefault="00442E7D">
                <w:pPr>
                  <w:jc w:val="right"/>
                </w:pPr>
              </w:p>
            </w:tc>
            <w:tc>
              <w:tcPr>
                <w:tcW w:w="535" w:type="pct"/>
                <w:shd w:val="clear" w:color="auto" w:fill="auto"/>
              </w:tcPr>
              <w:p w:rsidR="00442E7D" w:rsidRDefault="00442E7D">
                <w:pPr>
                  <w:jc w:val="right"/>
                </w:pPr>
              </w:p>
            </w:tc>
            <w:tc>
              <w:tcPr>
                <w:tcW w:w="576" w:type="pct"/>
                <w:shd w:val="clear" w:color="auto" w:fill="auto"/>
              </w:tcPr>
              <w:p w:rsidR="00442E7D" w:rsidRDefault="00442E7D">
                <w:pPr>
                  <w:jc w:val="right"/>
                </w:pPr>
              </w:p>
            </w:tc>
            <w:tc>
              <w:tcPr>
                <w:tcW w:w="814" w:type="pct"/>
                <w:shd w:val="clear" w:color="auto" w:fill="auto"/>
              </w:tcPr>
              <w:p w:rsidR="00442E7D" w:rsidRDefault="00442E7D">
                <w:pPr>
                  <w:jc w:val="right"/>
                </w:pPr>
              </w:p>
            </w:tc>
          </w:tr>
          <w:tr w:rsidR="00442E7D">
            <w:trPr>
              <w:trHeight w:val="284"/>
            </w:trPr>
            <w:sdt>
              <w:sdtPr>
                <w:tag w:val="_PLD_420f955ca82e4f579c5533e44e7054ff"/>
                <w:id w:val="-1035265843"/>
                <w:lock w:val="sdtLocked"/>
              </w:sdtPr>
              <w:sdtContent>
                <w:tc>
                  <w:tcPr>
                    <w:tcW w:w="1032" w:type="pct"/>
                    <w:shd w:val="clear" w:color="auto" w:fill="auto"/>
                    <w:vAlign w:val="center"/>
                  </w:tcPr>
                  <w:p w:rsidR="00442E7D" w:rsidRDefault="00B31390">
                    <w:pPr>
                      <w:ind w:firstLineChars="200" w:firstLine="420"/>
                    </w:pPr>
                    <w:r>
                      <w:rPr>
                        <w:rFonts w:hint="eastAsia"/>
                      </w:rPr>
                      <w:t>1.</w:t>
                    </w:r>
                    <w:r>
                      <w:rPr>
                        <w:rFonts w:hint="eastAsia"/>
                      </w:rPr>
                      <w:t>期</w:t>
                    </w:r>
                    <w:r>
                      <w:t>初余额</w:t>
                    </w:r>
                  </w:p>
                </w:tc>
              </w:sdtContent>
            </w:sdt>
            <w:tc>
              <w:tcPr>
                <w:tcW w:w="689" w:type="pct"/>
                <w:shd w:val="clear" w:color="auto" w:fill="auto"/>
              </w:tcPr>
              <w:p w:rsidR="00442E7D" w:rsidRDefault="00B31390">
                <w:pPr>
                  <w:jc w:val="right"/>
                </w:pPr>
                <w:r>
                  <w:rPr>
                    <w:rFonts w:hint="eastAsia"/>
                  </w:rPr>
                  <w:t>-</w:t>
                </w:r>
              </w:p>
            </w:tc>
            <w:tc>
              <w:tcPr>
                <w:tcW w:w="689" w:type="pct"/>
                <w:shd w:val="clear" w:color="auto" w:fill="auto"/>
              </w:tcPr>
              <w:p w:rsidR="00442E7D" w:rsidRDefault="00B31390">
                <w:pPr>
                  <w:jc w:val="right"/>
                </w:pPr>
                <w:r>
                  <w:rPr>
                    <w:rFonts w:hint="eastAsia"/>
                  </w:rPr>
                  <w:t>-</w:t>
                </w:r>
              </w:p>
            </w:tc>
            <w:tc>
              <w:tcPr>
                <w:tcW w:w="665" w:type="pct"/>
                <w:shd w:val="clear" w:color="auto" w:fill="auto"/>
              </w:tcPr>
              <w:p w:rsidR="00442E7D" w:rsidRDefault="00B31390">
                <w:pPr>
                  <w:jc w:val="right"/>
                </w:pPr>
                <w:r>
                  <w:rPr>
                    <w:rFonts w:hint="eastAsia"/>
                  </w:rPr>
                  <w:t>-</w:t>
                </w:r>
              </w:p>
            </w:tc>
            <w:tc>
              <w:tcPr>
                <w:tcW w:w="535" w:type="pct"/>
                <w:shd w:val="clear" w:color="auto" w:fill="auto"/>
              </w:tcPr>
              <w:p w:rsidR="00442E7D" w:rsidRDefault="00442E7D">
                <w:pPr>
                  <w:jc w:val="right"/>
                </w:pPr>
              </w:p>
            </w:tc>
            <w:tc>
              <w:tcPr>
                <w:tcW w:w="576" w:type="pct"/>
                <w:shd w:val="clear" w:color="auto" w:fill="auto"/>
              </w:tcPr>
              <w:p w:rsidR="00442E7D" w:rsidRDefault="00B31390">
                <w:pPr>
                  <w:jc w:val="right"/>
                </w:pPr>
                <w:r>
                  <w:rPr>
                    <w:rFonts w:hint="eastAsia"/>
                  </w:rPr>
                  <w:t>72,103,372.21</w:t>
                </w:r>
              </w:p>
            </w:tc>
            <w:tc>
              <w:tcPr>
                <w:tcW w:w="814" w:type="pct"/>
                <w:shd w:val="clear" w:color="auto" w:fill="auto"/>
              </w:tcPr>
              <w:p w:rsidR="00442E7D" w:rsidRDefault="00B31390">
                <w:pPr>
                  <w:jc w:val="right"/>
                </w:pPr>
                <w:r>
                  <w:rPr>
                    <w:rFonts w:hint="eastAsia"/>
                  </w:rPr>
                  <w:t>72,103,372.21</w:t>
                </w:r>
              </w:p>
            </w:tc>
          </w:tr>
          <w:tr w:rsidR="00442E7D">
            <w:trPr>
              <w:trHeight w:val="284"/>
            </w:trPr>
            <w:sdt>
              <w:sdtPr>
                <w:tag w:val="_PLD_7efb2ccf9b504b529547ebac5b8ce675"/>
                <w:id w:val="-941064428"/>
                <w:lock w:val="sdtLocked"/>
              </w:sdtPr>
              <w:sdtContent>
                <w:tc>
                  <w:tcPr>
                    <w:tcW w:w="1032" w:type="pct"/>
                    <w:shd w:val="clear" w:color="auto" w:fill="auto"/>
                    <w:vAlign w:val="center"/>
                  </w:tcPr>
                  <w:p w:rsidR="00442E7D" w:rsidRDefault="00B31390">
                    <w:pPr>
                      <w:ind w:firstLineChars="200" w:firstLine="420"/>
                    </w:pPr>
                    <w:r>
                      <w:t>2.</w:t>
                    </w:r>
                    <w:r>
                      <w:t>本期增加</w:t>
                    </w:r>
                    <w:r>
                      <w:rPr>
                        <w:rFonts w:hint="eastAsia"/>
                      </w:rPr>
                      <w:t>金额</w:t>
                    </w:r>
                  </w:p>
                </w:tc>
              </w:sdtContent>
            </w:sdt>
            <w:tc>
              <w:tcPr>
                <w:tcW w:w="689" w:type="pct"/>
                <w:shd w:val="clear" w:color="auto" w:fill="auto"/>
                <w:vAlign w:val="center"/>
              </w:tcPr>
              <w:p w:rsidR="00442E7D" w:rsidRDefault="00B31390">
                <w:pPr>
                  <w:jc w:val="right"/>
                </w:pPr>
                <w:r>
                  <w:t>-</w:t>
                </w:r>
              </w:p>
            </w:tc>
            <w:tc>
              <w:tcPr>
                <w:tcW w:w="689" w:type="pct"/>
                <w:shd w:val="clear" w:color="auto" w:fill="auto"/>
                <w:vAlign w:val="center"/>
              </w:tcPr>
              <w:p w:rsidR="00442E7D" w:rsidRDefault="00B31390">
                <w:pPr>
                  <w:jc w:val="right"/>
                </w:pPr>
                <w:r>
                  <w:t>-</w:t>
                </w:r>
              </w:p>
            </w:tc>
            <w:tc>
              <w:tcPr>
                <w:tcW w:w="665" w:type="pct"/>
                <w:shd w:val="clear" w:color="auto" w:fill="auto"/>
                <w:vAlign w:val="center"/>
              </w:tcPr>
              <w:p w:rsidR="00442E7D" w:rsidRDefault="00B31390">
                <w:pPr>
                  <w:jc w:val="right"/>
                </w:pPr>
                <w:r>
                  <w:t>-</w:t>
                </w:r>
              </w:p>
            </w:tc>
            <w:tc>
              <w:tcPr>
                <w:tcW w:w="535" w:type="pct"/>
                <w:shd w:val="clear" w:color="auto" w:fill="auto"/>
                <w:vAlign w:val="center"/>
              </w:tcPr>
              <w:p w:rsidR="00442E7D" w:rsidRDefault="00B31390">
                <w:pPr>
                  <w:jc w:val="right"/>
                </w:pPr>
                <w:r>
                  <w:t>-</w:t>
                </w:r>
              </w:p>
            </w:tc>
            <w:tc>
              <w:tcPr>
                <w:tcW w:w="576" w:type="pct"/>
                <w:shd w:val="clear" w:color="auto" w:fill="auto"/>
                <w:vAlign w:val="center"/>
              </w:tcPr>
              <w:p w:rsidR="00442E7D" w:rsidRDefault="00B31390">
                <w:pPr>
                  <w:jc w:val="right"/>
                </w:pPr>
                <w:r>
                  <w:t>-</w:t>
                </w:r>
              </w:p>
            </w:tc>
            <w:tc>
              <w:tcPr>
                <w:tcW w:w="814" w:type="pct"/>
                <w:shd w:val="clear" w:color="auto" w:fill="auto"/>
              </w:tcPr>
              <w:p w:rsidR="00442E7D" w:rsidRDefault="00B31390">
                <w:pPr>
                  <w:jc w:val="right"/>
                </w:pPr>
                <w:r>
                  <w:rPr>
                    <w:rFonts w:hint="eastAsia"/>
                  </w:rPr>
                  <w:t>-</w:t>
                </w:r>
              </w:p>
            </w:tc>
          </w:tr>
          <w:tr w:rsidR="00442E7D">
            <w:trPr>
              <w:trHeight w:val="284"/>
            </w:trPr>
            <w:sdt>
              <w:sdtPr>
                <w:tag w:val="_PLD_c13e2ead7b5f41d0891abcff97ced932"/>
                <w:id w:val="1940714831"/>
                <w:lock w:val="sdtLocked"/>
              </w:sdtPr>
              <w:sdtContent>
                <w:tc>
                  <w:tcPr>
                    <w:tcW w:w="1032" w:type="pct"/>
                    <w:shd w:val="clear" w:color="auto" w:fill="auto"/>
                    <w:vAlign w:val="center"/>
                  </w:tcPr>
                  <w:p w:rsidR="00442E7D" w:rsidRDefault="00B31390">
                    <w:pPr>
                      <w:ind w:firstLineChars="300" w:firstLine="630"/>
                    </w:pPr>
                    <w:r>
                      <w:rPr>
                        <w:rFonts w:hint="eastAsia"/>
                      </w:rPr>
                      <w:t>(</w:t>
                    </w:r>
                    <w:r>
                      <w:t>1)</w:t>
                    </w:r>
                    <w:r>
                      <w:t>计提</w:t>
                    </w:r>
                  </w:p>
                </w:tc>
              </w:sdtContent>
            </w:sdt>
            <w:tc>
              <w:tcPr>
                <w:tcW w:w="689" w:type="pct"/>
                <w:shd w:val="clear" w:color="auto" w:fill="auto"/>
                <w:vAlign w:val="center"/>
              </w:tcPr>
              <w:p w:rsidR="00442E7D" w:rsidRDefault="00B31390">
                <w:pPr>
                  <w:jc w:val="right"/>
                </w:pPr>
                <w:r>
                  <w:t>-</w:t>
                </w:r>
              </w:p>
            </w:tc>
            <w:tc>
              <w:tcPr>
                <w:tcW w:w="689" w:type="pct"/>
                <w:shd w:val="clear" w:color="auto" w:fill="auto"/>
                <w:vAlign w:val="center"/>
              </w:tcPr>
              <w:p w:rsidR="00442E7D" w:rsidRDefault="00B31390">
                <w:pPr>
                  <w:jc w:val="right"/>
                </w:pPr>
                <w:r>
                  <w:t>-</w:t>
                </w:r>
              </w:p>
            </w:tc>
            <w:tc>
              <w:tcPr>
                <w:tcW w:w="665" w:type="pct"/>
                <w:shd w:val="clear" w:color="auto" w:fill="auto"/>
                <w:vAlign w:val="center"/>
              </w:tcPr>
              <w:p w:rsidR="00442E7D" w:rsidRDefault="00B31390">
                <w:pPr>
                  <w:jc w:val="right"/>
                </w:pPr>
                <w:r>
                  <w:t>-</w:t>
                </w:r>
              </w:p>
            </w:tc>
            <w:tc>
              <w:tcPr>
                <w:tcW w:w="535" w:type="pct"/>
                <w:shd w:val="clear" w:color="auto" w:fill="auto"/>
                <w:vAlign w:val="center"/>
              </w:tcPr>
              <w:p w:rsidR="00442E7D" w:rsidRDefault="00B31390">
                <w:pPr>
                  <w:jc w:val="right"/>
                </w:pPr>
                <w:r>
                  <w:t>-</w:t>
                </w:r>
              </w:p>
            </w:tc>
            <w:tc>
              <w:tcPr>
                <w:tcW w:w="576" w:type="pct"/>
                <w:shd w:val="clear" w:color="auto" w:fill="auto"/>
                <w:vAlign w:val="center"/>
              </w:tcPr>
              <w:p w:rsidR="00442E7D" w:rsidRDefault="00B31390">
                <w:pPr>
                  <w:jc w:val="right"/>
                </w:pPr>
                <w:r>
                  <w:t>-</w:t>
                </w:r>
              </w:p>
            </w:tc>
            <w:tc>
              <w:tcPr>
                <w:tcW w:w="814" w:type="pct"/>
                <w:shd w:val="clear" w:color="auto" w:fill="auto"/>
              </w:tcPr>
              <w:p w:rsidR="00442E7D" w:rsidRDefault="00B31390">
                <w:pPr>
                  <w:jc w:val="right"/>
                </w:pPr>
                <w:r>
                  <w:rPr>
                    <w:rFonts w:hint="eastAsia"/>
                  </w:rPr>
                  <w:t>-</w:t>
                </w:r>
              </w:p>
            </w:tc>
          </w:tr>
          <w:tr w:rsidR="00442E7D">
            <w:trPr>
              <w:trHeight w:val="284"/>
            </w:trPr>
            <w:sdt>
              <w:sdtPr>
                <w:rPr>
                  <w:rFonts w:hint="eastAsia"/>
                </w:rPr>
                <w:alias w:val="无形资产减值准备增加项目名称"/>
                <w:tag w:val="_GBC_a07f98d210fd4636be10f5bfad0425cc"/>
                <w:id w:val="1377897783"/>
                <w:lock w:val="sdtLocked"/>
              </w:sdtPr>
              <w:sdtContent>
                <w:tc>
                  <w:tcPr>
                    <w:tcW w:w="1032" w:type="pct"/>
                    <w:shd w:val="clear" w:color="auto" w:fill="auto"/>
                  </w:tcPr>
                  <w:p w:rsidR="00442E7D" w:rsidRDefault="00B31390">
                    <w:pPr>
                      <w:ind w:firstLineChars="300" w:firstLine="630"/>
                    </w:pPr>
                    <w:r>
                      <w:rPr>
                        <w:rFonts w:hint="eastAsia"/>
                      </w:rPr>
                      <w:t>(2)</w:t>
                    </w:r>
                    <w:r>
                      <w:rPr>
                        <w:rFonts w:hint="eastAsia"/>
                      </w:rPr>
                      <w:t>汇率变动的影响</w:t>
                    </w:r>
                  </w:p>
                </w:tc>
              </w:sdtContent>
            </w:sdt>
            <w:sdt>
              <w:sdtPr>
                <w:rPr>
                  <w:rFonts w:hint="eastAsia"/>
                </w:rPr>
                <w:alias w:val="无形资产土地使用权减值准备增加项目金额"/>
                <w:tag w:val="_GBC_12b871fdd57041608a822a4b7df86aab"/>
                <w:id w:val="1332874404"/>
                <w:lock w:val="sdtLocked"/>
              </w:sdtPr>
              <w:sdtContent>
                <w:tc>
                  <w:tcPr>
                    <w:tcW w:w="689" w:type="pct"/>
                    <w:shd w:val="clear" w:color="auto" w:fill="auto"/>
                  </w:tcPr>
                  <w:p w:rsidR="00442E7D" w:rsidRDefault="00B31390">
                    <w:pPr>
                      <w:jc w:val="right"/>
                    </w:pPr>
                    <w:r>
                      <w:rPr>
                        <w:rFonts w:hint="eastAsia"/>
                      </w:rPr>
                      <w:t>-</w:t>
                    </w:r>
                  </w:p>
                </w:tc>
              </w:sdtContent>
            </w:sdt>
            <w:sdt>
              <w:sdtPr>
                <w:rPr>
                  <w:rFonts w:hint="eastAsia"/>
                </w:rPr>
                <w:alias w:val="无形资产专利权减值准备增加项目金额"/>
                <w:tag w:val="_GBC_67beba23fec84cc8bdab0a5541f34763"/>
                <w:id w:val="799118074"/>
                <w:lock w:val="sdtLocked"/>
              </w:sdtPr>
              <w:sdtContent>
                <w:tc>
                  <w:tcPr>
                    <w:tcW w:w="689" w:type="pct"/>
                    <w:shd w:val="clear" w:color="auto" w:fill="auto"/>
                  </w:tcPr>
                  <w:p w:rsidR="00442E7D" w:rsidRDefault="00B31390">
                    <w:pPr>
                      <w:jc w:val="right"/>
                    </w:pPr>
                    <w:r>
                      <w:rPr>
                        <w:rFonts w:hint="eastAsia"/>
                      </w:rPr>
                      <w:t>-</w:t>
                    </w:r>
                  </w:p>
                </w:tc>
              </w:sdtContent>
            </w:sdt>
            <w:sdt>
              <w:sdtPr>
                <w:rPr>
                  <w:rFonts w:hint="eastAsia"/>
                </w:rPr>
                <w:alias w:val="无形资产非专利技术减值准备增加项目金额"/>
                <w:tag w:val="_GBC_be68ae2985d7460081ee248b41918fc0"/>
                <w:id w:val="-580215305"/>
                <w:lock w:val="sdtLocked"/>
              </w:sdtPr>
              <w:sdtContent>
                <w:tc>
                  <w:tcPr>
                    <w:tcW w:w="665" w:type="pct"/>
                    <w:shd w:val="clear" w:color="auto" w:fill="auto"/>
                  </w:tcPr>
                  <w:p w:rsidR="00442E7D" w:rsidRDefault="00B31390">
                    <w:pPr>
                      <w:jc w:val="right"/>
                    </w:pPr>
                    <w:r>
                      <w:rPr>
                        <w:rFonts w:hint="eastAsia"/>
                      </w:rPr>
                      <w:t>-</w:t>
                    </w:r>
                  </w:p>
                </w:tc>
              </w:sdtContent>
            </w:sdt>
            <w:sdt>
              <w:sdtPr>
                <w:rPr>
                  <w:rFonts w:hint="eastAsia"/>
                </w:rPr>
                <w:alias w:val="无形资产减值准备增加项目金额"/>
                <w:tag w:val="_GBC_63b957dd4ae94826a33c2bd5cab283a2"/>
                <w:id w:val="1637677482"/>
                <w:lock w:val="sdtLocked"/>
              </w:sdtPr>
              <w:sdtContent>
                <w:tc>
                  <w:tcPr>
                    <w:tcW w:w="535" w:type="pct"/>
                    <w:shd w:val="clear" w:color="auto" w:fill="auto"/>
                  </w:tcPr>
                  <w:p w:rsidR="00442E7D" w:rsidRDefault="00B31390">
                    <w:pPr>
                      <w:jc w:val="right"/>
                    </w:pPr>
                    <w:r>
                      <w:rPr>
                        <w:rFonts w:hint="eastAsia"/>
                      </w:rPr>
                      <w:t>-</w:t>
                    </w:r>
                  </w:p>
                </w:tc>
              </w:sdtContent>
            </w:sdt>
            <w:sdt>
              <w:sdtPr>
                <w:rPr>
                  <w:rFonts w:hint="eastAsia"/>
                </w:rPr>
                <w:alias w:val="无形资产减值准备增加项目金额"/>
                <w:tag w:val="_GBC_63b957dd4ae94826a33c2bd5cab283a2"/>
                <w:id w:val="1843652635"/>
                <w:lock w:val="sdtLocked"/>
              </w:sdtPr>
              <w:sdtContent>
                <w:tc>
                  <w:tcPr>
                    <w:tcW w:w="576" w:type="pct"/>
                    <w:shd w:val="clear" w:color="auto" w:fill="auto"/>
                  </w:tcPr>
                  <w:p w:rsidR="00442E7D" w:rsidRDefault="00B31390">
                    <w:pPr>
                      <w:jc w:val="right"/>
                    </w:pPr>
                    <w:r>
                      <w:rPr>
                        <w:rFonts w:hint="eastAsia"/>
                      </w:rPr>
                      <w:t>-</w:t>
                    </w:r>
                  </w:p>
                </w:tc>
              </w:sdtContent>
            </w:sdt>
            <w:sdt>
              <w:sdtPr>
                <w:rPr>
                  <w:rFonts w:hint="eastAsia"/>
                </w:rPr>
                <w:alias w:val="无形资产减值准备增加项目合计金额"/>
                <w:tag w:val="_GBC_d898031c95ba4f18aa304513f88d8510"/>
                <w:id w:val="-810168838"/>
                <w:lock w:val="sdtLocked"/>
              </w:sdtPr>
              <w:sdtContent>
                <w:tc>
                  <w:tcPr>
                    <w:tcW w:w="814" w:type="pct"/>
                    <w:shd w:val="clear" w:color="auto" w:fill="auto"/>
                  </w:tcPr>
                  <w:p w:rsidR="00442E7D" w:rsidRDefault="00B31390">
                    <w:pPr>
                      <w:jc w:val="right"/>
                    </w:pPr>
                    <w:r>
                      <w:rPr>
                        <w:rFonts w:hint="eastAsia"/>
                      </w:rPr>
                      <w:t>-</w:t>
                    </w:r>
                  </w:p>
                </w:tc>
              </w:sdtContent>
            </w:sdt>
          </w:tr>
          <w:tr w:rsidR="00442E7D">
            <w:trPr>
              <w:trHeight w:val="284"/>
            </w:trPr>
            <w:sdt>
              <w:sdtPr>
                <w:tag w:val="_PLD_80ddaa0f1cfd432483c808ea875d3645"/>
                <w:id w:val="-120305052"/>
                <w:lock w:val="sdtLocked"/>
              </w:sdtPr>
              <w:sdtContent>
                <w:tc>
                  <w:tcPr>
                    <w:tcW w:w="1032" w:type="pct"/>
                    <w:shd w:val="clear" w:color="auto" w:fill="auto"/>
                    <w:vAlign w:val="center"/>
                  </w:tcPr>
                  <w:p w:rsidR="00442E7D" w:rsidRDefault="00B31390">
                    <w:pPr>
                      <w:ind w:firstLineChars="200" w:firstLine="420"/>
                    </w:pPr>
                    <w:r>
                      <w:rPr>
                        <w:rFonts w:hint="eastAsia"/>
                      </w:rPr>
                      <w:t>3.</w:t>
                    </w:r>
                    <w:r>
                      <w:t>本期减少</w:t>
                    </w:r>
                    <w:r>
                      <w:rPr>
                        <w:rFonts w:hint="eastAsia"/>
                      </w:rPr>
                      <w:t>金额</w:t>
                    </w:r>
                  </w:p>
                </w:tc>
              </w:sdtContent>
            </w:sdt>
            <w:tc>
              <w:tcPr>
                <w:tcW w:w="689" w:type="pct"/>
                <w:shd w:val="clear" w:color="auto" w:fill="auto"/>
              </w:tcPr>
              <w:p w:rsidR="00442E7D" w:rsidRDefault="00B31390">
                <w:pPr>
                  <w:jc w:val="right"/>
                </w:pPr>
                <w:r>
                  <w:rPr>
                    <w:rFonts w:hint="eastAsia"/>
                  </w:rPr>
                  <w:t>-</w:t>
                </w:r>
              </w:p>
            </w:tc>
            <w:tc>
              <w:tcPr>
                <w:tcW w:w="689" w:type="pct"/>
                <w:shd w:val="clear" w:color="auto" w:fill="auto"/>
              </w:tcPr>
              <w:p w:rsidR="00442E7D" w:rsidRDefault="00B31390">
                <w:pPr>
                  <w:jc w:val="right"/>
                </w:pPr>
                <w:r>
                  <w:rPr>
                    <w:rFonts w:hint="eastAsia"/>
                  </w:rPr>
                  <w:t>-</w:t>
                </w:r>
              </w:p>
            </w:tc>
            <w:tc>
              <w:tcPr>
                <w:tcW w:w="665" w:type="pct"/>
                <w:shd w:val="clear" w:color="auto" w:fill="auto"/>
              </w:tcPr>
              <w:p w:rsidR="00442E7D" w:rsidRDefault="00B31390">
                <w:pPr>
                  <w:jc w:val="right"/>
                </w:pPr>
                <w:r>
                  <w:rPr>
                    <w:rFonts w:hint="eastAsia"/>
                  </w:rPr>
                  <w:t>-</w:t>
                </w:r>
              </w:p>
            </w:tc>
            <w:tc>
              <w:tcPr>
                <w:tcW w:w="535" w:type="pct"/>
                <w:shd w:val="clear" w:color="auto" w:fill="auto"/>
              </w:tcPr>
              <w:p w:rsidR="00442E7D" w:rsidRDefault="00442E7D">
                <w:pPr>
                  <w:jc w:val="right"/>
                </w:pPr>
              </w:p>
            </w:tc>
            <w:tc>
              <w:tcPr>
                <w:tcW w:w="576" w:type="pct"/>
                <w:shd w:val="clear" w:color="auto" w:fill="auto"/>
              </w:tcPr>
              <w:p w:rsidR="00442E7D" w:rsidRDefault="00B31390">
                <w:pPr>
                  <w:jc w:val="right"/>
                </w:pPr>
                <w:r>
                  <w:rPr>
                    <w:rFonts w:hint="eastAsia"/>
                  </w:rPr>
                  <w:t>2,110,259.78</w:t>
                </w:r>
              </w:p>
            </w:tc>
            <w:tc>
              <w:tcPr>
                <w:tcW w:w="814" w:type="pct"/>
                <w:shd w:val="clear" w:color="auto" w:fill="auto"/>
              </w:tcPr>
              <w:p w:rsidR="00442E7D" w:rsidRDefault="00B31390">
                <w:pPr>
                  <w:jc w:val="right"/>
                </w:pPr>
                <w:r>
                  <w:rPr>
                    <w:rFonts w:hint="eastAsia"/>
                  </w:rPr>
                  <w:t>2,110,259.78</w:t>
                </w:r>
              </w:p>
            </w:tc>
          </w:tr>
          <w:tr w:rsidR="00442E7D">
            <w:trPr>
              <w:trHeight w:val="284"/>
            </w:trPr>
            <w:sdt>
              <w:sdtPr>
                <w:tag w:val="_PLD_2737286ed2dd4f3f95206ad01cd11070"/>
                <w:id w:val="1105067712"/>
                <w:lock w:val="sdtLocked"/>
              </w:sdtPr>
              <w:sdtContent>
                <w:tc>
                  <w:tcPr>
                    <w:tcW w:w="1032" w:type="pct"/>
                    <w:shd w:val="clear" w:color="auto" w:fill="auto"/>
                    <w:vAlign w:val="center"/>
                  </w:tcPr>
                  <w:p w:rsidR="00442E7D" w:rsidRDefault="00B31390">
                    <w:pPr>
                      <w:ind w:firstLineChars="300" w:firstLine="630"/>
                    </w:pPr>
                    <w:r>
                      <w:t>(</w:t>
                    </w:r>
                    <w:r>
                      <w:rPr>
                        <w:rFonts w:hint="eastAsia"/>
                      </w:rPr>
                      <w:t>1</w:t>
                    </w:r>
                    <w:r>
                      <w:t>)</w:t>
                    </w:r>
                    <w:r>
                      <w:rPr>
                        <w:rFonts w:hint="eastAsia"/>
                      </w:rPr>
                      <w:t>处置</w:t>
                    </w:r>
                  </w:p>
                </w:tc>
              </w:sdtContent>
            </w:sdt>
            <w:tc>
              <w:tcPr>
                <w:tcW w:w="689" w:type="pct"/>
                <w:shd w:val="clear" w:color="auto" w:fill="auto"/>
                <w:vAlign w:val="center"/>
              </w:tcPr>
              <w:p w:rsidR="00442E7D" w:rsidRDefault="00B31390">
                <w:pPr>
                  <w:jc w:val="right"/>
                </w:pPr>
                <w:r>
                  <w:t>-</w:t>
                </w:r>
              </w:p>
            </w:tc>
            <w:tc>
              <w:tcPr>
                <w:tcW w:w="689" w:type="pct"/>
                <w:shd w:val="clear" w:color="auto" w:fill="auto"/>
                <w:vAlign w:val="center"/>
              </w:tcPr>
              <w:p w:rsidR="00442E7D" w:rsidRDefault="00B31390">
                <w:pPr>
                  <w:jc w:val="right"/>
                </w:pPr>
                <w:r>
                  <w:t>-</w:t>
                </w:r>
              </w:p>
            </w:tc>
            <w:tc>
              <w:tcPr>
                <w:tcW w:w="665" w:type="pct"/>
                <w:shd w:val="clear" w:color="auto" w:fill="auto"/>
                <w:vAlign w:val="center"/>
              </w:tcPr>
              <w:p w:rsidR="00442E7D" w:rsidRDefault="00B31390">
                <w:pPr>
                  <w:jc w:val="right"/>
                </w:pPr>
                <w:r>
                  <w:t>-</w:t>
                </w:r>
              </w:p>
            </w:tc>
            <w:tc>
              <w:tcPr>
                <w:tcW w:w="535" w:type="pct"/>
                <w:shd w:val="clear" w:color="auto" w:fill="auto"/>
                <w:vAlign w:val="center"/>
              </w:tcPr>
              <w:p w:rsidR="00442E7D" w:rsidRDefault="00B31390">
                <w:pPr>
                  <w:jc w:val="right"/>
                </w:pPr>
                <w:r>
                  <w:t>-</w:t>
                </w:r>
              </w:p>
            </w:tc>
            <w:tc>
              <w:tcPr>
                <w:tcW w:w="576" w:type="pct"/>
                <w:shd w:val="clear" w:color="auto" w:fill="auto"/>
                <w:vAlign w:val="center"/>
              </w:tcPr>
              <w:p w:rsidR="00442E7D" w:rsidRDefault="00B31390">
                <w:pPr>
                  <w:jc w:val="right"/>
                </w:pPr>
                <w:r>
                  <w:t>-</w:t>
                </w:r>
              </w:p>
            </w:tc>
            <w:tc>
              <w:tcPr>
                <w:tcW w:w="814" w:type="pct"/>
                <w:shd w:val="clear" w:color="auto" w:fill="auto"/>
              </w:tcPr>
              <w:p w:rsidR="00442E7D" w:rsidRDefault="00B31390">
                <w:pPr>
                  <w:jc w:val="right"/>
                </w:pPr>
                <w:r>
                  <w:rPr>
                    <w:rFonts w:hint="eastAsia"/>
                  </w:rPr>
                  <w:t>-</w:t>
                </w:r>
              </w:p>
            </w:tc>
          </w:tr>
          <w:tr w:rsidR="00442E7D">
            <w:trPr>
              <w:trHeight w:val="284"/>
            </w:trPr>
            <w:sdt>
              <w:sdtPr>
                <w:rPr>
                  <w:rFonts w:hint="eastAsia"/>
                </w:rPr>
                <w:alias w:val="无形资产减值准备减少项目名称"/>
                <w:tag w:val="_GBC_8272bbfdd02345b8ad44a88b8a41de10"/>
                <w:id w:val="2117022354"/>
                <w:lock w:val="sdtLocked"/>
              </w:sdtPr>
              <w:sdtContent>
                <w:tc>
                  <w:tcPr>
                    <w:tcW w:w="1032" w:type="pct"/>
                    <w:shd w:val="clear" w:color="auto" w:fill="auto"/>
                  </w:tcPr>
                  <w:p w:rsidR="00442E7D" w:rsidRDefault="00B31390">
                    <w:pPr>
                      <w:ind w:firstLineChars="300" w:firstLine="630"/>
                    </w:pPr>
                    <w:r>
                      <w:rPr>
                        <w:rFonts w:hint="eastAsia"/>
                      </w:rPr>
                      <w:t>(2)</w:t>
                    </w:r>
                    <w:r>
                      <w:rPr>
                        <w:rFonts w:hint="eastAsia"/>
                      </w:rPr>
                      <w:t>汇率变动的影响</w:t>
                    </w:r>
                  </w:p>
                </w:tc>
              </w:sdtContent>
            </w:sdt>
            <w:sdt>
              <w:sdtPr>
                <w:rPr>
                  <w:rFonts w:hint="eastAsia"/>
                </w:rPr>
                <w:alias w:val="无形资产土地使用权减值准备减少项目金额"/>
                <w:tag w:val="_GBC_8b708dfdfdc84533925e407c20772767"/>
                <w:id w:val="1592434466"/>
                <w:lock w:val="sdtLocked"/>
              </w:sdtPr>
              <w:sdtContent>
                <w:tc>
                  <w:tcPr>
                    <w:tcW w:w="689" w:type="pct"/>
                    <w:shd w:val="clear" w:color="auto" w:fill="auto"/>
                  </w:tcPr>
                  <w:p w:rsidR="00442E7D" w:rsidRDefault="00B31390">
                    <w:pPr>
                      <w:jc w:val="right"/>
                    </w:pPr>
                    <w:r>
                      <w:t>-</w:t>
                    </w:r>
                  </w:p>
                </w:tc>
              </w:sdtContent>
            </w:sdt>
            <w:sdt>
              <w:sdtPr>
                <w:rPr>
                  <w:rFonts w:hint="eastAsia"/>
                </w:rPr>
                <w:alias w:val="无形资产专利权减值准备减少项目金额"/>
                <w:tag w:val="_GBC_3a32133737c54fadbe7b669399eade67"/>
                <w:id w:val="1057830190"/>
                <w:lock w:val="sdtLocked"/>
              </w:sdtPr>
              <w:sdtContent>
                <w:tc>
                  <w:tcPr>
                    <w:tcW w:w="689" w:type="pct"/>
                    <w:shd w:val="clear" w:color="auto" w:fill="auto"/>
                  </w:tcPr>
                  <w:p w:rsidR="00442E7D" w:rsidRDefault="00B31390">
                    <w:pPr>
                      <w:jc w:val="right"/>
                    </w:pPr>
                    <w:r>
                      <w:t>-</w:t>
                    </w:r>
                  </w:p>
                </w:tc>
              </w:sdtContent>
            </w:sdt>
            <w:sdt>
              <w:sdtPr>
                <w:rPr>
                  <w:rFonts w:hint="eastAsia"/>
                </w:rPr>
                <w:alias w:val="无形资产非专利技术减值准备减少项目金额"/>
                <w:tag w:val="_GBC_622a25c623bd4d4597996470399d3fec"/>
                <w:id w:val="-2064866015"/>
                <w:lock w:val="sdtLocked"/>
              </w:sdtPr>
              <w:sdtContent>
                <w:tc>
                  <w:tcPr>
                    <w:tcW w:w="665" w:type="pct"/>
                    <w:shd w:val="clear" w:color="auto" w:fill="auto"/>
                  </w:tcPr>
                  <w:p w:rsidR="00442E7D" w:rsidRDefault="00B31390">
                    <w:pPr>
                      <w:jc w:val="right"/>
                    </w:pPr>
                    <w:r>
                      <w:t>-</w:t>
                    </w:r>
                  </w:p>
                </w:tc>
              </w:sdtContent>
            </w:sdt>
            <w:sdt>
              <w:sdtPr>
                <w:rPr>
                  <w:rFonts w:hint="eastAsia"/>
                </w:rPr>
                <w:alias w:val="无形资产减值准备减少项目金额"/>
                <w:tag w:val="_GBC_ecce1bc844c84420aded1f54f86b612a"/>
                <w:id w:val="1246684690"/>
                <w:lock w:val="sdtLocked"/>
              </w:sdtPr>
              <w:sdtContent>
                <w:tc>
                  <w:tcPr>
                    <w:tcW w:w="535" w:type="pct"/>
                    <w:shd w:val="clear" w:color="auto" w:fill="auto"/>
                  </w:tcPr>
                  <w:p w:rsidR="00442E7D" w:rsidRDefault="00B31390">
                    <w:pPr>
                      <w:jc w:val="right"/>
                    </w:pPr>
                    <w:r>
                      <w:t>-</w:t>
                    </w:r>
                  </w:p>
                </w:tc>
              </w:sdtContent>
            </w:sdt>
            <w:sdt>
              <w:sdtPr>
                <w:rPr>
                  <w:rFonts w:hint="eastAsia"/>
                </w:rPr>
                <w:alias w:val="无形资产减值准备减少项目金额"/>
                <w:tag w:val="_GBC_ecce1bc844c84420aded1f54f86b612a"/>
                <w:id w:val="-1450233670"/>
                <w:lock w:val="sdtLocked"/>
              </w:sdtPr>
              <w:sdtContent>
                <w:tc>
                  <w:tcPr>
                    <w:tcW w:w="576" w:type="pct"/>
                    <w:shd w:val="clear" w:color="auto" w:fill="auto"/>
                  </w:tcPr>
                  <w:p w:rsidR="00442E7D" w:rsidRDefault="00B31390">
                    <w:pPr>
                      <w:jc w:val="right"/>
                    </w:pPr>
                    <w:r>
                      <w:rPr>
                        <w:rFonts w:hint="eastAsia"/>
                      </w:rPr>
                      <w:t>2,110,259.78</w:t>
                    </w:r>
                  </w:p>
                </w:tc>
              </w:sdtContent>
            </w:sdt>
            <w:sdt>
              <w:sdtPr>
                <w:rPr>
                  <w:rFonts w:hint="eastAsia"/>
                </w:rPr>
                <w:alias w:val="无形资产减值准备减少项目合计金额"/>
                <w:tag w:val="_GBC_af92ed28d10c4c6ea5a7119a7ab5bcd4"/>
                <w:id w:val="-1510605242"/>
                <w:lock w:val="sdtLocked"/>
              </w:sdtPr>
              <w:sdtContent>
                <w:tc>
                  <w:tcPr>
                    <w:tcW w:w="814" w:type="pct"/>
                    <w:shd w:val="clear" w:color="auto" w:fill="auto"/>
                  </w:tcPr>
                  <w:p w:rsidR="00442E7D" w:rsidRDefault="00B31390">
                    <w:pPr>
                      <w:jc w:val="right"/>
                    </w:pPr>
                    <w:r>
                      <w:rPr>
                        <w:rFonts w:hint="eastAsia"/>
                      </w:rPr>
                      <w:t>2,110,259.78</w:t>
                    </w:r>
                  </w:p>
                </w:tc>
              </w:sdtContent>
            </w:sdt>
          </w:tr>
          <w:tr w:rsidR="00442E7D">
            <w:trPr>
              <w:trHeight w:val="284"/>
            </w:trPr>
            <w:sdt>
              <w:sdtPr>
                <w:tag w:val="_PLD_4a919606beac465fb30f547b86305b00"/>
                <w:id w:val="143479597"/>
                <w:lock w:val="sdtLocked"/>
              </w:sdtPr>
              <w:sdtContent>
                <w:tc>
                  <w:tcPr>
                    <w:tcW w:w="1032" w:type="pct"/>
                    <w:shd w:val="clear" w:color="auto" w:fill="auto"/>
                    <w:vAlign w:val="center"/>
                  </w:tcPr>
                  <w:p w:rsidR="00442E7D" w:rsidRDefault="00B31390">
                    <w:pPr>
                      <w:ind w:firstLineChars="200" w:firstLine="420"/>
                    </w:pPr>
                    <w:r>
                      <w:rPr>
                        <w:rFonts w:hint="eastAsia"/>
                      </w:rPr>
                      <w:t>4.</w:t>
                    </w:r>
                    <w:r>
                      <w:t>期末余额</w:t>
                    </w:r>
                  </w:p>
                </w:tc>
              </w:sdtContent>
            </w:sdt>
            <w:tc>
              <w:tcPr>
                <w:tcW w:w="689" w:type="pct"/>
                <w:shd w:val="clear" w:color="auto" w:fill="auto"/>
              </w:tcPr>
              <w:p w:rsidR="00442E7D" w:rsidRDefault="00B31390">
                <w:pPr>
                  <w:jc w:val="right"/>
                </w:pPr>
                <w:r>
                  <w:rPr>
                    <w:rFonts w:hint="eastAsia"/>
                  </w:rPr>
                  <w:t>-</w:t>
                </w:r>
              </w:p>
            </w:tc>
            <w:tc>
              <w:tcPr>
                <w:tcW w:w="689" w:type="pct"/>
                <w:shd w:val="clear" w:color="auto" w:fill="auto"/>
              </w:tcPr>
              <w:p w:rsidR="00442E7D" w:rsidRDefault="00B31390">
                <w:pPr>
                  <w:jc w:val="right"/>
                </w:pPr>
                <w:r>
                  <w:rPr>
                    <w:rFonts w:hint="eastAsia"/>
                  </w:rPr>
                  <w:t>-</w:t>
                </w:r>
              </w:p>
            </w:tc>
            <w:tc>
              <w:tcPr>
                <w:tcW w:w="665" w:type="pct"/>
                <w:shd w:val="clear" w:color="auto" w:fill="auto"/>
              </w:tcPr>
              <w:p w:rsidR="00442E7D" w:rsidRDefault="00B31390">
                <w:pPr>
                  <w:jc w:val="right"/>
                </w:pPr>
                <w:r>
                  <w:rPr>
                    <w:rFonts w:hint="eastAsia"/>
                  </w:rPr>
                  <w:t>-</w:t>
                </w:r>
              </w:p>
            </w:tc>
            <w:tc>
              <w:tcPr>
                <w:tcW w:w="535" w:type="pct"/>
                <w:shd w:val="clear" w:color="auto" w:fill="auto"/>
              </w:tcPr>
              <w:p w:rsidR="00442E7D" w:rsidRDefault="00442E7D">
                <w:pPr>
                  <w:jc w:val="right"/>
                </w:pPr>
              </w:p>
            </w:tc>
            <w:tc>
              <w:tcPr>
                <w:tcW w:w="576" w:type="pct"/>
                <w:shd w:val="clear" w:color="auto" w:fill="auto"/>
              </w:tcPr>
              <w:p w:rsidR="00442E7D" w:rsidRDefault="00B31390">
                <w:pPr>
                  <w:jc w:val="right"/>
                </w:pPr>
                <w:r>
                  <w:rPr>
                    <w:rFonts w:hint="eastAsia"/>
                  </w:rPr>
                  <w:t>69,993,112.43</w:t>
                </w:r>
              </w:p>
            </w:tc>
            <w:tc>
              <w:tcPr>
                <w:tcW w:w="814" w:type="pct"/>
                <w:shd w:val="clear" w:color="auto" w:fill="auto"/>
              </w:tcPr>
              <w:p w:rsidR="00442E7D" w:rsidRDefault="00B31390">
                <w:pPr>
                  <w:jc w:val="right"/>
                </w:pPr>
                <w:r>
                  <w:rPr>
                    <w:rFonts w:hint="eastAsia"/>
                  </w:rPr>
                  <w:t>69,993,112.43</w:t>
                </w:r>
              </w:p>
            </w:tc>
          </w:tr>
          <w:tr w:rsidR="00442E7D">
            <w:trPr>
              <w:trHeight w:val="284"/>
            </w:trPr>
            <w:sdt>
              <w:sdtPr>
                <w:tag w:val="_PLD_77aceef1b70d43c0846f7e8f529b7784"/>
                <w:id w:val="1189254629"/>
                <w:lock w:val="sdtLocked"/>
              </w:sdtPr>
              <w:sdtContent>
                <w:tc>
                  <w:tcPr>
                    <w:tcW w:w="1032" w:type="pct"/>
                    <w:shd w:val="clear" w:color="auto" w:fill="auto"/>
                    <w:vAlign w:val="center"/>
                  </w:tcPr>
                  <w:p w:rsidR="00442E7D" w:rsidRDefault="00B31390">
                    <w:pPr>
                      <w:pStyle w:val="Style239"/>
                    </w:pPr>
                    <w:r>
                      <w:t>四、账面价值</w:t>
                    </w:r>
                  </w:p>
                </w:tc>
              </w:sdtContent>
            </w:sdt>
            <w:tc>
              <w:tcPr>
                <w:tcW w:w="689" w:type="pct"/>
                <w:shd w:val="clear" w:color="auto" w:fill="auto"/>
              </w:tcPr>
              <w:p w:rsidR="00442E7D" w:rsidRDefault="00442E7D">
                <w:pPr>
                  <w:jc w:val="right"/>
                </w:pPr>
              </w:p>
            </w:tc>
            <w:tc>
              <w:tcPr>
                <w:tcW w:w="689" w:type="pct"/>
                <w:shd w:val="clear" w:color="auto" w:fill="auto"/>
              </w:tcPr>
              <w:p w:rsidR="00442E7D" w:rsidRDefault="00442E7D">
                <w:pPr>
                  <w:jc w:val="right"/>
                </w:pPr>
              </w:p>
            </w:tc>
            <w:tc>
              <w:tcPr>
                <w:tcW w:w="665" w:type="pct"/>
                <w:shd w:val="clear" w:color="auto" w:fill="auto"/>
              </w:tcPr>
              <w:p w:rsidR="00442E7D" w:rsidRDefault="00442E7D">
                <w:pPr>
                  <w:jc w:val="right"/>
                </w:pPr>
              </w:p>
            </w:tc>
            <w:tc>
              <w:tcPr>
                <w:tcW w:w="535" w:type="pct"/>
                <w:shd w:val="clear" w:color="auto" w:fill="auto"/>
              </w:tcPr>
              <w:p w:rsidR="00442E7D" w:rsidRDefault="00442E7D">
                <w:pPr>
                  <w:jc w:val="right"/>
                </w:pPr>
              </w:p>
            </w:tc>
            <w:tc>
              <w:tcPr>
                <w:tcW w:w="576" w:type="pct"/>
                <w:shd w:val="clear" w:color="auto" w:fill="auto"/>
              </w:tcPr>
              <w:p w:rsidR="00442E7D" w:rsidRDefault="00442E7D">
                <w:pPr>
                  <w:jc w:val="right"/>
                </w:pPr>
              </w:p>
            </w:tc>
            <w:tc>
              <w:tcPr>
                <w:tcW w:w="814" w:type="pct"/>
                <w:shd w:val="clear" w:color="auto" w:fill="auto"/>
              </w:tcPr>
              <w:p w:rsidR="00442E7D" w:rsidRDefault="00442E7D">
                <w:pPr>
                  <w:jc w:val="right"/>
                </w:pPr>
              </w:p>
            </w:tc>
          </w:tr>
          <w:tr w:rsidR="00442E7D">
            <w:trPr>
              <w:trHeight w:val="284"/>
            </w:trPr>
            <w:sdt>
              <w:sdtPr>
                <w:tag w:val="_PLD_7b3cabd4024540c8bf9dc83469ecf7d4"/>
                <w:id w:val="-829297263"/>
                <w:lock w:val="sdtLocked"/>
              </w:sdtPr>
              <w:sdtContent>
                <w:tc>
                  <w:tcPr>
                    <w:tcW w:w="1032" w:type="pct"/>
                    <w:shd w:val="clear" w:color="auto" w:fill="auto"/>
                    <w:vAlign w:val="center"/>
                  </w:tcPr>
                  <w:p w:rsidR="00442E7D" w:rsidRDefault="00B31390">
                    <w:pPr>
                      <w:pStyle w:val="Style239"/>
                    </w:pPr>
                    <w:r>
                      <w:t>1.</w:t>
                    </w:r>
                    <w:r>
                      <w:t>期末账面价值</w:t>
                    </w:r>
                  </w:p>
                </w:tc>
              </w:sdtContent>
            </w:sdt>
            <w:tc>
              <w:tcPr>
                <w:tcW w:w="689" w:type="pct"/>
                <w:shd w:val="clear" w:color="auto" w:fill="auto"/>
                <w:vAlign w:val="center"/>
              </w:tcPr>
              <w:p w:rsidR="00442E7D" w:rsidRDefault="00B31390">
                <w:pPr>
                  <w:jc w:val="right"/>
                </w:pPr>
                <w:r>
                  <w:t>36,173,856.65</w:t>
                </w:r>
              </w:p>
            </w:tc>
            <w:tc>
              <w:tcPr>
                <w:tcW w:w="689" w:type="pct"/>
                <w:shd w:val="clear" w:color="auto" w:fill="auto"/>
                <w:vAlign w:val="center"/>
              </w:tcPr>
              <w:p w:rsidR="00442E7D" w:rsidRDefault="00B31390">
                <w:pPr>
                  <w:jc w:val="right"/>
                </w:pPr>
                <w:r>
                  <w:t>821,505.15</w:t>
                </w:r>
              </w:p>
            </w:tc>
            <w:tc>
              <w:tcPr>
                <w:tcW w:w="665" w:type="pct"/>
                <w:shd w:val="clear" w:color="auto" w:fill="auto"/>
                <w:vAlign w:val="center"/>
              </w:tcPr>
              <w:p w:rsidR="00442E7D" w:rsidRDefault="00B31390">
                <w:pPr>
                  <w:jc w:val="right"/>
                </w:pPr>
                <w:r>
                  <w:t>25,988,572.34</w:t>
                </w:r>
              </w:p>
            </w:tc>
            <w:tc>
              <w:tcPr>
                <w:tcW w:w="535" w:type="pct"/>
                <w:shd w:val="clear" w:color="auto" w:fill="auto"/>
                <w:vAlign w:val="center"/>
              </w:tcPr>
              <w:p w:rsidR="00442E7D" w:rsidRDefault="00B31390">
                <w:pPr>
                  <w:jc w:val="right"/>
                </w:pPr>
                <w:r>
                  <w:t>22,319,670.06</w:t>
                </w:r>
              </w:p>
            </w:tc>
            <w:tc>
              <w:tcPr>
                <w:tcW w:w="576" w:type="pct"/>
                <w:shd w:val="clear" w:color="auto" w:fill="auto"/>
                <w:vAlign w:val="center"/>
              </w:tcPr>
              <w:p w:rsidR="00442E7D" w:rsidRDefault="00B31390">
                <w:pPr>
                  <w:jc w:val="right"/>
                </w:pPr>
                <w:r>
                  <w:t>80,138,383.82</w:t>
                </w:r>
              </w:p>
            </w:tc>
            <w:tc>
              <w:tcPr>
                <w:tcW w:w="814" w:type="pct"/>
                <w:shd w:val="clear" w:color="auto" w:fill="auto"/>
                <w:vAlign w:val="center"/>
              </w:tcPr>
              <w:p w:rsidR="00442E7D" w:rsidRDefault="00B31390">
                <w:pPr>
                  <w:jc w:val="right"/>
                </w:pPr>
                <w:r>
                  <w:t>165,441,988.02</w:t>
                </w:r>
              </w:p>
            </w:tc>
          </w:tr>
          <w:tr w:rsidR="00442E7D">
            <w:trPr>
              <w:trHeight w:val="284"/>
            </w:trPr>
            <w:sdt>
              <w:sdtPr>
                <w:tag w:val="_PLD_04cb9e53cf0d4d8b83570453ac161e64"/>
                <w:id w:val="1244150505"/>
                <w:lock w:val="sdtLocked"/>
              </w:sdtPr>
              <w:sdtContent>
                <w:tc>
                  <w:tcPr>
                    <w:tcW w:w="1032" w:type="pct"/>
                    <w:shd w:val="clear" w:color="auto" w:fill="auto"/>
                    <w:vAlign w:val="center"/>
                  </w:tcPr>
                  <w:p w:rsidR="00442E7D" w:rsidRDefault="00B31390">
                    <w:pPr>
                      <w:pStyle w:val="Style239"/>
                    </w:pPr>
                    <w:r>
                      <w:t>2.</w:t>
                    </w:r>
                    <w:r>
                      <w:rPr>
                        <w:rFonts w:hint="eastAsia"/>
                      </w:rPr>
                      <w:t>期初</w:t>
                    </w:r>
                    <w:r>
                      <w:t>账面价值</w:t>
                    </w:r>
                  </w:p>
                </w:tc>
              </w:sdtContent>
            </w:sdt>
            <w:tc>
              <w:tcPr>
                <w:tcW w:w="689" w:type="pct"/>
                <w:shd w:val="clear" w:color="auto" w:fill="auto"/>
              </w:tcPr>
              <w:p w:rsidR="00442E7D" w:rsidRDefault="00B31390">
                <w:pPr>
                  <w:jc w:val="right"/>
                </w:pPr>
                <w:r>
                  <w:rPr>
                    <w:rFonts w:hint="eastAsia"/>
                  </w:rPr>
                  <w:t>36,600,946.47</w:t>
                </w:r>
              </w:p>
            </w:tc>
            <w:tc>
              <w:tcPr>
                <w:tcW w:w="689" w:type="pct"/>
                <w:shd w:val="clear" w:color="auto" w:fill="auto"/>
              </w:tcPr>
              <w:p w:rsidR="00442E7D" w:rsidRDefault="00B31390">
                <w:pPr>
                  <w:jc w:val="right"/>
                </w:pPr>
                <w:r>
                  <w:rPr>
                    <w:rFonts w:hint="eastAsia"/>
                  </w:rPr>
                  <w:t>3,126,972.47</w:t>
                </w:r>
              </w:p>
            </w:tc>
            <w:tc>
              <w:tcPr>
                <w:tcW w:w="665" w:type="pct"/>
                <w:shd w:val="clear" w:color="auto" w:fill="auto"/>
              </w:tcPr>
              <w:p w:rsidR="00442E7D" w:rsidRDefault="00B31390">
                <w:pPr>
                  <w:jc w:val="right"/>
                </w:pPr>
                <w:r>
                  <w:rPr>
                    <w:rFonts w:hint="eastAsia"/>
                  </w:rPr>
                  <w:t>29,312,783.48</w:t>
                </w:r>
              </w:p>
            </w:tc>
            <w:tc>
              <w:tcPr>
                <w:tcW w:w="535" w:type="pct"/>
                <w:shd w:val="clear" w:color="auto" w:fill="auto"/>
              </w:tcPr>
              <w:p w:rsidR="00442E7D" w:rsidRDefault="00B31390">
                <w:pPr>
                  <w:jc w:val="right"/>
                </w:pPr>
                <w:r>
                  <w:rPr>
                    <w:rFonts w:hint="eastAsia"/>
                  </w:rPr>
                  <w:t>20,087,383.55</w:t>
                </w:r>
              </w:p>
            </w:tc>
            <w:tc>
              <w:tcPr>
                <w:tcW w:w="576" w:type="pct"/>
                <w:shd w:val="clear" w:color="auto" w:fill="auto"/>
              </w:tcPr>
              <w:p w:rsidR="00442E7D" w:rsidRDefault="00B31390">
                <w:pPr>
                  <w:jc w:val="right"/>
                </w:pPr>
                <w:r>
                  <w:rPr>
                    <w:rFonts w:hint="eastAsia"/>
                  </w:rPr>
                  <w:t>85,894,338.68</w:t>
                </w:r>
              </w:p>
            </w:tc>
            <w:tc>
              <w:tcPr>
                <w:tcW w:w="814" w:type="pct"/>
                <w:shd w:val="clear" w:color="auto" w:fill="auto"/>
              </w:tcPr>
              <w:p w:rsidR="00442E7D" w:rsidRDefault="00B31390">
                <w:pPr>
                  <w:jc w:val="right"/>
                </w:pPr>
                <w:r>
                  <w:rPr>
                    <w:rFonts w:hint="eastAsia"/>
                  </w:rPr>
                  <w:t>175,022,424.65</w:t>
                </w:r>
              </w:p>
            </w:tc>
          </w:tr>
        </w:tbl>
        <w:p w:rsidR="00442E7D" w:rsidRDefault="00B31390">
          <w:pPr>
            <w:snapToGrid w:val="0"/>
            <w:spacing w:line="240" w:lineRule="atLeast"/>
          </w:pPr>
          <w:r>
            <w:rPr>
              <w:rFonts w:hint="eastAsia"/>
            </w:rPr>
            <w:t>本期末通过公司内部研发形成的无形资产占无形资产余额的比例</w:t>
          </w:r>
          <w:sdt>
            <w:sdtPr>
              <w:alias w:val="通过公司内部研发形成的无形资产占无形资产账面价值的比例"/>
              <w:tag w:val="_GBC_4eb0f3140a674bd1899e2bd836d51bbb"/>
              <w:id w:val="1150868396"/>
              <w:lock w:val="sdtLocked"/>
            </w:sdtPr>
            <w:sdtContent>
              <w:r>
                <w:t>0.00</w:t>
              </w:r>
            </w:sdtContent>
          </w:sdt>
          <w:r>
            <w:rPr>
              <w:rFonts w:hint="eastAsia"/>
            </w:rPr>
            <w:t>%</w:t>
          </w:r>
        </w:p>
        <w:p w:rsidR="00442E7D" w:rsidRDefault="00282989">
          <w:pPr>
            <w:snapToGrid w:val="0"/>
            <w:spacing w:line="240" w:lineRule="atLeast"/>
          </w:pPr>
        </w:p>
      </w:sdtContent>
    </w:sdt>
    <w:sdt>
      <w:sdtPr>
        <w:rPr>
          <w:rFonts w:ascii="宋体" w:eastAsia="Times New Roman" w:hAnsi="宋体" w:cs="宋体" w:hint="eastAsia"/>
          <w:b w:val="0"/>
          <w:bCs w:val="0"/>
          <w:kern w:val="0"/>
          <w:sz w:val="24"/>
          <w:szCs w:val="21"/>
        </w:rPr>
        <w:alias w:val="模块:未办妥产权证书的土地使用权情况："/>
        <w:tag w:val="_GBC_0daf5d1e7172402ab885ca5e5b78a389"/>
        <w:id w:val="1588734884"/>
        <w:lock w:val="sdtLocked"/>
        <w:placeholder>
          <w:docPart w:val="GBC22222222222222222222222222222"/>
        </w:placeholder>
      </w:sdtPr>
      <w:sdtEndPr>
        <w:rPr>
          <w:rFonts w:eastAsia="宋体"/>
          <w:sz w:val="21"/>
        </w:rPr>
      </w:sdtEndPr>
      <w:sdtContent>
        <w:p w:rsidR="00442E7D" w:rsidRDefault="00B31390">
          <w:pPr>
            <w:pStyle w:val="Style358"/>
            <w:numPr>
              <w:ilvl w:val="0"/>
              <w:numId w:val="67"/>
            </w:numPr>
            <w:tabs>
              <w:tab w:val="left" w:pos="602"/>
            </w:tabs>
            <w:rPr>
              <w:rFonts w:ascii="宋体" w:hAnsi="宋体"/>
              <w:szCs w:val="21"/>
            </w:rPr>
          </w:pPr>
          <w:r>
            <w:rPr>
              <w:rFonts w:ascii="宋体" w:hAnsi="宋体" w:hint="eastAsia"/>
              <w:szCs w:val="21"/>
            </w:rPr>
            <w:t>未办妥产权证书的土地使用权情况</w:t>
          </w:r>
        </w:p>
        <w:sdt>
          <w:sdtPr>
            <w:alias w:val="是否适用：未办妥产权证书的土地使用权情况[双击切换]"/>
            <w:tag w:val="_GBC_e8ff0641401a44f19fe64ad31dc15c58"/>
            <w:id w:val="-105647164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alias w:val="模块:无形资产说明"/>
        <w:tag w:val="_GBC_c2d02a8bb1274cb1bf0330030cc64229"/>
        <w:id w:val="553964154"/>
        <w:lock w:val="sdtLocked"/>
        <w:placeholder>
          <w:docPart w:val="GBC22222222222222222222222222222"/>
        </w:placeholder>
      </w:sdtPr>
      <w:sdtContent>
        <w:p w:rsidR="00442E7D" w:rsidRDefault="00B31390">
          <w:pPr>
            <w:pStyle w:val="Style239"/>
          </w:pPr>
          <w:r>
            <w:rPr>
              <w:rFonts w:hint="eastAsia"/>
            </w:rPr>
            <w:t>其他说明：</w:t>
          </w:r>
        </w:p>
        <w:sdt>
          <w:sdtPr>
            <w:alias w:val="是否适用：无形资产的说明[双击切换]"/>
            <w:tag w:val="_GBC_dc3c687f3c2c457e9024304c14129458"/>
            <w:id w:val="199837425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snapToGrid w:val="0"/>
            <w:spacing w:line="240" w:lineRule="atLeast"/>
          </w:pPr>
        </w:p>
      </w:sdtContent>
    </w:sdt>
    <w:sdt>
      <w:sdtPr>
        <w:rPr>
          <w:rFonts w:ascii="宋体" w:eastAsia="Times New Roman" w:hAnsi="宋体" w:cs="宋体" w:hint="eastAsia"/>
          <w:b w:val="0"/>
          <w:bCs w:val="0"/>
          <w:kern w:val="0"/>
          <w:sz w:val="24"/>
          <w:szCs w:val="21"/>
        </w:rPr>
        <w:alias w:val="模块:公司开发项目支出"/>
        <w:tag w:val="_GBC_41dea900f659431692960536981b1d8d"/>
        <w:id w:val="1975094490"/>
        <w:lock w:val="sdtLocked"/>
        <w:placeholder>
          <w:docPart w:val="GBC22222222222222222222222222222"/>
        </w:placeholder>
      </w:sdtPr>
      <w:sdtEndPr>
        <w:rPr>
          <w:rFonts w:eastAsia="宋体" w:cstheme="minorBidi" w:hint="default"/>
          <w:kern w:val="2"/>
          <w:sz w:val="21"/>
        </w:rPr>
      </w:sdtEndPr>
      <w:sdtContent>
        <w:p w:rsidR="00442E7D" w:rsidRDefault="00B31390">
          <w:pPr>
            <w:pStyle w:val="Style357"/>
            <w:numPr>
              <w:ilvl w:val="0"/>
              <w:numId w:val="52"/>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2290611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snapToGrid w:val="0"/>
            <w:spacing w:line="240" w:lineRule="atLeast"/>
            <w:sectPr w:rsidR="00442E7D">
              <w:pgSz w:w="16838" w:h="11906" w:orient="landscape"/>
              <w:pgMar w:top="1797" w:right="1525" w:bottom="1276" w:left="1440" w:header="856" w:footer="992" w:gutter="0"/>
              <w:cols w:space="425"/>
              <w:docGrid w:linePitch="312"/>
            </w:sectPr>
          </w:pPr>
        </w:p>
        <w:p w:rsidR="00442E7D" w:rsidRDefault="00282989">
          <w:pPr>
            <w:snapToGrid w:val="0"/>
            <w:spacing w:line="240" w:lineRule="atLeast"/>
          </w:pPr>
        </w:p>
      </w:sdtContent>
    </w:sd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val="0"/>
          <w:kern w:val="0"/>
          <w:szCs w:val="24"/>
        </w:rPr>
        <w:alias w:val="模块:商誉账面原值"/>
        <w:tag w:val="_SEC_0d13253f4b004ecdaea8960cfb92cf26"/>
        <w:id w:val="-1317327689"/>
        <w:lock w:val="sdtLocked"/>
        <w:placeholder>
          <w:docPart w:val="GBC22222222222222222222222222222"/>
        </w:placeholder>
      </w:sdtPr>
      <w:sdtContent>
        <w:p w:rsidR="00442E7D" w:rsidRDefault="00B31390">
          <w:pPr>
            <w:pStyle w:val="Style358"/>
            <w:numPr>
              <w:ilvl w:val="0"/>
              <w:numId w:val="68"/>
            </w:numPr>
            <w:tabs>
              <w:tab w:val="left" w:pos="588"/>
            </w:tabs>
            <w:rPr>
              <w:rFonts w:ascii="宋体" w:hAnsi="宋体"/>
            </w:rPr>
          </w:pPr>
          <w:r>
            <w:rPr>
              <w:rFonts w:ascii="宋体" w:hAnsi="宋体" w:hint="eastAsia"/>
            </w:rPr>
            <w:t>商誉账面原值</w:t>
          </w:r>
        </w:p>
        <w:sdt>
          <w:sdtPr>
            <w:alias w:val="是否适用：商誉账面原值[双击切换]"/>
            <w:tag w:val="_GBC_e2a869d440cf4b7f9f592f3e22cea85d"/>
            <w:id w:val="-64652211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商誉"/>
              <w:tag w:val="_GBC_4797b6084eb24fe79f24d181640f3283"/>
              <w:id w:val="15779412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商誉"/>
              <w:tag w:val="_GBC_7cd9149d9bea4da8974b80b14b1c0e44"/>
              <w:id w:val="10501154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3"/>
            <w:gridCol w:w="1768"/>
            <w:gridCol w:w="925"/>
            <w:gridCol w:w="993"/>
            <w:gridCol w:w="566"/>
            <w:gridCol w:w="1563"/>
            <w:gridCol w:w="1735"/>
          </w:tblGrid>
          <w:tr w:rsidR="00442E7D">
            <w:trPr>
              <w:trHeight w:val="284"/>
              <w:jc w:val="center"/>
            </w:trPr>
            <w:sdt>
              <w:sdtPr>
                <w:tag w:val="_PLD_b248be5460bf4bb299c4579815256238"/>
                <w:id w:val="1735817319"/>
                <w:lock w:val="sdtLocked"/>
              </w:sdtPr>
              <w:sdtContent>
                <w:tc>
                  <w:tcPr>
                    <w:tcW w:w="721" w:type="pct"/>
                    <w:vMerge w:val="restart"/>
                    <w:shd w:val="clear" w:color="auto" w:fill="auto"/>
                    <w:vAlign w:val="center"/>
                  </w:tcPr>
                  <w:p w:rsidR="00442E7D" w:rsidRDefault="00B31390">
                    <w:pPr>
                      <w:autoSpaceDE w:val="0"/>
                      <w:autoSpaceDN w:val="0"/>
                      <w:adjustRightInd w:val="0"/>
                      <w:snapToGrid w:val="0"/>
                      <w:jc w:val="center"/>
                    </w:pPr>
                    <w:r>
                      <w:rPr>
                        <w:rFonts w:hint="eastAsia"/>
                      </w:rPr>
                      <w:t>被投资单位名称或形成商誉的事项</w:t>
                    </w:r>
                  </w:p>
                </w:tc>
              </w:sdtContent>
            </w:sdt>
            <w:sdt>
              <w:sdtPr>
                <w:tag w:val="_PLD_a25f69a57b624da887f74ab27a20ba0b"/>
                <w:id w:val="1342427347"/>
                <w:lock w:val="sdtLocked"/>
              </w:sdtPr>
              <w:sdtContent>
                <w:tc>
                  <w:tcPr>
                    <w:tcW w:w="1002" w:type="pct"/>
                    <w:vMerge w:val="restart"/>
                    <w:shd w:val="clear" w:color="auto" w:fill="auto"/>
                    <w:vAlign w:val="center"/>
                  </w:tcPr>
                  <w:p w:rsidR="00442E7D" w:rsidRDefault="00B31390">
                    <w:pPr>
                      <w:autoSpaceDE w:val="0"/>
                      <w:autoSpaceDN w:val="0"/>
                      <w:adjustRightInd w:val="0"/>
                      <w:snapToGrid w:val="0"/>
                      <w:jc w:val="center"/>
                    </w:pPr>
                    <w:r>
                      <w:rPr>
                        <w:rFonts w:hint="eastAsia"/>
                      </w:rPr>
                      <w:t>期初余额</w:t>
                    </w:r>
                  </w:p>
                </w:tc>
              </w:sdtContent>
            </w:sdt>
            <w:sdt>
              <w:sdtPr>
                <w:tag w:val="_PLD_c348d952dc8b438289897d2014b7d310"/>
                <w:id w:val="-1606726814"/>
                <w:lock w:val="sdtLocked"/>
              </w:sdtPr>
              <w:sdtContent>
                <w:tc>
                  <w:tcPr>
                    <w:tcW w:w="1087" w:type="pct"/>
                    <w:gridSpan w:val="2"/>
                    <w:shd w:val="clear" w:color="auto" w:fill="auto"/>
                    <w:vAlign w:val="center"/>
                  </w:tcPr>
                  <w:p w:rsidR="00442E7D" w:rsidRDefault="00B31390">
                    <w:pPr>
                      <w:autoSpaceDE w:val="0"/>
                      <w:autoSpaceDN w:val="0"/>
                      <w:adjustRightInd w:val="0"/>
                      <w:snapToGrid w:val="0"/>
                      <w:jc w:val="center"/>
                    </w:pPr>
                    <w:r>
                      <w:rPr>
                        <w:rFonts w:hint="eastAsia"/>
                      </w:rPr>
                      <w:t>本期增加</w:t>
                    </w:r>
                  </w:p>
                </w:tc>
              </w:sdtContent>
            </w:sdt>
            <w:sdt>
              <w:sdtPr>
                <w:tag w:val="_PLD_5560c6ea7650430a8c304ee861d4bc25"/>
                <w:id w:val="1020048214"/>
                <w:lock w:val="sdtLocked"/>
              </w:sdtPr>
              <w:sdtContent>
                <w:tc>
                  <w:tcPr>
                    <w:tcW w:w="1207" w:type="pct"/>
                    <w:gridSpan w:val="2"/>
                    <w:shd w:val="clear" w:color="auto" w:fill="auto"/>
                    <w:vAlign w:val="center"/>
                  </w:tcPr>
                  <w:p w:rsidR="00442E7D" w:rsidRDefault="00B31390">
                    <w:pPr>
                      <w:autoSpaceDE w:val="0"/>
                      <w:autoSpaceDN w:val="0"/>
                      <w:adjustRightInd w:val="0"/>
                      <w:snapToGrid w:val="0"/>
                      <w:jc w:val="center"/>
                    </w:pPr>
                    <w:r>
                      <w:rPr>
                        <w:rFonts w:hint="eastAsia"/>
                      </w:rPr>
                      <w:t>本期减少</w:t>
                    </w:r>
                  </w:p>
                </w:tc>
              </w:sdtContent>
            </w:sdt>
            <w:sdt>
              <w:sdtPr>
                <w:tag w:val="_PLD_075635973edd4d94a997d2ed78e56d8b"/>
                <w:id w:val="1273831647"/>
                <w:lock w:val="sdtLocked"/>
              </w:sdtPr>
              <w:sdtContent>
                <w:tc>
                  <w:tcPr>
                    <w:tcW w:w="983" w:type="pct"/>
                    <w:vMerge w:val="restart"/>
                    <w:shd w:val="clear" w:color="auto" w:fill="auto"/>
                    <w:vAlign w:val="center"/>
                  </w:tcPr>
                  <w:p w:rsidR="00442E7D" w:rsidRDefault="00B31390">
                    <w:pPr>
                      <w:autoSpaceDE w:val="0"/>
                      <w:autoSpaceDN w:val="0"/>
                      <w:adjustRightInd w:val="0"/>
                      <w:snapToGrid w:val="0"/>
                      <w:jc w:val="center"/>
                    </w:pPr>
                    <w:r>
                      <w:rPr>
                        <w:rFonts w:hint="eastAsia"/>
                      </w:rPr>
                      <w:t>期末余额</w:t>
                    </w:r>
                  </w:p>
                </w:tc>
              </w:sdtContent>
            </w:sdt>
          </w:tr>
          <w:tr w:rsidR="00442E7D">
            <w:trPr>
              <w:trHeight w:val="535"/>
              <w:jc w:val="center"/>
            </w:trPr>
            <w:tc>
              <w:tcPr>
                <w:tcW w:w="721" w:type="pct"/>
                <w:vMerge/>
                <w:shd w:val="clear" w:color="auto" w:fill="auto"/>
              </w:tcPr>
              <w:p w:rsidR="00442E7D" w:rsidRDefault="00442E7D">
                <w:pPr>
                  <w:autoSpaceDE w:val="0"/>
                  <w:autoSpaceDN w:val="0"/>
                  <w:adjustRightInd w:val="0"/>
                  <w:snapToGrid w:val="0"/>
                  <w:jc w:val="center"/>
                </w:pPr>
              </w:p>
            </w:tc>
            <w:tc>
              <w:tcPr>
                <w:tcW w:w="1002" w:type="pct"/>
                <w:vMerge/>
                <w:shd w:val="clear" w:color="auto" w:fill="auto"/>
              </w:tcPr>
              <w:p w:rsidR="00442E7D" w:rsidRDefault="00442E7D">
                <w:pPr>
                  <w:autoSpaceDE w:val="0"/>
                  <w:autoSpaceDN w:val="0"/>
                  <w:adjustRightInd w:val="0"/>
                  <w:snapToGrid w:val="0"/>
                  <w:jc w:val="center"/>
                </w:pPr>
              </w:p>
            </w:tc>
            <w:sdt>
              <w:sdtPr>
                <w:tag w:val="_PLD_1553ab7e041e4cd0bdd59c30d303dc84"/>
                <w:id w:val="1260485843"/>
                <w:lock w:val="sdtLocked"/>
              </w:sdtPr>
              <w:sdtContent>
                <w:tc>
                  <w:tcPr>
                    <w:tcW w:w="524" w:type="pct"/>
                    <w:shd w:val="clear" w:color="auto" w:fill="auto"/>
                    <w:vAlign w:val="center"/>
                  </w:tcPr>
                  <w:p w:rsidR="00442E7D" w:rsidRDefault="00B31390">
                    <w:pPr>
                      <w:autoSpaceDE w:val="0"/>
                      <w:autoSpaceDN w:val="0"/>
                      <w:adjustRightInd w:val="0"/>
                      <w:snapToGrid w:val="0"/>
                      <w:jc w:val="center"/>
                    </w:pPr>
                    <w:r>
                      <w:rPr>
                        <w:rFonts w:hint="eastAsia"/>
                      </w:rPr>
                      <w:t>企业合并形成的</w:t>
                    </w:r>
                  </w:p>
                </w:tc>
              </w:sdtContent>
            </w:sdt>
            <w:sdt>
              <w:sdtPr>
                <w:alias w:val="商誉账面原值本期增加额项目名称"/>
                <w:tag w:val="_GBC_c14b754516e24efd9115d33500cd04df"/>
                <w:id w:val="148872098"/>
                <w:lock w:val="sdtLocked"/>
              </w:sdtPr>
              <w:sdtEndPr>
                <w:rPr>
                  <w:rFonts w:hint="eastAsia"/>
                </w:rPr>
              </w:sdtEndPr>
              <w:sdtContent>
                <w:tc>
                  <w:tcPr>
                    <w:tcW w:w="563" w:type="pct"/>
                    <w:shd w:val="clear" w:color="auto" w:fill="auto"/>
                    <w:vAlign w:val="center"/>
                  </w:tcPr>
                  <w:p w:rsidR="00442E7D" w:rsidRDefault="00B31390">
                    <w:pPr>
                      <w:autoSpaceDE w:val="0"/>
                      <w:autoSpaceDN w:val="0"/>
                      <w:adjustRightInd w:val="0"/>
                      <w:snapToGrid w:val="0"/>
                      <w:jc w:val="center"/>
                    </w:pPr>
                    <w:r>
                      <w:rPr>
                        <w:rFonts w:hint="eastAsia"/>
                      </w:rPr>
                      <w:t>汇率变动的影响</w:t>
                    </w:r>
                  </w:p>
                </w:tc>
              </w:sdtContent>
            </w:sdt>
            <w:sdt>
              <w:sdtPr>
                <w:tag w:val="_PLD_52f6eef41a0247f195c94af6823a4b67"/>
                <w:id w:val="-119920205"/>
                <w:lock w:val="sdtLocked"/>
              </w:sdtPr>
              <w:sdtContent>
                <w:tc>
                  <w:tcPr>
                    <w:tcW w:w="321" w:type="pct"/>
                    <w:shd w:val="clear" w:color="auto" w:fill="auto"/>
                    <w:vAlign w:val="center"/>
                  </w:tcPr>
                  <w:p w:rsidR="00442E7D" w:rsidRDefault="00B31390">
                    <w:pPr>
                      <w:autoSpaceDE w:val="0"/>
                      <w:autoSpaceDN w:val="0"/>
                      <w:adjustRightInd w:val="0"/>
                      <w:snapToGrid w:val="0"/>
                      <w:jc w:val="center"/>
                    </w:pPr>
                    <w:r>
                      <w:rPr>
                        <w:rFonts w:hint="eastAsia"/>
                      </w:rPr>
                      <w:t>处置</w:t>
                    </w:r>
                  </w:p>
                </w:tc>
              </w:sdtContent>
            </w:sdt>
            <w:sdt>
              <w:sdtPr>
                <w:alias w:val="商誉账面原值本期减少额项目名称"/>
                <w:tag w:val="_GBC_5ba36aaca8144cb8979636970f4c6ae3"/>
                <w:id w:val="155738107"/>
                <w:lock w:val="sdtLocked"/>
              </w:sdtPr>
              <w:sdtEndPr>
                <w:rPr>
                  <w:rFonts w:hint="eastAsia"/>
                </w:rPr>
              </w:sdtEndPr>
              <w:sdtContent>
                <w:tc>
                  <w:tcPr>
                    <w:tcW w:w="886" w:type="pct"/>
                    <w:shd w:val="clear" w:color="auto" w:fill="auto"/>
                    <w:vAlign w:val="center"/>
                  </w:tcPr>
                  <w:p w:rsidR="00442E7D" w:rsidRDefault="00B31390">
                    <w:pPr>
                      <w:autoSpaceDE w:val="0"/>
                      <w:autoSpaceDN w:val="0"/>
                      <w:adjustRightInd w:val="0"/>
                      <w:snapToGrid w:val="0"/>
                      <w:jc w:val="center"/>
                    </w:pPr>
                    <w:r>
                      <w:rPr>
                        <w:rFonts w:hint="eastAsia"/>
                      </w:rPr>
                      <w:t>汇率变动的影响</w:t>
                    </w:r>
                  </w:p>
                </w:tc>
              </w:sdtContent>
            </w:sdt>
            <w:tc>
              <w:tcPr>
                <w:tcW w:w="983" w:type="pct"/>
                <w:vMerge/>
                <w:shd w:val="clear" w:color="auto" w:fill="auto"/>
              </w:tcPr>
              <w:p w:rsidR="00442E7D" w:rsidRDefault="00442E7D">
                <w:pPr>
                  <w:autoSpaceDE w:val="0"/>
                  <w:autoSpaceDN w:val="0"/>
                  <w:adjustRightInd w:val="0"/>
                  <w:snapToGrid w:val="0"/>
                  <w:jc w:val="center"/>
                </w:pPr>
              </w:p>
            </w:tc>
          </w:tr>
          <w:sdt>
            <w:sdtPr>
              <w:alias w:val="商誉明细"/>
              <w:tag w:val="_GBC_916c5c3712e44d7db6b8c9e16bcf5865"/>
              <w:id w:val="-2120202637"/>
              <w:lock w:val="sdtLocked"/>
            </w:sdtPr>
            <w:sdtContent>
              <w:tr w:rsidR="00442E7D">
                <w:trPr>
                  <w:trHeight w:val="338"/>
                  <w:jc w:val="center"/>
                </w:trPr>
                <w:tc>
                  <w:tcPr>
                    <w:tcW w:w="721" w:type="pct"/>
                    <w:shd w:val="clear" w:color="auto" w:fill="auto"/>
                  </w:tcPr>
                  <w:p w:rsidR="00442E7D" w:rsidRDefault="00B31390">
                    <w:pPr>
                      <w:autoSpaceDE w:val="0"/>
                      <w:autoSpaceDN w:val="0"/>
                      <w:adjustRightInd w:val="0"/>
                      <w:snapToGrid w:val="0"/>
                    </w:pPr>
                    <w:r>
                      <w:t>CMA</w:t>
                    </w:r>
                  </w:p>
                </w:tc>
                <w:tc>
                  <w:tcPr>
                    <w:tcW w:w="1002" w:type="pct"/>
                    <w:shd w:val="clear" w:color="auto" w:fill="auto"/>
                    <w:vAlign w:val="center"/>
                  </w:tcPr>
                  <w:p w:rsidR="00442E7D" w:rsidRDefault="00B31390">
                    <w:pPr>
                      <w:autoSpaceDE w:val="0"/>
                      <w:autoSpaceDN w:val="0"/>
                      <w:adjustRightInd w:val="0"/>
                      <w:snapToGrid w:val="0"/>
                      <w:jc w:val="right"/>
                    </w:pPr>
                    <w:r>
                      <w:t>12,015,423.09</w:t>
                    </w:r>
                  </w:p>
                </w:tc>
                <w:tc>
                  <w:tcPr>
                    <w:tcW w:w="524" w:type="pct"/>
                    <w:shd w:val="clear" w:color="auto" w:fill="auto"/>
                    <w:vAlign w:val="center"/>
                  </w:tcPr>
                  <w:p w:rsidR="00442E7D" w:rsidRDefault="00B31390">
                    <w:pPr>
                      <w:autoSpaceDE w:val="0"/>
                      <w:autoSpaceDN w:val="0"/>
                      <w:adjustRightInd w:val="0"/>
                      <w:snapToGrid w:val="0"/>
                      <w:jc w:val="right"/>
                    </w:pPr>
                    <w:r>
                      <w:t>-</w:t>
                    </w:r>
                  </w:p>
                </w:tc>
                <w:tc>
                  <w:tcPr>
                    <w:tcW w:w="563" w:type="pct"/>
                    <w:shd w:val="clear" w:color="auto" w:fill="auto"/>
                    <w:vAlign w:val="center"/>
                  </w:tcPr>
                  <w:p w:rsidR="00442E7D" w:rsidRDefault="00B31390">
                    <w:pPr>
                      <w:autoSpaceDE w:val="0"/>
                      <w:autoSpaceDN w:val="0"/>
                      <w:adjustRightInd w:val="0"/>
                      <w:snapToGrid w:val="0"/>
                      <w:jc w:val="right"/>
                    </w:pPr>
                    <w:r>
                      <w:t>-</w:t>
                    </w:r>
                  </w:p>
                </w:tc>
                <w:tc>
                  <w:tcPr>
                    <w:tcW w:w="321" w:type="pct"/>
                    <w:shd w:val="clear" w:color="auto" w:fill="auto"/>
                    <w:vAlign w:val="center"/>
                  </w:tcPr>
                  <w:p w:rsidR="00442E7D" w:rsidRDefault="00B31390">
                    <w:pPr>
                      <w:autoSpaceDE w:val="0"/>
                      <w:autoSpaceDN w:val="0"/>
                      <w:adjustRightInd w:val="0"/>
                      <w:snapToGrid w:val="0"/>
                      <w:jc w:val="right"/>
                    </w:pPr>
                    <w:r>
                      <w:t>-</w:t>
                    </w:r>
                  </w:p>
                </w:tc>
                <w:tc>
                  <w:tcPr>
                    <w:tcW w:w="886" w:type="pct"/>
                    <w:shd w:val="clear" w:color="auto" w:fill="auto"/>
                    <w:vAlign w:val="center"/>
                  </w:tcPr>
                  <w:p w:rsidR="00442E7D" w:rsidRDefault="00B31390">
                    <w:pPr>
                      <w:autoSpaceDE w:val="0"/>
                      <w:autoSpaceDN w:val="0"/>
                      <w:adjustRightInd w:val="0"/>
                      <w:snapToGrid w:val="0"/>
                      <w:jc w:val="right"/>
                    </w:pPr>
                    <w:r>
                      <w:t>351,657.12</w:t>
                    </w:r>
                  </w:p>
                </w:tc>
                <w:tc>
                  <w:tcPr>
                    <w:tcW w:w="983" w:type="pct"/>
                    <w:shd w:val="clear" w:color="auto" w:fill="auto"/>
                    <w:vAlign w:val="center"/>
                  </w:tcPr>
                  <w:p w:rsidR="00442E7D" w:rsidRDefault="00B31390">
                    <w:pPr>
                      <w:autoSpaceDE w:val="0"/>
                      <w:autoSpaceDN w:val="0"/>
                      <w:adjustRightInd w:val="0"/>
                      <w:snapToGrid w:val="0"/>
                      <w:jc w:val="right"/>
                    </w:pPr>
                    <w:r>
                      <w:t>11,663,765.97</w:t>
                    </w:r>
                  </w:p>
                </w:tc>
              </w:tr>
            </w:sdtContent>
          </w:sdt>
          <w:sdt>
            <w:sdtPr>
              <w:alias w:val="商誉明细"/>
              <w:tag w:val="_GBC_916c5c3712e44d7db6b8c9e16bcf5865"/>
              <w:id w:val="-67048323"/>
              <w:lock w:val="sdtLocked"/>
            </w:sdtPr>
            <w:sdtContent>
              <w:tr w:rsidR="00442E7D">
                <w:trPr>
                  <w:trHeight w:val="338"/>
                  <w:jc w:val="center"/>
                </w:trPr>
                <w:tc>
                  <w:tcPr>
                    <w:tcW w:w="721" w:type="pct"/>
                    <w:shd w:val="clear" w:color="auto" w:fill="auto"/>
                  </w:tcPr>
                  <w:p w:rsidR="00442E7D" w:rsidRDefault="00B31390">
                    <w:pPr>
                      <w:autoSpaceDE w:val="0"/>
                      <w:autoSpaceDN w:val="0"/>
                      <w:adjustRightInd w:val="0"/>
                      <w:snapToGrid w:val="0"/>
                    </w:pPr>
                    <w:r>
                      <w:t>EVOLUT</w:t>
                    </w:r>
                  </w:p>
                </w:tc>
                <w:tc>
                  <w:tcPr>
                    <w:tcW w:w="1002" w:type="pct"/>
                    <w:shd w:val="clear" w:color="auto" w:fill="auto"/>
                    <w:vAlign w:val="center"/>
                  </w:tcPr>
                  <w:p w:rsidR="00442E7D" w:rsidRDefault="00B31390">
                    <w:pPr>
                      <w:autoSpaceDE w:val="0"/>
                      <w:autoSpaceDN w:val="0"/>
                      <w:adjustRightInd w:val="0"/>
                      <w:snapToGrid w:val="0"/>
                      <w:jc w:val="right"/>
                    </w:pPr>
                    <w:r>
                      <w:t>56,255,261.50</w:t>
                    </w:r>
                  </w:p>
                </w:tc>
                <w:tc>
                  <w:tcPr>
                    <w:tcW w:w="524" w:type="pct"/>
                    <w:shd w:val="clear" w:color="auto" w:fill="auto"/>
                    <w:vAlign w:val="center"/>
                  </w:tcPr>
                  <w:p w:rsidR="00442E7D" w:rsidRDefault="00B31390">
                    <w:pPr>
                      <w:autoSpaceDE w:val="0"/>
                      <w:autoSpaceDN w:val="0"/>
                      <w:adjustRightInd w:val="0"/>
                      <w:snapToGrid w:val="0"/>
                      <w:jc w:val="right"/>
                    </w:pPr>
                    <w:r>
                      <w:t>-</w:t>
                    </w:r>
                  </w:p>
                </w:tc>
                <w:tc>
                  <w:tcPr>
                    <w:tcW w:w="563" w:type="pct"/>
                    <w:shd w:val="clear" w:color="auto" w:fill="auto"/>
                    <w:vAlign w:val="center"/>
                  </w:tcPr>
                  <w:p w:rsidR="00442E7D" w:rsidRDefault="00B31390">
                    <w:pPr>
                      <w:autoSpaceDE w:val="0"/>
                      <w:autoSpaceDN w:val="0"/>
                      <w:adjustRightInd w:val="0"/>
                      <w:snapToGrid w:val="0"/>
                      <w:jc w:val="right"/>
                    </w:pPr>
                    <w:r>
                      <w:t>-</w:t>
                    </w:r>
                  </w:p>
                </w:tc>
                <w:tc>
                  <w:tcPr>
                    <w:tcW w:w="321" w:type="pct"/>
                    <w:shd w:val="clear" w:color="auto" w:fill="auto"/>
                    <w:vAlign w:val="center"/>
                  </w:tcPr>
                  <w:p w:rsidR="00442E7D" w:rsidRDefault="00B31390">
                    <w:pPr>
                      <w:autoSpaceDE w:val="0"/>
                      <w:autoSpaceDN w:val="0"/>
                      <w:adjustRightInd w:val="0"/>
                      <w:snapToGrid w:val="0"/>
                      <w:jc w:val="right"/>
                    </w:pPr>
                    <w:r>
                      <w:t>-</w:t>
                    </w:r>
                  </w:p>
                </w:tc>
                <w:tc>
                  <w:tcPr>
                    <w:tcW w:w="886" w:type="pct"/>
                    <w:shd w:val="clear" w:color="auto" w:fill="auto"/>
                    <w:vAlign w:val="center"/>
                  </w:tcPr>
                  <w:p w:rsidR="00442E7D" w:rsidRDefault="00B31390">
                    <w:pPr>
                      <w:autoSpaceDE w:val="0"/>
                      <w:autoSpaceDN w:val="0"/>
                      <w:adjustRightInd w:val="0"/>
                      <w:snapToGrid w:val="0"/>
                      <w:jc w:val="right"/>
                    </w:pPr>
                    <w:r>
                      <w:t>1,646,430.84</w:t>
                    </w:r>
                  </w:p>
                </w:tc>
                <w:tc>
                  <w:tcPr>
                    <w:tcW w:w="983" w:type="pct"/>
                    <w:shd w:val="clear" w:color="auto" w:fill="auto"/>
                    <w:vAlign w:val="center"/>
                  </w:tcPr>
                  <w:p w:rsidR="00442E7D" w:rsidRDefault="00B31390">
                    <w:pPr>
                      <w:autoSpaceDE w:val="0"/>
                      <w:autoSpaceDN w:val="0"/>
                      <w:adjustRightInd w:val="0"/>
                      <w:snapToGrid w:val="0"/>
                      <w:jc w:val="right"/>
                    </w:pPr>
                    <w:r>
                      <w:t>54,608,830.66</w:t>
                    </w:r>
                  </w:p>
                </w:tc>
              </w:tr>
            </w:sdtContent>
          </w:sdt>
          <w:sdt>
            <w:sdtPr>
              <w:alias w:val="商誉明细"/>
              <w:tag w:val="_GBC_916c5c3712e44d7db6b8c9e16bcf5865"/>
              <w:id w:val="-496951494"/>
              <w:lock w:val="sdtLocked"/>
            </w:sdtPr>
            <w:sdtContent>
              <w:tr w:rsidR="00442E7D">
                <w:trPr>
                  <w:trHeight w:val="338"/>
                  <w:jc w:val="center"/>
                </w:trPr>
                <w:tc>
                  <w:tcPr>
                    <w:tcW w:w="721" w:type="pct"/>
                    <w:shd w:val="clear" w:color="auto" w:fill="auto"/>
                  </w:tcPr>
                  <w:p w:rsidR="00442E7D" w:rsidRDefault="00B31390">
                    <w:pPr>
                      <w:autoSpaceDE w:val="0"/>
                      <w:autoSpaceDN w:val="0"/>
                      <w:adjustRightInd w:val="0"/>
                      <w:snapToGrid w:val="0"/>
                    </w:pPr>
                    <w:r>
                      <w:t>WFC</w:t>
                    </w:r>
                  </w:p>
                </w:tc>
                <w:tc>
                  <w:tcPr>
                    <w:tcW w:w="1002" w:type="pct"/>
                    <w:shd w:val="clear" w:color="auto" w:fill="auto"/>
                    <w:vAlign w:val="center"/>
                  </w:tcPr>
                  <w:p w:rsidR="00442E7D" w:rsidRDefault="00B31390">
                    <w:pPr>
                      <w:autoSpaceDE w:val="0"/>
                      <w:autoSpaceDN w:val="0"/>
                      <w:adjustRightInd w:val="0"/>
                      <w:snapToGrid w:val="0"/>
                      <w:jc w:val="right"/>
                    </w:pPr>
                    <w:r>
                      <w:t>337,353,661.83</w:t>
                    </w:r>
                  </w:p>
                </w:tc>
                <w:tc>
                  <w:tcPr>
                    <w:tcW w:w="524" w:type="pct"/>
                    <w:shd w:val="clear" w:color="auto" w:fill="auto"/>
                    <w:vAlign w:val="center"/>
                  </w:tcPr>
                  <w:p w:rsidR="00442E7D" w:rsidRDefault="00B31390">
                    <w:pPr>
                      <w:autoSpaceDE w:val="0"/>
                      <w:autoSpaceDN w:val="0"/>
                      <w:adjustRightInd w:val="0"/>
                      <w:snapToGrid w:val="0"/>
                      <w:jc w:val="right"/>
                    </w:pPr>
                    <w:r>
                      <w:t>-</w:t>
                    </w:r>
                  </w:p>
                </w:tc>
                <w:tc>
                  <w:tcPr>
                    <w:tcW w:w="563" w:type="pct"/>
                    <w:shd w:val="clear" w:color="auto" w:fill="auto"/>
                    <w:vAlign w:val="center"/>
                  </w:tcPr>
                  <w:p w:rsidR="00442E7D" w:rsidRDefault="00B31390">
                    <w:pPr>
                      <w:autoSpaceDE w:val="0"/>
                      <w:autoSpaceDN w:val="0"/>
                      <w:adjustRightInd w:val="0"/>
                      <w:snapToGrid w:val="0"/>
                      <w:jc w:val="right"/>
                    </w:pPr>
                    <w:r>
                      <w:t>-</w:t>
                    </w:r>
                  </w:p>
                </w:tc>
                <w:tc>
                  <w:tcPr>
                    <w:tcW w:w="321" w:type="pct"/>
                    <w:shd w:val="clear" w:color="auto" w:fill="auto"/>
                    <w:vAlign w:val="center"/>
                  </w:tcPr>
                  <w:p w:rsidR="00442E7D" w:rsidRDefault="00B31390">
                    <w:pPr>
                      <w:autoSpaceDE w:val="0"/>
                      <w:autoSpaceDN w:val="0"/>
                      <w:adjustRightInd w:val="0"/>
                      <w:snapToGrid w:val="0"/>
                      <w:jc w:val="right"/>
                    </w:pPr>
                    <w:r>
                      <w:t>-</w:t>
                    </w:r>
                  </w:p>
                </w:tc>
                <w:tc>
                  <w:tcPr>
                    <w:tcW w:w="886" w:type="pct"/>
                    <w:shd w:val="clear" w:color="auto" w:fill="auto"/>
                    <w:vAlign w:val="center"/>
                  </w:tcPr>
                  <w:p w:rsidR="00442E7D" w:rsidRDefault="00B31390">
                    <w:pPr>
                      <w:autoSpaceDE w:val="0"/>
                      <w:autoSpaceDN w:val="0"/>
                      <w:adjustRightInd w:val="0"/>
                      <w:snapToGrid w:val="0"/>
                      <w:jc w:val="right"/>
                    </w:pPr>
                    <w:r>
                      <w:t>9,830,930.28</w:t>
                    </w:r>
                  </w:p>
                </w:tc>
                <w:tc>
                  <w:tcPr>
                    <w:tcW w:w="983" w:type="pct"/>
                    <w:shd w:val="clear" w:color="auto" w:fill="auto"/>
                    <w:vAlign w:val="center"/>
                  </w:tcPr>
                  <w:p w:rsidR="00442E7D" w:rsidRDefault="00B31390">
                    <w:pPr>
                      <w:autoSpaceDE w:val="0"/>
                      <w:autoSpaceDN w:val="0"/>
                      <w:adjustRightInd w:val="0"/>
                      <w:snapToGrid w:val="0"/>
                      <w:jc w:val="right"/>
                    </w:pPr>
                    <w:r>
                      <w:t>327,522,731.55</w:t>
                    </w:r>
                  </w:p>
                </w:tc>
              </w:tr>
            </w:sdtContent>
          </w:sdt>
          <w:tr w:rsidR="00442E7D">
            <w:trPr>
              <w:trHeight w:val="296"/>
              <w:jc w:val="center"/>
            </w:trPr>
            <w:sdt>
              <w:sdtPr>
                <w:tag w:val="_PLD_e45c45262afc495e90b6033bd7a17ec4"/>
                <w:id w:val="-1285726091"/>
                <w:lock w:val="sdtLocked"/>
              </w:sdtPr>
              <w:sdtContent>
                <w:tc>
                  <w:tcPr>
                    <w:tcW w:w="721" w:type="pct"/>
                    <w:shd w:val="clear" w:color="auto" w:fill="auto"/>
                    <w:vAlign w:val="center"/>
                  </w:tcPr>
                  <w:p w:rsidR="00442E7D" w:rsidRDefault="00B31390">
                    <w:pPr>
                      <w:autoSpaceDE w:val="0"/>
                      <w:autoSpaceDN w:val="0"/>
                      <w:adjustRightInd w:val="0"/>
                      <w:snapToGrid w:val="0"/>
                      <w:jc w:val="center"/>
                      <w:rPr>
                        <w:u w:val="double"/>
                      </w:rPr>
                    </w:pPr>
                    <w:r>
                      <w:rPr>
                        <w:rFonts w:hint="eastAsia"/>
                      </w:rPr>
                      <w:t>合计</w:t>
                    </w:r>
                  </w:p>
                </w:tc>
              </w:sdtContent>
            </w:sdt>
            <w:tc>
              <w:tcPr>
                <w:tcW w:w="1002" w:type="pct"/>
                <w:shd w:val="clear" w:color="auto" w:fill="auto"/>
                <w:vAlign w:val="center"/>
              </w:tcPr>
              <w:p w:rsidR="00442E7D" w:rsidRDefault="00B31390">
                <w:pPr>
                  <w:jc w:val="right"/>
                </w:pPr>
                <w:r>
                  <w:t>405,624,346.42</w:t>
                </w:r>
              </w:p>
            </w:tc>
            <w:tc>
              <w:tcPr>
                <w:tcW w:w="524" w:type="pct"/>
                <w:shd w:val="clear" w:color="auto" w:fill="auto"/>
                <w:vAlign w:val="center"/>
              </w:tcPr>
              <w:p w:rsidR="00442E7D" w:rsidRDefault="00B31390">
                <w:pPr>
                  <w:jc w:val="right"/>
                </w:pPr>
                <w:r>
                  <w:rPr>
                    <w:rFonts w:hint="eastAsia"/>
                  </w:rPr>
                  <w:t>-</w:t>
                </w:r>
              </w:p>
            </w:tc>
            <w:tc>
              <w:tcPr>
                <w:tcW w:w="563" w:type="pct"/>
                <w:shd w:val="clear" w:color="auto" w:fill="auto"/>
                <w:vAlign w:val="center"/>
              </w:tcPr>
              <w:p w:rsidR="00442E7D" w:rsidRDefault="00B31390">
                <w:pPr>
                  <w:jc w:val="right"/>
                </w:pPr>
                <w:r>
                  <w:rPr>
                    <w:rFonts w:hint="eastAsia"/>
                  </w:rPr>
                  <w:t>-</w:t>
                </w:r>
              </w:p>
            </w:tc>
            <w:tc>
              <w:tcPr>
                <w:tcW w:w="321" w:type="pct"/>
                <w:shd w:val="clear" w:color="auto" w:fill="auto"/>
                <w:vAlign w:val="center"/>
              </w:tcPr>
              <w:p w:rsidR="00442E7D" w:rsidRDefault="00B31390">
                <w:pPr>
                  <w:jc w:val="right"/>
                </w:pPr>
                <w:r>
                  <w:rPr>
                    <w:rFonts w:hint="eastAsia"/>
                  </w:rPr>
                  <w:t>-</w:t>
                </w:r>
              </w:p>
            </w:tc>
            <w:tc>
              <w:tcPr>
                <w:tcW w:w="886" w:type="pct"/>
                <w:shd w:val="clear" w:color="auto" w:fill="auto"/>
                <w:vAlign w:val="center"/>
              </w:tcPr>
              <w:p w:rsidR="00442E7D" w:rsidRDefault="00B31390">
                <w:pPr>
                  <w:jc w:val="right"/>
                </w:pPr>
                <w:r>
                  <w:t>11,829,018.24</w:t>
                </w:r>
              </w:p>
            </w:tc>
            <w:tc>
              <w:tcPr>
                <w:tcW w:w="983" w:type="pct"/>
                <w:shd w:val="clear" w:color="auto" w:fill="auto"/>
                <w:vAlign w:val="center"/>
              </w:tcPr>
              <w:p w:rsidR="00442E7D" w:rsidRDefault="00B31390">
                <w:pPr>
                  <w:jc w:val="right"/>
                </w:pPr>
                <w:r>
                  <w:t>393,795,328.18</w:t>
                </w:r>
              </w:p>
            </w:tc>
          </w:tr>
        </w:tbl>
        <w:p w:rsidR="00442E7D" w:rsidRDefault="00282989">
          <w:pPr>
            <w:pStyle w:val="Style331"/>
          </w:pPr>
        </w:p>
      </w:sdtContent>
    </w:sdt>
    <w:sdt>
      <w:sdtPr>
        <w:rPr>
          <w:rFonts w:ascii="宋体" w:hAnsi="宋体" w:cs="宋体" w:hint="eastAsia"/>
          <w:b w:val="0"/>
          <w:bCs w:val="0"/>
          <w:kern w:val="0"/>
          <w:szCs w:val="24"/>
        </w:rPr>
        <w:alias w:val="模块:商誉减值准备"/>
        <w:tag w:val="_SEC_6fe538077d4746d4ba51a5610b4bd03b"/>
        <w:id w:val="1069386067"/>
        <w:lock w:val="sdtLocked"/>
        <w:placeholder>
          <w:docPart w:val="GBC22222222222222222222222222222"/>
        </w:placeholder>
      </w:sdtPr>
      <w:sdtContent>
        <w:p w:rsidR="00442E7D" w:rsidRDefault="00B31390">
          <w:pPr>
            <w:pStyle w:val="Style358"/>
            <w:numPr>
              <w:ilvl w:val="0"/>
              <w:numId w:val="68"/>
            </w:numPr>
            <w:tabs>
              <w:tab w:val="left" w:pos="588"/>
            </w:tabs>
            <w:rPr>
              <w:rFonts w:ascii="宋体" w:hAnsi="宋体"/>
            </w:rPr>
          </w:pPr>
          <w:r>
            <w:rPr>
              <w:rFonts w:ascii="宋体" w:hAnsi="宋体" w:hint="eastAsia"/>
            </w:rPr>
            <w:t>商誉减值准备</w:t>
          </w:r>
        </w:p>
        <w:sdt>
          <w:sdtPr>
            <w:alias w:val="是否适用：商誉减值准备[双击切换]"/>
            <w:tag w:val="_GBC_743c9a20b5c043668f28664eb36decf8"/>
            <w:id w:val="-127077497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财务附注：商誉减值准备"/>
              <w:tag w:val="_GBC_81f58baed09c46a3bf97830ea3adfd98"/>
              <w:id w:val="-727342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财务附注：商誉减值准备"/>
              <w:tag w:val="_GBC_67c9edd209fb4492bdb662edf79314f5"/>
              <w:id w:val="-13434638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9"/>
            <w:gridCol w:w="1529"/>
            <w:gridCol w:w="921"/>
            <w:gridCol w:w="923"/>
            <w:gridCol w:w="933"/>
            <w:gridCol w:w="1319"/>
            <w:gridCol w:w="1529"/>
          </w:tblGrid>
          <w:tr w:rsidR="00442E7D" w:rsidTr="003E21F0">
            <w:trPr>
              <w:trHeight w:val="255"/>
              <w:jc w:val="center"/>
            </w:trPr>
            <w:sdt>
              <w:sdtPr>
                <w:tag w:val="_PLD_d1a517071536478f9f7187c625e93763"/>
                <w:id w:val="1713002756"/>
                <w:lock w:val="sdtLocked"/>
              </w:sdtPr>
              <w:sdtContent>
                <w:tc>
                  <w:tcPr>
                    <w:tcW w:w="946" w:type="pct"/>
                    <w:vMerge w:val="restart"/>
                    <w:shd w:val="clear" w:color="auto" w:fill="auto"/>
                    <w:vAlign w:val="center"/>
                  </w:tcPr>
                  <w:p w:rsidR="00442E7D" w:rsidRDefault="00B31390">
                    <w:pPr>
                      <w:autoSpaceDE w:val="0"/>
                      <w:autoSpaceDN w:val="0"/>
                      <w:adjustRightInd w:val="0"/>
                      <w:snapToGrid w:val="0"/>
                      <w:jc w:val="center"/>
                    </w:pPr>
                    <w:r>
                      <w:rPr>
                        <w:rFonts w:hint="eastAsia"/>
                      </w:rPr>
                      <w:t>被投资单位名称或形成商誉的事项</w:t>
                    </w:r>
                  </w:p>
                </w:tc>
              </w:sdtContent>
            </w:sdt>
            <w:sdt>
              <w:sdtPr>
                <w:tag w:val="_PLD_a1ccc5eef6a041ffadb4dd09605c43f5"/>
                <w:id w:val="1113628666"/>
                <w:lock w:val="sdtLocked"/>
              </w:sdtPr>
              <w:sdtContent>
                <w:tc>
                  <w:tcPr>
                    <w:tcW w:w="866" w:type="pct"/>
                    <w:vMerge w:val="restart"/>
                    <w:shd w:val="clear" w:color="auto" w:fill="auto"/>
                    <w:vAlign w:val="center"/>
                  </w:tcPr>
                  <w:p w:rsidR="00442E7D" w:rsidRDefault="00B31390">
                    <w:pPr>
                      <w:autoSpaceDE w:val="0"/>
                      <w:autoSpaceDN w:val="0"/>
                      <w:adjustRightInd w:val="0"/>
                      <w:snapToGrid w:val="0"/>
                      <w:jc w:val="center"/>
                    </w:pPr>
                    <w:r>
                      <w:rPr>
                        <w:rFonts w:hint="eastAsia"/>
                      </w:rPr>
                      <w:t>期初余额</w:t>
                    </w:r>
                  </w:p>
                </w:tc>
              </w:sdtContent>
            </w:sdt>
            <w:sdt>
              <w:sdtPr>
                <w:tag w:val="_PLD_3dc4c2fbed8640a6acf5f19dd5073967"/>
                <w:id w:val="-1521078484"/>
                <w:lock w:val="sdtLocked"/>
              </w:sdtPr>
              <w:sdtContent>
                <w:tc>
                  <w:tcPr>
                    <w:tcW w:w="1045" w:type="pct"/>
                    <w:gridSpan w:val="2"/>
                    <w:shd w:val="clear" w:color="auto" w:fill="auto"/>
                    <w:vAlign w:val="center"/>
                  </w:tcPr>
                  <w:p w:rsidR="00442E7D" w:rsidRDefault="00B31390">
                    <w:pPr>
                      <w:autoSpaceDE w:val="0"/>
                      <w:autoSpaceDN w:val="0"/>
                      <w:adjustRightInd w:val="0"/>
                      <w:snapToGrid w:val="0"/>
                      <w:jc w:val="center"/>
                    </w:pPr>
                    <w:r>
                      <w:rPr>
                        <w:rFonts w:hint="eastAsia"/>
                      </w:rPr>
                      <w:t>本期增加</w:t>
                    </w:r>
                  </w:p>
                </w:tc>
              </w:sdtContent>
            </w:sdt>
            <w:sdt>
              <w:sdtPr>
                <w:tag w:val="_PLD_36789e440c5d4e70969760ec1adf11d6"/>
                <w:id w:val="1870501"/>
                <w:lock w:val="sdtLocked"/>
              </w:sdtPr>
              <w:sdtContent>
                <w:tc>
                  <w:tcPr>
                    <w:tcW w:w="1276" w:type="pct"/>
                    <w:gridSpan w:val="2"/>
                    <w:shd w:val="clear" w:color="auto" w:fill="auto"/>
                    <w:vAlign w:val="center"/>
                  </w:tcPr>
                  <w:p w:rsidR="00442E7D" w:rsidRDefault="00B31390">
                    <w:pPr>
                      <w:autoSpaceDE w:val="0"/>
                      <w:autoSpaceDN w:val="0"/>
                      <w:adjustRightInd w:val="0"/>
                      <w:snapToGrid w:val="0"/>
                      <w:jc w:val="center"/>
                    </w:pPr>
                    <w:r>
                      <w:rPr>
                        <w:rFonts w:hint="eastAsia"/>
                      </w:rPr>
                      <w:t>本期减少</w:t>
                    </w:r>
                  </w:p>
                </w:tc>
              </w:sdtContent>
            </w:sdt>
            <w:sdt>
              <w:sdtPr>
                <w:tag w:val="_PLD_b4bf3be5aa6c45bea85b5ae1c027be47"/>
                <w:id w:val="833342041"/>
                <w:lock w:val="sdtLocked"/>
              </w:sdtPr>
              <w:sdtContent>
                <w:tc>
                  <w:tcPr>
                    <w:tcW w:w="866" w:type="pct"/>
                    <w:vMerge w:val="restart"/>
                    <w:shd w:val="clear" w:color="auto" w:fill="auto"/>
                    <w:vAlign w:val="center"/>
                  </w:tcPr>
                  <w:p w:rsidR="00442E7D" w:rsidRDefault="00B31390">
                    <w:pPr>
                      <w:autoSpaceDE w:val="0"/>
                      <w:autoSpaceDN w:val="0"/>
                      <w:adjustRightInd w:val="0"/>
                      <w:snapToGrid w:val="0"/>
                      <w:jc w:val="center"/>
                    </w:pPr>
                    <w:r>
                      <w:rPr>
                        <w:rFonts w:hint="eastAsia"/>
                      </w:rPr>
                      <w:t>期末余额</w:t>
                    </w:r>
                  </w:p>
                </w:tc>
              </w:sdtContent>
            </w:sdt>
          </w:tr>
          <w:tr w:rsidR="00442E7D" w:rsidTr="003E21F0">
            <w:trPr>
              <w:trHeight w:val="296"/>
              <w:jc w:val="center"/>
            </w:trPr>
            <w:tc>
              <w:tcPr>
                <w:tcW w:w="946" w:type="pct"/>
                <w:vMerge/>
                <w:shd w:val="clear" w:color="auto" w:fill="auto"/>
              </w:tcPr>
              <w:p w:rsidR="00442E7D" w:rsidRDefault="00442E7D">
                <w:pPr>
                  <w:autoSpaceDE w:val="0"/>
                  <w:autoSpaceDN w:val="0"/>
                  <w:adjustRightInd w:val="0"/>
                  <w:snapToGrid w:val="0"/>
                </w:pPr>
              </w:p>
            </w:tc>
            <w:tc>
              <w:tcPr>
                <w:tcW w:w="866" w:type="pct"/>
                <w:vMerge/>
                <w:shd w:val="clear" w:color="auto" w:fill="auto"/>
                <w:vAlign w:val="center"/>
              </w:tcPr>
              <w:p w:rsidR="00442E7D" w:rsidRDefault="00442E7D">
                <w:pPr>
                  <w:autoSpaceDE w:val="0"/>
                  <w:autoSpaceDN w:val="0"/>
                  <w:adjustRightInd w:val="0"/>
                  <w:snapToGrid w:val="0"/>
                  <w:jc w:val="right"/>
                </w:pPr>
              </w:p>
            </w:tc>
            <w:sdt>
              <w:sdtPr>
                <w:tag w:val="_PLD_fe6ebe6f95b64eeabc2aef23beee858c"/>
                <w:id w:val="615250974"/>
                <w:lock w:val="sdtLocked"/>
              </w:sdtPr>
              <w:sdtContent>
                <w:tc>
                  <w:tcPr>
                    <w:tcW w:w="522" w:type="pct"/>
                    <w:shd w:val="clear" w:color="auto" w:fill="auto"/>
                    <w:vAlign w:val="center"/>
                  </w:tcPr>
                  <w:p w:rsidR="00442E7D" w:rsidRDefault="00B31390">
                    <w:pPr>
                      <w:autoSpaceDE w:val="0"/>
                      <w:autoSpaceDN w:val="0"/>
                      <w:adjustRightInd w:val="0"/>
                      <w:snapToGrid w:val="0"/>
                      <w:jc w:val="center"/>
                    </w:pPr>
                    <w:r>
                      <w:rPr>
                        <w:rFonts w:hint="eastAsia"/>
                      </w:rPr>
                      <w:t>计提</w:t>
                    </w:r>
                  </w:p>
                </w:tc>
              </w:sdtContent>
            </w:sdt>
            <w:sdt>
              <w:sdtPr>
                <w:alias w:val="商誉减值准备本期增加额项目名称"/>
                <w:tag w:val="_GBC_65d86954675d4b4f82e4fbc3d21ace02"/>
                <w:id w:val="1863788115"/>
                <w:lock w:val="sdtLocked"/>
              </w:sdtPr>
              <w:sdtEndPr>
                <w:rPr>
                  <w:rFonts w:hint="eastAsia"/>
                </w:rPr>
              </w:sdtEndPr>
              <w:sdtContent>
                <w:tc>
                  <w:tcPr>
                    <w:tcW w:w="522" w:type="pct"/>
                    <w:shd w:val="clear" w:color="auto" w:fill="auto"/>
                    <w:vAlign w:val="center"/>
                  </w:tcPr>
                  <w:p w:rsidR="00442E7D" w:rsidRDefault="00B31390">
                    <w:pPr>
                      <w:autoSpaceDE w:val="0"/>
                      <w:autoSpaceDN w:val="0"/>
                      <w:adjustRightInd w:val="0"/>
                      <w:snapToGrid w:val="0"/>
                      <w:jc w:val="center"/>
                    </w:pPr>
                    <w:r>
                      <w:rPr>
                        <w:rFonts w:hint="eastAsia"/>
                      </w:rPr>
                      <w:t>汇率变动的影响</w:t>
                    </w:r>
                  </w:p>
                </w:tc>
              </w:sdtContent>
            </w:sdt>
            <w:sdt>
              <w:sdtPr>
                <w:tag w:val="_PLD_aaaa2d8a1fae404e9bab86b79225c7e3"/>
                <w:id w:val="2129962626"/>
                <w:lock w:val="sdtLocked"/>
              </w:sdtPr>
              <w:sdtContent>
                <w:tc>
                  <w:tcPr>
                    <w:tcW w:w="529" w:type="pct"/>
                    <w:shd w:val="clear" w:color="auto" w:fill="auto"/>
                    <w:vAlign w:val="center"/>
                  </w:tcPr>
                  <w:p w:rsidR="00442E7D" w:rsidRDefault="00B31390">
                    <w:pPr>
                      <w:autoSpaceDE w:val="0"/>
                      <w:autoSpaceDN w:val="0"/>
                      <w:adjustRightInd w:val="0"/>
                      <w:snapToGrid w:val="0"/>
                      <w:jc w:val="center"/>
                    </w:pPr>
                    <w:r>
                      <w:rPr>
                        <w:rFonts w:hint="eastAsia"/>
                      </w:rPr>
                      <w:t>处置</w:t>
                    </w:r>
                  </w:p>
                </w:tc>
              </w:sdtContent>
            </w:sdt>
            <w:sdt>
              <w:sdtPr>
                <w:alias w:val="商誉减值准备本期减少额项目名称"/>
                <w:tag w:val="_GBC_aa48e25b6e1f4be9b1276fe009dabf0e"/>
                <w:id w:val="513427742"/>
                <w:lock w:val="sdtLocked"/>
              </w:sdtPr>
              <w:sdtEndPr>
                <w:rPr>
                  <w:rFonts w:hint="eastAsia"/>
                </w:rPr>
              </w:sdtEndPr>
              <w:sdtContent>
                <w:tc>
                  <w:tcPr>
                    <w:tcW w:w="747" w:type="pct"/>
                    <w:shd w:val="clear" w:color="auto" w:fill="auto"/>
                    <w:vAlign w:val="center"/>
                  </w:tcPr>
                  <w:p w:rsidR="00442E7D" w:rsidRDefault="00B31390">
                    <w:pPr>
                      <w:autoSpaceDE w:val="0"/>
                      <w:autoSpaceDN w:val="0"/>
                      <w:adjustRightInd w:val="0"/>
                      <w:snapToGrid w:val="0"/>
                      <w:jc w:val="center"/>
                    </w:pPr>
                    <w:r>
                      <w:rPr>
                        <w:rFonts w:hint="eastAsia"/>
                      </w:rPr>
                      <w:t>汇率变动的影响</w:t>
                    </w:r>
                  </w:p>
                </w:tc>
              </w:sdtContent>
            </w:sdt>
            <w:tc>
              <w:tcPr>
                <w:tcW w:w="866" w:type="pct"/>
                <w:vMerge/>
                <w:shd w:val="clear" w:color="auto" w:fill="auto"/>
              </w:tcPr>
              <w:p w:rsidR="00442E7D" w:rsidRDefault="00442E7D">
                <w:pPr>
                  <w:autoSpaceDE w:val="0"/>
                  <w:autoSpaceDN w:val="0"/>
                  <w:adjustRightInd w:val="0"/>
                  <w:snapToGrid w:val="0"/>
                  <w:jc w:val="center"/>
                </w:pPr>
              </w:p>
            </w:tc>
          </w:tr>
          <w:sdt>
            <w:sdtPr>
              <w:alias w:val="商誉减值准备明细"/>
              <w:tag w:val="_GBC_98340a952ec045d0bd3e053903c6a9f6"/>
              <w:id w:val="1313683357"/>
              <w:lock w:val="sdtLocked"/>
            </w:sdtPr>
            <w:sdtEndPr>
              <w:rPr>
                <w:rFonts w:hint="eastAsia"/>
              </w:rPr>
            </w:sdtEndPr>
            <w:sdtContent>
              <w:tr w:rsidR="00442E7D" w:rsidTr="003E21F0">
                <w:trPr>
                  <w:trHeight w:val="323"/>
                  <w:jc w:val="center"/>
                </w:trPr>
                <w:tc>
                  <w:tcPr>
                    <w:tcW w:w="946" w:type="pct"/>
                    <w:shd w:val="clear" w:color="auto" w:fill="auto"/>
                  </w:tcPr>
                  <w:p w:rsidR="00442E7D" w:rsidRDefault="00B31390">
                    <w:pPr>
                      <w:autoSpaceDE w:val="0"/>
                      <w:autoSpaceDN w:val="0"/>
                      <w:adjustRightInd w:val="0"/>
                      <w:snapToGrid w:val="0"/>
                    </w:pPr>
                    <w:r>
                      <w:t>CMA</w:t>
                    </w:r>
                  </w:p>
                </w:tc>
                <w:tc>
                  <w:tcPr>
                    <w:tcW w:w="866" w:type="pct"/>
                    <w:shd w:val="clear" w:color="auto" w:fill="auto"/>
                    <w:vAlign w:val="center"/>
                  </w:tcPr>
                  <w:p w:rsidR="00442E7D" w:rsidRDefault="00B31390">
                    <w:pPr>
                      <w:wordWrap w:val="0"/>
                      <w:autoSpaceDE w:val="0"/>
                      <w:autoSpaceDN w:val="0"/>
                      <w:adjustRightInd w:val="0"/>
                      <w:snapToGrid w:val="0"/>
                      <w:jc w:val="right"/>
                    </w:pPr>
                    <w:r>
                      <w:t>-</w:t>
                    </w:r>
                  </w:p>
                </w:tc>
                <w:tc>
                  <w:tcPr>
                    <w:tcW w:w="522" w:type="pct"/>
                    <w:shd w:val="clear" w:color="auto" w:fill="auto"/>
                    <w:vAlign w:val="center"/>
                  </w:tcPr>
                  <w:p w:rsidR="00442E7D" w:rsidRDefault="00442E7D">
                    <w:pPr>
                      <w:autoSpaceDE w:val="0"/>
                      <w:autoSpaceDN w:val="0"/>
                      <w:adjustRightInd w:val="0"/>
                      <w:snapToGrid w:val="0"/>
                      <w:jc w:val="right"/>
                    </w:pPr>
                  </w:p>
                </w:tc>
                <w:tc>
                  <w:tcPr>
                    <w:tcW w:w="522" w:type="pct"/>
                    <w:shd w:val="clear" w:color="auto" w:fill="auto"/>
                    <w:vAlign w:val="center"/>
                  </w:tcPr>
                  <w:p w:rsidR="00442E7D" w:rsidRDefault="00442E7D">
                    <w:pPr>
                      <w:autoSpaceDE w:val="0"/>
                      <w:autoSpaceDN w:val="0"/>
                      <w:adjustRightInd w:val="0"/>
                      <w:snapToGrid w:val="0"/>
                      <w:jc w:val="right"/>
                    </w:pPr>
                  </w:p>
                </w:tc>
                <w:tc>
                  <w:tcPr>
                    <w:tcW w:w="529" w:type="pct"/>
                    <w:shd w:val="clear" w:color="auto" w:fill="auto"/>
                    <w:vAlign w:val="center"/>
                  </w:tcPr>
                  <w:p w:rsidR="00442E7D" w:rsidRDefault="00442E7D">
                    <w:pPr>
                      <w:autoSpaceDE w:val="0"/>
                      <w:autoSpaceDN w:val="0"/>
                      <w:adjustRightInd w:val="0"/>
                      <w:snapToGrid w:val="0"/>
                      <w:jc w:val="right"/>
                    </w:pPr>
                  </w:p>
                </w:tc>
                <w:tc>
                  <w:tcPr>
                    <w:tcW w:w="747" w:type="pct"/>
                    <w:shd w:val="clear" w:color="auto" w:fill="auto"/>
                    <w:vAlign w:val="center"/>
                  </w:tcPr>
                  <w:p w:rsidR="00442E7D" w:rsidRDefault="00B31390">
                    <w:pPr>
                      <w:autoSpaceDE w:val="0"/>
                      <w:autoSpaceDN w:val="0"/>
                      <w:adjustRightInd w:val="0"/>
                      <w:snapToGrid w:val="0"/>
                      <w:jc w:val="right"/>
                    </w:pPr>
                    <w:r>
                      <w:t>-</w:t>
                    </w:r>
                  </w:p>
                </w:tc>
                <w:tc>
                  <w:tcPr>
                    <w:tcW w:w="866" w:type="pct"/>
                    <w:shd w:val="clear" w:color="auto" w:fill="auto"/>
                    <w:vAlign w:val="center"/>
                  </w:tcPr>
                  <w:p w:rsidR="00442E7D" w:rsidRDefault="00B31390">
                    <w:pPr>
                      <w:autoSpaceDE w:val="0"/>
                      <w:autoSpaceDN w:val="0"/>
                      <w:adjustRightInd w:val="0"/>
                      <w:snapToGrid w:val="0"/>
                      <w:jc w:val="right"/>
                    </w:pPr>
                    <w:r>
                      <w:rPr>
                        <w:rFonts w:hint="eastAsia"/>
                      </w:rPr>
                      <w:t>-</w:t>
                    </w:r>
                  </w:p>
                </w:tc>
              </w:tr>
            </w:sdtContent>
          </w:sdt>
          <w:sdt>
            <w:sdtPr>
              <w:alias w:val="商誉减值准备明细"/>
              <w:tag w:val="_GBC_98340a952ec045d0bd3e053903c6a9f6"/>
              <w:id w:val="-582062331"/>
              <w:lock w:val="sdtLocked"/>
            </w:sdtPr>
            <w:sdtEndPr>
              <w:rPr>
                <w:rFonts w:hint="eastAsia"/>
              </w:rPr>
            </w:sdtEndPr>
            <w:sdtContent>
              <w:tr w:rsidR="00442E7D" w:rsidTr="003E21F0">
                <w:trPr>
                  <w:trHeight w:val="323"/>
                  <w:jc w:val="center"/>
                </w:trPr>
                <w:tc>
                  <w:tcPr>
                    <w:tcW w:w="946" w:type="pct"/>
                    <w:shd w:val="clear" w:color="auto" w:fill="auto"/>
                  </w:tcPr>
                  <w:p w:rsidR="00442E7D" w:rsidRDefault="00B31390">
                    <w:pPr>
                      <w:autoSpaceDE w:val="0"/>
                      <w:autoSpaceDN w:val="0"/>
                      <w:adjustRightInd w:val="0"/>
                      <w:snapToGrid w:val="0"/>
                    </w:pPr>
                    <w:r>
                      <w:t>EVOLUT</w:t>
                    </w:r>
                  </w:p>
                </w:tc>
                <w:tc>
                  <w:tcPr>
                    <w:tcW w:w="866" w:type="pct"/>
                    <w:shd w:val="clear" w:color="auto" w:fill="auto"/>
                    <w:vAlign w:val="center"/>
                  </w:tcPr>
                  <w:p w:rsidR="00442E7D" w:rsidRDefault="00B31390">
                    <w:pPr>
                      <w:autoSpaceDE w:val="0"/>
                      <w:autoSpaceDN w:val="0"/>
                      <w:adjustRightInd w:val="0"/>
                      <w:snapToGrid w:val="0"/>
                      <w:jc w:val="right"/>
                    </w:pPr>
                    <w:r>
                      <w:t>56,255,261.50</w:t>
                    </w:r>
                  </w:p>
                </w:tc>
                <w:tc>
                  <w:tcPr>
                    <w:tcW w:w="522" w:type="pct"/>
                    <w:shd w:val="clear" w:color="auto" w:fill="auto"/>
                    <w:vAlign w:val="center"/>
                  </w:tcPr>
                  <w:p w:rsidR="00442E7D" w:rsidRDefault="00B31390">
                    <w:pPr>
                      <w:autoSpaceDE w:val="0"/>
                      <w:autoSpaceDN w:val="0"/>
                      <w:adjustRightInd w:val="0"/>
                      <w:snapToGrid w:val="0"/>
                      <w:jc w:val="right"/>
                    </w:pPr>
                    <w:r>
                      <w:rPr>
                        <w:rFonts w:hint="eastAsia"/>
                      </w:rPr>
                      <w:t>-</w:t>
                    </w:r>
                  </w:p>
                </w:tc>
                <w:tc>
                  <w:tcPr>
                    <w:tcW w:w="522" w:type="pct"/>
                    <w:shd w:val="clear" w:color="auto" w:fill="auto"/>
                    <w:vAlign w:val="center"/>
                  </w:tcPr>
                  <w:p w:rsidR="00442E7D" w:rsidRDefault="00B31390">
                    <w:pPr>
                      <w:autoSpaceDE w:val="0"/>
                      <w:autoSpaceDN w:val="0"/>
                      <w:adjustRightInd w:val="0"/>
                      <w:snapToGrid w:val="0"/>
                      <w:jc w:val="right"/>
                    </w:pPr>
                    <w:r>
                      <w:rPr>
                        <w:rFonts w:hint="eastAsia"/>
                      </w:rPr>
                      <w:t>-</w:t>
                    </w:r>
                  </w:p>
                </w:tc>
                <w:tc>
                  <w:tcPr>
                    <w:tcW w:w="529" w:type="pct"/>
                    <w:shd w:val="clear" w:color="auto" w:fill="auto"/>
                    <w:vAlign w:val="center"/>
                  </w:tcPr>
                  <w:p w:rsidR="00442E7D" w:rsidRDefault="00B31390">
                    <w:pPr>
                      <w:autoSpaceDE w:val="0"/>
                      <w:autoSpaceDN w:val="0"/>
                      <w:adjustRightInd w:val="0"/>
                      <w:snapToGrid w:val="0"/>
                      <w:jc w:val="right"/>
                    </w:pPr>
                    <w:r>
                      <w:rPr>
                        <w:rFonts w:hint="eastAsia"/>
                      </w:rPr>
                      <w:t>-</w:t>
                    </w:r>
                  </w:p>
                </w:tc>
                <w:tc>
                  <w:tcPr>
                    <w:tcW w:w="747" w:type="pct"/>
                    <w:shd w:val="clear" w:color="auto" w:fill="auto"/>
                    <w:vAlign w:val="center"/>
                  </w:tcPr>
                  <w:p w:rsidR="00442E7D" w:rsidRDefault="00B31390">
                    <w:pPr>
                      <w:autoSpaceDE w:val="0"/>
                      <w:autoSpaceDN w:val="0"/>
                      <w:adjustRightInd w:val="0"/>
                      <w:snapToGrid w:val="0"/>
                      <w:jc w:val="right"/>
                    </w:pPr>
                    <w:r>
                      <w:t>1,646,430.84</w:t>
                    </w:r>
                  </w:p>
                </w:tc>
                <w:tc>
                  <w:tcPr>
                    <w:tcW w:w="866" w:type="pct"/>
                    <w:shd w:val="clear" w:color="auto" w:fill="auto"/>
                    <w:vAlign w:val="center"/>
                  </w:tcPr>
                  <w:p w:rsidR="00442E7D" w:rsidRDefault="00B31390">
                    <w:pPr>
                      <w:autoSpaceDE w:val="0"/>
                      <w:autoSpaceDN w:val="0"/>
                      <w:adjustRightInd w:val="0"/>
                      <w:snapToGrid w:val="0"/>
                      <w:jc w:val="right"/>
                    </w:pPr>
                    <w:r>
                      <w:t>54,608,830.66</w:t>
                    </w:r>
                  </w:p>
                </w:tc>
              </w:tr>
            </w:sdtContent>
          </w:sdt>
          <w:sdt>
            <w:sdtPr>
              <w:alias w:val="商誉减值准备明细"/>
              <w:tag w:val="_GBC_98340a952ec045d0bd3e053903c6a9f6"/>
              <w:id w:val="2040463160"/>
              <w:lock w:val="sdtLocked"/>
            </w:sdtPr>
            <w:sdtEndPr>
              <w:rPr>
                <w:rFonts w:hint="eastAsia"/>
              </w:rPr>
            </w:sdtEndPr>
            <w:sdtContent>
              <w:tr w:rsidR="00442E7D" w:rsidTr="003E21F0">
                <w:trPr>
                  <w:trHeight w:val="323"/>
                  <w:jc w:val="center"/>
                </w:trPr>
                <w:tc>
                  <w:tcPr>
                    <w:tcW w:w="946" w:type="pct"/>
                    <w:shd w:val="clear" w:color="auto" w:fill="auto"/>
                  </w:tcPr>
                  <w:p w:rsidR="00442E7D" w:rsidRDefault="00B31390">
                    <w:pPr>
                      <w:autoSpaceDE w:val="0"/>
                      <w:autoSpaceDN w:val="0"/>
                      <w:adjustRightInd w:val="0"/>
                      <w:snapToGrid w:val="0"/>
                    </w:pPr>
                    <w:r>
                      <w:t>WFC</w:t>
                    </w:r>
                  </w:p>
                </w:tc>
                <w:tc>
                  <w:tcPr>
                    <w:tcW w:w="866" w:type="pct"/>
                    <w:shd w:val="clear" w:color="auto" w:fill="auto"/>
                    <w:vAlign w:val="center"/>
                  </w:tcPr>
                  <w:p w:rsidR="00442E7D" w:rsidRDefault="00B31390">
                    <w:pPr>
                      <w:autoSpaceDE w:val="0"/>
                      <w:autoSpaceDN w:val="0"/>
                      <w:adjustRightInd w:val="0"/>
                      <w:snapToGrid w:val="0"/>
                      <w:jc w:val="right"/>
                    </w:pPr>
                    <w:r>
                      <w:t>97,121,428.05</w:t>
                    </w:r>
                  </w:p>
                </w:tc>
                <w:tc>
                  <w:tcPr>
                    <w:tcW w:w="522" w:type="pct"/>
                    <w:shd w:val="clear" w:color="auto" w:fill="auto"/>
                    <w:vAlign w:val="center"/>
                  </w:tcPr>
                  <w:p w:rsidR="00442E7D" w:rsidRDefault="00B31390">
                    <w:pPr>
                      <w:autoSpaceDE w:val="0"/>
                      <w:autoSpaceDN w:val="0"/>
                      <w:adjustRightInd w:val="0"/>
                      <w:snapToGrid w:val="0"/>
                      <w:jc w:val="right"/>
                    </w:pPr>
                    <w:r>
                      <w:rPr>
                        <w:rFonts w:hint="eastAsia"/>
                      </w:rPr>
                      <w:t>-</w:t>
                    </w:r>
                  </w:p>
                </w:tc>
                <w:tc>
                  <w:tcPr>
                    <w:tcW w:w="522" w:type="pct"/>
                    <w:shd w:val="clear" w:color="auto" w:fill="auto"/>
                    <w:vAlign w:val="center"/>
                  </w:tcPr>
                  <w:p w:rsidR="00442E7D" w:rsidRDefault="00B31390">
                    <w:pPr>
                      <w:autoSpaceDE w:val="0"/>
                      <w:autoSpaceDN w:val="0"/>
                      <w:adjustRightInd w:val="0"/>
                      <w:snapToGrid w:val="0"/>
                      <w:jc w:val="right"/>
                    </w:pPr>
                    <w:r>
                      <w:rPr>
                        <w:rFonts w:hint="eastAsia"/>
                      </w:rPr>
                      <w:t>-</w:t>
                    </w:r>
                  </w:p>
                </w:tc>
                <w:tc>
                  <w:tcPr>
                    <w:tcW w:w="529" w:type="pct"/>
                    <w:shd w:val="clear" w:color="auto" w:fill="auto"/>
                    <w:vAlign w:val="center"/>
                  </w:tcPr>
                  <w:p w:rsidR="00442E7D" w:rsidRDefault="00B31390">
                    <w:pPr>
                      <w:autoSpaceDE w:val="0"/>
                      <w:autoSpaceDN w:val="0"/>
                      <w:adjustRightInd w:val="0"/>
                      <w:snapToGrid w:val="0"/>
                      <w:jc w:val="right"/>
                    </w:pPr>
                    <w:r>
                      <w:rPr>
                        <w:rFonts w:hint="eastAsia"/>
                      </w:rPr>
                      <w:t>-</w:t>
                    </w:r>
                  </w:p>
                </w:tc>
                <w:tc>
                  <w:tcPr>
                    <w:tcW w:w="747" w:type="pct"/>
                    <w:shd w:val="clear" w:color="auto" w:fill="auto"/>
                    <w:vAlign w:val="center"/>
                  </w:tcPr>
                  <w:p w:rsidR="00442E7D" w:rsidRDefault="00B31390">
                    <w:pPr>
                      <w:autoSpaceDE w:val="0"/>
                      <w:autoSpaceDN w:val="0"/>
                      <w:adjustRightInd w:val="0"/>
                      <w:snapToGrid w:val="0"/>
                      <w:jc w:val="right"/>
                    </w:pPr>
                    <w:r>
                      <w:t>2,842,466.83</w:t>
                    </w:r>
                  </w:p>
                </w:tc>
                <w:tc>
                  <w:tcPr>
                    <w:tcW w:w="866" w:type="pct"/>
                    <w:shd w:val="clear" w:color="auto" w:fill="auto"/>
                    <w:vAlign w:val="center"/>
                  </w:tcPr>
                  <w:p w:rsidR="00442E7D" w:rsidRDefault="00B31390">
                    <w:pPr>
                      <w:autoSpaceDE w:val="0"/>
                      <w:autoSpaceDN w:val="0"/>
                      <w:adjustRightInd w:val="0"/>
                      <w:snapToGrid w:val="0"/>
                      <w:jc w:val="right"/>
                    </w:pPr>
                    <w:r>
                      <w:t>94,278,961.22</w:t>
                    </w:r>
                  </w:p>
                </w:tc>
              </w:tr>
            </w:sdtContent>
          </w:sdt>
          <w:tr w:rsidR="00442E7D" w:rsidTr="003E21F0">
            <w:trPr>
              <w:trHeight w:val="282"/>
              <w:jc w:val="center"/>
            </w:trPr>
            <w:sdt>
              <w:sdtPr>
                <w:tag w:val="_PLD_8723cba7d5f5468da42c45507923f6de"/>
                <w:id w:val="-18633445"/>
                <w:lock w:val="sdtLocked"/>
              </w:sdtPr>
              <w:sdtContent>
                <w:tc>
                  <w:tcPr>
                    <w:tcW w:w="946" w:type="pct"/>
                    <w:shd w:val="clear" w:color="auto" w:fill="auto"/>
                    <w:vAlign w:val="center"/>
                  </w:tcPr>
                  <w:p w:rsidR="00442E7D" w:rsidRDefault="00B31390">
                    <w:pPr>
                      <w:autoSpaceDE w:val="0"/>
                      <w:autoSpaceDN w:val="0"/>
                      <w:adjustRightInd w:val="0"/>
                      <w:snapToGrid w:val="0"/>
                      <w:jc w:val="center"/>
                      <w:rPr>
                        <w:u w:val="double"/>
                      </w:rPr>
                    </w:pPr>
                    <w:r>
                      <w:rPr>
                        <w:rFonts w:hint="eastAsia"/>
                      </w:rPr>
                      <w:t>合计</w:t>
                    </w:r>
                  </w:p>
                </w:tc>
              </w:sdtContent>
            </w:sdt>
            <w:tc>
              <w:tcPr>
                <w:tcW w:w="866" w:type="pct"/>
                <w:shd w:val="clear" w:color="auto" w:fill="auto"/>
                <w:vAlign w:val="center"/>
              </w:tcPr>
              <w:p w:rsidR="00442E7D" w:rsidRDefault="00B31390">
                <w:pPr>
                  <w:pStyle w:val="Style331"/>
                  <w:jc w:val="right"/>
                </w:pPr>
                <w:r>
                  <w:t>153,376,689.55</w:t>
                </w:r>
              </w:p>
            </w:tc>
            <w:tc>
              <w:tcPr>
                <w:tcW w:w="522" w:type="pct"/>
                <w:shd w:val="clear" w:color="auto" w:fill="auto"/>
                <w:vAlign w:val="center"/>
              </w:tcPr>
              <w:p w:rsidR="00442E7D" w:rsidRDefault="00B31390">
                <w:pPr>
                  <w:pStyle w:val="Style331"/>
                  <w:jc w:val="right"/>
                </w:pPr>
                <w:r>
                  <w:rPr>
                    <w:rFonts w:hint="eastAsia"/>
                  </w:rPr>
                  <w:t>-</w:t>
                </w:r>
              </w:p>
            </w:tc>
            <w:tc>
              <w:tcPr>
                <w:tcW w:w="522" w:type="pct"/>
                <w:shd w:val="clear" w:color="auto" w:fill="auto"/>
                <w:vAlign w:val="center"/>
              </w:tcPr>
              <w:p w:rsidR="00442E7D" w:rsidRDefault="00B31390">
                <w:pPr>
                  <w:pStyle w:val="Style331"/>
                  <w:jc w:val="right"/>
                </w:pPr>
                <w:r>
                  <w:rPr>
                    <w:rFonts w:hint="eastAsia"/>
                  </w:rPr>
                  <w:t>-</w:t>
                </w:r>
              </w:p>
            </w:tc>
            <w:tc>
              <w:tcPr>
                <w:tcW w:w="529" w:type="pct"/>
                <w:shd w:val="clear" w:color="auto" w:fill="auto"/>
                <w:vAlign w:val="center"/>
              </w:tcPr>
              <w:p w:rsidR="00442E7D" w:rsidRDefault="00B31390">
                <w:pPr>
                  <w:pStyle w:val="Style331"/>
                  <w:jc w:val="right"/>
                </w:pPr>
                <w:r>
                  <w:rPr>
                    <w:rFonts w:hint="eastAsia"/>
                  </w:rPr>
                  <w:t>-</w:t>
                </w:r>
              </w:p>
            </w:tc>
            <w:tc>
              <w:tcPr>
                <w:tcW w:w="747" w:type="pct"/>
                <w:shd w:val="clear" w:color="auto" w:fill="auto"/>
                <w:vAlign w:val="center"/>
              </w:tcPr>
              <w:p w:rsidR="00442E7D" w:rsidRDefault="00B31390">
                <w:pPr>
                  <w:pStyle w:val="Style331"/>
                  <w:jc w:val="right"/>
                </w:pPr>
                <w:r>
                  <w:t>4,488,897.67</w:t>
                </w:r>
              </w:p>
            </w:tc>
            <w:tc>
              <w:tcPr>
                <w:tcW w:w="866" w:type="pct"/>
                <w:shd w:val="clear" w:color="auto" w:fill="auto"/>
                <w:vAlign w:val="center"/>
              </w:tcPr>
              <w:p w:rsidR="00442E7D" w:rsidRDefault="00B31390">
                <w:pPr>
                  <w:pStyle w:val="Style331"/>
                  <w:jc w:val="right"/>
                </w:pPr>
                <w:r>
                  <w:t>148,887,791.88</w:t>
                </w:r>
              </w:p>
            </w:tc>
          </w:tr>
        </w:tbl>
        <w:p w:rsidR="00442E7D" w:rsidRDefault="00282989">
          <w:pPr>
            <w:pStyle w:val="Style331"/>
          </w:pPr>
        </w:p>
      </w:sdtContent>
    </w:sdt>
    <w:bookmarkStart w:id="266" w:name="_Hlk10535081" w:displacedByCustomXml="next"/>
    <w:bookmarkStart w:id="267" w:name="_Hlk10535094" w:displacedByCustomXml="next"/>
    <w:sdt>
      <w:sdtPr>
        <w:rPr>
          <w:rFonts w:ascii="宋体" w:hAnsi="宋体" w:cs="宋体" w:hint="eastAsia"/>
          <w:b w:val="0"/>
          <w:bCs w:val="0"/>
          <w:kern w:val="0"/>
          <w:szCs w:val="24"/>
        </w:rPr>
        <w:alias w:val="模块:商誉所在资产组或资产组组合的相关信息"/>
        <w:tag w:val="_SEC_d66ac36383ac40138e90a678094ff1a4"/>
        <w:id w:val="497007492"/>
        <w:lock w:val="sdtLocked"/>
        <w:placeholder>
          <w:docPart w:val="GBC22222222222222222222222222222"/>
        </w:placeholder>
      </w:sdtPr>
      <w:sdtEndPr>
        <w:rPr>
          <w:rFonts w:hint="default"/>
        </w:rPr>
      </w:sdtEndPr>
      <w:sdtContent>
        <w:p w:rsidR="00442E7D" w:rsidRDefault="00B31390">
          <w:pPr>
            <w:pStyle w:val="Style358"/>
            <w:numPr>
              <w:ilvl w:val="0"/>
              <w:numId w:val="68"/>
            </w:numPr>
            <w:tabs>
              <w:tab w:val="left" w:pos="588"/>
            </w:tabs>
            <w:rPr>
              <w:rFonts w:ascii="宋体" w:hAnsi="宋体"/>
            </w:rPr>
          </w:pPr>
          <w:r>
            <w:rPr>
              <w:rFonts w:ascii="宋体" w:hAnsi="宋体" w:hint="eastAsia"/>
            </w:rPr>
            <w:t>商誉所在资产组或资产组组合的相关信息</w:t>
          </w:r>
          <w:bookmarkEnd w:id="266"/>
        </w:p>
        <w:sdt>
          <w:sdtPr>
            <w:alias w:val="是否适用：商誉所在资产组或资产组组合的相关信息[双击切换]"/>
            <w:tag w:val="_GBC_a40a76b7512a45b79930a13f56d19c6d"/>
            <w:id w:val="-171572435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szCs w:val="24"/>
            </w:rPr>
            <w:alias w:val="商誉所在资产组或资产组组合的相关信息"/>
            <w:tag w:val="_GBC_1ac8119b0b2242f092f3a42ca82cb1af"/>
            <w:id w:val="1242377955"/>
            <w:lock w:val="sdtLocked"/>
            <w:placeholder>
              <w:docPart w:val="GBC22222222222222222222222222222"/>
            </w:placeholder>
          </w:sdtPr>
          <w:sdtContent>
            <w:p w:rsidR="00442E7D" w:rsidRDefault="00B31390">
              <w:pPr>
                <w:tabs>
                  <w:tab w:val="left" w:pos="8190"/>
                </w:tabs>
                <w:overflowPunct w:val="0"/>
                <w:autoSpaceDE w:val="0"/>
                <w:autoSpaceDN w:val="0"/>
                <w:jc w:val="both"/>
                <w:rPr>
                  <w:rFonts w:asciiTheme="minorEastAsia" w:eastAsiaTheme="minorEastAsia" w:hAnsiTheme="minorEastAsia" w:cs="Arial"/>
                  <w:i/>
                  <w:iCs/>
                </w:rPr>
              </w:pPr>
              <w:r>
                <w:rPr>
                  <w:rFonts w:asciiTheme="minorEastAsia" w:eastAsiaTheme="minorEastAsia" w:hAnsiTheme="minorEastAsia" w:cs="Arial"/>
                  <w:i/>
                  <w:iCs/>
                </w:rPr>
                <w:t>CMA</w:t>
              </w:r>
              <w:r>
                <w:rPr>
                  <w:rFonts w:asciiTheme="minorEastAsia" w:eastAsiaTheme="minorEastAsia" w:hAnsiTheme="minorEastAsia" w:cs="Arial" w:hint="eastAsia"/>
                  <w:i/>
                  <w:iCs/>
                </w:rPr>
                <w:t>资产组</w:t>
              </w:r>
            </w:p>
            <w:p w:rsidR="00442E7D" w:rsidRDefault="00B31390">
              <w:pPr>
                <w:pStyle w:val="Style331"/>
                <w:rPr>
                  <w:rFonts w:eastAsiaTheme="minorEastAsia"/>
                </w:rPr>
              </w:pPr>
              <w:r>
                <w:rPr>
                  <w:rFonts w:eastAsiaTheme="minorEastAsia"/>
                </w:rPr>
                <w:t>CMA</w:t>
              </w:r>
              <w:r>
                <w:rPr>
                  <w:rFonts w:eastAsiaTheme="minorEastAsia"/>
                </w:rPr>
                <w:t>资产组主要由</w:t>
              </w:r>
              <w:r>
                <w:rPr>
                  <w:rFonts w:eastAsiaTheme="minorEastAsia"/>
                </w:rPr>
                <w:t>CMA</w:t>
              </w:r>
              <w:r>
                <w:rPr>
                  <w:rFonts w:eastAsiaTheme="minorEastAsia"/>
                </w:rPr>
                <w:t>及本集团以前年度购买日时点的子公司</w:t>
              </w:r>
              <w:r>
                <w:rPr>
                  <w:rFonts w:eastAsiaTheme="minorEastAsia"/>
                </w:rPr>
                <w:t>CMA GmbH</w:t>
              </w:r>
              <w:r>
                <w:rPr>
                  <w:rFonts w:eastAsiaTheme="minorEastAsia"/>
                </w:rPr>
                <w:t>构成，与购买日及以前年度减值测试所确定的资产组一致。</w:t>
              </w:r>
            </w:p>
            <w:p w:rsidR="00442E7D" w:rsidRDefault="00B31390">
              <w:pPr>
                <w:tabs>
                  <w:tab w:val="left" w:pos="8190"/>
                </w:tabs>
                <w:overflowPunct w:val="0"/>
                <w:autoSpaceDE w:val="0"/>
                <w:autoSpaceDN w:val="0"/>
                <w:jc w:val="both"/>
                <w:rPr>
                  <w:rFonts w:eastAsiaTheme="minorEastAsia"/>
                  <w:i/>
                  <w:iCs/>
                </w:rPr>
              </w:pPr>
              <w:r>
                <w:rPr>
                  <w:rFonts w:eastAsiaTheme="minorEastAsia"/>
                  <w:i/>
                  <w:iCs/>
                </w:rPr>
                <w:t>EVOLUT</w:t>
              </w:r>
              <w:r>
                <w:rPr>
                  <w:rFonts w:eastAsiaTheme="minorEastAsia"/>
                  <w:i/>
                  <w:iCs/>
                </w:rPr>
                <w:t>资产组</w:t>
              </w:r>
            </w:p>
            <w:p w:rsidR="00442E7D" w:rsidRDefault="00B31390">
              <w:pPr>
                <w:pStyle w:val="Style331"/>
                <w:rPr>
                  <w:rFonts w:eastAsiaTheme="minorEastAsia"/>
                </w:rPr>
              </w:pPr>
              <w:r>
                <w:rPr>
                  <w:rFonts w:eastAsiaTheme="minorEastAsia"/>
                </w:rPr>
                <w:t>EVOLUT</w:t>
              </w:r>
              <w:r>
                <w:rPr>
                  <w:rFonts w:eastAsiaTheme="minorEastAsia"/>
                </w:rPr>
                <w:t>资产组主要由</w:t>
              </w:r>
              <w:r>
                <w:rPr>
                  <w:rFonts w:eastAsiaTheme="minorEastAsia"/>
                </w:rPr>
                <w:t>EVOLUT</w:t>
              </w:r>
              <w:r>
                <w:rPr>
                  <w:rFonts w:eastAsiaTheme="minorEastAsia"/>
                </w:rPr>
                <w:t>及本集团以前年度购买日时点的子公司</w:t>
              </w:r>
              <w:r>
                <w:rPr>
                  <w:rFonts w:eastAsiaTheme="minorEastAsia"/>
                </w:rPr>
                <w:t>Efort Systems</w:t>
              </w:r>
              <w:r>
                <w:rPr>
                  <w:rFonts w:eastAsiaTheme="minorEastAsia"/>
                </w:rPr>
                <w:t>构成，与购买日及以前年度减值测试所确定的资产组一致。</w:t>
              </w:r>
            </w:p>
            <w:p w:rsidR="00442E7D" w:rsidRDefault="00B31390">
              <w:pPr>
                <w:tabs>
                  <w:tab w:val="left" w:pos="8190"/>
                </w:tabs>
                <w:overflowPunct w:val="0"/>
                <w:autoSpaceDE w:val="0"/>
                <w:autoSpaceDN w:val="0"/>
                <w:jc w:val="both"/>
                <w:rPr>
                  <w:rFonts w:eastAsiaTheme="minorEastAsia"/>
                  <w:i/>
                  <w:iCs/>
                </w:rPr>
              </w:pPr>
              <w:r>
                <w:rPr>
                  <w:rFonts w:eastAsiaTheme="minorEastAsia"/>
                  <w:i/>
                  <w:iCs/>
                </w:rPr>
                <w:t>WFC</w:t>
              </w:r>
              <w:r>
                <w:rPr>
                  <w:rFonts w:eastAsiaTheme="minorEastAsia"/>
                  <w:i/>
                  <w:iCs/>
                </w:rPr>
                <w:t>资产组</w:t>
              </w:r>
            </w:p>
            <w:p w:rsidR="00442E7D" w:rsidRDefault="00B31390">
              <w:pPr>
                <w:pStyle w:val="Style331"/>
              </w:pPr>
              <w:r>
                <w:rPr>
                  <w:rFonts w:eastAsiaTheme="minorEastAsia"/>
                </w:rPr>
                <w:t>WFC</w:t>
              </w:r>
              <w:r>
                <w:rPr>
                  <w:rFonts w:eastAsiaTheme="minorEastAsia"/>
                </w:rPr>
                <w:t>资产组主要由</w:t>
              </w:r>
              <w:r>
                <w:rPr>
                  <w:rFonts w:eastAsiaTheme="minorEastAsia"/>
                </w:rPr>
                <w:t>WFC</w:t>
              </w:r>
              <w:r>
                <w:rPr>
                  <w:rFonts w:eastAsiaTheme="minorEastAsia"/>
                </w:rPr>
                <w:t>及本集团以前年度购买日时点的子公司</w:t>
              </w:r>
              <w:r>
                <w:rPr>
                  <w:rFonts w:eastAsiaTheme="minorEastAsia"/>
                </w:rPr>
                <w:t>OLCI</w:t>
              </w:r>
              <w:r>
                <w:rPr>
                  <w:rFonts w:eastAsiaTheme="minorEastAsia"/>
                </w:rPr>
                <w:t>、</w:t>
              </w:r>
              <w:r>
                <w:rPr>
                  <w:rFonts w:eastAsiaTheme="minorEastAsia"/>
                </w:rPr>
                <w:t>OLCI India</w:t>
              </w:r>
              <w:r>
                <w:rPr>
                  <w:rFonts w:eastAsiaTheme="minorEastAsia"/>
                </w:rPr>
                <w:t>、</w:t>
              </w:r>
              <w:r>
                <w:rPr>
                  <w:rFonts w:eastAsiaTheme="minorEastAsia"/>
                </w:rPr>
                <w:t>GME</w:t>
              </w:r>
              <w:r>
                <w:rPr>
                  <w:rFonts w:eastAsiaTheme="minorEastAsia"/>
                </w:rPr>
                <w:t>及</w:t>
              </w:r>
              <w:r>
                <w:rPr>
                  <w:rFonts w:eastAsiaTheme="minorEastAsia"/>
                </w:rPr>
                <w:t>Autorobot</w:t>
              </w:r>
              <w:r>
                <w:rPr>
                  <w:rFonts w:eastAsiaTheme="minorEastAsia"/>
                </w:rPr>
                <w:t>构成，与购买日及以前年度减值测试所确定的资产组一致。</w:t>
              </w:r>
            </w:p>
          </w:sdtContent>
        </w:sdt>
        <w:p w:rsidR="00442E7D" w:rsidRDefault="00282989">
          <w:pPr>
            <w:pStyle w:val="Style331"/>
          </w:pPr>
        </w:p>
      </w:sdtContent>
    </w:sdt>
    <w:bookmarkEnd w:id="267" w:displacedByCustomXml="next"/>
    <w:sdt>
      <w:sdtPr>
        <w:rPr>
          <w:rFonts w:ascii="宋体" w:hAnsi="宋体" w:cs="宋体" w:hint="eastAsia"/>
          <w:b w:val="0"/>
          <w:bCs w:val="0"/>
          <w:kern w:val="0"/>
          <w:szCs w:val="24"/>
        </w:rPr>
        <w:alias w:val="模块:说明商誉减值测试过程、关键参数（例如预计未来现金流量现值时的..."/>
        <w:tag w:val="_SEC_6b753aafd7bf484f982e228cd4c0dde3"/>
        <w:id w:val="1322929449"/>
        <w:lock w:val="sdtLocked"/>
        <w:placeholder>
          <w:docPart w:val="GBC22222222222222222222222222222"/>
        </w:placeholder>
      </w:sdtPr>
      <w:sdtEndPr>
        <w:rPr>
          <w:rFonts w:hint="default"/>
          <w:szCs w:val="21"/>
        </w:rPr>
      </w:sdtEndPr>
      <w:sdtContent>
        <w:p w:rsidR="00442E7D" w:rsidRDefault="00B31390">
          <w:pPr>
            <w:pStyle w:val="Style358"/>
            <w:numPr>
              <w:ilvl w:val="0"/>
              <w:numId w:val="68"/>
            </w:numPr>
            <w:tabs>
              <w:tab w:val="left" w:pos="588"/>
            </w:tabs>
            <w:ind w:left="567" w:hanging="567"/>
            <w:rPr>
              <w:rFonts w:ascii="宋体" w:hAnsi="宋体"/>
            </w:rPr>
          </w:pPr>
          <w:r>
            <w:rPr>
              <w:rFonts w:ascii="宋体" w:hAnsi="宋体"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497387190"/>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bookmarkStart w:id="268" w:name="_Hlk111644872"/>
      <w:bookmarkEnd w:id="268"/>
    </w:p>
    <w:bookmarkStart w:id="269" w:name="_Hlk10535249" w:displacedByCustomXml="next"/>
    <w:bookmarkStart w:id="270" w:name="_Hlk10535258" w:displacedByCustomXml="next"/>
    <w:sdt>
      <w:sdtPr>
        <w:rPr>
          <w:rFonts w:ascii="宋体" w:eastAsia="Times New Roman" w:hAnsi="宋体" w:cs="宋体" w:hint="eastAsia"/>
          <w:b w:val="0"/>
          <w:bCs w:val="0"/>
          <w:kern w:val="0"/>
          <w:sz w:val="24"/>
          <w:szCs w:val="21"/>
        </w:rPr>
        <w:alias w:val="模块:商誉减值测试的影响"/>
        <w:tag w:val="_SEC_fd017e302f8c4189978aac3dc8581f09"/>
        <w:id w:val="-1184440956"/>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68"/>
            </w:numPr>
            <w:tabs>
              <w:tab w:val="left" w:pos="588"/>
            </w:tabs>
            <w:ind w:left="567" w:hanging="567"/>
            <w:rPr>
              <w:rFonts w:ascii="宋体" w:hAnsi="宋体"/>
              <w:szCs w:val="21"/>
            </w:rPr>
          </w:pPr>
          <w:r>
            <w:rPr>
              <w:rFonts w:ascii="宋体" w:hAnsi="宋体" w:hint="eastAsia"/>
              <w:szCs w:val="21"/>
            </w:rPr>
            <w:t>商誉减值测试的影响</w:t>
          </w:r>
          <w:bookmarkEnd w:id="269"/>
        </w:p>
        <w:sdt>
          <w:sdtPr>
            <w:alias w:val="是否适用：商誉减值测试的影响[双击切换]"/>
            <w:tag w:val="_GBC_24d2ea865aff4dda9d4cd3c8b1eb71cc"/>
            <w:id w:val="163961026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70"/>
    <w:p w:rsidR="00442E7D" w:rsidRDefault="00442E7D">
      <w:pPr>
        <w:pStyle w:val="Style239"/>
      </w:pPr>
    </w:p>
    <w:sdt>
      <w:sdtPr>
        <w:rPr>
          <w:rFonts w:hint="eastAsia"/>
        </w:rPr>
        <w:alias w:val="模块:其他说明"/>
        <w:tag w:val="_SEC_fd9f0a21b0c44e29ba84ddb7842fe32a"/>
        <w:id w:val="-1503653089"/>
        <w:lock w:val="sdtLocked"/>
        <w:placeholder>
          <w:docPart w:val="GBC22222222222222222222222222222"/>
        </w:placeholder>
      </w:sdtPr>
      <w:sdtEndPr>
        <w:rPr>
          <w:rFonts w:hint="default"/>
          <w:szCs w:val="21"/>
        </w:rPr>
      </w:sdtEndPr>
      <w:sdtContent>
        <w:p w:rsidR="00442E7D" w:rsidRDefault="00B31390">
          <w:pPr>
            <w:pStyle w:val="Style331"/>
          </w:pPr>
          <w:r>
            <w:rPr>
              <w:rFonts w:hint="eastAsia"/>
            </w:rPr>
            <w:t>其他说明：</w:t>
          </w:r>
        </w:p>
        <w:sdt>
          <w:sdtPr>
            <w:alias w:val="是否适用：商誉其他需要说明的事项[双击切换]"/>
            <w:tag w:val="_GBC_6b2c2377a4a6486b9a4ba845bd2192f6"/>
            <w:id w:val="1774355371"/>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napToGrid w:val="0"/>
        <w:spacing w:line="240" w:lineRule="atLeast"/>
      </w:pPr>
    </w:p>
    <w:sdt>
      <w:sdtPr>
        <w:rPr>
          <w:rFonts w:ascii="宋体" w:eastAsia="Times New Roman" w:hAnsi="宋体" w:cs="宋体" w:hint="eastAsia"/>
          <w:b w:val="0"/>
          <w:bCs w:val="0"/>
          <w:kern w:val="0"/>
          <w:sz w:val="24"/>
          <w:szCs w:val="21"/>
        </w:rPr>
        <w:alias w:val="模块:长期待摊费用"/>
        <w:tag w:val="_GBC_c7f901dce89846cbbbab6c51c3213a6f"/>
        <w:id w:val="996845472"/>
        <w:lock w:val="sdtLocked"/>
        <w:placeholder>
          <w:docPart w:val="GBC22222222222222222222222222222"/>
        </w:placeholder>
      </w:sdtPr>
      <w:sdtEndPr>
        <w:rPr>
          <w:rFonts w:eastAsia="宋体" w:cstheme="minorBidi" w:hint="default"/>
          <w:kern w:val="2"/>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74317440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长期待摊费用"/>
              <w:tag w:val="_GBC_aa74f67aac374e54a7768a8434ab0c08"/>
              <w:id w:val="-11912226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长期待摊费用"/>
              <w:tag w:val="_GBC_767b9b701cf8425c9d588b0398c42e90"/>
              <w:id w:val="5206698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0"/>
            <w:gridCol w:w="1268"/>
            <w:gridCol w:w="1383"/>
            <w:gridCol w:w="1383"/>
            <w:gridCol w:w="1406"/>
            <w:gridCol w:w="1473"/>
          </w:tblGrid>
          <w:tr w:rsidR="00442E7D">
            <w:sdt>
              <w:sdtPr>
                <w:tag w:val="_PLD_20e665ce568e49a5aa1c687384d611b3"/>
                <w:id w:val="1537074431"/>
                <w:lock w:val="sdtLocked"/>
              </w:sdtPr>
              <w:sdtContent>
                <w:tc>
                  <w:tcPr>
                    <w:tcW w:w="1082" w:type="pct"/>
                    <w:shd w:val="clear" w:color="auto" w:fill="auto"/>
                    <w:vAlign w:val="center"/>
                  </w:tcPr>
                  <w:p w:rsidR="00442E7D" w:rsidRDefault="00B31390">
                    <w:pPr>
                      <w:jc w:val="center"/>
                    </w:pPr>
                    <w:r>
                      <w:rPr>
                        <w:rFonts w:hint="eastAsia"/>
                      </w:rPr>
                      <w:t>项目</w:t>
                    </w:r>
                  </w:p>
                </w:tc>
              </w:sdtContent>
            </w:sdt>
            <w:sdt>
              <w:sdtPr>
                <w:tag w:val="_PLD_e3597a5d560b48d59d41cd3dc72b1a3a"/>
                <w:id w:val="1889140076"/>
                <w:lock w:val="sdtLocked"/>
              </w:sdtPr>
              <w:sdtContent>
                <w:tc>
                  <w:tcPr>
                    <w:tcW w:w="718" w:type="pct"/>
                    <w:shd w:val="clear" w:color="auto" w:fill="auto"/>
                    <w:vAlign w:val="center"/>
                  </w:tcPr>
                  <w:p w:rsidR="00442E7D" w:rsidRDefault="00B31390">
                    <w:pPr>
                      <w:jc w:val="center"/>
                    </w:pPr>
                    <w:r>
                      <w:rPr>
                        <w:rFonts w:hint="eastAsia"/>
                      </w:rPr>
                      <w:t>期初余额</w:t>
                    </w:r>
                  </w:p>
                </w:tc>
              </w:sdtContent>
            </w:sdt>
            <w:sdt>
              <w:sdtPr>
                <w:tag w:val="_PLD_2edffaf8b24b489e97f2d4a6a5ec5711"/>
                <w:id w:val="-1723361060"/>
                <w:lock w:val="sdtLocked"/>
              </w:sdtPr>
              <w:sdtContent>
                <w:tc>
                  <w:tcPr>
                    <w:tcW w:w="784" w:type="pct"/>
                    <w:shd w:val="clear" w:color="auto" w:fill="auto"/>
                    <w:vAlign w:val="center"/>
                  </w:tcPr>
                  <w:p w:rsidR="00442E7D" w:rsidRDefault="00B31390">
                    <w:pPr>
                      <w:jc w:val="center"/>
                    </w:pPr>
                    <w:r>
                      <w:rPr>
                        <w:rFonts w:hint="eastAsia"/>
                      </w:rPr>
                      <w:t>本期增加金额</w:t>
                    </w:r>
                  </w:p>
                </w:tc>
              </w:sdtContent>
            </w:sdt>
            <w:sdt>
              <w:sdtPr>
                <w:tag w:val="_PLD_f6bc6a07519e4f6cab5889776aa0ecbd"/>
                <w:id w:val="-2025006870"/>
                <w:lock w:val="sdtLocked"/>
              </w:sdtPr>
              <w:sdtContent>
                <w:tc>
                  <w:tcPr>
                    <w:tcW w:w="784" w:type="pct"/>
                    <w:shd w:val="clear" w:color="auto" w:fill="auto"/>
                    <w:vAlign w:val="center"/>
                  </w:tcPr>
                  <w:p w:rsidR="00442E7D" w:rsidRDefault="00B31390">
                    <w:pPr>
                      <w:jc w:val="center"/>
                    </w:pPr>
                    <w:r>
                      <w:rPr>
                        <w:rFonts w:hint="eastAsia"/>
                      </w:rPr>
                      <w:t>本期摊销金额</w:t>
                    </w:r>
                  </w:p>
                </w:tc>
              </w:sdtContent>
            </w:sdt>
            <w:sdt>
              <w:sdtPr>
                <w:tag w:val="_PLD_f987bb682c974016898d37b474ce35c6"/>
                <w:id w:val="-381485691"/>
                <w:lock w:val="sdtLocked"/>
              </w:sdtPr>
              <w:sdtContent>
                <w:tc>
                  <w:tcPr>
                    <w:tcW w:w="797" w:type="pct"/>
                    <w:shd w:val="clear" w:color="auto" w:fill="auto"/>
                    <w:vAlign w:val="center"/>
                  </w:tcPr>
                  <w:p w:rsidR="00442E7D" w:rsidRDefault="00B31390">
                    <w:pPr>
                      <w:jc w:val="center"/>
                    </w:pPr>
                    <w:r>
                      <w:rPr>
                        <w:rFonts w:hint="eastAsia"/>
                      </w:rPr>
                      <w:t>其他减少金额</w:t>
                    </w:r>
                  </w:p>
                </w:tc>
              </w:sdtContent>
            </w:sdt>
            <w:sdt>
              <w:sdtPr>
                <w:tag w:val="_PLD_dab738986fbc4bd7b942faf77cb39605"/>
                <w:id w:val="1304277894"/>
                <w:lock w:val="sdtLocked"/>
              </w:sdtPr>
              <w:sdtContent>
                <w:tc>
                  <w:tcPr>
                    <w:tcW w:w="836" w:type="pct"/>
                    <w:shd w:val="clear" w:color="auto" w:fill="auto"/>
                    <w:vAlign w:val="center"/>
                  </w:tcPr>
                  <w:p w:rsidR="00442E7D" w:rsidRDefault="00B31390">
                    <w:pPr>
                      <w:jc w:val="center"/>
                    </w:pPr>
                    <w:r>
                      <w:rPr>
                        <w:rFonts w:hint="eastAsia"/>
                      </w:rPr>
                      <w:t>期末余额</w:t>
                    </w:r>
                  </w:p>
                </w:tc>
              </w:sdtContent>
            </w:sdt>
          </w:tr>
          <w:sdt>
            <w:sdtPr>
              <w:rPr>
                <w:rFonts w:asciiTheme="minorHAnsi" w:eastAsiaTheme="minorEastAsia" w:hAnsiTheme="minorHAnsi" w:cstheme="minorBidi" w:hint="eastAsia"/>
                <w:sz w:val="22"/>
              </w:rPr>
              <w:alias w:val="长期待摊费用明细"/>
              <w:tag w:val="_GBC_68b20aeabd8c4ce8bf5df712206206af"/>
              <w:id w:val="1853834913"/>
              <w:lock w:val="sdtLocked"/>
            </w:sdtPr>
            <w:sdtContent>
              <w:tr w:rsidR="00442E7D">
                <w:tc>
                  <w:tcPr>
                    <w:tcW w:w="1082" w:type="pct"/>
                    <w:shd w:val="clear" w:color="auto" w:fill="auto"/>
                  </w:tcPr>
                  <w:p w:rsidR="00442E7D" w:rsidRDefault="00B31390">
                    <w:pPr>
                      <w:pStyle w:val="Style239"/>
                    </w:pPr>
                    <w:r>
                      <w:t>厂房办公室装修</w:t>
                    </w:r>
                  </w:p>
                </w:tc>
                <w:tc>
                  <w:tcPr>
                    <w:tcW w:w="718" w:type="pct"/>
                    <w:shd w:val="clear" w:color="auto" w:fill="auto"/>
                    <w:vAlign w:val="center"/>
                  </w:tcPr>
                  <w:p w:rsidR="00442E7D" w:rsidRDefault="00B31390">
                    <w:pPr>
                      <w:jc w:val="right"/>
                    </w:pPr>
                    <w:r>
                      <w:t>354,228.49</w:t>
                    </w:r>
                  </w:p>
                </w:tc>
                <w:tc>
                  <w:tcPr>
                    <w:tcW w:w="784" w:type="pct"/>
                    <w:shd w:val="clear" w:color="auto" w:fill="auto"/>
                    <w:vAlign w:val="center"/>
                  </w:tcPr>
                  <w:p w:rsidR="00442E7D" w:rsidRDefault="00B31390">
                    <w:pPr>
                      <w:jc w:val="right"/>
                    </w:pPr>
                    <w:r>
                      <w:t>-</w:t>
                    </w:r>
                  </w:p>
                </w:tc>
                <w:tc>
                  <w:tcPr>
                    <w:tcW w:w="784" w:type="pct"/>
                    <w:shd w:val="clear" w:color="auto" w:fill="auto"/>
                    <w:vAlign w:val="center"/>
                  </w:tcPr>
                  <w:p w:rsidR="00442E7D" w:rsidRDefault="00B31390">
                    <w:pPr>
                      <w:jc w:val="right"/>
                    </w:pPr>
                    <w:r>
                      <w:t>49,192.83</w:t>
                    </w:r>
                  </w:p>
                </w:tc>
                <w:tc>
                  <w:tcPr>
                    <w:tcW w:w="797" w:type="pct"/>
                    <w:shd w:val="clear" w:color="auto" w:fill="auto"/>
                  </w:tcPr>
                  <w:p w:rsidR="00442E7D" w:rsidRDefault="00B31390">
                    <w:pPr>
                      <w:jc w:val="right"/>
                    </w:pPr>
                    <w:r>
                      <w:t>-</w:t>
                    </w:r>
                  </w:p>
                </w:tc>
                <w:tc>
                  <w:tcPr>
                    <w:tcW w:w="836" w:type="pct"/>
                    <w:shd w:val="clear" w:color="auto" w:fill="auto"/>
                  </w:tcPr>
                  <w:p w:rsidR="00442E7D" w:rsidRDefault="00B31390">
                    <w:pPr>
                      <w:jc w:val="right"/>
                    </w:pPr>
                    <w:r>
                      <w:t>305,035.66</w:t>
                    </w:r>
                  </w:p>
                </w:tc>
              </w:tr>
            </w:sdtContent>
          </w:sdt>
          <w:sdt>
            <w:sdtPr>
              <w:rPr>
                <w:rFonts w:asciiTheme="minorHAnsi" w:eastAsiaTheme="minorEastAsia" w:hAnsiTheme="minorHAnsi" w:cstheme="minorBidi" w:hint="eastAsia"/>
                <w:sz w:val="22"/>
              </w:rPr>
              <w:alias w:val="长期待摊费用明细"/>
              <w:tag w:val="_GBC_68b20aeabd8c4ce8bf5df712206206af"/>
              <w:id w:val="-445394110"/>
              <w:lock w:val="sdtLocked"/>
            </w:sdtPr>
            <w:sdtContent>
              <w:tr w:rsidR="00442E7D">
                <w:tc>
                  <w:tcPr>
                    <w:tcW w:w="1082" w:type="pct"/>
                    <w:shd w:val="clear" w:color="auto" w:fill="auto"/>
                  </w:tcPr>
                  <w:p w:rsidR="00442E7D" w:rsidRDefault="00B31390">
                    <w:pPr>
                      <w:pStyle w:val="Style239"/>
                    </w:pPr>
                    <w:r>
                      <w:t>其他</w:t>
                    </w:r>
                  </w:p>
                </w:tc>
                <w:tc>
                  <w:tcPr>
                    <w:tcW w:w="718" w:type="pct"/>
                    <w:shd w:val="clear" w:color="auto" w:fill="auto"/>
                    <w:vAlign w:val="center"/>
                  </w:tcPr>
                  <w:p w:rsidR="00442E7D" w:rsidRDefault="00B31390">
                    <w:pPr>
                      <w:jc w:val="right"/>
                    </w:pPr>
                    <w:r>
                      <w:t>122,391.87</w:t>
                    </w:r>
                  </w:p>
                </w:tc>
                <w:tc>
                  <w:tcPr>
                    <w:tcW w:w="784" w:type="pct"/>
                    <w:shd w:val="clear" w:color="auto" w:fill="auto"/>
                    <w:vAlign w:val="center"/>
                  </w:tcPr>
                  <w:p w:rsidR="00442E7D" w:rsidRDefault="00B31390">
                    <w:pPr>
                      <w:jc w:val="right"/>
                    </w:pPr>
                    <w:r>
                      <w:t>45,021.69</w:t>
                    </w:r>
                  </w:p>
                </w:tc>
                <w:tc>
                  <w:tcPr>
                    <w:tcW w:w="784" w:type="pct"/>
                    <w:shd w:val="clear" w:color="auto" w:fill="auto"/>
                    <w:vAlign w:val="center"/>
                  </w:tcPr>
                  <w:p w:rsidR="00442E7D" w:rsidRDefault="00B31390">
                    <w:pPr>
                      <w:jc w:val="right"/>
                    </w:pPr>
                    <w:r>
                      <w:t>64,262.14</w:t>
                    </w:r>
                  </w:p>
                </w:tc>
                <w:tc>
                  <w:tcPr>
                    <w:tcW w:w="797" w:type="pct"/>
                    <w:shd w:val="clear" w:color="auto" w:fill="auto"/>
                  </w:tcPr>
                  <w:p w:rsidR="00442E7D" w:rsidRDefault="00B31390">
                    <w:pPr>
                      <w:jc w:val="right"/>
                    </w:pPr>
                    <w:r>
                      <w:t>-</w:t>
                    </w:r>
                  </w:p>
                </w:tc>
                <w:tc>
                  <w:tcPr>
                    <w:tcW w:w="836" w:type="pct"/>
                    <w:shd w:val="clear" w:color="auto" w:fill="auto"/>
                  </w:tcPr>
                  <w:p w:rsidR="00442E7D" w:rsidRDefault="00B31390">
                    <w:pPr>
                      <w:jc w:val="right"/>
                    </w:pPr>
                    <w:r>
                      <w:t>103,151.42</w:t>
                    </w:r>
                  </w:p>
                </w:tc>
              </w:tr>
            </w:sdtContent>
          </w:sdt>
          <w:tr w:rsidR="00442E7D">
            <w:sdt>
              <w:sdtPr>
                <w:tag w:val="_PLD_bd1d6a8046344014824f3cd45e5475be"/>
                <w:id w:val="-203030871"/>
                <w:lock w:val="sdtLocked"/>
              </w:sdtPr>
              <w:sdtContent>
                <w:tc>
                  <w:tcPr>
                    <w:tcW w:w="1082" w:type="pct"/>
                    <w:shd w:val="clear" w:color="auto" w:fill="auto"/>
                    <w:vAlign w:val="center"/>
                  </w:tcPr>
                  <w:p w:rsidR="00442E7D" w:rsidRDefault="00B31390">
                    <w:pPr>
                      <w:jc w:val="center"/>
                    </w:pPr>
                    <w:r>
                      <w:rPr>
                        <w:rFonts w:hint="eastAsia"/>
                      </w:rPr>
                      <w:t>合计</w:t>
                    </w:r>
                  </w:p>
                </w:tc>
              </w:sdtContent>
            </w:sdt>
            <w:tc>
              <w:tcPr>
                <w:tcW w:w="718" w:type="pct"/>
                <w:shd w:val="clear" w:color="auto" w:fill="auto"/>
                <w:vAlign w:val="center"/>
              </w:tcPr>
              <w:p w:rsidR="00442E7D" w:rsidRDefault="00B31390">
                <w:pPr>
                  <w:jc w:val="right"/>
                </w:pPr>
                <w:r>
                  <w:t>476,620.36</w:t>
                </w:r>
              </w:p>
            </w:tc>
            <w:tc>
              <w:tcPr>
                <w:tcW w:w="784" w:type="pct"/>
                <w:shd w:val="clear" w:color="auto" w:fill="auto"/>
                <w:vAlign w:val="center"/>
              </w:tcPr>
              <w:p w:rsidR="00442E7D" w:rsidRDefault="00B31390">
                <w:pPr>
                  <w:jc w:val="right"/>
                </w:pPr>
                <w:r>
                  <w:t>45,021.69</w:t>
                </w:r>
              </w:p>
            </w:tc>
            <w:tc>
              <w:tcPr>
                <w:tcW w:w="784" w:type="pct"/>
                <w:shd w:val="clear" w:color="auto" w:fill="auto"/>
                <w:vAlign w:val="center"/>
              </w:tcPr>
              <w:p w:rsidR="00442E7D" w:rsidRDefault="00B31390">
                <w:pPr>
                  <w:jc w:val="right"/>
                </w:pPr>
                <w:r>
                  <w:t>113,454.97</w:t>
                </w:r>
              </w:p>
            </w:tc>
            <w:tc>
              <w:tcPr>
                <w:tcW w:w="797" w:type="pct"/>
                <w:shd w:val="clear" w:color="auto" w:fill="auto"/>
                <w:vAlign w:val="center"/>
              </w:tcPr>
              <w:p w:rsidR="00442E7D" w:rsidRDefault="00B31390">
                <w:pPr>
                  <w:jc w:val="right"/>
                </w:pPr>
                <w:r>
                  <w:t>-</w:t>
                </w:r>
              </w:p>
            </w:tc>
            <w:tc>
              <w:tcPr>
                <w:tcW w:w="836" w:type="pct"/>
                <w:shd w:val="clear" w:color="auto" w:fill="auto"/>
                <w:vAlign w:val="center"/>
              </w:tcPr>
              <w:p w:rsidR="00442E7D" w:rsidRDefault="00B31390">
                <w:pPr>
                  <w:jc w:val="right"/>
                </w:pPr>
                <w:r>
                  <w:t>408,187.08</w:t>
                </w:r>
              </w:p>
            </w:tc>
          </w:tr>
        </w:tbl>
        <w:p w:rsidR="00442E7D" w:rsidRDefault="00B31390">
          <w:pPr>
            <w:pStyle w:val="Style239"/>
          </w:pPr>
          <w:r>
            <w:rPr>
              <w:rFonts w:hint="eastAsia"/>
            </w:rPr>
            <w:t>其他说明：</w:t>
          </w:r>
        </w:p>
        <w:sdt>
          <w:sdtPr>
            <w:alias w:val="长期待摊费用的说明"/>
            <w:tag w:val="_GBC_5b31c466b60f433faaa37d443fae74be"/>
            <w:id w:val="-73196099"/>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p w:rsidR="00B40F36" w:rsidRDefault="00B40F36">
      <w:pPr>
        <w:pStyle w:val="Style239"/>
      </w:pPr>
    </w:p>
    <w:sdt>
      <w:sdtPr>
        <w:rPr>
          <w:rFonts w:ascii="宋体" w:hAnsi="宋体" w:cs="宋体" w:hint="eastAsia"/>
          <w:b w:val="0"/>
          <w:bCs w:val="0"/>
          <w:kern w:val="0"/>
          <w:szCs w:val="21"/>
        </w:rPr>
        <w:alias w:val="模块:未经抵销的递延所得税资产"/>
        <w:tag w:val="_SEC_24cb6110bf5143448478343c289c754e"/>
        <w:id w:val="-1127550351"/>
        <w:lock w:val="sdtLocked"/>
        <w:placeholder>
          <w:docPart w:val="GBC22222222222222222222222222222"/>
        </w:placeholder>
      </w:sdtPr>
      <w:sdtEndPr>
        <w:rPr>
          <w:rFonts w:ascii="Times New Roman" w:eastAsiaTheme="majorEastAsia" w:hAnsi="Times New Roman" w:cs="Times New Roman" w:hint="default"/>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递延所得税资产/递延所得税负债</w:t>
          </w:r>
        </w:p>
        <w:p w:rsidR="00442E7D" w:rsidRDefault="00B31390">
          <w:pPr>
            <w:pStyle w:val="Style358"/>
            <w:numPr>
              <w:ilvl w:val="0"/>
              <w:numId w:val="69"/>
            </w:numPr>
            <w:tabs>
              <w:tab w:val="left" w:pos="588"/>
              <w:tab w:val="left" w:pos="616"/>
            </w:tabs>
            <w:rPr>
              <w:rFonts w:ascii="宋体" w:hAnsi="宋体"/>
            </w:rPr>
          </w:pPr>
          <w:bookmarkStart w:id="271" w:name="_Toc215903151"/>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的递延所得税资产</w:t>
          </w:r>
        </w:p>
        <w:sdt>
          <w:sdtPr>
            <w:alias w:val="是否适用：未经抵销的递延所得税资产[双击切换]"/>
            <w:tag w:val="_GBC_fc6e77974a404dc3bef5fc386ae4e1e7"/>
            <w:id w:val="34660338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已确认的递延所得税资产和递延所得税负债"/>
              <w:tag w:val="_GBC_7be724d3c6f14974914db7d02bb734f9"/>
              <w:id w:val="18818952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bookmarkEnd w:id="271"/>
          <w:sdt>
            <w:sdtPr>
              <w:rPr>
                <w:rFonts w:hint="eastAsia"/>
              </w:rPr>
              <w:alias w:val="币种：财务附注：已确认的递延所得税资产和递延所得税负债"/>
              <w:tag w:val="_GBC_a48237f045494aa9a0ea8c2cb35b1c0f"/>
              <w:id w:val="1165006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46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1"/>
            <w:gridCol w:w="1985"/>
            <w:gridCol w:w="1844"/>
            <w:gridCol w:w="1983"/>
            <w:gridCol w:w="1702"/>
          </w:tblGrid>
          <w:tr w:rsidR="00442E7D">
            <w:trPr>
              <w:trHeight w:val="285"/>
            </w:trPr>
            <w:sdt>
              <w:sdtPr>
                <w:rPr>
                  <w:rFonts w:eastAsiaTheme="majorEastAsia"/>
                </w:rPr>
                <w:tag w:val="_PLD_e45101b3a01946f19f22657bb959574e"/>
                <w:id w:val="-2033339527"/>
                <w:lock w:val="sdtLocked"/>
              </w:sdtPr>
              <w:sdtContent>
                <w:tc>
                  <w:tcPr>
                    <w:tcW w:w="1101" w:type="pct"/>
                    <w:vMerge w:val="restart"/>
                    <w:shd w:val="clear" w:color="auto" w:fill="auto"/>
                    <w:vAlign w:val="center"/>
                  </w:tcPr>
                  <w:p w:rsidR="00442E7D" w:rsidRDefault="00B31390">
                    <w:pPr>
                      <w:jc w:val="center"/>
                      <w:rPr>
                        <w:rFonts w:eastAsiaTheme="majorEastAsia"/>
                      </w:rPr>
                    </w:pPr>
                    <w:r>
                      <w:rPr>
                        <w:rFonts w:eastAsiaTheme="majorEastAsia"/>
                      </w:rPr>
                      <w:t>项目</w:t>
                    </w:r>
                  </w:p>
                </w:tc>
              </w:sdtContent>
            </w:sdt>
            <w:sdt>
              <w:sdtPr>
                <w:rPr>
                  <w:rFonts w:eastAsiaTheme="majorEastAsia"/>
                </w:rPr>
                <w:tag w:val="_PLD_dd892ffecd234c819059bf10f71b1910"/>
                <w:id w:val="-1635407236"/>
                <w:lock w:val="sdtLocked"/>
              </w:sdtPr>
              <w:sdtContent>
                <w:tc>
                  <w:tcPr>
                    <w:tcW w:w="1987" w:type="pct"/>
                    <w:gridSpan w:val="2"/>
                    <w:shd w:val="clear" w:color="auto" w:fill="auto"/>
                    <w:vAlign w:val="center"/>
                  </w:tcPr>
                  <w:p w:rsidR="00442E7D" w:rsidRDefault="00B31390">
                    <w:pPr>
                      <w:jc w:val="center"/>
                      <w:rPr>
                        <w:rFonts w:eastAsiaTheme="majorEastAsia"/>
                      </w:rPr>
                    </w:pPr>
                    <w:r>
                      <w:rPr>
                        <w:rFonts w:eastAsiaTheme="majorEastAsia"/>
                      </w:rPr>
                      <w:t>期末余额</w:t>
                    </w:r>
                  </w:p>
                </w:tc>
              </w:sdtContent>
            </w:sdt>
            <w:sdt>
              <w:sdtPr>
                <w:rPr>
                  <w:rFonts w:eastAsiaTheme="majorEastAsia"/>
                </w:rPr>
                <w:tag w:val="_PLD_be855fcb002344d6ae2c74083e90b1c1"/>
                <w:id w:val="-1435818516"/>
                <w:lock w:val="sdtLocked"/>
              </w:sdtPr>
              <w:sdtContent>
                <w:tc>
                  <w:tcPr>
                    <w:tcW w:w="1912" w:type="pct"/>
                    <w:gridSpan w:val="2"/>
                    <w:shd w:val="clear" w:color="auto" w:fill="auto"/>
                    <w:vAlign w:val="center"/>
                  </w:tcPr>
                  <w:p w:rsidR="00442E7D" w:rsidRDefault="00B31390">
                    <w:pPr>
                      <w:jc w:val="center"/>
                      <w:rPr>
                        <w:rFonts w:eastAsiaTheme="majorEastAsia"/>
                      </w:rPr>
                    </w:pPr>
                    <w:r>
                      <w:rPr>
                        <w:rFonts w:eastAsiaTheme="majorEastAsia"/>
                      </w:rPr>
                      <w:t>期初余额</w:t>
                    </w:r>
                  </w:p>
                </w:tc>
              </w:sdtContent>
            </w:sdt>
          </w:tr>
          <w:tr w:rsidR="00442E7D">
            <w:trPr>
              <w:trHeight w:val="285"/>
            </w:trPr>
            <w:tc>
              <w:tcPr>
                <w:tcW w:w="1101" w:type="pct"/>
                <w:vMerge/>
                <w:shd w:val="clear" w:color="auto" w:fill="auto"/>
                <w:vAlign w:val="center"/>
              </w:tcPr>
              <w:p w:rsidR="00442E7D" w:rsidRDefault="00442E7D">
                <w:pPr>
                  <w:jc w:val="center"/>
                  <w:rPr>
                    <w:rFonts w:eastAsiaTheme="majorEastAsia"/>
                    <w:b/>
                  </w:rPr>
                </w:pPr>
              </w:p>
            </w:tc>
            <w:sdt>
              <w:sdtPr>
                <w:rPr>
                  <w:rFonts w:eastAsiaTheme="majorEastAsia"/>
                </w:rPr>
                <w:tag w:val="_PLD_c82eb64547054aa39a1b7bfe7c532e2e"/>
                <w:id w:val="518985619"/>
                <w:lock w:val="sdtLocked"/>
              </w:sdtPr>
              <w:sdtContent>
                <w:tc>
                  <w:tcPr>
                    <w:tcW w:w="1030" w:type="pct"/>
                    <w:shd w:val="clear" w:color="auto" w:fill="auto"/>
                    <w:vAlign w:val="center"/>
                  </w:tcPr>
                  <w:p w:rsidR="00442E7D" w:rsidRDefault="00B31390">
                    <w:pPr>
                      <w:jc w:val="center"/>
                      <w:rPr>
                        <w:rFonts w:eastAsiaTheme="majorEastAsia"/>
                      </w:rPr>
                    </w:pPr>
                    <w:r>
                      <w:rPr>
                        <w:rFonts w:eastAsiaTheme="majorEastAsia"/>
                      </w:rPr>
                      <w:t>可抵扣暂时性差异</w:t>
                    </w:r>
                  </w:p>
                </w:tc>
              </w:sdtContent>
            </w:sdt>
            <w:sdt>
              <w:sdtPr>
                <w:rPr>
                  <w:rFonts w:eastAsiaTheme="majorEastAsia"/>
                </w:rPr>
                <w:tag w:val="_PLD_ad2e47975c52486d8bfc7fec079252de"/>
                <w:id w:val="-1458184215"/>
                <w:lock w:val="sdtLocked"/>
              </w:sdtPr>
              <w:sdtContent>
                <w:tc>
                  <w:tcPr>
                    <w:tcW w:w="957" w:type="pct"/>
                    <w:shd w:val="clear" w:color="auto" w:fill="auto"/>
                    <w:vAlign w:val="center"/>
                  </w:tcPr>
                  <w:p w:rsidR="00442E7D" w:rsidRDefault="00B31390">
                    <w:pPr>
                      <w:jc w:val="center"/>
                      <w:rPr>
                        <w:rFonts w:eastAsiaTheme="majorEastAsia"/>
                      </w:rPr>
                    </w:pPr>
                    <w:r>
                      <w:rPr>
                        <w:rFonts w:eastAsiaTheme="majorEastAsia"/>
                      </w:rPr>
                      <w:t>递延所得税</w:t>
                    </w:r>
                  </w:p>
                  <w:p w:rsidR="00442E7D" w:rsidRDefault="00B31390">
                    <w:pPr>
                      <w:jc w:val="center"/>
                      <w:rPr>
                        <w:rFonts w:eastAsiaTheme="majorEastAsia"/>
                      </w:rPr>
                    </w:pPr>
                    <w:r>
                      <w:rPr>
                        <w:rFonts w:eastAsiaTheme="majorEastAsia"/>
                      </w:rPr>
                      <w:t>资产</w:t>
                    </w:r>
                  </w:p>
                </w:tc>
              </w:sdtContent>
            </w:sdt>
            <w:sdt>
              <w:sdtPr>
                <w:rPr>
                  <w:rFonts w:eastAsiaTheme="majorEastAsia"/>
                </w:rPr>
                <w:tag w:val="_PLD_0e0e7aabb5f8432ea9da8b4066b2e897"/>
                <w:id w:val="1692952395"/>
                <w:lock w:val="sdtLocked"/>
              </w:sdtPr>
              <w:sdtContent>
                <w:tc>
                  <w:tcPr>
                    <w:tcW w:w="1029" w:type="pct"/>
                    <w:shd w:val="clear" w:color="auto" w:fill="auto"/>
                    <w:vAlign w:val="center"/>
                  </w:tcPr>
                  <w:p w:rsidR="00442E7D" w:rsidRDefault="00B31390">
                    <w:pPr>
                      <w:jc w:val="center"/>
                      <w:rPr>
                        <w:rFonts w:eastAsiaTheme="majorEastAsia"/>
                      </w:rPr>
                    </w:pPr>
                    <w:r>
                      <w:rPr>
                        <w:rFonts w:eastAsiaTheme="majorEastAsia"/>
                      </w:rPr>
                      <w:t>可抵扣暂时性差异</w:t>
                    </w:r>
                  </w:p>
                </w:tc>
              </w:sdtContent>
            </w:sdt>
            <w:sdt>
              <w:sdtPr>
                <w:rPr>
                  <w:rFonts w:eastAsiaTheme="majorEastAsia"/>
                </w:rPr>
                <w:tag w:val="_PLD_34147e3346eb4b24b314e0dadaab6983"/>
                <w:id w:val="257649846"/>
                <w:lock w:val="sdtLocked"/>
              </w:sdtPr>
              <w:sdtContent>
                <w:tc>
                  <w:tcPr>
                    <w:tcW w:w="883" w:type="pct"/>
                    <w:shd w:val="clear" w:color="auto" w:fill="auto"/>
                    <w:vAlign w:val="center"/>
                  </w:tcPr>
                  <w:p w:rsidR="00442E7D" w:rsidRDefault="00B31390">
                    <w:pPr>
                      <w:jc w:val="center"/>
                      <w:rPr>
                        <w:rFonts w:eastAsiaTheme="majorEastAsia"/>
                      </w:rPr>
                    </w:pPr>
                    <w:r>
                      <w:rPr>
                        <w:rFonts w:eastAsiaTheme="majorEastAsia"/>
                      </w:rPr>
                      <w:t>递延所得税</w:t>
                    </w:r>
                  </w:p>
                  <w:p w:rsidR="00442E7D" w:rsidRDefault="00B31390">
                    <w:pPr>
                      <w:jc w:val="center"/>
                      <w:rPr>
                        <w:rFonts w:eastAsiaTheme="majorEastAsia"/>
                      </w:rPr>
                    </w:pPr>
                    <w:r>
                      <w:rPr>
                        <w:rFonts w:eastAsiaTheme="majorEastAsia"/>
                      </w:rPr>
                      <w:t>资产</w:t>
                    </w:r>
                  </w:p>
                </w:tc>
              </w:sdtContent>
            </w:sdt>
          </w:tr>
          <w:sdt>
            <w:sdtPr>
              <w:rPr>
                <w:rFonts w:eastAsiaTheme="majorEastAsia"/>
              </w:rPr>
              <w:alias w:val="递延所得税资产明细"/>
              <w:tag w:val="_GBC_78d44848a87d4473a54948d3e2adbb46"/>
              <w:id w:val="-448851765"/>
              <w:lock w:val="sdtLocked"/>
            </w:sdtPr>
            <w:sdtContent>
              <w:tr w:rsidR="00442E7D">
                <w:trPr>
                  <w:trHeight w:val="285"/>
                </w:trPr>
                <w:tc>
                  <w:tcPr>
                    <w:tcW w:w="1101" w:type="pct"/>
                    <w:shd w:val="clear" w:color="auto" w:fill="auto"/>
                    <w:vAlign w:val="center"/>
                  </w:tcPr>
                  <w:p w:rsidR="00442E7D" w:rsidRDefault="00B31390">
                    <w:pPr>
                      <w:rPr>
                        <w:rFonts w:eastAsiaTheme="majorEastAsia"/>
                      </w:rPr>
                    </w:pPr>
                    <w:r>
                      <w:rPr>
                        <w:rFonts w:eastAsiaTheme="majorEastAsia"/>
                      </w:rPr>
                      <w:t>可抵扣亏损</w:t>
                    </w:r>
                  </w:p>
                </w:tc>
                <w:tc>
                  <w:tcPr>
                    <w:tcW w:w="1030" w:type="pct"/>
                    <w:shd w:val="clear" w:color="auto" w:fill="auto"/>
                    <w:vAlign w:val="center"/>
                  </w:tcPr>
                  <w:p w:rsidR="00442E7D" w:rsidRDefault="00B31390">
                    <w:pPr>
                      <w:jc w:val="right"/>
                      <w:rPr>
                        <w:rFonts w:eastAsiaTheme="majorEastAsia"/>
                      </w:rPr>
                    </w:pPr>
                    <w:r>
                      <w:rPr>
                        <w:rFonts w:eastAsiaTheme="majorEastAsia"/>
                      </w:rPr>
                      <w:t>563,003,117.78</w:t>
                    </w:r>
                  </w:p>
                </w:tc>
                <w:tc>
                  <w:tcPr>
                    <w:tcW w:w="957" w:type="pct"/>
                    <w:shd w:val="clear" w:color="auto" w:fill="auto"/>
                    <w:vAlign w:val="center"/>
                  </w:tcPr>
                  <w:p w:rsidR="00442E7D" w:rsidRDefault="00B31390">
                    <w:pPr>
                      <w:jc w:val="right"/>
                      <w:rPr>
                        <w:rFonts w:eastAsiaTheme="majorEastAsia"/>
                      </w:rPr>
                    </w:pPr>
                    <w:r>
                      <w:rPr>
                        <w:rFonts w:eastAsiaTheme="majorEastAsia"/>
                      </w:rPr>
                      <w:t>109,686,960.92</w:t>
                    </w:r>
                  </w:p>
                </w:tc>
                <w:tc>
                  <w:tcPr>
                    <w:tcW w:w="1029" w:type="pct"/>
                    <w:shd w:val="clear" w:color="auto" w:fill="auto"/>
                    <w:vAlign w:val="center"/>
                  </w:tcPr>
                  <w:p w:rsidR="00442E7D" w:rsidRDefault="00B31390">
                    <w:pPr>
                      <w:jc w:val="right"/>
                      <w:rPr>
                        <w:rFonts w:eastAsiaTheme="majorEastAsia"/>
                      </w:rPr>
                    </w:pPr>
                    <w:r>
                      <w:rPr>
                        <w:rFonts w:eastAsiaTheme="majorEastAsia"/>
                      </w:rPr>
                      <w:t>428,478,511.54</w:t>
                    </w:r>
                  </w:p>
                </w:tc>
                <w:tc>
                  <w:tcPr>
                    <w:tcW w:w="883" w:type="pct"/>
                    <w:shd w:val="clear" w:color="auto" w:fill="auto"/>
                  </w:tcPr>
                  <w:p w:rsidR="00442E7D" w:rsidRDefault="00B31390">
                    <w:pPr>
                      <w:jc w:val="right"/>
                      <w:rPr>
                        <w:rFonts w:eastAsiaTheme="majorEastAsia"/>
                      </w:rPr>
                    </w:pPr>
                    <w:r>
                      <w:rPr>
                        <w:rFonts w:eastAsiaTheme="majorEastAsia"/>
                      </w:rPr>
                      <w:t>87,986,441.08</w:t>
                    </w:r>
                  </w:p>
                </w:tc>
              </w:tr>
            </w:sdtContent>
          </w:sdt>
          <w:sdt>
            <w:sdtPr>
              <w:rPr>
                <w:rFonts w:eastAsiaTheme="majorEastAsia"/>
              </w:rPr>
              <w:alias w:val="递延所得税资产明细"/>
              <w:tag w:val="_GBC_78d44848a87d4473a54948d3e2adbb46"/>
              <w:id w:val="-2145497515"/>
              <w:lock w:val="sdtLocked"/>
            </w:sdtPr>
            <w:sdtContent>
              <w:tr w:rsidR="00442E7D">
                <w:trPr>
                  <w:trHeight w:val="285"/>
                </w:trPr>
                <w:tc>
                  <w:tcPr>
                    <w:tcW w:w="1101" w:type="pct"/>
                    <w:shd w:val="clear" w:color="auto" w:fill="auto"/>
                    <w:vAlign w:val="center"/>
                  </w:tcPr>
                  <w:p w:rsidR="00442E7D" w:rsidRDefault="00B31390">
                    <w:pPr>
                      <w:rPr>
                        <w:rFonts w:eastAsiaTheme="majorEastAsia"/>
                      </w:rPr>
                    </w:pPr>
                    <w:r>
                      <w:rPr>
                        <w:rFonts w:eastAsiaTheme="majorEastAsia"/>
                      </w:rPr>
                      <w:t>信用减值准备</w:t>
                    </w:r>
                  </w:p>
                </w:tc>
                <w:tc>
                  <w:tcPr>
                    <w:tcW w:w="1030" w:type="pct"/>
                    <w:shd w:val="clear" w:color="auto" w:fill="auto"/>
                    <w:vAlign w:val="center"/>
                  </w:tcPr>
                  <w:p w:rsidR="00442E7D" w:rsidRDefault="00B31390">
                    <w:pPr>
                      <w:jc w:val="right"/>
                      <w:rPr>
                        <w:rFonts w:eastAsiaTheme="majorEastAsia"/>
                      </w:rPr>
                    </w:pPr>
                    <w:r>
                      <w:rPr>
                        <w:rFonts w:eastAsiaTheme="majorEastAsia"/>
                      </w:rPr>
                      <w:t>140,015,116.55</w:t>
                    </w:r>
                  </w:p>
                </w:tc>
                <w:tc>
                  <w:tcPr>
                    <w:tcW w:w="957" w:type="pct"/>
                    <w:shd w:val="clear" w:color="auto" w:fill="auto"/>
                    <w:vAlign w:val="center"/>
                  </w:tcPr>
                  <w:p w:rsidR="00442E7D" w:rsidRDefault="00B31390">
                    <w:pPr>
                      <w:jc w:val="right"/>
                      <w:rPr>
                        <w:rFonts w:eastAsiaTheme="majorEastAsia"/>
                      </w:rPr>
                    </w:pPr>
                    <w:r>
                      <w:rPr>
                        <w:rFonts w:eastAsiaTheme="majorEastAsia"/>
                      </w:rPr>
                      <w:t>28,819,099.02</w:t>
                    </w:r>
                  </w:p>
                </w:tc>
                <w:tc>
                  <w:tcPr>
                    <w:tcW w:w="1029" w:type="pct"/>
                    <w:shd w:val="clear" w:color="auto" w:fill="auto"/>
                    <w:vAlign w:val="center"/>
                  </w:tcPr>
                  <w:p w:rsidR="00442E7D" w:rsidRDefault="00B31390">
                    <w:pPr>
                      <w:jc w:val="right"/>
                      <w:rPr>
                        <w:rFonts w:eastAsiaTheme="majorEastAsia"/>
                      </w:rPr>
                    </w:pPr>
                    <w:r>
                      <w:rPr>
                        <w:rFonts w:eastAsiaTheme="majorEastAsia"/>
                      </w:rPr>
                      <w:t>144,697,428.84</w:t>
                    </w:r>
                  </w:p>
                </w:tc>
                <w:tc>
                  <w:tcPr>
                    <w:tcW w:w="883" w:type="pct"/>
                    <w:shd w:val="clear" w:color="auto" w:fill="auto"/>
                  </w:tcPr>
                  <w:p w:rsidR="00442E7D" w:rsidRDefault="00B31390">
                    <w:pPr>
                      <w:jc w:val="right"/>
                      <w:rPr>
                        <w:rFonts w:eastAsiaTheme="majorEastAsia"/>
                      </w:rPr>
                    </w:pPr>
                    <w:r>
                      <w:rPr>
                        <w:rFonts w:eastAsiaTheme="majorEastAsia"/>
                      </w:rPr>
                      <w:t>28,234,684.14</w:t>
                    </w:r>
                  </w:p>
                </w:tc>
              </w:tr>
            </w:sdtContent>
          </w:sdt>
          <w:sdt>
            <w:sdtPr>
              <w:rPr>
                <w:rFonts w:eastAsiaTheme="majorEastAsia"/>
              </w:rPr>
              <w:alias w:val="递延所得税资产明细"/>
              <w:tag w:val="_GBC_78d44848a87d4473a54948d3e2adbb46"/>
              <w:id w:val="1562364501"/>
              <w:lock w:val="sdtLocked"/>
            </w:sdtPr>
            <w:sdtContent>
              <w:tr w:rsidR="00442E7D">
                <w:trPr>
                  <w:trHeight w:val="285"/>
                </w:trPr>
                <w:tc>
                  <w:tcPr>
                    <w:tcW w:w="1101" w:type="pct"/>
                    <w:shd w:val="clear" w:color="auto" w:fill="auto"/>
                    <w:vAlign w:val="center"/>
                  </w:tcPr>
                  <w:p w:rsidR="00442E7D" w:rsidRDefault="00B31390">
                    <w:pPr>
                      <w:rPr>
                        <w:rFonts w:eastAsiaTheme="majorEastAsia"/>
                      </w:rPr>
                    </w:pPr>
                    <w:r>
                      <w:rPr>
                        <w:rFonts w:eastAsiaTheme="majorEastAsia"/>
                      </w:rPr>
                      <w:t>不可税前列支的负债</w:t>
                    </w:r>
                  </w:p>
                </w:tc>
                <w:tc>
                  <w:tcPr>
                    <w:tcW w:w="1030" w:type="pct"/>
                    <w:shd w:val="clear" w:color="auto" w:fill="auto"/>
                    <w:vAlign w:val="center"/>
                  </w:tcPr>
                  <w:p w:rsidR="00442E7D" w:rsidRDefault="00B31390">
                    <w:pPr>
                      <w:jc w:val="right"/>
                      <w:rPr>
                        <w:rFonts w:eastAsiaTheme="majorEastAsia"/>
                      </w:rPr>
                    </w:pPr>
                    <w:r>
                      <w:rPr>
                        <w:rFonts w:eastAsiaTheme="majorEastAsia"/>
                      </w:rPr>
                      <w:t>100,048,469.21</w:t>
                    </w:r>
                  </w:p>
                </w:tc>
                <w:tc>
                  <w:tcPr>
                    <w:tcW w:w="957" w:type="pct"/>
                    <w:shd w:val="clear" w:color="auto" w:fill="auto"/>
                    <w:vAlign w:val="center"/>
                  </w:tcPr>
                  <w:p w:rsidR="00442E7D" w:rsidRDefault="00B31390">
                    <w:pPr>
                      <w:jc w:val="right"/>
                      <w:rPr>
                        <w:rFonts w:eastAsiaTheme="majorEastAsia"/>
                      </w:rPr>
                    </w:pPr>
                    <w:r>
                      <w:rPr>
                        <w:rFonts w:eastAsiaTheme="majorEastAsia"/>
                      </w:rPr>
                      <w:t>18,752,137.24</w:t>
                    </w:r>
                  </w:p>
                </w:tc>
                <w:tc>
                  <w:tcPr>
                    <w:tcW w:w="1029" w:type="pct"/>
                    <w:shd w:val="clear" w:color="auto" w:fill="auto"/>
                    <w:vAlign w:val="center"/>
                  </w:tcPr>
                  <w:p w:rsidR="00442E7D" w:rsidRDefault="00B31390">
                    <w:pPr>
                      <w:jc w:val="right"/>
                      <w:rPr>
                        <w:rFonts w:eastAsiaTheme="majorEastAsia"/>
                      </w:rPr>
                    </w:pPr>
                    <w:r>
                      <w:rPr>
                        <w:rFonts w:eastAsiaTheme="majorEastAsia"/>
                      </w:rPr>
                      <w:t>100,046,617.11</w:t>
                    </w:r>
                  </w:p>
                </w:tc>
                <w:tc>
                  <w:tcPr>
                    <w:tcW w:w="883" w:type="pct"/>
                    <w:shd w:val="clear" w:color="auto" w:fill="auto"/>
                  </w:tcPr>
                  <w:p w:rsidR="00442E7D" w:rsidRDefault="00B31390">
                    <w:pPr>
                      <w:jc w:val="right"/>
                      <w:rPr>
                        <w:rFonts w:eastAsiaTheme="majorEastAsia"/>
                      </w:rPr>
                    </w:pPr>
                    <w:r>
                      <w:rPr>
                        <w:rFonts w:eastAsiaTheme="majorEastAsia"/>
                      </w:rPr>
                      <w:t>19,737,815.26</w:t>
                    </w:r>
                  </w:p>
                </w:tc>
              </w:tr>
            </w:sdtContent>
          </w:sdt>
          <w:sdt>
            <w:sdtPr>
              <w:rPr>
                <w:rFonts w:eastAsiaTheme="majorEastAsia"/>
              </w:rPr>
              <w:alias w:val="递延所得税资产明细"/>
              <w:tag w:val="_GBC_78d44848a87d4473a54948d3e2adbb46"/>
              <w:id w:val="-2041890894"/>
              <w:lock w:val="sdtLocked"/>
            </w:sdtPr>
            <w:sdtContent>
              <w:tr w:rsidR="00442E7D">
                <w:trPr>
                  <w:trHeight w:val="285"/>
                </w:trPr>
                <w:tc>
                  <w:tcPr>
                    <w:tcW w:w="1101" w:type="pct"/>
                    <w:shd w:val="clear" w:color="auto" w:fill="auto"/>
                    <w:vAlign w:val="center"/>
                  </w:tcPr>
                  <w:p w:rsidR="00442E7D" w:rsidRDefault="00B31390">
                    <w:pPr>
                      <w:rPr>
                        <w:rFonts w:eastAsiaTheme="majorEastAsia"/>
                      </w:rPr>
                    </w:pPr>
                    <w:r>
                      <w:rPr>
                        <w:rFonts w:eastAsiaTheme="majorEastAsia"/>
                      </w:rPr>
                      <w:t>资产减值准备</w:t>
                    </w:r>
                  </w:p>
                </w:tc>
                <w:tc>
                  <w:tcPr>
                    <w:tcW w:w="1030" w:type="pct"/>
                    <w:shd w:val="clear" w:color="auto" w:fill="auto"/>
                    <w:vAlign w:val="center"/>
                  </w:tcPr>
                  <w:p w:rsidR="00442E7D" w:rsidRDefault="00B31390">
                    <w:pPr>
                      <w:jc w:val="right"/>
                      <w:rPr>
                        <w:rFonts w:eastAsiaTheme="majorEastAsia"/>
                      </w:rPr>
                    </w:pPr>
                    <w:r>
                      <w:rPr>
                        <w:rFonts w:eastAsiaTheme="majorEastAsia"/>
                      </w:rPr>
                      <w:t>57,931,430.63</w:t>
                    </w:r>
                  </w:p>
                </w:tc>
                <w:tc>
                  <w:tcPr>
                    <w:tcW w:w="957" w:type="pct"/>
                    <w:shd w:val="clear" w:color="auto" w:fill="auto"/>
                    <w:vAlign w:val="center"/>
                  </w:tcPr>
                  <w:p w:rsidR="00442E7D" w:rsidRDefault="00B31390">
                    <w:pPr>
                      <w:jc w:val="right"/>
                      <w:rPr>
                        <w:rFonts w:eastAsiaTheme="majorEastAsia"/>
                      </w:rPr>
                    </w:pPr>
                    <w:r>
                      <w:rPr>
                        <w:rFonts w:eastAsiaTheme="majorEastAsia"/>
                      </w:rPr>
                      <w:t>11,911,041.92</w:t>
                    </w:r>
                  </w:p>
                </w:tc>
                <w:tc>
                  <w:tcPr>
                    <w:tcW w:w="1029" w:type="pct"/>
                    <w:shd w:val="clear" w:color="auto" w:fill="auto"/>
                    <w:vAlign w:val="center"/>
                  </w:tcPr>
                  <w:p w:rsidR="00442E7D" w:rsidRDefault="00B31390">
                    <w:pPr>
                      <w:jc w:val="right"/>
                      <w:rPr>
                        <w:rFonts w:eastAsiaTheme="majorEastAsia"/>
                      </w:rPr>
                    </w:pPr>
                    <w:r>
                      <w:rPr>
                        <w:rFonts w:eastAsiaTheme="majorEastAsia"/>
                      </w:rPr>
                      <w:t>52,359,681.22</w:t>
                    </w:r>
                  </w:p>
                </w:tc>
                <w:tc>
                  <w:tcPr>
                    <w:tcW w:w="883" w:type="pct"/>
                    <w:shd w:val="clear" w:color="auto" w:fill="auto"/>
                  </w:tcPr>
                  <w:p w:rsidR="00442E7D" w:rsidRDefault="00B31390">
                    <w:pPr>
                      <w:jc w:val="right"/>
                      <w:rPr>
                        <w:rFonts w:eastAsiaTheme="majorEastAsia"/>
                      </w:rPr>
                    </w:pPr>
                    <w:r>
                      <w:rPr>
                        <w:rFonts w:eastAsiaTheme="majorEastAsia"/>
                      </w:rPr>
                      <w:t>10,469,411.35</w:t>
                    </w:r>
                  </w:p>
                </w:tc>
              </w:tr>
            </w:sdtContent>
          </w:sdt>
          <w:sdt>
            <w:sdtPr>
              <w:rPr>
                <w:rFonts w:eastAsiaTheme="majorEastAsia"/>
              </w:rPr>
              <w:alias w:val="递延所得税资产明细"/>
              <w:tag w:val="_GBC_78d44848a87d4473a54948d3e2adbb46"/>
              <w:id w:val="-88241454"/>
              <w:lock w:val="sdtLocked"/>
            </w:sdtPr>
            <w:sdtContent>
              <w:tr w:rsidR="00442E7D">
                <w:trPr>
                  <w:trHeight w:val="285"/>
                </w:trPr>
                <w:tc>
                  <w:tcPr>
                    <w:tcW w:w="1101" w:type="pct"/>
                    <w:shd w:val="clear" w:color="auto" w:fill="auto"/>
                    <w:vAlign w:val="center"/>
                  </w:tcPr>
                  <w:p w:rsidR="00442E7D" w:rsidRDefault="00B31390">
                    <w:pPr>
                      <w:rPr>
                        <w:rFonts w:eastAsiaTheme="majorEastAsia"/>
                      </w:rPr>
                    </w:pPr>
                    <w:r>
                      <w:rPr>
                        <w:rFonts w:eastAsiaTheme="majorEastAsia"/>
                      </w:rPr>
                      <w:t>研发费用影响</w:t>
                    </w:r>
                  </w:p>
                </w:tc>
                <w:tc>
                  <w:tcPr>
                    <w:tcW w:w="1030" w:type="pct"/>
                    <w:shd w:val="clear" w:color="auto" w:fill="auto"/>
                    <w:vAlign w:val="center"/>
                  </w:tcPr>
                  <w:p w:rsidR="00442E7D" w:rsidRDefault="00B31390">
                    <w:pPr>
                      <w:jc w:val="right"/>
                      <w:rPr>
                        <w:rFonts w:eastAsiaTheme="majorEastAsia"/>
                      </w:rPr>
                    </w:pPr>
                    <w:r>
                      <w:rPr>
                        <w:rFonts w:eastAsiaTheme="majorEastAsia"/>
                      </w:rPr>
                      <w:t>8,051,423.24</w:t>
                    </w:r>
                  </w:p>
                </w:tc>
                <w:tc>
                  <w:tcPr>
                    <w:tcW w:w="957" w:type="pct"/>
                    <w:shd w:val="clear" w:color="auto" w:fill="auto"/>
                    <w:vAlign w:val="center"/>
                  </w:tcPr>
                  <w:p w:rsidR="00442E7D" w:rsidRDefault="00B31390">
                    <w:pPr>
                      <w:jc w:val="right"/>
                      <w:rPr>
                        <w:rFonts w:eastAsiaTheme="majorEastAsia"/>
                      </w:rPr>
                    </w:pPr>
                    <w:r>
                      <w:rPr>
                        <w:rFonts w:eastAsiaTheme="majorEastAsia"/>
                      </w:rPr>
                      <w:t>1,932,341.61</w:t>
                    </w:r>
                  </w:p>
                </w:tc>
                <w:tc>
                  <w:tcPr>
                    <w:tcW w:w="1029" w:type="pct"/>
                    <w:shd w:val="clear" w:color="auto" w:fill="auto"/>
                    <w:vAlign w:val="center"/>
                  </w:tcPr>
                  <w:p w:rsidR="00442E7D" w:rsidRDefault="00B31390">
                    <w:pPr>
                      <w:jc w:val="right"/>
                      <w:rPr>
                        <w:rFonts w:eastAsiaTheme="majorEastAsia"/>
                      </w:rPr>
                    </w:pPr>
                    <w:r>
                      <w:rPr>
                        <w:rFonts w:eastAsiaTheme="majorEastAsia"/>
                      </w:rPr>
                      <w:t>10,692,125.25</w:t>
                    </w:r>
                  </w:p>
                </w:tc>
                <w:tc>
                  <w:tcPr>
                    <w:tcW w:w="883" w:type="pct"/>
                    <w:shd w:val="clear" w:color="auto" w:fill="auto"/>
                  </w:tcPr>
                  <w:p w:rsidR="00442E7D" w:rsidRDefault="00B31390">
                    <w:pPr>
                      <w:jc w:val="right"/>
                      <w:rPr>
                        <w:rFonts w:eastAsiaTheme="majorEastAsia"/>
                      </w:rPr>
                    </w:pPr>
                    <w:r>
                      <w:rPr>
                        <w:rFonts w:eastAsiaTheme="majorEastAsia"/>
                      </w:rPr>
                      <w:t>2,566,110.06</w:t>
                    </w:r>
                  </w:p>
                </w:tc>
              </w:tr>
            </w:sdtContent>
          </w:sdt>
          <w:sdt>
            <w:sdtPr>
              <w:rPr>
                <w:rFonts w:eastAsiaTheme="majorEastAsia"/>
              </w:rPr>
              <w:alias w:val="递延所得税资产明细"/>
              <w:tag w:val="_GBC_78d44848a87d4473a54948d3e2adbb46"/>
              <w:id w:val="74093796"/>
              <w:lock w:val="sdtLocked"/>
            </w:sdtPr>
            <w:sdtContent>
              <w:tr w:rsidR="00442E7D">
                <w:trPr>
                  <w:trHeight w:val="285"/>
                </w:trPr>
                <w:tc>
                  <w:tcPr>
                    <w:tcW w:w="1101" w:type="pct"/>
                    <w:shd w:val="clear" w:color="auto" w:fill="auto"/>
                    <w:vAlign w:val="center"/>
                  </w:tcPr>
                  <w:p w:rsidR="00442E7D" w:rsidRDefault="00B31390">
                    <w:pPr>
                      <w:rPr>
                        <w:rFonts w:eastAsiaTheme="majorEastAsia"/>
                      </w:rPr>
                    </w:pPr>
                    <w:r>
                      <w:rPr>
                        <w:rFonts w:eastAsiaTheme="majorEastAsia"/>
                      </w:rPr>
                      <w:t>收入暂时性差异</w:t>
                    </w:r>
                  </w:p>
                </w:tc>
                <w:tc>
                  <w:tcPr>
                    <w:tcW w:w="1030" w:type="pct"/>
                    <w:shd w:val="clear" w:color="auto" w:fill="auto"/>
                    <w:vAlign w:val="center"/>
                  </w:tcPr>
                  <w:p w:rsidR="00442E7D" w:rsidRDefault="00B31390">
                    <w:pPr>
                      <w:jc w:val="right"/>
                      <w:rPr>
                        <w:rFonts w:eastAsiaTheme="majorEastAsia"/>
                      </w:rPr>
                    </w:pPr>
                    <w:r>
                      <w:rPr>
                        <w:rFonts w:eastAsiaTheme="majorEastAsia"/>
                      </w:rPr>
                      <w:t>14,578,716.19</w:t>
                    </w:r>
                  </w:p>
                </w:tc>
                <w:tc>
                  <w:tcPr>
                    <w:tcW w:w="957" w:type="pct"/>
                    <w:shd w:val="clear" w:color="auto" w:fill="auto"/>
                    <w:vAlign w:val="center"/>
                  </w:tcPr>
                  <w:p w:rsidR="00442E7D" w:rsidRDefault="00B31390">
                    <w:pPr>
                      <w:jc w:val="right"/>
                      <w:rPr>
                        <w:rFonts w:eastAsiaTheme="majorEastAsia"/>
                      </w:rPr>
                    </w:pPr>
                    <w:r>
                      <w:rPr>
                        <w:rFonts w:eastAsiaTheme="majorEastAsia"/>
                      </w:rPr>
                      <w:t>2,769,956.08</w:t>
                    </w:r>
                  </w:p>
                </w:tc>
                <w:tc>
                  <w:tcPr>
                    <w:tcW w:w="1029" w:type="pct"/>
                    <w:shd w:val="clear" w:color="auto" w:fill="auto"/>
                    <w:vAlign w:val="center"/>
                  </w:tcPr>
                  <w:p w:rsidR="00442E7D" w:rsidRDefault="00B31390">
                    <w:pPr>
                      <w:jc w:val="right"/>
                      <w:rPr>
                        <w:rFonts w:eastAsiaTheme="majorEastAsia"/>
                      </w:rPr>
                    </w:pPr>
                    <w:r>
                      <w:rPr>
                        <w:rFonts w:eastAsiaTheme="majorEastAsia"/>
                      </w:rPr>
                      <w:t>1,507,454.87</w:t>
                    </w:r>
                  </w:p>
                </w:tc>
                <w:tc>
                  <w:tcPr>
                    <w:tcW w:w="883" w:type="pct"/>
                    <w:shd w:val="clear" w:color="auto" w:fill="auto"/>
                  </w:tcPr>
                  <w:p w:rsidR="00442E7D" w:rsidRDefault="00B31390">
                    <w:pPr>
                      <w:jc w:val="right"/>
                      <w:rPr>
                        <w:rFonts w:eastAsiaTheme="majorEastAsia"/>
                      </w:rPr>
                    </w:pPr>
                    <w:r>
                      <w:rPr>
                        <w:rFonts w:eastAsiaTheme="majorEastAsia"/>
                      </w:rPr>
                      <w:t>323,536.31</w:t>
                    </w:r>
                  </w:p>
                </w:tc>
              </w:tr>
            </w:sdtContent>
          </w:sdt>
          <w:sdt>
            <w:sdtPr>
              <w:rPr>
                <w:rFonts w:eastAsiaTheme="majorEastAsia"/>
              </w:rPr>
              <w:alias w:val="递延所得税资产明细"/>
              <w:tag w:val="_GBC_78d44848a87d4473a54948d3e2adbb46"/>
              <w:id w:val="1293711020"/>
              <w:lock w:val="sdtLocked"/>
            </w:sdtPr>
            <w:sdtContent>
              <w:tr w:rsidR="00442E7D">
                <w:trPr>
                  <w:trHeight w:val="285"/>
                </w:trPr>
                <w:tc>
                  <w:tcPr>
                    <w:tcW w:w="1101" w:type="pct"/>
                    <w:shd w:val="clear" w:color="auto" w:fill="auto"/>
                    <w:vAlign w:val="center"/>
                  </w:tcPr>
                  <w:p w:rsidR="00442E7D" w:rsidRDefault="00B31390">
                    <w:pPr>
                      <w:rPr>
                        <w:rFonts w:eastAsiaTheme="majorEastAsia"/>
                      </w:rPr>
                    </w:pPr>
                    <w:r>
                      <w:rPr>
                        <w:rFonts w:eastAsiaTheme="majorEastAsia"/>
                      </w:rPr>
                      <w:t>内部交易未实现利润</w:t>
                    </w:r>
                  </w:p>
                </w:tc>
                <w:tc>
                  <w:tcPr>
                    <w:tcW w:w="1030" w:type="pct"/>
                    <w:shd w:val="clear" w:color="auto" w:fill="auto"/>
                    <w:vAlign w:val="center"/>
                  </w:tcPr>
                  <w:p w:rsidR="00442E7D" w:rsidRDefault="00B31390">
                    <w:pPr>
                      <w:jc w:val="right"/>
                      <w:rPr>
                        <w:rFonts w:eastAsiaTheme="majorEastAsia"/>
                      </w:rPr>
                    </w:pPr>
                    <w:r>
                      <w:rPr>
                        <w:rFonts w:eastAsiaTheme="majorEastAsia"/>
                      </w:rPr>
                      <w:t>9,655,129.81</w:t>
                    </w:r>
                  </w:p>
                </w:tc>
                <w:tc>
                  <w:tcPr>
                    <w:tcW w:w="957" w:type="pct"/>
                    <w:shd w:val="clear" w:color="auto" w:fill="auto"/>
                    <w:vAlign w:val="center"/>
                  </w:tcPr>
                  <w:p w:rsidR="00442E7D" w:rsidRDefault="00B31390">
                    <w:pPr>
                      <w:jc w:val="right"/>
                      <w:rPr>
                        <w:rFonts w:eastAsiaTheme="majorEastAsia"/>
                      </w:rPr>
                    </w:pPr>
                    <w:r>
                      <w:rPr>
                        <w:rFonts w:eastAsiaTheme="majorEastAsia"/>
                      </w:rPr>
                      <w:t>1,448,269.47</w:t>
                    </w:r>
                  </w:p>
                </w:tc>
                <w:tc>
                  <w:tcPr>
                    <w:tcW w:w="1029" w:type="pct"/>
                    <w:shd w:val="clear" w:color="auto" w:fill="auto"/>
                    <w:vAlign w:val="center"/>
                  </w:tcPr>
                  <w:p w:rsidR="00442E7D" w:rsidRDefault="00B31390">
                    <w:pPr>
                      <w:jc w:val="right"/>
                      <w:rPr>
                        <w:rFonts w:eastAsiaTheme="majorEastAsia"/>
                      </w:rPr>
                    </w:pPr>
                    <w:r>
                      <w:rPr>
                        <w:rFonts w:eastAsiaTheme="majorEastAsia"/>
                      </w:rPr>
                      <w:t>7,919,421.41</w:t>
                    </w:r>
                  </w:p>
                </w:tc>
                <w:tc>
                  <w:tcPr>
                    <w:tcW w:w="883" w:type="pct"/>
                    <w:shd w:val="clear" w:color="auto" w:fill="auto"/>
                  </w:tcPr>
                  <w:p w:rsidR="00442E7D" w:rsidRDefault="00B31390">
                    <w:pPr>
                      <w:jc w:val="right"/>
                      <w:rPr>
                        <w:rFonts w:eastAsiaTheme="majorEastAsia"/>
                      </w:rPr>
                    </w:pPr>
                    <w:r>
                      <w:rPr>
                        <w:rFonts w:eastAsiaTheme="majorEastAsia"/>
                      </w:rPr>
                      <w:t>1,187,913.21</w:t>
                    </w:r>
                  </w:p>
                </w:tc>
              </w:tr>
            </w:sdtContent>
          </w:sdt>
          <w:tr w:rsidR="00442E7D">
            <w:trPr>
              <w:trHeight w:val="285"/>
            </w:trPr>
            <w:sdt>
              <w:sdtPr>
                <w:rPr>
                  <w:rFonts w:eastAsiaTheme="majorEastAsia"/>
                </w:rPr>
                <w:tag w:val="_PLD_aff9781bbd7249709be440b59752c5c2"/>
                <w:id w:val="244233636"/>
                <w:lock w:val="sdtLocked"/>
              </w:sdtPr>
              <w:sdtContent>
                <w:tc>
                  <w:tcPr>
                    <w:tcW w:w="1101" w:type="pct"/>
                    <w:shd w:val="clear" w:color="auto" w:fill="auto"/>
                    <w:vAlign w:val="center"/>
                  </w:tcPr>
                  <w:p w:rsidR="00442E7D" w:rsidRDefault="00B31390">
                    <w:pPr>
                      <w:jc w:val="center"/>
                      <w:rPr>
                        <w:rFonts w:eastAsiaTheme="majorEastAsia"/>
                      </w:rPr>
                    </w:pPr>
                    <w:r>
                      <w:rPr>
                        <w:rFonts w:eastAsiaTheme="majorEastAsia"/>
                      </w:rPr>
                      <w:t>合计</w:t>
                    </w:r>
                  </w:p>
                </w:tc>
              </w:sdtContent>
            </w:sdt>
            <w:tc>
              <w:tcPr>
                <w:tcW w:w="1030" w:type="pct"/>
                <w:shd w:val="clear" w:color="auto" w:fill="auto"/>
                <w:vAlign w:val="center"/>
              </w:tcPr>
              <w:p w:rsidR="00442E7D" w:rsidRDefault="00B31390">
                <w:pPr>
                  <w:jc w:val="right"/>
                  <w:rPr>
                    <w:rFonts w:eastAsiaTheme="majorEastAsia"/>
                  </w:rPr>
                </w:pPr>
                <w:r>
                  <w:rPr>
                    <w:rFonts w:eastAsiaTheme="majorEastAsia"/>
                  </w:rPr>
                  <w:t>893,283,403.41</w:t>
                </w:r>
              </w:p>
            </w:tc>
            <w:tc>
              <w:tcPr>
                <w:tcW w:w="957" w:type="pct"/>
                <w:shd w:val="clear" w:color="auto" w:fill="auto"/>
                <w:vAlign w:val="center"/>
              </w:tcPr>
              <w:p w:rsidR="00442E7D" w:rsidRDefault="00B31390">
                <w:pPr>
                  <w:jc w:val="right"/>
                  <w:rPr>
                    <w:rFonts w:eastAsiaTheme="majorEastAsia"/>
                  </w:rPr>
                </w:pPr>
                <w:r>
                  <w:rPr>
                    <w:rFonts w:eastAsiaTheme="majorEastAsia"/>
                  </w:rPr>
                  <w:t>175,319,806.26</w:t>
                </w:r>
              </w:p>
            </w:tc>
            <w:tc>
              <w:tcPr>
                <w:tcW w:w="1029" w:type="pct"/>
                <w:shd w:val="clear" w:color="auto" w:fill="auto"/>
                <w:vAlign w:val="center"/>
              </w:tcPr>
              <w:p w:rsidR="00442E7D" w:rsidRDefault="00B31390">
                <w:pPr>
                  <w:jc w:val="right"/>
                  <w:rPr>
                    <w:rFonts w:eastAsiaTheme="majorEastAsia"/>
                  </w:rPr>
                </w:pPr>
                <w:r>
                  <w:rPr>
                    <w:rFonts w:eastAsiaTheme="majorEastAsia"/>
                  </w:rPr>
                  <w:t>745,701,240.24</w:t>
                </w:r>
              </w:p>
            </w:tc>
            <w:tc>
              <w:tcPr>
                <w:tcW w:w="883" w:type="pct"/>
                <w:shd w:val="clear" w:color="auto" w:fill="auto"/>
              </w:tcPr>
              <w:p w:rsidR="00442E7D" w:rsidRDefault="00B31390">
                <w:pPr>
                  <w:jc w:val="right"/>
                  <w:rPr>
                    <w:rFonts w:eastAsiaTheme="majorEastAsia"/>
                  </w:rPr>
                </w:pPr>
                <w:r>
                  <w:rPr>
                    <w:rFonts w:eastAsiaTheme="majorEastAsia"/>
                  </w:rPr>
                  <w:t>150,505,911.41</w:t>
                </w:r>
              </w:p>
            </w:tc>
          </w:tr>
        </w:tbl>
        <w:p w:rsidR="00B40F36" w:rsidRDefault="00B40F36">
          <w:pPr>
            <w:pStyle w:val="Style331"/>
            <w:rPr>
              <w:rFonts w:eastAsiaTheme="majorEastAsia"/>
              <w:szCs w:val="21"/>
            </w:rPr>
          </w:pPr>
        </w:p>
        <w:p w:rsidR="00442E7D" w:rsidRDefault="00282989">
          <w:pPr>
            <w:pStyle w:val="Style331"/>
            <w:rPr>
              <w:rFonts w:eastAsiaTheme="majorEastAsia"/>
              <w:szCs w:val="21"/>
            </w:rPr>
          </w:pPr>
        </w:p>
      </w:sdtContent>
    </w:sdt>
    <w:bookmarkStart w:id="272" w:name="_Hlk11160621" w:displacedByCustomXml="next"/>
    <w:sdt>
      <w:sdtPr>
        <w:rPr>
          <w:rFonts w:ascii="Times New Roman" w:eastAsiaTheme="majorEastAsia" w:hAnsi="Times New Roman" w:cs="宋体"/>
          <w:b w:val="0"/>
          <w:bCs w:val="0"/>
          <w:kern w:val="0"/>
          <w:szCs w:val="21"/>
        </w:rPr>
        <w:alias w:val="模块:未经抵销的递延所得税负债"/>
        <w:tag w:val="_SEC_022eb52f9e1542cbb5aaa5a287b8ee2a"/>
        <w:id w:val="-279649789"/>
        <w:lock w:val="sdtLocked"/>
        <w:placeholder>
          <w:docPart w:val="GBC22222222222222222222222222222"/>
        </w:placeholder>
      </w:sdtPr>
      <w:sdtContent>
        <w:p w:rsidR="00442E7D" w:rsidRDefault="00B31390">
          <w:pPr>
            <w:pStyle w:val="Style335"/>
            <w:numPr>
              <w:ilvl w:val="0"/>
              <w:numId w:val="69"/>
            </w:numPr>
            <w:tabs>
              <w:tab w:val="left" w:pos="588"/>
              <w:tab w:val="left" w:pos="616"/>
            </w:tabs>
            <w:rPr>
              <w:rFonts w:ascii="Times New Roman" w:eastAsiaTheme="majorEastAsia" w:hAnsi="Times New Roman"/>
              <w:szCs w:val="21"/>
            </w:rPr>
          </w:pPr>
          <w:r>
            <w:rPr>
              <w:rFonts w:ascii="Times New Roman" w:eastAsiaTheme="majorEastAsia" w:hAnsi="Times New Roman"/>
              <w:szCs w:val="21"/>
            </w:rPr>
            <w:t>未经</w:t>
          </w:r>
          <w:proofErr w:type="gramStart"/>
          <w:r>
            <w:rPr>
              <w:rFonts w:ascii="Times New Roman" w:eastAsiaTheme="majorEastAsia" w:hAnsi="Times New Roman"/>
              <w:szCs w:val="21"/>
            </w:rPr>
            <w:t>抵销</w:t>
          </w:r>
          <w:proofErr w:type="gramEnd"/>
          <w:r>
            <w:rPr>
              <w:rFonts w:ascii="Times New Roman" w:eastAsiaTheme="majorEastAsia" w:hAnsi="Times New Roman"/>
              <w:szCs w:val="21"/>
            </w:rPr>
            <w:t>的递延所得税负债</w:t>
          </w:r>
        </w:p>
        <w:sdt>
          <w:sdtPr>
            <w:rPr>
              <w:rFonts w:eastAsiaTheme="majorEastAsia"/>
              <w:szCs w:val="21"/>
            </w:rPr>
            <w:alias w:val="是否适用：未经抵销的递延所得税负债[双击切换]"/>
            <w:tag w:val="_GBC_e9cf2825b61d4a9ca57e90c2ed017173"/>
            <w:id w:val="881753937"/>
            <w:lock w:val="sdtLocked"/>
          </w:sdtPr>
          <w:sdtContent>
            <w:p w:rsidR="00442E7D" w:rsidRDefault="00B31390">
              <w:pPr>
                <w:pStyle w:val="Style331"/>
                <w:rPr>
                  <w:rFonts w:eastAsiaTheme="majorEastAsia"/>
                  <w:szCs w:val="21"/>
                </w:rPr>
              </w:pP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适用</w:instrText>
              </w:r>
              <w:r>
                <w:rPr>
                  <w:rFonts w:eastAsiaTheme="majorEastAsia"/>
                  <w:szCs w:val="21"/>
                </w:rPr>
                <w:instrText xml:space="preserve"> </w:instrText>
              </w:r>
              <w:r>
                <w:rPr>
                  <w:rFonts w:eastAsiaTheme="majorEastAsia"/>
                  <w:szCs w:val="21"/>
                </w:rPr>
                <w:fldChar w:fldCharType="end"/>
              </w:r>
              <w:r>
                <w:rPr>
                  <w:rFonts w:eastAsiaTheme="majorEastAsia"/>
                  <w:szCs w:val="21"/>
                </w:rPr>
                <w:fldChar w:fldCharType="begin"/>
              </w:r>
              <w:r>
                <w:rPr>
                  <w:rFonts w:eastAsiaTheme="majorEastAsia"/>
                  <w:szCs w:val="21"/>
                </w:rPr>
                <w:instrText>MACROBUTTON  SnrToggleCheckbox □</w:instrText>
              </w:r>
              <w:r>
                <w:rPr>
                  <w:rFonts w:eastAsiaTheme="majorEastAsia"/>
                  <w:szCs w:val="21"/>
                </w:rPr>
                <w:instrText>不适用</w:instrText>
              </w:r>
              <w:r>
                <w:rPr>
                  <w:rFonts w:eastAsiaTheme="majorEastAsia"/>
                  <w:szCs w:val="21"/>
                </w:rPr>
                <w:instrText xml:space="preserve"> </w:instrText>
              </w:r>
              <w:r>
                <w:rPr>
                  <w:rFonts w:eastAsiaTheme="majorEastAsia"/>
                  <w:szCs w:val="21"/>
                </w:rPr>
                <w:fldChar w:fldCharType="end"/>
              </w:r>
            </w:p>
          </w:sdtContent>
        </w:sdt>
        <w:p w:rsidR="00442E7D" w:rsidRDefault="00B31390">
          <w:pPr>
            <w:jc w:val="right"/>
            <w:rPr>
              <w:rFonts w:eastAsiaTheme="majorEastAsia"/>
            </w:rPr>
          </w:pPr>
          <w:r>
            <w:rPr>
              <w:rFonts w:eastAsiaTheme="majorEastAsia"/>
            </w:rPr>
            <w:t>单位：</w:t>
          </w:r>
          <w:sdt>
            <w:sdtPr>
              <w:rPr>
                <w:rFonts w:eastAsiaTheme="majorEastAsia"/>
              </w:rPr>
              <w:alias w:val="单位：财务附注：未经抵销的递延所得税负债"/>
              <w:tag w:val="_GBC_7fa4a7048e284eb79ceb0dee5165516f"/>
              <w:id w:val="-1730373891"/>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sdt>
            <w:sdtPr>
              <w:rPr>
                <w:rFonts w:eastAsiaTheme="majorEastAsia"/>
              </w:rPr>
              <w:alias w:val="币种：财务附注：未经抵销的递延所得税负债"/>
              <w:tag w:val="_GBC_85beae3a7d624858bfe37a33da15472b"/>
              <w:id w:val="-123939604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6"/>
            <w:gridCol w:w="1634"/>
            <w:gridCol w:w="1623"/>
            <w:gridCol w:w="1616"/>
            <w:gridCol w:w="1634"/>
          </w:tblGrid>
          <w:tr w:rsidR="00442E7D">
            <w:trPr>
              <w:trHeight w:val="285"/>
            </w:trPr>
            <w:sdt>
              <w:sdtPr>
                <w:rPr>
                  <w:rFonts w:eastAsiaTheme="majorEastAsia"/>
                </w:rPr>
                <w:tag w:val="_PLD_66ef6111bb2d4b3792b581d6ff38c8d2"/>
                <w:id w:val="31086241"/>
                <w:lock w:val="sdtLocked"/>
              </w:sdtPr>
              <w:sdtContent>
                <w:tc>
                  <w:tcPr>
                    <w:tcW w:w="1312" w:type="pct"/>
                    <w:vMerge w:val="restart"/>
                    <w:shd w:val="clear" w:color="auto" w:fill="auto"/>
                    <w:vAlign w:val="center"/>
                  </w:tcPr>
                  <w:p w:rsidR="00442E7D" w:rsidRDefault="00B31390">
                    <w:pPr>
                      <w:jc w:val="center"/>
                      <w:rPr>
                        <w:rFonts w:eastAsiaTheme="majorEastAsia"/>
                      </w:rPr>
                    </w:pPr>
                    <w:r>
                      <w:rPr>
                        <w:rFonts w:eastAsiaTheme="majorEastAsia"/>
                      </w:rPr>
                      <w:t>项目</w:t>
                    </w:r>
                  </w:p>
                </w:tc>
              </w:sdtContent>
            </w:sdt>
            <w:sdt>
              <w:sdtPr>
                <w:rPr>
                  <w:rFonts w:eastAsiaTheme="majorEastAsia"/>
                </w:rPr>
                <w:tag w:val="_PLD_b850d4f63866495f80e69799c9ea1b37"/>
                <w:id w:val="-1264458951"/>
                <w:lock w:val="sdtLocked"/>
              </w:sdtPr>
              <w:sdtContent>
                <w:tc>
                  <w:tcPr>
                    <w:tcW w:w="1846" w:type="pct"/>
                    <w:gridSpan w:val="2"/>
                    <w:shd w:val="clear" w:color="auto" w:fill="auto"/>
                    <w:vAlign w:val="center"/>
                  </w:tcPr>
                  <w:p w:rsidR="00442E7D" w:rsidRDefault="00B31390">
                    <w:pPr>
                      <w:jc w:val="center"/>
                      <w:rPr>
                        <w:rFonts w:eastAsiaTheme="majorEastAsia"/>
                      </w:rPr>
                    </w:pPr>
                    <w:r>
                      <w:rPr>
                        <w:rFonts w:eastAsiaTheme="majorEastAsia"/>
                      </w:rPr>
                      <w:t>期末余额</w:t>
                    </w:r>
                  </w:p>
                </w:tc>
              </w:sdtContent>
            </w:sdt>
            <w:sdt>
              <w:sdtPr>
                <w:rPr>
                  <w:rFonts w:eastAsiaTheme="majorEastAsia"/>
                </w:rPr>
                <w:tag w:val="_PLD_951c3eee882c4aaa862f620814f6ce4e"/>
                <w:id w:val="1981340823"/>
                <w:lock w:val="sdtLocked"/>
              </w:sdtPr>
              <w:sdtContent>
                <w:tc>
                  <w:tcPr>
                    <w:tcW w:w="1842" w:type="pct"/>
                    <w:gridSpan w:val="2"/>
                    <w:shd w:val="clear" w:color="auto" w:fill="auto"/>
                    <w:vAlign w:val="center"/>
                  </w:tcPr>
                  <w:p w:rsidR="00442E7D" w:rsidRDefault="00B31390">
                    <w:pPr>
                      <w:jc w:val="center"/>
                      <w:rPr>
                        <w:rFonts w:eastAsiaTheme="majorEastAsia"/>
                      </w:rPr>
                    </w:pPr>
                    <w:r>
                      <w:rPr>
                        <w:rFonts w:eastAsiaTheme="majorEastAsia"/>
                      </w:rPr>
                      <w:t>期初余额</w:t>
                    </w:r>
                  </w:p>
                </w:tc>
              </w:sdtContent>
            </w:sdt>
          </w:tr>
          <w:tr w:rsidR="00442E7D">
            <w:trPr>
              <w:trHeight w:val="285"/>
            </w:trPr>
            <w:tc>
              <w:tcPr>
                <w:tcW w:w="1312" w:type="pct"/>
                <w:vMerge/>
                <w:shd w:val="clear" w:color="auto" w:fill="auto"/>
                <w:vAlign w:val="center"/>
              </w:tcPr>
              <w:p w:rsidR="00442E7D" w:rsidRDefault="00442E7D">
                <w:pPr>
                  <w:jc w:val="center"/>
                  <w:rPr>
                    <w:rFonts w:eastAsiaTheme="majorEastAsia"/>
                    <w:b/>
                  </w:rPr>
                </w:pPr>
              </w:p>
            </w:tc>
            <w:sdt>
              <w:sdtPr>
                <w:rPr>
                  <w:rFonts w:eastAsiaTheme="majorEastAsia"/>
                </w:rPr>
                <w:tag w:val="_PLD_f33e3c528ff14a2bac81ec99970641f6"/>
                <w:id w:val="-166783513"/>
                <w:lock w:val="sdtLocked"/>
              </w:sdtPr>
              <w:sdtContent>
                <w:tc>
                  <w:tcPr>
                    <w:tcW w:w="926" w:type="pct"/>
                    <w:shd w:val="clear" w:color="auto" w:fill="auto"/>
                    <w:vAlign w:val="center"/>
                  </w:tcPr>
                  <w:p w:rsidR="00442E7D" w:rsidRDefault="00B31390">
                    <w:pPr>
                      <w:jc w:val="center"/>
                      <w:rPr>
                        <w:rFonts w:eastAsiaTheme="majorEastAsia"/>
                      </w:rPr>
                    </w:pPr>
                    <w:r>
                      <w:rPr>
                        <w:rFonts w:eastAsiaTheme="majorEastAsia"/>
                      </w:rPr>
                      <w:t>应纳税暂时性差异</w:t>
                    </w:r>
                  </w:p>
                </w:tc>
              </w:sdtContent>
            </w:sdt>
            <w:sdt>
              <w:sdtPr>
                <w:rPr>
                  <w:rFonts w:eastAsiaTheme="majorEastAsia"/>
                </w:rPr>
                <w:tag w:val="_PLD_0cb734f9904e4a57a5107d601b9b38d1"/>
                <w:id w:val="-1674649096"/>
                <w:lock w:val="sdtLocked"/>
              </w:sdtPr>
              <w:sdtContent>
                <w:tc>
                  <w:tcPr>
                    <w:tcW w:w="920" w:type="pct"/>
                    <w:shd w:val="clear" w:color="auto" w:fill="auto"/>
                    <w:vAlign w:val="center"/>
                  </w:tcPr>
                  <w:p w:rsidR="00442E7D" w:rsidRDefault="00B31390">
                    <w:pPr>
                      <w:jc w:val="center"/>
                      <w:rPr>
                        <w:rFonts w:eastAsiaTheme="majorEastAsia"/>
                      </w:rPr>
                    </w:pPr>
                    <w:r>
                      <w:rPr>
                        <w:rFonts w:eastAsiaTheme="majorEastAsia"/>
                      </w:rPr>
                      <w:t>递延所得税</w:t>
                    </w:r>
                  </w:p>
                  <w:p w:rsidR="00442E7D" w:rsidRDefault="00B31390">
                    <w:pPr>
                      <w:jc w:val="center"/>
                      <w:rPr>
                        <w:rFonts w:eastAsiaTheme="majorEastAsia"/>
                      </w:rPr>
                    </w:pPr>
                    <w:r>
                      <w:rPr>
                        <w:rFonts w:eastAsiaTheme="majorEastAsia"/>
                      </w:rPr>
                      <w:t>负债</w:t>
                    </w:r>
                  </w:p>
                </w:tc>
              </w:sdtContent>
            </w:sdt>
            <w:sdt>
              <w:sdtPr>
                <w:rPr>
                  <w:rFonts w:eastAsiaTheme="majorEastAsia"/>
                </w:rPr>
                <w:tag w:val="_PLD_ddf3980c66a840e782386c14bb078052"/>
                <w:id w:val="1069612441"/>
                <w:lock w:val="sdtLocked"/>
              </w:sdtPr>
              <w:sdtContent>
                <w:tc>
                  <w:tcPr>
                    <w:tcW w:w="916" w:type="pct"/>
                    <w:shd w:val="clear" w:color="auto" w:fill="auto"/>
                    <w:vAlign w:val="center"/>
                  </w:tcPr>
                  <w:p w:rsidR="00442E7D" w:rsidRDefault="00B31390">
                    <w:pPr>
                      <w:jc w:val="center"/>
                      <w:rPr>
                        <w:rFonts w:eastAsiaTheme="majorEastAsia"/>
                      </w:rPr>
                    </w:pPr>
                    <w:r>
                      <w:rPr>
                        <w:rFonts w:eastAsiaTheme="majorEastAsia"/>
                      </w:rPr>
                      <w:t>应纳税暂时性差异</w:t>
                    </w:r>
                  </w:p>
                </w:tc>
              </w:sdtContent>
            </w:sdt>
            <w:sdt>
              <w:sdtPr>
                <w:rPr>
                  <w:rFonts w:eastAsiaTheme="majorEastAsia"/>
                </w:rPr>
                <w:tag w:val="_PLD_590dc17e8304449fbff47c3b3cd45eb5"/>
                <w:id w:val="977644849"/>
                <w:lock w:val="sdtLocked"/>
              </w:sdtPr>
              <w:sdtContent>
                <w:tc>
                  <w:tcPr>
                    <w:tcW w:w="926" w:type="pct"/>
                    <w:shd w:val="clear" w:color="auto" w:fill="auto"/>
                    <w:vAlign w:val="center"/>
                  </w:tcPr>
                  <w:p w:rsidR="00442E7D" w:rsidRDefault="00B31390">
                    <w:pPr>
                      <w:jc w:val="center"/>
                      <w:rPr>
                        <w:rFonts w:eastAsiaTheme="majorEastAsia"/>
                      </w:rPr>
                    </w:pPr>
                    <w:r>
                      <w:rPr>
                        <w:rFonts w:eastAsiaTheme="majorEastAsia"/>
                      </w:rPr>
                      <w:t>递延所得税</w:t>
                    </w:r>
                  </w:p>
                  <w:p w:rsidR="00442E7D" w:rsidRDefault="00B31390">
                    <w:pPr>
                      <w:jc w:val="center"/>
                      <w:rPr>
                        <w:rFonts w:eastAsiaTheme="majorEastAsia"/>
                      </w:rPr>
                    </w:pPr>
                    <w:r>
                      <w:rPr>
                        <w:rFonts w:eastAsiaTheme="majorEastAsia"/>
                      </w:rPr>
                      <w:t>负债</w:t>
                    </w:r>
                  </w:p>
                </w:tc>
              </w:sdtContent>
            </w:sdt>
          </w:tr>
          <w:tr w:rsidR="00442E7D">
            <w:trPr>
              <w:trHeight w:val="285"/>
            </w:trPr>
            <w:sdt>
              <w:sdtPr>
                <w:rPr>
                  <w:rFonts w:eastAsiaTheme="majorEastAsia"/>
                </w:rPr>
                <w:tag w:val="_PLD_82ac8bb49f704e4d94c96a530da54377"/>
                <w:id w:val="-1938277325"/>
                <w:lock w:val="sdtLocked"/>
              </w:sdtPr>
              <w:sdtContent>
                <w:tc>
                  <w:tcPr>
                    <w:tcW w:w="1312" w:type="pct"/>
                    <w:shd w:val="clear" w:color="auto" w:fill="auto"/>
                  </w:tcPr>
                  <w:p w:rsidR="00442E7D" w:rsidRDefault="00B31390">
                    <w:pPr>
                      <w:rPr>
                        <w:rFonts w:eastAsiaTheme="majorEastAsia"/>
                      </w:rPr>
                    </w:pPr>
                    <w:r>
                      <w:rPr>
                        <w:rFonts w:eastAsiaTheme="majorEastAsia"/>
                      </w:rPr>
                      <w:t>非同</w:t>
                    </w:r>
                    <w:proofErr w:type="gramStart"/>
                    <w:r>
                      <w:rPr>
                        <w:rFonts w:eastAsiaTheme="majorEastAsia"/>
                      </w:rPr>
                      <w:t>一控制</w:t>
                    </w:r>
                    <w:proofErr w:type="gramEnd"/>
                    <w:r>
                      <w:rPr>
                        <w:rFonts w:eastAsiaTheme="majorEastAsia"/>
                      </w:rPr>
                      <w:t>企业合并资产评估增值</w:t>
                    </w:r>
                  </w:p>
                </w:tc>
              </w:sdtContent>
            </w:sdt>
            <w:tc>
              <w:tcPr>
                <w:tcW w:w="926" w:type="pct"/>
                <w:shd w:val="clear" w:color="auto" w:fill="auto"/>
                <w:vAlign w:val="center"/>
              </w:tcPr>
              <w:p w:rsidR="00442E7D" w:rsidRDefault="00B31390">
                <w:pPr>
                  <w:jc w:val="right"/>
                  <w:rPr>
                    <w:rFonts w:eastAsiaTheme="majorEastAsia"/>
                  </w:rPr>
                </w:pPr>
                <w:r>
                  <w:rPr>
                    <w:rFonts w:eastAsiaTheme="majorEastAsia"/>
                  </w:rPr>
                  <w:t>130,650,633.32</w:t>
                </w:r>
              </w:p>
            </w:tc>
            <w:tc>
              <w:tcPr>
                <w:tcW w:w="920" w:type="pct"/>
                <w:shd w:val="clear" w:color="auto" w:fill="auto"/>
                <w:vAlign w:val="center"/>
              </w:tcPr>
              <w:p w:rsidR="00442E7D" w:rsidRDefault="00B31390">
                <w:pPr>
                  <w:jc w:val="right"/>
                  <w:rPr>
                    <w:rFonts w:eastAsiaTheme="majorEastAsia"/>
                  </w:rPr>
                </w:pPr>
                <w:r>
                  <w:rPr>
                    <w:rFonts w:eastAsiaTheme="majorEastAsia"/>
                  </w:rPr>
                  <w:t>40,062,453.04</w:t>
                </w:r>
              </w:p>
            </w:tc>
            <w:tc>
              <w:tcPr>
                <w:tcW w:w="916" w:type="pct"/>
                <w:shd w:val="clear" w:color="auto" w:fill="auto"/>
                <w:vAlign w:val="center"/>
              </w:tcPr>
              <w:p w:rsidR="00442E7D" w:rsidRDefault="00B31390">
                <w:pPr>
                  <w:jc w:val="right"/>
                  <w:rPr>
                    <w:rFonts w:eastAsiaTheme="majorEastAsia"/>
                  </w:rPr>
                </w:pPr>
                <w:r>
                  <w:rPr>
                    <w:rFonts w:eastAsiaTheme="majorEastAsia"/>
                  </w:rPr>
                  <w:t>145,144,139.08</w:t>
                </w:r>
              </w:p>
            </w:tc>
            <w:tc>
              <w:tcPr>
                <w:tcW w:w="926" w:type="pct"/>
                <w:shd w:val="clear" w:color="auto" w:fill="auto"/>
                <w:vAlign w:val="center"/>
              </w:tcPr>
              <w:p w:rsidR="00442E7D" w:rsidRDefault="00B31390">
                <w:pPr>
                  <w:jc w:val="right"/>
                  <w:rPr>
                    <w:rFonts w:eastAsiaTheme="majorEastAsia"/>
                  </w:rPr>
                </w:pPr>
                <w:r>
                  <w:rPr>
                    <w:rFonts w:eastAsiaTheme="majorEastAsia"/>
                  </w:rPr>
                  <w:t>43,861,173.56</w:t>
                </w:r>
              </w:p>
            </w:tc>
          </w:tr>
          <w:sdt>
            <w:sdtPr>
              <w:rPr>
                <w:rFonts w:eastAsiaTheme="majorEastAsia"/>
              </w:rPr>
              <w:alias w:val="递延所得税负债明细"/>
              <w:tag w:val="_GBC_b1614c80d1bd478fbd0f56aa84238e04"/>
              <w:id w:val="-1186290442"/>
              <w:lock w:val="sdtLocked"/>
            </w:sdtPr>
            <w:sdtContent>
              <w:tr w:rsidR="00442E7D">
                <w:trPr>
                  <w:trHeight w:val="285"/>
                </w:trPr>
                <w:tc>
                  <w:tcPr>
                    <w:tcW w:w="1312" w:type="pct"/>
                    <w:shd w:val="clear" w:color="auto" w:fill="auto"/>
                    <w:vAlign w:val="center"/>
                  </w:tcPr>
                  <w:p w:rsidR="00442E7D" w:rsidRDefault="00B31390">
                    <w:pPr>
                      <w:rPr>
                        <w:rFonts w:eastAsiaTheme="majorEastAsia"/>
                      </w:rPr>
                    </w:pPr>
                    <w:r>
                      <w:rPr>
                        <w:rFonts w:eastAsiaTheme="majorEastAsia"/>
                      </w:rPr>
                      <w:t>收入暂时性差异</w:t>
                    </w:r>
                  </w:p>
                </w:tc>
                <w:tc>
                  <w:tcPr>
                    <w:tcW w:w="926" w:type="pct"/>
                    <w:shd w:val="clear" w:color="auto" w:fill="auto"/>
                    <w:vAlign w:val="center"/>
                  </w:tcPr>
                  <w:p w:rsidR="00442E7D" w:rsidRDefault="00B31390">
                    <w:pPr>
                      <w:jc w:val="right"/>
                      <w:rPr>
                        <w:rFonts w:eastAsiaTheme="majorEastAsia"/>
                      </w:rPr>
                    </w:pPr>
                    <w:r>
                      <w:rPr>
                        <w:rFonts w:eastAsiaTheme="majorEastAsia"/>
                      </w:rPr>
                      <w:t>11,040,580.99</w:t>
                    </w:r>
                  </w:p>
                </w:tc>
                <w:tc>
                  <w:tcPr>
                    <w:tcW w:w="920" w:type="pct"/>
                    <w:shd w:val="clear" w:color="auto" w:fill="auto"/>
                    <w:vAlign w:val="center"/>
                  </w:tcPr>
                  <w:p w:rsidR="00442E7D" w:rsidRDefault="00B31390">
                    <w:pPr>
                      <w:jc w:val="right"/>
                      <w:rPr>
                        <w:rFonts w:eastAsiaTheme="majorEastAsia"/>
                      </w:rPr>
                    </w:pPr>
                    <w:r>
                      <w:rPr>
                        <w:rFonts w:eastAsiaTheme="majorEastAsia"/>
                      </w:rPr>
                      <w:t>2,103,557.85</w:t>
                    </w:r>
                  </w:p>
                </w:tc>
                <w:tc>
                  <w:tcPr>
                    <w:tcW w:w="916" w:type="pct"/>
                    <w:shd w:val="clear" w:color="auto" w:fill="auto"/>
                    <w:vAlign w:val="center"/>
                  </w:tcPr>
                  <w:p w:rsidR="00442E7D" w:rsidRDefault="00B31390">
                    <w:pPr>
                      <w:jc w:val="right"/>
                      <w:rPr>
                        <w:rFonts w:eastAsiaTheme="majorEastAsia"/>
                      </w:rPr>
                    </w:pPr>
                    <w:r>
                      <w:rPr>
                        <w:rFonts w:eastAsiaTheme="majorEastAsia"/>
                      </w:rPr>
                      <w:t>6,372,781.61</w:t>
                    </w:r>
                  </w:p>
                </w:tc>
                <w:tc>
                  <w:tcPr>
                    <w:tcW w:w="926" w:type="pct"/>
                    <w:shd w:val="clear" w:color="auto" w:fill="auto"/>
                    <w:vAlign w:val="center"/>
                  </w:tcPr>
                  <w:p w:rsidR="00442E7D" w:rsidRDefault="00B31390">
                    <w:pPr>
                      <w:jc w:val="right"/>
                      <w:rPr>
                        <w:rFonts w:eastAsiaTheme="majorEastAsia"/>
                      </w:rPr>
                    </w:pPr>
                    <w:r>
                      <w:rPr>
                        <w:rFonts w:eastAsiaTheme="majorEastAsia"/>
                      </w:rPr>
                      <w:t>1,236,755.11</w:t>
                    </w:r>
                  </w:p>
                </w:tc>
              </w:tr>
            </w:sdtContent>
          </w:sdt>
          <w:sdt>
            <w:sdtPr>
              <w:rPr>
                <w:rFonts w:eastAsiaTheme="majorEastAsia"/>
              </w:rPr>
              <w:alias w:val="递延所得税负债明细"/>
              <w:tag w:val="_GBC_b1614c80d1bd478fbd0f56aa84238e04"/>
              <w:id w:val="-634260251"/>
              <w:lock w:val="sdtLocked"/>
            </w:sdtPr>
            <w:sdtContent>
              <w:tr w:rsidR="00442E7D">
                <w:trPr>
                  <w:trHeight w:val="285"/>
                </w:trPr>
                <w:tc>
                  <w:tcPr>
                    <w:tcW w:w="1312" w:type="pct"/>
                    <w:shd w:val="clear" w:color="auto" w:fill="auto"/>
                    <w:vAlign w:val="center"/>
                  </w:tcPr>
                  <w:p w:rsidR="00442E7D" w:rsidRDefault="00B31390">
                    <w:pPr>
                      <w:rPr>
                        <w:rFonts w:eastAsiaTheme="majorEastAsia"/>
                      </w:rPr>
                    </w:pPr>
                    <w:r>
                      <w:rPr>
                        <w:rFonts w:eastAsiaTheme="majorEastAsia"/>
                      </w:rPr>
                      <w:t>固定资产折旧会计及税法差异</w:t>
                    </w:r>
                  </w:p>
                </w:tc>
                <w:tc>
                  <w:tcPr>
                    <w:tcW w:w="926" w:type="pct"/>
                    <w:shd w:val="clear" w:color="auto" w:fill="auto"/>
                    <w:vAlign w:val="center"/>
                  </w:tcPr>
                  <w:p w:rsidR="00442E7D" w:rsidRDefault="00B31390">
                    <w:pPr>
                      <w:jc w:val="right"/>
                      <w:rPr>
                        <w:rFonts w:eastAsiaTheme="majorEastAsia"/>
                      </w:rPr>
                    </w:pPr>
                    <w:r>
                      <w:rPr>
                        <w:rFonts w:eastAsiaTheme="majorEastAsia"/>
                      </w:rPr>
                      <w:t>1,855,792.18</w:t>
                    </w:r>
                  </w:p>
                </w:tc>
                <w:tc>
                  <w:tcPr>
                    <w:tcW w:w="920" w:type="pct"/>
                    <w:shd w:val="clear" w:color="auto" w:fill="auto"/>
                    <w:vAlign w:val="center"/>
                  </w:tcPr>
                  <w:p w:rsidR="00442E7D" w:rsidRDefault="00B31390">
                    <w:pPr>
                      <w:jc w:val="right"/>
                      <w:rPr>
                        <w:rFonts w:eastAsiaTheme="majorEastAsia"/>
                      </w:rPr>
                    </w:pPr>
                    <w:r>
                      <w:rPr>
                        <w:rFonts w:eastAsiaTheme="majorEastAsia"/>
                      </w:rPr>
                      <w:t>919,650.16</w:t>
                    </w:r>
                  </w:p>
                </w:tc>
                <w:tc>
                  <w:tcPr>
                    <w:tcW w:w="916" w:type="pct"/>
                    <w:shd w:val="clear" w:color="auto" w:fill="auto"/>
                    <w:vAlign w:val="center"/>
                  </w:tcPr>
                  <w:p w:rsidR="00442E7D" w:rsidRDefault="00B31390">
                    <w:pPr>
                      <w:jc w:val="right"/>
                      <w:rPr>
                        <w:rFonts w:eastAsiaTheme="majorEastAsia"/>
                      </w:rPr>
                    </w:pPr>
                    <w:r>
                      <w:rPr>
                        <w:rFonts w:eastAsiaTheme="majorEastAsia"/>
                      </w:rPr>
                      <w:t>4,876,099.49</w:t>
                    </w:r>
                  </w:p>
                </w:tc>
                <w:tc>
                  <w:tcPr>
                    <w:tcW w:w="926" w:type="pct"/>
                    <w:shd w:val="clear" w:color="auto" w:fill="auto"/>
                    <w:vAlign w:val="center"/>
                  </w:tcPr>
                  <w:p w:rsidR="00442E7D" w:rsidRDefault="00B31390">
                    <w:pPr>
                      <w:jc w:val="right"/>
                      <w:rPr>
                        <w:rFonts w:eastAsiaTheme="majorEastAsia"/>
                      </w:rPr>
                    </w:pPr>
                    <w:r>
                      <w:rPr>
                        <w:rFonts w:eastAsiaTheme="majorEastAsia"/>
                      </w:rPr>
                      <w:t>1,452,497.47</w:t>
                    </w:r>
                  </w:p>
                </w:tc>
              </w:tr>
            </w:sdtContent>
          </w:sdt>
          <w:sdt>
            <w:sdtPr>
              <w:rPr>
                <w:rFonts w:eastAsiaTheme="majorEastAsia"/>
              </w:rPr>
              <w:alias w:val="递延所得税负债明细"/>
              <w:tag w:val="_GBC_b1614c80d1bd478fbd0f56aa84238e04"/>
              <w:id w:val="1397097413"/>
              <w:lock w:val="sdtLocked"/>
            </w:sdtPr>
            <w:sdtContent>
              <w:tr w:rsidR="00442E7D">
                <w:trPr>
                  <w:trHeight w:val="285"/>
                </w:trPr>
                <w:tc>
                  <w:tcPr>
                    <w:tcW w:w="1312" w:type="pct"/>
                    <w:shd w:val="clear" w:color="auto" w:fill="auto"/>
                    <w:vAlign w:val="center"/>
                  </w:tcPr>
                  <w:p w:rsidR="00442E7D" w:rsidRDefault="00B31390">
                    <w:pPr>
                      <w:rPr>
                        <w:rFonts w:eastAsiaTheme="majorEastAsia"/>
                      </w:rPr>
                    </w:pPr>
                    <w:r>
                      <w:rPr>
                        <w:rFonts w:eastAsiaTheme="majorEastAsia"/>
                      </w:rPr>
                      <w:t>未实现汇兑损益</w:t>
                    </w:r>
                  </w:p>
                </w:tc>
                <w:tc>
                  <w:tcPr>
                    <w:tcW w:w="926" w:type="pct"/>
                    <w:shd w:val="clear" w:color="auto" w:fill="auto"/>
                    <w:vAlign w:val="center"/>
                  </w:tcPr>
                  <w:p w:rsidR="00442E7D" w:rsidRDefault="00B31390">
                    <w:pPr>
                      <w:jc w:val="right"/>
                      <w:rPr>
                        <w:rFonts w:eastAsiaTheme="majorEastAsia"/>
                      </w:rPr>
                    </w:pPr>
                    <w:r>
                      <w:rPr>
                        <w:rFonts w:eastAsiaTheme="majorEastAsia"/>
                      </w:rPr>
                      <w:t>310,488.79</w:t>
                    </w:r>
                  </w:p>
                </w:tc>
                <w:tc>
                  <w:tcPr>
                    <w:tcW w:w="920" w:type="pct"/>
                    <w:shd w:val="clear" w:color="auto" w:fill="auto"/>
                    <w:vAlign w:val="center"/>
                  </w:tcPr>
                  <w:p w:rsidR="00442E7D" w:rsidRDefault="00B31390">
                    <w:pPr>
                      <w:jc w:val="right"/>
                      <w:rPr>
                        <w:rFonts w:eastAsiaTheme="majorEastAsia"/>
                      </w:rPr>
                    </w:pPr>
                    <w:r>
                      <w:rPr>
                        <w:rFonts w:eastAsiaTheme="majorEastAsia"/>
                      </w:rPr>
                      <w:t>58,992.88</w:t>
                    </w:r>
                  </w:p>
                </w:tc>
                <w:tc>
                  <w:tcPr>
                    <w:tcW w:w="916" w:type="pct"/>
                    <w:shd w:val="clear" w:color="auto" w:fill="auto"/>
                    <w:vAlign w:val="center"/>
                  </w:tcPr>
                  <w:p w:rsidR="00442E7D" w:rsidRDefault="00B31390">
                    <w:pPr>
                      <w:jc w:val="right"/>
                      <w:rPr>
                        <w:rFonts w:eastAsiaTheme="majorEastAsia"/>
                      </w:rPr>
                    </w:pPr>
                    <w:r>
                      <w:rPr>
                        <w:rFonts w:eastAsiaTheme="majorEastAsia"/>
                      </w:rPr>
                      <w:t>146,650.76</w:t>
                    </w:r>
                  </w:p>
                </w:tc>
                <w:tc>
                  <w:tcPr>
                    <w:tcW w:w="926" w:type="pct"/>
                    <w:shd w:val="clear" w:color="auto" w:fill="auto"/>
                    <w:vAlign w:val="center"/>
                  </w:tcPr>
                  <w:p w:rsidR="00442E7D" w:rsidRDefault="00B31390">
                    <w:pPr>
                      <w:jc w:val="right"/>
                      <w:rPr>
                        <w:rFonts w:eastAsiaTheme="majorEastAsia"/>
                      </w:rPr>
                    </w:pPr>
                    <w:r>
                      <w:rPr>
                        <w:rFonts w:eastAsiaTheme="majorEastAsia"/>
                      </w:rPr>
                      <w:t>35,196.18</w:t>
                    </w:r>
                  </w:p>
                </w:tc>
              </w:tr>
            </w:sdtContent>
          </w:sdt>
          <w:sdt>
            <w:sdtPr>
              <w:rPr>
                <w:rFonts w:eastAsiaTheme="majorEastAsia"/>
              </w:rPr>
              <w:alias w:val="递延所得税负债明细"/>
              <w:tag w:val="_GBC_b1614c80d1bd478fbd0f56aa84238e04"/>
              <w:id w:val="-561789685"/>
              <w:lock w:val="sdtLocked"/>
            </w:sdtPr>
            <w:sdtContent>
              <w:tr w:rsidR="00442E7D">
                <w:trPr>
                  <w:trHeight w:val="285"/>
                </w:trPr>
                <w:tc>
                  <w:tcPr>
                    <w:tcW w:w="1312" w:type="pct"/>
                    <w:shd w:val="clear" w:color="auto" w:fill="auto"/>
                    <w:vAlign w:val="center"/>
                  </w:tcPr>
                  <w:p w:rsidR="00442E7D" w:rsidRDefault="00B31390">
                    <w:pPr>
                      <w:rPr>
                        <w:rFonts w:eastAsiaTheme="majorEastAsia"/>
                      </w:rPr>
                    </w:pPr>
                    <w:r>
                      <w:rPr>
                        <w:rFonts w:eastAsiaTheme="majorEastAsia"/>
                      </w:rPr>
                      <w:t>公允价值变动</w:t>
                    </w:r>
                  </w:p>
                </w:tc>
                <w:tc>
                  <w:tcPr>
                    <w:tcW w:w="926" w:type="pct"/>
                    <w:shd w:val="clear" w:color="auto" w:fill="auto"/>
                    <w:vAlign w:val="center"/>
                  </w:tcPr>
                  <w:p w:rsidR="00442E7D" w:rsidRDefault="00B31390">
                    <w:pPr>
                      <w:jc w:val="right"/>
                      <w:rPr>
                        <w:rFonts w:eastAsiaTheme="majorEastAsia"/>
                      </w:rPr>
                    </w:pPr>
                    <w:r>
                      <w:rPr>
                        <w:rFonts w:eastAsiaTheme="majorEastAsia"/>
                      </w:rPr>
                      <w:t>166,886,400.00</w:t>
                    </w:r>
                  </w:p>
                </w:tc>
                <w:tc>
                  <w:tcPr>
                    <w:tcW w:w="920" w:type="pct"/>
                    <w:shd w:val="clear" w:color="auto" w:fill="auto"/>
                    <w:vAlign w:val="center"/>
                  </w:tcPr>
                  <w:p w:rsidR="00442E7D" w:rsidRDefault="00B31390">
                    <w:pPr>
                      <w:jc w:val="right"/>
                      <w:rPr>
                        <w:rFonts w:eastAsiaTheme="majorEastAsia"/>
                      </w:rPr>
                    </w:pPr>
                    <w:r>
                      <w:rPr>
                        <w:rFonts w:eastAsiaTheme="majorEastAsia"/>
                      </w:rPr>
                      <w:t>25,067,126.09</w:t>
                    </w:r>
                  </w:p>
                </w:tc>
                <w:tc>
                  <w:tcPr>
                    <w:tcW w:w="916" w:type="pct"/>
                    <w:shd w:val="clear" w:color="auto" w:fill="auto"/>
                    <w:vAlign w:val="center"/>
                  </w:tcPr>
                  <w:p w:rsidR="00442E7D" w:rsidRDefault="00B31390">
                    <w:pPr>
                      <w:jc w:val="right"/>
                      <w:rPr>
                        <w:rFonts w:eastAsiaTheme="majorEastAsia"/>
                      </w:rPr>
                    </w:pPr>
                    <w:r>
                      <w:rPr>
                        <w:rFonts w:eastAsiaTheme="majorEastAsia"/>
                      </w:rPr>
                      <w:t>166,886,400.00</w:t>
                    </w:r>
                  </w:p>
                </w:tc>
                <w:tc>
                  <w:tcPr>
                    <w:tcW w:w="926" w:type="pct"/>
                    <w:shd w:val="clear" w:color="auto" w:fill="auto"/>
                    <w:vAlign w:val="center"/>
                  </w:tcPr>
                  <w:p w:rsidR="00442E7D" w:rsidRDefault="00B31390">
                    <w:pPr>
                      <w:jc w:val="right"/>
                      <w:rPr>
                        <w:rFonts w:eastAsiaTheme="majorEastAsia"/>
                      </w:rPr>
                    </w:pPr>
                    <w:r>
                      <w:rPr>
                        <w:rFonts w:eastAsiaTheme="majorEastAsia"/>
                      </w:rPr>
                      <w:t>25,032,960.00</w:t>
                    </w:r>
                  </w:p>
                </w:tc>
              </w:tr>
            </w:sdtContent>
          </w:sdt>
          <w:tr w:rsidR="00442E7D">
            <w:trPr>
              <w:trHeight w:val="285"/>
            </w:trPr>
            <w:sdt>
              <w:sdtPr>
                <w:rPr>
                  <w:rFonts w:eastAsiaTheme="majorEastAsia"/>
                </w:rPr>
                <w:tag w:val="_PLD_382351978b994852b2d36dbea92fd0cc"/>
                <w:id w:val="-1468584362"/>
                <w:lock w:val="sdtLocked"/>
              </w:sdtPr>
              <w:sdtContent>
                <w:tc>
                  <w:tcPr>
                    <w:tcW w:w="1312" w:type="pct"/>
                    <w:shd w:val="clear" w:color="auto" w:fill="auto"/>
                    <w:vAlign w:val="center"/>
                  </w:tcPr>
                  <w:p w:rsidR="00442E7D" w:rsidRDefault="00B31390">
                    <w:pPr>
                      <w:jc w:val="center"/>
                      <w:rPr>
                        <w:rFonts w:eastAsiaTheme="majorEastAsia"/>
                      </w:rPr>
                    </w:pPr>
                    <w:r>
                      <w:rPr>
                        <w:rFonts w:eastAsiaTheme="majorEastAsia"/>
                      </w:rPr>
                      <w:t>合计</w:t>
                    </w:r>
                  </w:p>
                </w:tc>
              </w:sdtContent>
            </w:sdt>
            <w:tc>
              <w:tcPr>
                <w:tcW w:w="926" w:type="pct"/>
                <w:shd w:val="clear" w:color="auto" w:fill="auto"/>
                <w:vAlign w:val="center"/>
              </w:tcPr>
              <w:p w:rsidR="00442E7D" w:rsidRDefault="00B31390">
                <w:pPr>
                  <w:jc w:val="right"/>
                  <w:rPr>
                    <w:rFonts w:eastAsiaTheme="majorEastAsia"/>
                  </w:rPr>
                </w:pPr>
                <w:r>
                  <w:rPr>
                    <w:rFonts w:eastAsiaTheme="majorEastAsia"/>
                  </w:rPr>
                  <w:t>310,743,895.28</w:t>
                </w:r>
              </w:p>
            </w:tc>
            <w:tc>
              <w:tcPr>
                <w:tcW w:w="920" w:type="pct"/>
                <w:shd w:val="clear" w:color="auto" w:fill="auto"/>
                <w:vAlign w:val="center"/>
              </w:tcPr>
              <w:p w:rsidR="00442E7D" w:rsidRDefault="00B31390">
                <w:pPr>
                  <w:jc w:val="right"/>
                  <w:rPr>
                    <w:rFonts w:eastAsiaTheme="majorEastAsia"/>
                  </w:rPr>
                </w:pPr>
                <w:r>
                  <w:rPr>
                    <w:rFonts w:eastAsiaTheme="majorEastAsia"/>
                  </w:rPr>
                  <w:t>68,211,780.02</w:t>
                </w:r>
              </w:p>
            </w:tc>
            <w:tc>
              <w:tcPr>
                <w:tcW w:w="916" w:type="pct"/>
                <w:shd w:val="clear" w:color="auto" w:fill="auto"/>
                <w:vAlign w:val="center"/>
              </w:tcPr>
              <w:p w:rsidR="00442E7D" w:rsidRDefault="00B31390">
                <w:pPr>
                  <w:jc w:val="right"/>
                  <w:rPr>
                    <w:rFonts w:eastAsiaTheme="majorEastAsia"/>
                  </w:rPr>
                </w:pPr>
                <w:r>
                  <w:rPr>
                    <w:rFonts w:eastAsiaTheme="majorEastAsia"/>
                  </w:rPr>
                  <w:t>323,426,070.94</w:t>
                </w:r>
              </w:p>
            </w:tc>
            <w:tc>
              <w:tcPr>
                <w:tcW w:w="926" w:type="pct"/>
                <w:shd w:val="clear" w:color="auto" w:fill="auto"/>
                <w:vAlign w:val="center"/>
              </w:tcPr>
              <w:p w:rsidR="00442E7D" w:rsidRDefault="00B31390">
                <w:pPr>
                  <w:jc w:val="right"/>
                  <w:rPr>
                    <w:rFonts w:eastAsiaTheme="majorEastAsia"/>
                  </w:rPr>
                </w:pPr>
                <w:r>
                  <w:rPr>
                    <w:rFonts w:eastAsiaTheme="majorEastAsia"/>
                  </w:rPr>
                  <w:t>71,618,582.32</w:t>
                </w:r>
              </w:p>
            </w:tc>
          </w:tr>
        </w:tbl>
        <w:p w:rsidR="00B40F36" w:rsidRDefault="00B40F36">
          <w:pPr>
            <w:pStyle w:val="Style331"/>
            <w:rPr>
              <w:rFonts w:eastAsiaTheme="majorEastAsia"/>
              <w:szCs w:val="21"/>
            </w:rPr>
          </w:pPr>
        </w:p>
        <w:p w:rsidR="00B40F36" w:rsidRDefault="00B40F36">
          <w:pPr>
            <w:pStyle w:val="Style331"/>
            <w:rPr>
              <w:rFonts w:eastAsiaTheme="majorEastAsia"/>
              <w:szCs w:val="21"/>
            </w:rPr>
          </w:pPr>
        </w:p>
        <w:p w:rsidR="00442E7D" w:rsidRDefault="00282989">
          <w:pPr>
            <w:pStyle w:val="Style331"/>
            <w:rPr>
              <w:rFonts w:eastAsiaTheme="majorEastAsia"/>
              <w:szCs w:val="21"/>
            </w:rPr>
          </w:pPr>
        </w:p>
      </w:sdtContent>
    </w:sdt>
    <w:bookmarkEnd w:id="272" w:displacedByCustomXml="next"/>
    <w:bookmarkStart w:id="273" w:name="_Hlk11160645" w:displacedByCustomXml="next"/>
    <w:sdt>
      <w:sdtPr>
        <w:rPr>
          <w:rFonts w:ascii="Times New Roman" w:eastAsiaTheme="majorEastAsia" w:hAnsi="Times New Roman" w:cs="宋体"/>
          <w:b w:val="0"/>
          <w:bCs w:val="0"/>
          <w:kern w:val="0"/>
          <w:sz w:val="24"/>
          <w:szCs w:val="21"/>
        </w:rPr>
        <w:alias w:val="模块:以抵销后净额列示的递延所得税资产或负债"/>
        <w:tag w:val="_SEC_393d53219fe44274aa0bc5257c75c762"/>
        <w:id w:val="-2120285042"/>
        <w:lock w:val="sdtLocked"/>
        <w:placeholder>
          <w:docPart w:val="GBC22222222222222222222222222222"/>
        </w:placeholder>
      </w:sdtPr>
      <w:sdtEndPr>
        <w:rPr>
          <w:rFonts w:ascii="宋体" w:hAnsi="宋体"/>
          <w:sz w:val="21"/>
        </w:rPr>
      </w:sdtEndPr>
      <w:sdtContent>
        <w:p w:rsidR="00442E7D" w:rsidRDefault="00B31390">
          <w:pPr>
            <w:pStyle w:val="Style358"/>
            <w:numPr>
              <w:ilvl w:val="0"/>
              <w:numId w:val="69"/>
            </w:numPr>
            <w:tabs>
              <w:tab w:val="left" w:pos="588"/>
              <w:tab w:val="left" w:pos="616"/>
            </w:tabs>
            <w:rPr>
              <w:rFonts w:ascii="Times New Roman" w:eastAsiaTheme="majorEastAsia" w:hAnsi="Times New Roman"/>
              <w:szCs w:val="21"/>
            </w:rPr>
          </w:pPr>
          <w:r>
            <w:rPr>
              <w:rFonts w:ascii="Times New Roman" w:eastAsiaTheme="majorEastAsia" w:hAnsi="Times New Roman"/>
              <w:szCs w:val="21"/>
            </w:rPr>
            <w:t>以</w:t>
          </w:r>
          <w:proofErr w:type="gramStart"/>
          <w:r>
            <w:rPr>
              <w:rFonts w:ascii="Times New Roman" w:eastAsiaTheme="majorEastAsia" w:hAnsi="Times New Roman"/>
              <w:szCs w:val="21"/>
            </w:rPr>
            <w:t>抵销</w:t>
          </w:r>
          <w:proofErr w:type="gramEnd"/>
          <w:r>
            <w:rPr>
              <w:rFonts w:ascii="Times New Roman" w:eastAsiaTheme="majorEastAsia" w:hAnsi="Times New Roman"/>
              <w:szCs w:val="21"/>
            </w:rPr>
            <w:t>后净额列示的递延所得税资产或负债</w:t>
          </w:r>
        </w:p>
        <w:sdt>
          <w:sdtPr>
            <w:rPr>
              <w:rFonts w:eastAsiaTheme="majorEastAsia"/>
              <w:szCs w:val="21"/>
            </w:rPr>
            <w:alias w:val="是否适用：以抵销后净额列示的递延所得税资产或负债[双击切换]"/>
            <w:tag w:val="_GBC_d6419a9d2dc94127a5f6aea72cb2a94d"/>
            <w:id w:val="131063585"/>
            <w:lock w:val="sdtLocked"/>
            <w:placeholder>
              <w:docPart w:val="GBC22222222222222222222222222222"/>
            </w:placeholder>
          </w:sdtPr>
          <w:sdtContent>
            <w:p w:rsidR="00442E7D" w:rsidRDefault="00B31390">
              <w:pPr>
                <w:pStyle w:val="Style331"/>
                <w:rPr>
                  <w:rFonts w:eastAsiaTheme="majorEastAsia"/>
                  <w:szCs w:val="21"/>
                </w:rPr>
              </w:pP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适用</w:instrText>
              </w:r>
              <w:r>
                <w:rPr>
                  <w:rFonts w:eastAsiaTheme="majorEastAsia"/>
                  <w:szCs w:val="21"/>
                </w:rPr>
                <w:instrText xml:space="preserve"> </w:instrText>
              </w:r>
              <w:r>
                <w:rPr>
                  <w:rFonts w:eastAsiaTheme="majorEastAsia"/>
                  <w:szCs w:val="21"/>
                </w:rPr>
                <w:fldChar w:fldCharType="end"/>
              </w: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不适用</w:instrText>
              </w:r>
              <w:r>
                <w:rPr>
                  <w:rFonts w:eastAsiaTheme="majorEastAsia"/>
                  <w:szCs w:val="21"/>
                </w:rPr>
                <w:instrText xml:space="preserve"> </w:instrText>
              </w:r>
              <w:r>
                <w:rPr>
                  <w:rFonts w:eastAsiaTheme="majorEastAsia"/>
                  <w:szCs w:val="21"/>
                </w:rPr>
                <w:fldChar w:fldCharType="end"/>
              </w:r>
            </w:p>
          </w:sdtContent>
        </w:sdt>
        <w:p w:rsidR="00442E7D" w:rsidRDefault="00B31390">
          <w:pPr>
            <w:wordWrap w:val="0"/>
            <w:jc w:val="right"/>
            <w:rPr>
              <w:rFonts w:eastAsiaTheme="majorEastAsia"/>
            </w:rPr>
          </w:pPr>
          <w:r>
            <w:rPr>
              <w:rFonts w:eastAsiaTheme="majorEastAsia"/>
            </w:rPr>
            <w:t>单位：</w:t>
          </w:r>
          <w:sdt>
            <w:sdtPr>
              <w:rPr>
                <w:rFonts w:eastAsiaTheme="majorEastAsia"/>
              </w:rPr>
              <w:alias w:val="单位：财务附注：互抵后的递延所得税资产及负债的组成项目"/>
              <w:tag w:val="_GBC_87248a34ce3042a5abe2f7b24ba6f68f"/>
              <w:id w:val="15437871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sdt>
            <w:sdtPr>
              <w:rPr>
                <w:rFonts w:eastAsiaTheme="majorEastAsia"/>
              </w:rPr>
              <w:alias w:val="币种：财务附注：互抵后的递延所得税资产及负债的组成项目"/>
              <w:tag w:val="_GBC_cd0e5c76f450471280579335020253cf"/>
              <w:id w:val="16527100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1589"/>
            <w:gridCol w:w="1686"/>
            <w:gridCol w:w="1602"/>
            <w:gridCol w:w="1685"/>
          </w:tblGrid>
          <w:tr w:rsidR="00442E7D">
            <w:sdt>
              <w:sdtPr>
                <w:rPr>
                  <w:rFonts w:eastAsiaTheme="majorEastAsia"/>
                </w:rPr>
                <w:tag w:val="_PLD_8eec3f5c36d74a4f98b09e1d2c84ffe5"/>
                <w:id w:val="-833301903"/>
                <w:lock w:val="sdtLocked"/>
              </w:sdtPr>
              <w:sdtContent>
                <w:tc>
                  <w:tcPr>
                    <w:tcW w:w="1280" w:type="pct"/>
                    <w:tcBorders>
                      <w:bottom w:val="single" w:sz="4" w:space="0" w:color="auto"/>
                    </w:tcBorders>
                    <w:shd w:val="clear" w:color="auto" w:fill="auto"/>
                    <w:vAlign w:val="center"/>
                  </w:tcPr>
                  <w:p w:rsidR="00442E7D" w:rsidRDefault="00B31390">
                    <w:pPr>
                      <w:jc w:val="center"/>
                      <w:rPr>
                        <w:rFonts w:eastAsiaTheme="majorEastAsia"/>
                      </w:rPr>
                    </w:pPr>
                    <w:r>
                      <w:rPr>
                        <w:rFonts w:eastAsiaTheme="majorEastAsia"/>
                      </w:rPr>
                      <w:t>项目</w:t>
                    </w:r>
                  </w:p>
                </w:tc>
              </w:sdtContent>
            </w:sdt>
            <w:sdt>
              <w:sdtPr>
                <w:rPr>
                  <w:rFonts w:eastAsiaTheme="majorEastAsia"/>
                </w:rPr>
                <w:tag w:val="_PLD_834fe5ba2d834f8f9b67482b5dbbbc14"/>
                <w:id w:val="-1884779537"/>
                <w:lock w:val="sdtLocked"/>
              </w:sdtPr>
              <w:sdtContent>
                <w:tc>
                  <w:tcPr>
                    <w:tcW w:w="900" w:type="pct"/>
                    <w:tcBorders>
                      <w:bottom w:val="single" w:sz="4" w:space="0" w:color="auto"/>
                    </w:tcBorders>
                    <w:shd w:val="clear" w:color="auto" w:fill="auto"/>
                    <w:vAlign w:val="center"/>
                  </w:tcPr>
                  <w:p w:rsidR="00442E7D" w:rsidRDefault="00B31390">
                    <w:pPr>
                      <w:jc w:val="center"/>
                      <w:rPr>
                        <w:rFonts w:eastAsiaTheme="majorEastAsia"/>
                      </w:rPr>
                    </w:pPr>
                    <w:r>
                      <w:rPr>
                        <w:rFonts w:eastAsiaTheme="majorEastAsia"/>
                      </w:rPr>
                      <w:t>递延所得税资产和负债期末互</w:t>
                    </w:r>
                    <w:proofErr w:type="gramStart"/>
                    <w:r>
                      <w:rPr>
                        <w:rFonts w:eastAsiaTheme="majorEastAsia"/>
                      </w:rPr>
                      <w:t>抵金额</w:t>
                    </w:r>
                    <w:proofErr w:type="gramEnd"/>
                  </w:p>
                </w:tc>
              </w:sdtContent>
            </w:sdt>
            <w:sdt>
              <w:sdtPr>
                <w:rPr>
                  <w:rFonts w:eastAsiaTheme="majorEastAsia"/>
                </w:rPr>
                <w:tag w:val="_PLD_1d423a6acdc84a9b86a8f4cfef14d1bc"/>
                <w:id w:val="-1373537244"/>
                <w:lock w:val="sdtLocked"/>
              </w:sdtPr>
              <w:sdtContent>
                <w:tc>
                  <w:tcPr>
                    <w:tcW w:w="955" w:type="pct"/>
                    <w:tcBorders>
                      <w:bottom w:val="single" w:sz="4" w:space="0" w:color="auto"/>
                    </w:tcBorders>
                    <w:shd w:val="clear" w:color="auto" w:fill="auto"/>
                    <w:vAlign w:val="center"/>
                  </w:tcPr>
                  <w:p w:rsidR="00442E7D" w:rsidRDefault="00B31390">
                    <w:pPr>
                      <w:jc w:val="center"/>
                      <w:rPr>
                        <w:rFonts w:eastAsiaTheme="majorEastAsia"/>
                      </w:rPr>
                    </w:pPr>
                    <w:proofErr w:type="gramStart"/>
                    <w:r>
                      <w:rPr>
                        <w:rFonts w:eastAsiaTheme="majorEastAsia"/>
                      </w:rPr>
                      <w:t>抵销后递延</w:t>
                    </w:r>
                    <w:proofErr w:type="gramEnd"/>
                    <w:r>
                      <w:rPr>
                        <w:rFonts w:eastAsiaTheme="majorEastAsia"/>
                      </w:rPr>
                      <w:t>所得税资产或负债期末余额</w:t>
                    </w:r>
                  </w:p>
                </w:tc>
              </w:sdtContent>
            </w:sdt>
            <w:sdt>
              <w:sdtPr>
                <w:rPr>
                  <w:rFonts w:eastAsiaTheme="majorEastAsia"/>
                </w:rPr>
                <w:tag w:val="_PLD_7e951a92ca604006b07c34e19fd86c46"/>
                <w:id w:val="-1052615603"/>
                <w:lock w:val="sdtLocked"/>
              </w:sdtPr>
              <w:sdtContent>
                <w:tc>
                  <w:tcPr>
                    <w:tcW w:w="908" w:type="pct"/>
                    <w:tcBorders>
                      <w:bottom w:val="single" w:sz="4" w:space="0" w:color="auto"/>
                    </w:tcBorders>
                    <w:shd w:val="clear" w:color="auto" w:fill="auto"/>
                    <w:vAlign w:val="center"/>
                  </w:tcPr>
                  <w:p w:rsidR="00442E7D" w:rsidRDefault="00B31390">
                    <w:pPr>
                      <w:jc w:val="center"/>
                      <w:rPr>
                        <w:rFonts w:eastAsiaTheme="majorEastAsia"/>
                      </w:rPr>
                    </w:pPr>
                    <w:r>
                      <w:rPr>
                        <w:rFonts w:eastAsiaTheme="majorEastAsia"/>
                      </w:rPr>
                      <w:t>递延所得税资产和负债期</w:t>
                    </w:r>
                    <w:proofErr w:type="gramStart"/>
                    <w:r>
                      <w:rPr>
                        <w:rFonts w:eastAsiaTheme="majorEastAsia"/>
                      </w:rPr>
                      <w:t>初互抵金额</w:t>
                    </w:r>
                    <w:proofErr w:type="gramEnd"/>
                  </w:p>
                </w:tc>
              </w:sdtContent>
            </w:sdt>
            <w:sdt>
              <w:sdtPr>
                <w:rPr>
                  <w:rFonts w:eastAsiaTheme="majorEastAsia"/>
                </w:rPr>
                <w:tag w:val="_PLD_357e55134bfb4d68a713600691a595cb"/>
                <w:id w:val="1419214138"/>
                <w:lock w:val="sdtLocked"/>
              </w:sdtPr>
              <w:sdtContent>
                <w:tc>
                  <w:tcPr>
                    <w:tcW w:w="955" w:type="pct"/>
                    <w:tcBorders>
                      <w:bottom w:val="single" w:sz="4" w:space="0" w:color="auto"/>
                    </w:tcBorders>
                    <w:shd w:val="clear" w:color="auto" w:fill="auto"/>
                    <w:vAlign w:val="center"/>
                  </w:tcPr>
                  <w:p w:rsidR="00442E7D" w:rsidRDefault="00B31390">
                    <w:pPr>
                      <w:jc w:val="center"/>
                      <w:rPr>
                        <w:rFonts w:eastAsiaTheme="majorEastAsia"/>
                      </w:rPr>
                    </w:pPr>
                    <w:proofErr w:type="gramStart"/>
                    <w:r>
                      <w:rPr>
                        <w:rFonts w:eastAsiaTheme="majorEastAsia"/>
                      </w:rPr>
                      <w:t>抵销后递延</w:t>
                    </w:r>
                    <w:proofErr w:type="gramEnd"/>
                    <w:r>
                      <w:rPr>
                        <w:rFonts w:eastAsiaTheme="majorEastAsia"/>
                      </w:rPr>
                      <w:t>所得税资产或负债期初余额</w:t>
                    </w:r>
                  </w:p>
                </w:tc>
              </w:sdtContent>
            </w:sdt>
          </w:tr>
          <w:tr w:rsidR="00442E7D">
            <w:sdt>
              <w:sdtPr>
                <w:rPr>
                  <w:rFonts w:eastAsiaTheme="majorEastAsia"/>
                </w:rPr>
                <w:tag w:val="_PLD_b85c5c0825fb4aeda1d64a7aaa00d23d"/>
                <w:id w:val="-2042201632"/>
                <w:lock w:val="sdtLocked"/>
              </w:sdtPr>
              <w:sdtContent>
                <w:tc>
                  <w:tcPr>
                    <w:tcW w:w="1280" w:type="pct"/>
                    <w:shd w:val="clear" w:color="auto" w:fill="auto"/>
                  </w:tcPr>
                  <w:p w:rsidR="00442E7D" w:rsidRDefault="00B31390">
                    <w:pPr>
                      <w:rPr>
                        <w:rFonts w:eastAsiaTheme="majorEastAsia"/>
                      </w:rPr>
                    </w:pPr>
                    <w:r>
                      <w:rPr>
                        <w:rFonts w:eastAsiaTheme="majorEastAsia"/>
                      </w:rPr>
                      <w:t>递延所得税资产</w:t>
                    </w:r>
                  </w:p>
                </w:tc>
              </w:sdtContent>
            </w:sdt>
            <w:tc>
              <w:tcPr>
                <w:tcW w:w="900" w:type="pct"/>
                <w:shd w:val="clear" w:color="auto" w:fill="auto"/>
                <w:vAlign w:val="center"/>
              </w:tcPr>
              <w:p w:rsidR="00442E7D" w:rsidRDefault="00B31390">
                <w:pPr>
                  <w:jc w:val="right"/>
                  <w:rPr>
                    <w:rFonts w:eastAsiaTheme="majorEastAsia"/>
                  </w:rPr>
                </w:pPr>
                <w:r>
                  <w:rPr>
                    <w:rFonts w:eastAsiaTheme="majorEastAsia"/>
                  </w:rPr>
                  <w:t>28,024,681.53</w:t>
                </w:r>
              </w:p>
            </w:tc>
            <w:tc>
              <w:tcPr>
                <w:tcW w:w="955" w:type="pct"/>
                <w:shd w:val="clear" w:color="auto" w:fill="auto"/>
                <w:vAlign w:val="center"/>
              </w:tcPr>
              <w:p w:rsidR="00442E7D" w:rsidRDefault="00B31390">
                <w:pPr>
                  <w:jc w:val="right"/>
                  <w:rPr>
                    <w:rFonts w:eastAsiaTheme="majorEastAsia"/>
                  </w:rPr>
                </w:pPr>
                <w:r>
                  <w:rPr>
                    <w:rFonts w:eastAsiaTheme="majorEastAsia"/>
                  </w:rPr>
                  <w:t>147,295,124.73</w:t>
                </w:r>
              </w:p>
            </w:tc>
            <w:tc>
              <w:tcPr>
                <w:tcW w:w="908" w:type="pct"/>
                <w:shd w:val="clear" w:color="auto" w:fill="auto"/>
                <w:vAlign w:val="center"/>
              </w:tcPr>
              <w:p w:rsidR="00442E7D" w:rsidRDefault="00B31390">
                <w:pPr>
                  <w:jc w:val="right"/>
                  <w:rPr>
                    <w:rFonts w:eastAsiaTheme="majorEastAsia"/>
                  </w:rPr>
                </w:pPr>
                <w:r>
                  <w:rPr>
                    <w:rFonts w:eastAsiaTheme="majorEastAsia"/>
                  </w:rPr>
                  <w:t>27,757,408.77</w:t>
                </w:r>
              </w:p>
            </w:tc>
            <w:tc>
              <w:tcPr>
                <w:tcW w:w="955" w:type="pct"/>
                <w:shd w:val="clear" w:color="auto" w:fill="auto"/>
                <w:vAlign w:val="center"/>
              </w:tcPr>
              <w:p w:rsidR="00442E7D" w:rsidRDefault="00B31390">
                <w:pPr>
                  <w:jc w:val="right"/>
                  <w:rPr>
                    <w:rFonts w:eastAsiaTheme="majorEastAsia"/>
                  </w:rPr>
                </w:pPr>
                <w:r>
                  <w:rPr>
                    <w:rFonts w:eastAsiaTheme="majorEastAsia"/>
                  </w:rPr>
                  <w:t>122,748,502.64</w:t>
                </w:r>
              </w:p>
            </w:tc>
          </w:tr>
          <w:tr w:rsidR="00442E7D">
            <w:sdt>
              <w:sdtPr>
                <w:rPr>
                  <w:rFonts w:eastAsiaTheme="majorEastAsia"/>
                </w:rPr>
                <w:tag w:val="_PLD_1a23f829080a4a7ba2f4056eba60e1bb"/>
                <w:id w:val="-267088954"/>
                <w:lock w:val="sdtLocked"/>
              </w:sdtPr>
              <w:sdtContent>
                <w:tc>
                  <w:tcPr>
                    <w:tcW w:w="1280" w:type="pct"/>
                    <w:tcBorders>
                      <w:bottom w:val="single" w:sz="4" w:space="0" w:color="auto"/>
                    </w:tcBorders>
                    <w:shd w:val="clear" w:color="auto" w:fill="auto"/>
                  </w:tcPr>
                  <w:p w:rsidR="00442E7D" w:rsidRDefault="00B31390">
                    <w:pPr>
                      <w:rPr>
                        <w:rFonts w:eastAsiaTheme="majorEastAsia"/>
                      </w:rPr>
                    </w:pPr>
                    <w:r>
                      <w:rPr>
                        <w:rFonts w:eastAsiaTheme="majorEastAsia"/>
                      </w:rPr>
                      <w:t>递延所得税负债</w:t>
                    </w:r>
                  </w:p>
                </w:tc>
              </w:sdtContent>
            </w:sdt>
            <w:tc>
              <w:tcPr>
                <w:tcW w:w="900" w:type="pct"/>
                <w:shd w:val="clear" w:color="auto" w:fill="auto"/>
                <w:vAlign w:val="center"/>
              </w:tcPr>
              <w:p w:rsidR="00442E7D" w:rsidRDefault="00B31390">
                <w:pPr>
                  <w:jc w:val="right"/>
                  <w:rPr>
                    <w:rFonts w:eastAsiaTheme="majorEastAsia"/>
                  </w:rPr>
                </w:pPr>
                <w:r>
                  <w:rPr>
                    <w:rFonts w:eastAsiaTheme="majorEastAsia"/>
                  </w:rPr>
                  <w:t>28,024,681.53</w:t>
                </w:r>
              </w:p>
            </w:tc>
            <w:tc>
              <w:tcPr>
                <w:tcW w:w="955" w:type="pct"/>
                <w:shd w:val="clear" w:color="auto" w:fill="auto"/>
                <w:vAlign w:val="center"/>
              </w:tcPr>
              <w:p w:rsidR="00442E7D" w:rsidRDefault="00B31390">
                <w:pPr>
                  <w:jc w:val="right"/>
                  <w:rPr>
                    <w:rFonts w:eastAsiaTheme="majorEastAsia"/>
                  </w:rPr>
                </w:pPr>
                <w:r>
                  <w:rPr>
                    <w:rFonts w:eastAsiaTheme="majorEastAsia"/>
                  </w:rPr>
                  <w:t>40,187,098.49</w:t>
                </w:r>
              </w:p>
            </w:tc>
            <w:tc>
              <w:tcPr>
                <w:tcW w:w="908" w:type="pct"/>
                <w:shd w:val="clear" w:color="auto" w:fill="auto"/>
                <w:vAlign w:val="center"/>
              </w:tcPr>
              <w:p w:rsidR="00442E7D" w:rsidRDefault="00B31390">
                <w:pPr>
                  <w:jc w:val="right"/>
                  <w:rPr>
                    <w:rFonts w:eastAsiaTheme="majorEastAsia"/>
                  </w:rPr>
                </w:pPr>
                <w:r>
                  <w:rPr>
                    <w:rFonts w:eastAsiaTheme="majorEastAsia"/>
                  </w:rPr>
                  <w:t>27,757,408.77</w:t>
                </w:r>
              </w:p>
            </w:tc>
            <w:tc>
              <w:tcPr>
                <w:tcW w:w="955" w:type="pct"/>
                <w:shd w:val="clear" w:color="auto" w:fill="auto"/>
                <w:vAlign w:val="center"/>
              </w:tcPr>
              <w:p w:rsidR="00442E7D" w:rsidRDefault="00B31390">
                <w:pPr>
                  <w:jc w:val="right"/>
                  <w:rPr>
                    <w:rFonts w:eastAsiaTheme="majorEastAsia"/>
                  </w:rPr>
                </w:pPr>
                <w:r>
                  <w:rPr>
                    <w:rFonts w:eastAsiaTheme="majorEastAsia"/>
                  </w:rPr>
                  <w:t>43,861,173.55</w:t>
                </w:r>
              </w:p>
            </w:tc>
          </w:tr>
          <w:bookmarkEnd w:id="273"/>
        </w:tbl>
      </w:sdtContent>
    </w:sdt>
    <w:p w:rsidR="00442E7D" w:rsidRDefault="00442E7D">
      <w:pPr>
        <w:ind w:right="113"/>
        <w:rPr>
          <w:rFonts w:eastAsiaTheme="majorEastAsia"/>
        </w:rPr>
      </w:pPr>
    </w:p>
    <w:bookmarkStart w:id="274" w:name="_Hlk11160660" w:displacedByCustomXml="next"/>
    <w:sdt>
      <w:sdtPr>
        <w:rPr>
          <w:rFonts w:ascii="Times New Roman" w:eastAsiaTheme="majorEastAsia" w:hAnsi="Times New Roman" w:cs="宋体"/>
          <w:b w:val="0"/>
          <w:bCs w:val="0"/>
          <w:kern w:val="0"/>
          <w:szCs w:val="21"/>
        </w:rPr>
        <w:alias w:val="模块:未确认递延所得税资产明细"/>
        <w:tag w:val="_SEC_858c4743950048c4949e354ac068e8af"/>
        <w:id w:val="-1676328363"/>
        <w:lock w:val="sdtLocked"/>
        <w:placeholder>
          <w:docPart w:val="GBC22222222222222222222222222222"/>
        </w:placeholder>
      </w:sdtPr>
      <w:sdtContent>
        <w:p w:rsidR="00442E7D" w:rsidRDefault="00B31390">
          <w:pPr>
            <w:pStyle w:val="Style358"/>
            <w:numPr>
              <w:ilvl w:val="0"/>
              <w:numId w:val="69"/>
            </w:numPr>
            <w:tabs>
              <w:tab w:val="left" w:pos="588"/>
              <w:tab w:val="left" w:pos="616"/>
            </w:tabs>
            <w:rPr>
              <w:rFonts w:ascii="Times New Roman" w:eastAsiaTheme="majorEastAsia" w:hAnsi="Times New Roman"/>
              <w:szCs w:val="21"/>
            </w:rPr>
          </w:pPr>
          <w:r>
            <w:rPr>
              <w:rFonts w:ascii="Times New Roman" w:eastAsiaTheme="majorEastAsia" w:hAnsi="Times New Roman"/>
              <w:szCs w:val="21"/>
            </w:rPr>
            <w:t>未确认递延所得税资产明细</w:t>
          </w:r>
        </w:p>
        <w:sdt>
          <w:sdtPr>
            <w:rPr>
              <w:rFonts w:eastAsiaTheme="majorEastAsia"/>
              <w:szCs w:val="21"/>
            </w:rPr>
            <w:alias w:val="是否适用：未确认递延所得税资产明细[双击切换]"/>
            <w:tag w:val="_GBC_f210878b05204277b5f70ed9ae786ea7"/>
            <w:id w:val="346141212"/>
            <w:lock w:val="sdtLocked"/>
            <w:placeholder>
              <w:docPart w:val="GBC22222222222222222222222222222"/>
            </w:placeholder>
          </w:sdtPr>
          <w:sdtContent>
            <w:p w:rsidR="00442E7D" w:rsidRDefault="00B31390">
              <w:pPr>
                <w:pStyle w:val="Style331"/>
                <w:rPr>
                  <w:rFonts w:eastAsiaTheme="majorEastAsia"/>
                  <w:szCs w:val="21"/>
                </w:rPr>
              </w:pP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适用</w:instrText>
              </w:r>
              <w:r>
                <w:rPr>
                  <w:rFonts w:eastAsiaTheme="majorEastAsia"/>
                  <w:szCs w:val="21"/>
                </w:rPr>
                <w:instrText xml:space="preserve"> </w:instrText>
              </w:r>
              <w:r>
                <w:rPr>
                  <w:rFonts w:eastAsiaTheme="majorEastAsia"/>
                  <w:szCs w:val="21"/>
                </w:rPr>
                <w:fldChar w:fldCharType="end"/>
              </w: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不适用</w:instrText>
              </w:r>
              <w:r>
                <w:rPr>
                  <w:rFonts w:eastAsiaTheme="majorEastAsia"/>
                  <w:szCs w:val="21"/>
                </w:rPr>
                <w:instrText xml:space="preserve"> </w:instrText>
              </w:r>
              <w:r>
                <w:rPr>
                  <w:rFonts w:eastAsiaTheme="majorEastAsia"/>
                  <w:szCs w:val="21"/>
                </w:rPr>
                <w:fldChar w:fldCharType="end"/>
              </w:r>
            </w:p>
          </w:sdtContent>
        </w:sdt>
        <w:p w:rsidR="00442E7D" w:rsidRDefault="00B31390">
          <w:pPr>
            <w:jc w:val="right"/>
            <w:rPr>
              <w:rFonts w:eastAsiaTheme="majorEastAsia"/>
            </w:rPr>
          </w:pPr>
          <w:r>
            <w:rPr>
              <w:rFonts w:eastAsiaTheme="majorEastAsia"/>
            </w:rPr>
            <w:t>单位：</w:t>
          </w:r>
          <w:sdt>
            <w:sdtPr>
              <w:rPr>
                <w:rFonts w:eastAsiaTheme="majorEastAsia"/>
              </w:rPr>
              <w:alias w:val="单位：财务附注：未确认递延所得税资产明细"/>
              <w:tag w:val="_GBC_ce13c0c07be34b60aa76bbbf1260928d"/>
              <w:id w:val="13616281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sdt>
            <w:sdtPr>
              <w:rPr>
                <w:rFonts w:eastAsiaTheme="majorEastAsia"/>
              </w:rPr>
              <w:alias w:val="币种：财务附注：未确认递延所得税资产明细"/>
              <w:tag w:val="_GBC_8f1c08c0092d44718e258d0b64b7bf6f"/>
              <w:id w:val="561917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gridCol w:w="3005"/>
            <w:gridCol w:w="3002"/>
          </w:tblGrid>
          <w:tr w:rsidR="00442E7D">
            <w:trPr>
              <w:trHeight w:val="285"/>
            </w:trPr>
            <w:sdt>
              <w:sdtPr>
                <w:rPr>
                  <w:rFonts w:eastAsiaTheme="majorEastAsia"/>
                </w:rPr>
                <w:tag w:val="_PLD_bfd226eac09b4e2fb1cc66684c879c9b"/>
                <w:id w:val="-1354101408"/>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项目</w:t>
                    </w:r>
                  </w:p>
                </w:tc>
              </w:sdtContent>
            </w:sdt>
            <w:sdt>
              <w:sdtPr>
                <w:rPr>
                  <w:rFonts w:eastAsiaTheme="majorEastAsia"/>
                </w:rPr>
                <w:tag w:val="_PLD_bba7988c74a34dcf950349beb6df1c0b"/>
                <w:id w:val="1657344459"/>
                <w:lock w:val="sdtLocked"/>
              </w:sdtPr>
              <w:sdtContent>
                <w:tc>
                  <w:tcPr>
                    <w:tcW w:w="170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期末余额</w:t>
                    </w:r>
                  </w:p>
                </w:tc>
              </w:sdtContent>
            </w:sdt>
            <w:sdt>
              <w:sdtPr>
                <w:rPr>
                  <w:rFonts w:eastAsiaTheme="majorEastAsia"/>
                </w:rPr>
                <w:tag w:val="_PLD_36004da9855d4469bf16ab328077f444"/>
                <w:id w:val="-529953837"/>
                <w:lock w:val="sdtLocked"/>
              </w:sdtPr>
              <w:sdtContent>
                <w:tc>
                  <w:tcPr>
                    <w:tcW w:w="1701"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期初余额</w:t>
                    </w:r>
                  </w:p>
                </w:tc>
              </w:sdtContent>
            </w:sdt>
          </w:tr>
          <w:tr w:rsidR="00442E7D">
            <w:trPr>
              <w:trHeight w:val="285"/>
            </w:trPr>
            <w:sdt>
              <w:sdtPr>
                <w:rPr>
                  <w:rFonts w:eastAsiaTheme="majorEastAsia"/>
                </w:rPr>
                <w:tag w:val="_PLD_7d61d57f3afe461287d338be31b7f128"/>
                <w:id w:val="1926608860"/>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eastAsiaTheme="majorEastAsia"/>
                      </w:rPr>
                    </w:pPr>
                    <w:r>
                      <w:rPr>
                        <w:rFonts w:eastAsiaTheme="majorEastAsia"/>
                      </w:rPr>
                      <w:t>可抵扣亏损</w:t>
                    </w:r>
                  </w:p>
                </w:tc>
              </w:sdtContent>
            </w:sdt>
            <w:tc>
              <w:tcPr>
                <w:tcW w:w="170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165,807,962.60</w:t>
                </w:r>
              </w:p>
            </w:tc>
            <w:tc>
              <w:tcPr>
                <w:tcW w:w="17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159,412,869.56</w:t>
                </w:r>
              </w:p>
            </w:tc>
          </w:tr>
          <w:sdt>
            <w:sdtPr>
              <w:rPr>
                <w:rFonts w:eastAsiaTheme="majorEastAsia"/>
              </w:rPr>
              <w:alias w:val="未确认递延所得税资产明细"/>
              <w:tag w:val="_GBC_dececa13e6ec42e9a7b6dc670fa5ccbb"/>
              <w:id w:val="-358590399"/>
              <w:lock w:val="sdtLocked"/>
            </w:sdtPr>
            <w:sdtContent>
              <w:tr w:rsidR="00442E7D">
                <w:trPr>
                  <w:trHeight w:val="285"/>
                </w:trPr>
                <w:tc>
                  <w:tcPr>
                    <w:tcW w:w="1596"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信用减值准备</w:t>
                    </w:r>
                  </w:p>
                </w:tc>
                <w:tc>
                  <w:tcPr>
                    <w:tcW w:w="170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7,713,989.03</w:t>
                    </w:r>
                  </w:p>
                </w:tc>
                <w:tc>
                  <w:tcPr>
                    <w:tcW w:w="17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6,005,528.10</w:t>
                    </w:r>
                  </w:p>
                </w:tc>
              </w:tr>
            </w:sdtContent>
          </w:sdt>
          <w:sdt>
            <w:sdtPr>
              <w:rPr>
                <w:rFonts w:eastAsiaTheme="majorEastAsia"/>
              </w:rPr>
              <w:alias w:val="未确认递延所得税资产明细"/>
              <w:tag w:val="_GBC_dececa13e6ec42e9a7b6dc670fa5ccbb"/>
              <w:id w:val="399414160"/>
              <w:lock w:val="sdtLocked"/>
            </w:sdtPr>
            <w:sdtContent>
              <w:tr w:rsidR="00442E7D">
                <w:trPr>
                  <w:trHeight w:val="285"/>
                </w:trPr>
                <w:tc>
                  <w:tcPr>
                    <w:tcW w:w="1596"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资产减值准备</w:t>
                    </w:r>
                  </w:p>
                </w:tc>
                <w:tc>
                  <w:tcPr>
                    <w:tcW w:w="170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4,166,949.92</w:t>
                    </w:r>
                  </w:p>
                </w:tc>
                <w:tc>
                  <w:tcPr>
                    <w:tcW w:w="17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5,166,109.28</w:t>
                    </w:r>
                  </w:p>
                </w:tc>
              </w:tr>
            </w:sdtContent>
          </w:sdt>
          <w:sdt>
            <w:sdtPr>
              <w:rPr>
                <w:rFonts w:eastAsiaTheme="majorEastAsia"/>
              </w:rPr>
              <w:alias w:val="未确认递延所得税资产明细"/>
              <w:tag w:val="_GBC_dececa13e6ec42e9a7b6dc670fa5ccbb"/>
              <w:id w:val="1674458965"/>
              <w:lock w:val="sdtLocked"/>
            </w:sdtPr>
            <w:sdtContent>
              <w:tr w:rsidR="00442E7D">
                <w:trPr>
                  <w:trHeight w:val="285"/>
                </w:trPr>
                <w:tc>
                  <w:tcPr>
                    <w:tcW w:w="1596"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不可税前列支的负债</w:t>
                    </w:r>
                  </w:p>
                </w:tc>
                <w:tc>
                  <w:tcPr>
                    <w:tcW w:w="170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2,367,778.34</w:t>
                    </w:r>
                  </w:p>
                </w:tc>
                <w:tc>
                  <w:tcPr>
                    <w:tcW w:w="17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4,632,943.04</w:t>
                    </w:r>
                  </w:p>
                </w:tc>
              </w:tr>
            </w:sdtContent>
          </w:sdt>
          <w:tr w:rsidR="00442E7D">
            <w:trPr>
              <w:trHeight w:val="285"/>
            </w:trPr>
            <w:sdt>
              <w:sdtPr>
                <w:rPr>
                  <w:rFonts w:eastAsiaTheme="majorEastAsia"/>
                </w:rPr>
                <w:tag w:val="_PLD_a867b83c897e41619f1515baeb2b55ff"/>
                <w:id w:val="-23177875"/>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合计</w:t>
                    </w:r>
                  </w:p>
                </w:tc>
              </w:sdtContent>
            </w:sdt>
            <w:tc>
              <w:tcPr>
                <w:tcW w:w="1703"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jc w:val="right"/>
                  <w:rPr>
                    <w:rFonts w:eastAsiaTheme="majorEastAsia"/>
                    <w:szCs w:val="21"/>
                  </w:rPr>
                </w:pPr>
                <w:r>
                  <w:rPr>
                    <w:rFonts w:eastAsiaTheme="majorEastAsia"/>
                    <w:szCs w:val="21"/>
                  </w:rPr>
                  <w:t>180,056,679.89</w:t>
                </w:r>
              </w:p>
            </w:tc>
            <w:tc>
              <w:tcPr>
                <w:tcW w:w="1701"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jc w:val="right"/>
                  <w:rPr>
                    <w:rFonts w:eastAsiaTheme="majorEastAsia"/>
                    <w:szCs w:val="21"/>
                  </w:rPr>
                </w:pPr>
                <w:r>
                  <w:rPr>
                    <w:rFonts w:eastAsiaTheme="majorEastAsia"/>
                    <w:szCs w:val="21"/>
                  </w:rPr>
                  <w:t>175,217,449.98</w:t>
                </w:r>
              </w:p>
            </w:tc>
          </w:tr>
        </w:tbl>
        <w:p w:rsidR="00442E7D" w:rsidRDefault="00282989">
          <w:pPr>
            <w:pStyle w:val="Style331"/>
            <w:rPr>
              <w:rFonts w:eastAsiaTheme="majorEastAsia"/>
              <w:szCs w:val="21"/>
            </w:rPr>
          </w:pPr>
        </w:p>
      </w:sdtContent>
    </w:sdt>
    <w:bookmarkEnd w:id="274" w:displacedByCustomXml="next"/>
    <w:bookmarkStart w:id="275" w:name="_Hlk11160672" w:displacedByCustomXml="next"/>
    <w:sdt>
      <w:sdtPr>
        <w:rPr>
          <w:rFonts w:ascii="Times New Roman" w:eastAsiaTheme="majorEastAsia" w:hAnsi="Times New Roman" w:cs="宋体"/>
          <w:b w:val="0"/>
          <w:bCs w:val="0"/>
          <w:kern w:val="0"/>
          <w:szCs w:val="21"/>
        </w:rPr>
        <w:alias w:val="模块:未确认递延所得税资产的可抵扣亏损将于以下年度到期"/>
        <w:tag w:val="_SEC_a5f2b329395b406fa4b30b710f4a81e0"/>
        <w:id w:val="-1974287019"/>
        <w:lock w:val="sdtLocked"/>
        <w:placeholder>
          <w:docPart w:val="GBC22222222222222222222222222222"/>
        </w:placeholder>
      </w:sdtPr>
      <w:sdtContent>
        <w:p w:rsidR="00442E7D" w:rsidRDefault="00B31390">
          <w:pPr>
            <w:pStyle w:val="Style358"/>
            <w:numPr>
              <w:ilvl w:val="0"/>
              <w:numId w:val="69"/>
            </w:numPr>
            <w:tabs>
              <w:tab w:val="left" w:pos="588"/>
              <w:tab w:val="left" w:pos="616"/>
            </w:tabs>
            <w:rPr>
              <w:rFonts w:ascii="Times New Roman" w:eastAsiaTheme="majorEastAsia" w:hAnsi="Times New Roman"/>
              <w:szCs w:val="21"/>
            </w:rPr>
          </w:pPr>
          <w:r>
            <w:rPr>
              <w:rFonts w:ascii="Times New Roman" w:eastAsiaTheme="majorEastAsia" w:hAnsi="Times New Roman"/>
              <w:szCs w:val="21"/>
            </w:rPr>
            <w:t>未确认递延所得税资产的可抵扣亏损将于以下年度到期</w:t>
          </w:r>
        </w:p>
        <w:sdt>
          <w:sdtPr>
            <w:rPr>
              <w:rFonts w:eastAsiaTheme="majorEastAsia"/>
              <w:szCs w:val="21"/>
            </w:rPr>
            <w:alias w:val="是否适用：未确认递延所得税资产的可抵扣亏损将于以下年度到期[双击切换]"/>
            <w:tag w:val="_GBC_10d31911cedc4147b90ab71d35742bf4"/>
            <w:id w:val="-147975032"/>
            <w:lock w:val="sdtLocked"/>
            <w:placeholder>
              <w:docPart w:val="GBC22222222222222222222222222222"/>
            </w:placeholder>
          </w:sdtPr>
          <w:sdtContent>
            <w:p w:rsidR="00442E7D" w:rsidRDefault="00B31390">
              <w:pPr>
                <w:pStyle w:val="Style331"/>
                <w:rPr>
                  <w:rFonts w:eastAsiaTheme="majorEastAsia"/>
                  <w:szCs w:val="21"/>
                </w:rPr>
              </w:pP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适用</w:instrText>
              </w:r>
              <w:r>
                <w:rPr>
                  <w:rFonts w:eastAsiaTheme="majorEastAsia"/>
                  <w:szCs w:val="21"/>
                </w:rPr>
                <w:instrText xml:space="preserve"> </w:instrText>
              </w:r>
              <w:r>
                <w:rPr>
                  <w:rFonts w:eastAsiaTheme="majorEastAsia"/>
                  <w:szCs w:val="21"/>
                </w:rPr>
                <w:fldChar w:fldCharType="end"/>
              </w:r>
              <w:r>
                <w:rPr>
                  <w:rFonts w:eastAsiaTheme="majorEastAsia"/>
                  <w:szCs w:val="21"/>
                </w:rPr>
                <w:fldChar w:fldCharType="begin"/>
              </w:r>
              <w:r>
                <w:rPr>
                  <w:rFonts w:eastAsiaTheme="majorEastAsia"/>
                  <w:szCs w:val="21"/>
                </w:rPr>
                <w:instrText xml:space="preserve"> MACROBUTTON  SnrToggleCheckbox □</w:instrText>
              </w:r>
              <w:r>
                <w:rPr>
                  <w:rFonts w:eastAsiaTheme="majorEastAsia"/>
                  <w:szCs w:val="21"/>
                </w:rPr>
                <w:instrText>不适用</w:instrText>
              </w:r>
              <w:r>
                <w:rPr>
                  <w:rFonts w:eastAsiaTheme="majorEastAsia"/>
                  <w:szCs w:val="21"/>
                </w:rPr>
                <w:instrText xml:space="preserve"> </w:instrText>
              </w:r>
              <w:r>
                <w:rPr>
                  <w:rFonts w:eastAsiaTheme="majorEastAsia"/>
                  <w:szCs w:val="21"/>
                </w:rPr>
                <w:fldChar w:fldCharType="end"/>
              </w:r>
            </w:p>
          </w:sdtContent>
        </w:sdt>
        <w:p w:rsidR="00442E7D" w:rsidRDefault="00B31390">
          <w:pPr>
            <w:ind w:right="57"/>
            <w:jc w:val="right"/>
            <w:rPr>
              <w:rFonts w:eastAsiaTheme="majorEastAsia"/>
            </w:rPr>
          </w:pPr>
          <w:r>
            <w:rPr>
              <w:rFonts w:eastAsiaTheme="majorEastAsia"/>
            </w:rPr>
            <w:t>单位：</w:t>
          </w:r>
          <w:sdt>
            <w:sdtPr>
              <w:rPr>
                <w:rFonts w:eastAsiaTheme="majorEastAsia"/>
              </w:rPr>
              <w:alias w:val="单位：财务附注：未确认递延所得税资产的可抵扣亏损将于以下年度到期"/>
              <w:tag w:val="_GBC_e5ae9be2f02b49aa93ff11e0e7a11cca"/>
              <w:id w:val="-3998213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eastAsiaTheme="majorEastAsia"/>
                </w:rPr>
                <w:t>元</w:t>
              </w:r>
            </w:sdtContent>
          </w:sdt>
          <w:r>
            <w:rPr>
              <w:rFonts w:eastAsiaTheme="majorEastAsia"/>
            </w:rPr>
            <w:t>币种：</w:t>
          </w:r>
          <w:sdt>
            <w:sdtPr>
              <w:rPr>
                <w:rFonts w:eastAsiaTheme="majorEastAsia"/>
              </w:rPr>
              <w:alias w:val="币种：财务附注：未确认递延所得税资产的可抵扣亏损将于以下年度到期"/>
              <w:tag w:val="_GBC_83b0fc2196304484aa53ef2b9e2e191a"/>
              <w:id w:val="-8296690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eastAsiaTheme="major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2"/>
            <w:gridCol w:w="2229"/>
            <w:gridCol w:w="2266"/>
            <w:gridCol w:w="2296"/>
          </w:tblGrid>
          <w:tr w:rsidR="00442E7D">
            <w:trPr>
              <w:trHeight w:val="285"/>
            </w:trPr>
            <w:sdt>
              <w:sdtPr>
                <w:rPr>
                  <w:rFonts w:eastAsiaTheme="majorEastAsia"/>
                </w:rPr>
                <w:tag w:val="_PLD_710a470de2b84ef593de891faad46b6b"/>
                <w:id w:val="1292866189"/>
                <w:lock w:val="sdtLocked"/>
              </w:sdtPr>
              <w:sdtContent>
                <w:tc>
                  <w:tcPr>
                    <w:tcW w:w="1152"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年份</w:t>
                    </w:r>
                  </w:p>
                </w:tc>
              </w:sdtContent>
            </w:sdt>
            <w:sdt>
              <w:sdtPr>
                <w:rPr>
                  <w:rFonts w:eastAsiaTheme="majorEastAsia"/>
                </w:rPr>
                <w:tag w:val="_PLD_a6335ab4fba14ab8946b823c64f03503"/>
                <w:id w:val="1021520349"/>
                <w:lock w:val="sdtLocked"/>
              </w:sdtPr>
              <w:sdtContent>
                <w:tc>
                  <w:tcPr>
                    <w:tcW w:w="126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期末金额</w:t>
                    </w:r>
                  </w:p>
                </w:tc>
              </w:sdtContent>
            </w:sdt>
            <w:sdt>
              <w:sdtPr>
                <w:rPr>
                  <w:rFonts w:eastAsiaTheme="majorEastAsia"/>
                </w:rPr>
                <w:tag w:val="_PLD_7582e6645cec4513a5606c104f2d83f1"/>
                <w:id w:val="1574706442"/>
                <w:lock w:val="sdtLocked"/>
              </w:sdtPr>
              <w:sdtContent>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期</w:t>
                    </w:r>
                    <w:proofErr w:type="gramStart"/>
                    <w:r>
                      <w:rPr>
                        <w:rFonts w:eastAsiaTheme="majorEastAsia"/>
                      </w:rPr>
                      <w:t>初金额</w:t>
                    </w:r>
                    <w:proofErr w:type="gramEnd"/>
                  </w:p>
                </w:tc>
              </w:sdtContent>
            </w:sdt>
            <w:sdt>
              <w:sdtPr>
                <w:rPr>
                  <w:rFonts w:eastAsiaTheme="majorEastAsia"/>
                </w:rPr>
                <w:tag w:val="_PLD_1a030fe5a0564bed845b9b81b2eda8b8"/>
                <w:id w:val="1468937320"/>
                <w:lock w:val="sdtLocked"/>
              </w:sdtPr>
              <w:sdtContent>
                <w:tc>
                  <w:tcPr>
                    <w:tcW w:w="1301"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eastAsiaTheme="majorEastAsia"/>
                      </w:rPr>
                    </w:pPr>
                    <w:r>
                      <w:rPr>
                        <w:rFonts w:eastAsiaTheme="majorEastAsia"/>
                      </w:rPr>
                      <w:t>备注</w:t>
                    </w:r>
                  </w:p>
                </w:tc>
              </w:sdtContent>
            </w:sdt>
          </w:tr>
          <w:sdt>
            <w:sdtPr>
              <w:rPr>
                <w:rFonts w:eastAsiaTheme="majorEastAsia"/>
              </w:rPr>
              <w:alias w:val="未确认递延所得税资产的可抵扣亏损到期明细"/>
              <w:tag w:val="_GBC_a44a3a947eba4ff199b2b5473e07ff8b"/>
              <w:id w:val="-1180494179"/>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2022</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4,943,726.78</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4,943,726.78</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922019885"/>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2023</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17,539,188.98</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17,539,188.98</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1103770649"/>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2024</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17,244,414.32</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17,244,414.32</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128089735"/>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2025</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24,775,980.93</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24,775,980.93</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1237971458"/>
              <w:lock w:val="sdtLocked"/>
            </w:sdtPr>
            <w:sdtContent>
              <w:tr w:rsidR="00442E7D">
                <w:trPr>
                  <w:trHeight w:val="67"/>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2026</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14,090,046.17</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14,090,046.17</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1491022100"/>
              <w:lock w:val="sdtLocked"/>
            </w:sdtPr>
            <w:sdtContent>
              <w:tr w:rsidR="00442E7D">
                <w:trPr>
                  <w:trHeight w:val="67"/>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2027</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7,848,193.80</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7,848,193.80</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1918468248"/>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2028</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15,784,464.80</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15,784,464.80</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608083948"/>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2029</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16,593,371.43</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16,593,371.43</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1955549463"/>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2030</w:t>
                    </w:r>
                    <w:r>
                      <w:rPr>
                        <w:rFonts w:eastAsiaTheme="majorEastAsia"/>
                      </w:rPr>
                      <w:t>年度</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18,013,237.46</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14,808,067.95</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sdt>
            <w:sdtPr>
              <w:rPr>
                <w:rFonts w:eastAsiaTheme="majorEastAsia"/>
              </w:rPr>
              <w:alias w:val="未确认递延所得税资产的可抵扣亏损到期明细"/>
              <w:tag w:val="_GBC_a44a3a947eba4ff199b2b5473e07ff8b"/>
              <w:id w:val="2107145428"/>
              <w:lock w:val="sdtLocked"/>
            </w:sdtPr>
            <w:sdtContent>
              <w:tr w:rsidR="00442E7D">
                <w:trPr>
                  <w:trHeight w:val="285"/>
                </w:trPr>
                <w:tc>
                  <w:tcPr>
                    <w:tcW w:w="1152"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2031</w:t>
                    </w:r>
                    <w:r>
                      <w:rPr>
                        <w:rFonts w:eastAsiaTheme="majorEastAsia"/>
                      </w:rPr>
                      <w:t>年度及以后</w:t>
                    </w:r>
                  </w:p>
                </w:tc>
                <w:tc>
                  <w:tcPr>
                    <w:tcW w:w="12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t>28,975,337.93</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25,785,414.40</w:t>
                    </w:r>
                  </w:p>
                </w:tc>
                <w:tc>
                  <w:tcPr>
                    <w:tcW w:w="1301" w:type="pct"/>
                    <w:tcBorders>
                      <w:top w:val="single" w:sz="4" w:space="0" w:color="auto"/>
                      <w:left w:val="single" w:sz="4" w:space="0" w:color="auto"/>
                      <w:bottom w:val="single" w:sz="4" w:space="0" w:color="auto"/>
                      <w:right w:val="single" w:sz="4" w:space="0" w:color="auto"/>
                    </w:tcBorders>
                  </w:tcPr>
                  <w:p w:rsidR="00442E7D" w:rsidRDefault="00442E7D">
                    <w:pPr>
                      <w:rPr>
                        <w:rFonts w:eastAsiaTheme="majorEastAsia"/>
                      </w:rPr>
                    </w:pPr>
                  </w:p>
                </w:tc>
              </w:tr>
            </w:sdtContent>
          </w:sdt>
          <w:tr w:rsidR="00442E7D">
            <w:trPr>
              <w:trHeight w:val="285"/>
            </w:trPr>
            <w:sdt>
              <w:sdtPr>
                <w:rPr>
                  <w:rFonts w:eastAsiaTheme="majorEastAsia"/>
                </w:rPr>
                <w:tag w:val="_PLD_46168047d07447b6bd845849845604bb"/>
                <w:id w:val="-1329509045"/>
                <w:lock w:val="sdtLocked"/>
              </w:sdtPr>
              <w:sdtContent>
                <w:tc>
                  <w:tcPr>
                    <w:tcW w:w="1152" w:type="pct"/>
                    <w:tcBorders>
                      <w:top w:val="single" w:sz="4" w:space="0" w:color="auto"/>
                      <w:left w:val="single" w:sz="4" w:space="0" w:color="auto"/>
                      <w:bottom w:val="single" w:sz="4" w:space="0" w:color="auto"/>
                      <w:right w:val="single" w:sz="4" w:space="0" w:color="auto"/>
                    </w:tcBorders>
                    <w:vAlign w:val="bottom"/>
                  </w:tcPr>
                  <w:p w:rsidR="00442E7D" w:rsidRDefault="00B31390">
                    <w:pPr>
                      <w:jc w:val="center"/>
                      <w:rPr>
                        <w:rFonts w:eastAsiaTheme="majorEastAsia"/>
                      </w:rPr>
                    </w:pPr>
                    <w:r>
                      <w:rPr>
                        <w:rFonts w:eastAsiaTheme="majorEastAsia"/>
                      </w:rPr>
                      <w:t>合计</w:t>
                    </w:r>
                  </w:p>
                </w:tc>
              </w:sdtContent>
            </w:sdt>
            <w:tc>
              <w:tcPr>
                <w:tcW w:w="126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165,807,962.60</w:t>
                </w:r>
              </w:p>
            </w:tc>
            <w:tc>
              <w:tcPr>
                <w:tcW w:w="128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rFonts w:eastAsiaTheme="majorEastAsia"/>
                  </w:rPr>
                </w:pPr>
                <w:r>
                  <w:rPr>
                    <w:rFonts w:eastAsiaTheme="majorEastAsia"/>
                  </w:rPr>
                  <w:t>159,412,869.56</w:t>
                </w:r>
              </w:p>
            </w:tc>
            <w:tc>
              <w:tcPr>
                <w:tcW w:w="1301" w:type="pct"/>
                <w:tcBorders>
                  <w:top w:val="single" w:sz="4" w:space="0" w:color="auto"/>
                  <w:left w:val="single" w:sz="4" w:space="0" w:color="auto"/>
                  <w:bottom w:val="single" w:sz="4" w:space="0" w:color="auto"/>
                  <w:right w:val="single" w:sz="4" w:space="0" w:color="auto"/>
                </w:tcBorders>
              </w:tcPr>
              <w:p w:rsidR="00442E7D" w:rsidRDefault="00B31390">
                <w:pPr>
                  <w:jc w:val="center"/>
                  <w:rPr>
                    <w:rFonts w:eastAsiaTheme="majorEastAsia"/>
                  </w:rPr>
                </w:pPr>
                <w:r>
                  <w:rPr>
                    <w:rFonts w:eastAsiaTheme="majorEastAsia"/>
                  </w:rPr>
                  <w:t>/</w:t>
                </w:r>
              </w:p>
            </w:tc>
          </w:tr>
        </w:tbl>
      </w:sdtContent>
    </w:sdt>
    <w:bookmarkEnd w:id="275" w:displacedByCustomXml="next"/>
    <w:sdt>
      <w:sdtPr>
        <w:rPr>
          <w:rFonts w:hint="eastAsia"/>
        </w:rPr>
        <w:alias w:val="模块:递延所得税资产和递延所得税负债的说明"/>
        <w:tag w:val="_GBC_057749240d604d9ab0db94f6e505935f"/>
        <w:id w:val="185339579"/>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p>
        <w:sdt>
          <w:sdtPr>
            <w:alias w:val="是否适用：递延所得税资产和递延所得税负债的说明[双击切换]"/>
            <w:tag w:val="_GBC_06478ceb6b7447a791a4a5cbf8cc7e95"/>
            <w:id w:val="-123184209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276" w:name="_Hlk10535308" w:displacedByCustomXml="next"/>
    <w:sdt>
      <w:sdtPr>
        <w:rPr>
          <w:rFonts w:ascii="宋体" w:eastAsia="Times New Roman" w:hAnsi="宋体" w:cs="宋体" w:hint="eastAsia"/>
          <w:b w:val="0"/>
          <w:bCs w:val="0"/>
          <w:kern w:val="0"/>
          <w:sz w:val="24"/>
          <w:szCs w:val="21"/>
        </w:rPr>
        <w:alias w:val="模块:其他非流动资产"/>
        <w:tag w:val="_GBC_b8db472f168c433c9cdb46a39ab78b50"/>
        <w:id w:val="-2062002565"/>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其他非流动资产</w:t>
          </w:r>
        </w:p>
        <w:sdt>
          <w:sdtPr>
            <w:alias w:val="是否适用：其他非流动资产[双击切换]"/>
            <w:tag w:val="_GBC_227882aeaa9b4aa98d6af8bcac2af7a5"/>
            <w:id w:val="189808804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alias w:val="单位：财务附注：其他非流动资产"/>
              <w:tag w:val="_GBC_5fd172528c7e4c4c8619b250ae90cdb4"/>
              <w:id w:val="-17866401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币种：</w:t>
          </w:r>
          <w:sdt>
            <w:sdtPr>
              <w:rPr>
                <w:rFonts w:hint="eastAsia"/>
              </w:rPr>
              <w:alias w:val="币种：财务附注：其他非流动资产"/>
              <w:tag w:val="_GBC_4cd5c26035ba4f7384dee597c98f0cb6"/>
              <w:id w:val="-11565296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97"/>
            <w:gridCol w:w="802"/>
            <w:gridCol w:w="1123"/>
            <w:gridCol w:w="1126"/>
            <w:gridCol w:w="1486"/>
            <w:gridCol w:w="1276"/>
            <w:gridCol w:w="1486"/>
          </w:tblGrid>
          <w:tr w:rsidR="00442E7D">
            <w:sdt>
              <w:sdtPr>
                <w:tag w:val="_PLD_a0072e7adb6c49bb95cec91e0b7ec491"/>
                <w:id w:val="676230764"/>
                <w:lock w:val="sdtLocked"/>
              </w:sdtPr>
              <w:sdtContent>
                <w:tc>
                  <w:tcPr>
                    <w:tcW w:w="943" w:type="pct"/>
                    <w:vMerge w:val="restart"/>
                    <w:shd w:val="clear" w:color="auto" w:fill="auto"/>
                    <w:vAlign w:val="center"/>
                  </w:tcPr>
                  <w:p w:rsidR="00442E7D" w:rsidRDefault="00B31390">
                    <w:pPr>
                      <w:jc w:val="center"/>
                    </w:pPr>
                    <w:r>
                      <w:rPr>
                        <w:rFonts w:hint="eastAsia"/>
                      </w:rPr>
                      <w:t>项目</w:t>
                    </w:r>
                  </w:p>
                </w:tc>
              </w:sdtContent>
            </w:sdt>
            <w:sdt>
              <w:sdtPr>
                <w:tag w:val="_PLD_9557fd4b49c84b3db8c9ae69c7346562"/>
                <w:id w:val="1763800815"/>
                <w:lock w:val="sdtLocked"/>
              </w:sdtPr>
              <w:sdtContent>
                <w:tc>
                  <w:tcPr>
                    <w:tcW w:w="1696" w:type="pct"/>
                    <w:gridSpan w:val="3"/>
                    <w:vAlign w:val="center"/>
                  </w:tcPr>
                  <w:p w:rsidR="00442E7D" w:rsidRDefault="00B31390">
                    <w:pPr>
                      <w:jc w:val="center"/>
                    </w:pPr>
                    <w:r>
                      <w:rPr>
                        <w:rFonts w:hint="eastAsia"/>
                      </w:rPr>
                      <w:t>期末余额</w:t>
                    </w:r>
                  </w:p>
                </w:tc>
              </w:sdtContent>
            </w:sdt>
            <w:sdt>
              <w:sdtPr>
                <w:tag w:val="_PLD_dad73a13c6c344aaa0bec642175f96c3"/>
                <w:id w:val="246238098"/>
                <w:lock w:val="sdtLocked"/>
              </w:sdtPr>
              <w:sdtContent>
                <w:tc>
                  <w:tcPr>
                    <w:tcW w:w="2361" w:type="pct"/>
                    <w:gridSpan w:val="3"/>
                    <w:vAlign w:val="center"/>
                  </w:tcPr>
                  <w:p w:rsidR="00442E7D" w:rsidRDefault="00B31390">
                    <w:pPr>
                      <w:jc w:val="center"/>
                    </w:pPr>
                    <w:r>
                      <w:rPr>
                        <w:rFonts w:hint="eastAsia"/>
                      </w:rPr>
                      <w:t>期初余额</w:t>
                    </w:r>
                  </w:p>
                </w:tc>
              </w:sdtContent>
            </w:sdt>
          </w:tr>
          <w:tr w:rsidR="00442E7D">
            <w:tc>
              <w:tcPr>
                <w:tcW w:w="943" w:type="pct"/>
                <w:vMerge/>
                <w:shd w:val="clear" w:color="auto" w:fill="auto"/>
                <w:vAlign w:val="center"/>
              </w:tcPr>
              <w:p w:rsidR="00442E7D" w:rsidRDefault="00442E7D">
                <w:pPr>
                  <w:jc w:val="center"/>
                </w:pPr>
              </w:p>
            </w:tc>
            <w:tc>
              <w:tcPr>
                <w:tcW w:w="446" w:type="pct"/>
                <w:vAlign w:val="center"/>
              </w:tcPr>
              <w:sdt>
                <w:sdtPr>
                  <w:rPr>
                    <w:rFonts w:hint="eastAsia"/>
                  </w:rPr>
                  <w:tag w:val="_PLD_93d316b5ed8d45ea95cfce051b0f999d"/>
                  <w:id w:val="-2077508670"/>
                  <w:lock w:val="sdtLocked"/>
                </w:sdtPr>
                <w:sdtContent>
                  <w:p w:rsidR="00442E7D" w:rsidRDefault="00B31390">
                    <w:pPr>
                      <w:jc w:val="center"/>
                    </w:pPr>
                    <w:r>
                      <w:rPr>
                        <w:rFonts w:hint="eastAsia"/>
                      </w:rPr>
                      <w:t>账面余额</w:t>
                    </w:r>
                  </w:p>
                </w:sdtContent>
              </w:sdt>
            </w:tc>
            <w:tc>
              <w:tcPr>
                <w:tcW w:w="624" w:type="pct"/>
                <w:vAlign w:val="center"/>
              </w:tcPr>
              <w:sdt>
                <w:sdtPr>
                  <w:tag w:val="_PLD_ce9573e9b47f4859912e77c530974f87"/>
                  <w:id w:val="1646389534"/>
                  <w:lock w:val="sdtLocked"/>
                </w:sdtPr>
                <w:sdtContent>
                  <w:p w:rsidR="00442E7D" w:rsidRDefault="00B31390">
                    <w:pPr>
                      <w:jc w:val="center"/>
                    </w:pPr>
                    <w:r>
                      <w:t>减值准备</w:t>
                    </w:r>
                  </w:p>
                </w:sdtContent>
              </w:sdt>
            </w:tc>
            <w:tc>
              <w:tcPr>
                <w:tcW w:w="626" w:type="pct"/>
                <w:shd w:val="clear" w:color="auto" w:fill="auto"/>
                <w:vAlign w:val="center"/>
              </w:tcPr>
              <w:sdt>
                <w:sdtPr>
                  <w:tag w:val="_PLD_4b72c2cb7df84a3a9384f2eaa1acaf3a"/>
                  <w:id w:val="-1706549524"/>
                  <w:lock w:val="sdtLocked"/>
                </w:sdtPr>
                <w:sdtContent>
                  <w:p w:rsidR="00442E7D" w:rsidRDefault="00B31390">
                    <w:pPr>
                      <w:jc w:val="center"/>
                    </w:pPr>
                    <w:r>
                      <w:t>账面价值</w:t>
                    </w:r>
                  </w:p>
                </w:sdtContent>
              </w:sdt>
            </w:tc>
            <w:tc>
              <w:tcPr>
                <w:tcW w:w="826" w:type="pct"/>
                <w:vAlign w:val="center"/>
              </w:tcPr>
              <w:sdt>
                <w:sdtPr>
                  <w:tag w:val="_PLD_31abd03025c54702bba8f28fbcd435be"/>
                  <w:id w:val="-1776080548"/>
                  <w:lock w:val="sdtLocked"/>
                </w:sdtPr>
                <w:sdtContent>
                  <w:p w:rsidR="00442E7D" w:rsidRDefault="00B31390">
                    <w:pPr>
                      <w:jc w:val="center"/>
                    </w:pPr>
                    <w:r>
                      <w:t>账面余额</w:t>
                    </w:r>
                  </w:p>
                </w:sdtContent>
              </w:sdt>
            </w:tc>
            <w:tc>
              <w:tcPr>
                <w:tcW w:w="709" w:type="pct"/>
                <w:vAlign w:val="center"/>
              </w:tcPr>
              <w:sdt>
                <w:sdtPr>
                  <w:tag w:val="_PLD_5650816a035d4b9d999e9f87d1506d3b"/>
                  <w:id w:val="-19775500"/>
                  <w:lock w:val="sdtLocked"/>
                </w:sdtPr>
                <w:sdtContent>
                  <w:p w:rsidR="00442E7D" w:rsidRDefault="00B31390">
                    <w:pPr>
                      <w:jc w:val="center"/>
                    </w:pPr>
                    <w:r>
                      <w:t>减值准备</w:t>
                    </w:r>
                  </w:p>
                </w:sdtContent>
              </w:sdt>
            </w:tc>
            <w:tc>
              <w:tcPr>
                <w:tcW w:w="826" w:type="pct"/>
                <w:shd w:val="clear" w:color="auto" w:fill="auto"/>
                <w:vAlign w:val="center"/>
              </w:tcPr>
              <w:sdt>
                <w:sdtPr>
                  <w:tag w:val="_PLD_76b67d2d1c1543c0b22ec33e5ae8e28a"/>
                  <w:id w:val="-1012376340"/>
                  <w:lock w:val="sdtLocked"/>
                </w:sdtPr>
                <w:sdtContent>
                  <w:p w:rsidR="00442E7D" w:rsidRDefault="00B31390">
                    <w:pPr>
                      <w:jc w:val="center"/>
                    </w:pPr>
                    <w:r>
                      <w:t>账面价值</w:t>
                    </w:r>
                  </w:p>
                </w:sdtContent>
              </w:sdt>
            </w:tc>
          </w:tr>
          <w:tr w:rsidR="00442E7D">
            <w:sdt>
              <w:sdtPr>
                <w:tag w:val="_PLD_f1f5826e769b49f1996be0b834406450"/>
                <w:id w:val="581339922"/>
                <w:lock w:val="sdtLocked"/>
              </w:sdtPr>
              <w:sdtContent>
                <w:tc>
                  <w:tcPr>
                    <w:tcW w:w="943" w:type="pct"/>
                    <w:shd w:val="clear" w:color="auto" w:fill="auto"/>
                    <w:vAlign w:val="center"/>
                  </w:tcPr>
                  <w:p w:rsidR="00442E7D" w:rsidRDefault="00B31390">
                    <w:pPr>
                      <w:pStyle w:val="Style331"/>
                    </w:pPr>
                    <w:r>
                      <w:rPr>
                        <w:rFonts w:hint="eastAsia"/>
                      </w:rPr>
                      <w:t>合同资产</w:t>
                    </w:r>
                  </w:p>
                </w:tc>
              </w:sdtContent>
            </w:sdt>
            <w:tc>
              <w:tcPr>
                <w:tcW w:w="446" w:type="pct"/>
                <w:vAlign w:val="center"/>
              </w:tcPr>
              <w:p w:rsidR="00442E7D" w:rsidRDefault="00B31390">
                <w:pPr>
                  <w:jc w:val="right"/>
                </w:pPr>
                <w:r>
                  <w:t>-</w:t>
                </w:r>
              </w:p>
            </w:tc>
            <w:tc>
              <w:tcPr>
                <w:tcW w:w="624" w:type="pct"/>
                <w:vAlign w:val="center"/>
              </w:tcPr>
              <w:p w:rsidR="00442E7D" w:rsidRDefault="00B31390">
                <w:pPr>
                  <w:jc w:val="right"/>
                </w:pPr>
                <w:r>
                  <w:t>-</w:t>
                </w:r>
              </w:p>
            </w:tc>
            <w:tc>
              <w:tcPr>
                <w:tcW w:w="626" w:type="pct"/>
                <w:shd w:val="clear" w:color="auto" w:fill="auto"/>
                <w:vAlign w:val="center"/>
              </w:tcPr>
              <w:p w:rsidR="00442E7D" w:rsidRDefault="00B31390">
                <w:pPr>
                  <w:jc w:val="right"/>
                </w:pPr>
                <w:r>
                  <w:t>-</w:t>
                </w:r>
              </w:p>
            </w:tc>
            <w:tc>
              <w:tcPr>
                <w:tcW w:w="826" w:type="pct"/>
                <w:vAlign w:val="center"/>
              </w:tcPr>
              <w:p w:rsidR="00442E7D" w:rsidRDefault="00B31390">
                <w:pPr>
                  <w:jc w:val="right"/>
                </w:pPr>
                <w:r>
                  <w:t>147,073.92</w:t>
                </w:r>
              </w:p>
            </w:tc>
            <w:tc>
              <w:tcPr>
                <w:tcW w:w="709" w:type="pct"/>
                <w:vAlign w:val="center"/>
              </w:tcPr>
              <w:p w:rsidR="00442E7D" w:rsidRDefault="00B31390">
                <w:pPr>
                  <w:jc w:val="right"/>
                </w:pPr>
                <w:r>
                  <w:t>146,583.86</w:t>
                </w:r>
              </w:p>
            </w:tc>
            <w:tc>
              <w:tcPr>
                <w:tcW w:w="826" w:type="pct"/>
                <w:shd w:val="clear" w:color="auto" w:fill="auto"/>
                <w:vAlign w:val="center"/>
              </w:tcPr>
              <w:p w:rsidR="00442E7D" w:rsidRDefault="00B31390">
                <w:pPr>
                  <w:jc w:val="right"/>
                </w:pPr>
                <w:r>
                  <w:t>490.06</w:t>
                </w:r>
              </w:p>
            </w:tc>
          </w:tr>
          <w:sdt>
            <w:sdtPr>
              <w:rPr>
                <w:rFonts w:eastAsia="Times New Roman"/>
                <w:sz w:val="24"/>
                <w:szCs w:val="21"/>
              </w:rPr>
              <w:alias w:val="其他长期资产明细"/>
              <w:tag w:val="_TUP_d1338bd1e5ff437489b690d48cf84797"/>
              <w:id w:val="-1941059220"/>
              <w:lock w:val="sdtLocked"/>
            </w:sdtPr>
            <w:sdtEndPr>
              <w:rPr>
                <w:rFonts w:ascii="宋体" w:eastAsia="宋体" w:hAnsi="宋体" w:cs="宋体" w:hint="eastAsia"/>
                <w:sz w:val="21"/>
              </w:rPr>
            </w:sdtEndPr>
            <w:sdtContent>
              <w:tr w:rsidR="00442E7D">
                <w:tc>
                  <w:tcPr>
                    <w:tcW w:w="943" w:type="pct"/>
                    <w:shd w:val="clear" w:color="auto" w:fill="auto"/>
                    <w:vAlign w:val="center"/>
                  </w:tcPr>
                  <w:p w:rsidR="00442E7D" w:rsidRDefault="00B31390">
                    <w:pPr>
                      <w:pStyle w:val="Style331"/>
                    </w:pPr>
                    <w:r>
                      <w:rPr>
                        <w:rFonts w:hint="eastAsia"/>
                      </w:rPr>
                      <w:t>预付投资款</w:t>
                    </w:r>
                  </w:p>
                </w:tc>
                <w:tc>
                  <w:tcPr>
                    <w:tcW w:w="446" w:type="pct"/>
                    <w:vAlign w:val="center"/>
                  </w:tcPr>
                  <w:p w:rsidR="00442E7D" w:rsidRDefault="00B31390">
                    <w:pPr>
                      <w:jc w:val="right"/>
                    </w:pPr>
                    <w:r>
                      <w:t>-</w:t>
                    </w:r>
                  </w:p>
                </w:tc>
                <w:tc>
                  <w:tcPr>
                    <w:tcW w:w="624" w:type="pct"/>
                    <w:vAlign w:val="center"/>
                  </w:tcPr>
                  <w:p w:rsidR="00442E7D" w:rsidRDefault="00B31390">
                    <w:pPr>
                      <w:jc w:val="right"/>
                    </w:pPr>
                    <w:r>
                      <w:t>-</w:t>
                    </w:r>
                  </w:p>
                </w:tc>
                <w:tc>
                  <w:tcPr>
                    <w:tcW w:w="626" w:type="pct"/>
                    <w:shd w:val="clear" w:color="auto" w:fill="auto"/>
                    <w:vAlign w:val="center"/>
                  </w:tcPr>
                  <w:p w:rsidR="00442E7D" w:rsidRDefault="00B31390">
                    <w:pPr>
                      <w:jc w:val="right"/>
                    </w:pPr>
                    <w:r>
                      <w:t>-</w:t>
                    </w:r>
                  </w:p>
                </w:tc>
                <w:tc>
                  <w:tcPr>
                    <w:tcW w:w="826" w:type="pct"/>
                    <w:vAlign w:val="center"/>
                  </w:tcPr>
                  <w:p w:rsidR="00442E7D" w:rsidRDefault="00B31390">
                    <w:pPr>
                      <w:jc w:val="right"/>
                    </w:pPr>
                    <w:r>
                      <w:t>6,278,049.00</w:t>
                    </w:r>
                  </w:p>
                </w:tc>
                <w:tc>
                  <w:tcPr>
                    <w:tcW w:w="709" w:type="pct"/>
                    <w:vAlign w:val="center"/>
                  </w:tcPr>
                  <w:p w:rsidR="00442E7D" w:rsidRDefault="00B31390">
                    <w:pPr>
                      <w:jc w:val="right"/>
                    </w:pPr>
                    <w:r>
                      <w:t>-</w:t>
                    </w:r>
                  </w:p>
                </w:tc>
                <w:tc>
                  <w:tcPr>
                    <w:tcW w:w="826" w:type="pct"/>
                    <w:shd w:val="clear" w:color="auto" w:fill="auto"/>
                    <w:vAlign w:val="center"/>
                  </w:tcPr>
                  <w:p w:rsidR="00442E7D" w:rsidRDefault="00B31390">
                    <w:pPr>
                      <w:jc w:val="right"/>
                    </w:pPr>
                    <w:r>
                      <w:t>6,278,049.00</w:t>
                    </w:r>
                  </w:p>
                </w:tc>
              </w:tr>
            </w:sdtContent>
          </w:sdt>
          <w:tr w:rsidR="00442E7D">
            <w:sdt>
              <w:sdtPr>
                <w:tag w:val="_PLD_baa34d661ffd46a3a68ebd63193a4444"/>
                <w:id w:val="-1224056931"/>
                <w:lock w:val="sdtLocked"/>
              </w:sdtPr>
              <w:sdtContent>
                <w:tc>
                  <w:tcPr>
                    <w:tcW w:w="943" w:type="pct"/>
                    <w:shd w:val="clear" w:color="auto" w:fill="auto"/>
                    <w:vAlign w:val="center"/>
                  </w:tcPr>
                  <w:p w:rsidR="00442E7D" w:rsidRDefault="00B31390">
                    <w:pPr>
                      <w:jc w:val="center"/>
                    </w:pPr>
                    <w:r>
                      <w:rPr>
                        <w:rFonts w:hint="eastAsia"/>
                      </w:rPr>
                      <w:t>合计</w:t>
                    </w:r>
                  </w:p>
                </w:tc>
              </w:sdtContent>
            </w:sdt>
            <w:tc>
              <w:tcPr>
                <w:tcW w:w="446" w:type="pct"/>
                <w:vAlign w:val="center"/>
              </w:tcPr>
              <w:p w:rsidR="00442E7D" w:rsidRDefault="00B31390">
                <w:pPr>
                  <w:jc w:val="right"/>
                </w:pPr>
                <w:r>
                  <w:t>-</w:t>
                </w:r>
              </w:p>
            </w:tc>
            <w:tc>
              <w:tcPr>
                <w:tcW w:w="624" w:type="pct"/>
                <w:vAlign w:val="center"/>
              </w:tcPr>
              <w:p w:rsidR="00442E7D" w:rsidRDefault="00B31390">
                <w:pPr>
                  <w:jc w:val="right"/>
                </w:pPr>
                <w:r>
                  <w:t>-</w:t>
                </w:r>
              </w:p>
            </w:tc>
            <w:tc>
              <w:tcPr>
                <w:tcW w:w="626" w:type="pct"/>
                <w:shd w:val="clear" w:color="auto" w:fill="auto"/>
                <w:vAlign w:val="center"/>
              </w:tcPr>
              <w:p w:rsidR="00442E7D" w:rsidRDefault="00B31390">
                <w:pPr>
                  <w:jc w:val="right"/>
                </w:pPr>
                <w:r>
                  <w:t>-</w:t>
                </w:r>
              </w:p>
            </w:tc>
            <w:tc>
              <w:tcPr>
                <w:tcW w:w="826" w:type="pct"/>
                <w:vAlign w:val="center"/>
              </w:tcPr>
              <w:p w:rsidR="00442E7D" w:rsidRDefault="00B31390">
                <w:pPr>
                  <w:jc w:val="right"/>
                </w:pPr>
                <w:r>
                  <w:t>6,425,122.92</w:t>
                </w:r>
              </w:p>
            </w:tc>
            <w:tc>
              <w:tcPr>
                <w:tcW w:w="709" w:type="pct"/>
                <w:vAlign w:val="center"/>
              </w:tcPr>
              <w:p w:rsidR="00442E7D" w:rsidRDefault="00B31390">
                <w:pPr>
                  <w:jc w:val="right"/>
                </w:pPr>
                <w:r>
                  <w:t>146,583.86</w:t>
                </w:r>
              </w:p>
            </w:tc>
            <w:tc>
              <w:tcPr>
                <w:tcW w:w="826" w:type="pct"/>
                <w:shd w:val="clear" w:color="auto" w:fill="auto"/>
                <w:vAlign w:val="center"/>
              </w:tcPr>
              <w:p w:rsidR="00442E7D" w:rsidRDefault="00B31390">
                <w:pPr>
                  <w:jc w:val="right"/>
                </w:pPr>
                <w:r>
                  <w:t>6,278,539.06</w:t>
                </w:r>
              </w:p>
            </w:tc>
          </w:tr>
        </w:tbl>
        <w:p w:rsidR="00442E7D" w:rsidRDefault="00B31390">
          <w:pPr>
            <w:pStyle w:val="Style239"/>
          </w:pPr>
          <w:r>
            <w:rPr>
              <w:rFonts w:hint="eastAsia"/>
            </w:rPr>
            <w:t>其他说明：</w:t>
          </w:r>
        </w:p>
        <w:p w:rsidR="00442E7D" w:rsidRDefault="00282989">
          <w:pPr>
            <w:pStyle w:val="Style239"/>
          </w:pPr>
          <w:sdt>
            <w:sdtPr>
              <w:alias w:val="其他长期资产的说明"/>
              <w:tag w:val="_GBC_c90d49970b64411f909938927f41ebe5"/>
              <w:id w:val="1836032527"/>
              <w:lock w:val="sdtLocked"/>
              <w:placeholder>
                <w:docPart w:val="GBC22222222222222222222222222222"/>
              </w:placeholder>
            </w:sdtPr>
            <w:sdtContent>
              <w:r w:rsidR="00B31390">
                <w:rPr>
                  <w:rFonts w:hint="eastAsia"/>
                </w:rPr>
                <w:t>无</w:t>
              </w:r>
            </w:sdtContent>
          </w:sdt>
        </w:p>
      </w:sdtContent>
    </w:sdt>
    <w:bookmarkEnd w:id="276" w:displacedByCustomXml="prev"/>
    <w:p w:rsidR="00442E7D" w:rsidRDefault="00B31390">
      <w:pPr>
        <w:pStyle w:val="Style357"/>
        <w:numPr>
          <w:ilvl w:val="0"/>
          <w:numId w:val="52"/>
        </w:numPr>
        <w:tabs>
          <w:tab w:val="left" w:pos="504"/>
        </w:tabs>
        <w:rPr>
          <w:rFonts w:ascii="宋体" w:hAnsi="宋体"/>
          <w:szCs w:val="21"/>
        </w:rPr>
      </w:pPr>
      <w:r>
        <w:rPr>
          <w:rFonts w:ascii="宋体" w:hAnsi="宋体" w:hint="eastAsia"/>
          <w:szCs w:val="21"/>
        </w:rPr>
        <w:lastRenderedPageBreak/>
        <w:t>短期借款</w:t>
      </w:r>
    </w:p>
    <w:sdt>
      <w:sdtPr>
        <w:rPr>
          <w:rFonts w:ascii="宋体" w:eastAsia="Times New Roman" w:hAnsi="宋体" w:cs="宋体" w:hint="eastAsia"/>
          <w:b w:val="0"/>
          <w:bCs w:val="0"/>
          <w:kern w:val="0"/>
          <w:sz w:val="24"/>
          <w:szCs w:val="21"/>
        </w:rPr>
        <w:alias w:val="模块:短期借款分类"/>
        <w:tag w:val="_GBC_7bd2428d8b3140c1a80e7a88bb928c1f"/>
        <w:id w:val="560603673"/>
        <w:lock w:val="sdtLocked"/>
        <w:placeholder>
          <w:docPart w:val="GBC22222222222222222222222222222"/>
        </w:placeholder>
      </w:sdtPr>
      <w:sdtEndPr>
        <w:rPr>
          <w:rFonts w:eastAsia="宋体" w:cstheme="minorBidi" w:hint="default"/>
          <w:color w:val="000000" w:themeColor="text1"/>
          <w:kern w:val="2"/>
          <w:sz w:val="21"/>
        </w:rPr>
      </w:sdtEndPr>
      <w:sdtContent>
        <w:p w:rsidR="00442E7D" w:rsidRDefault="00B31390">
          <w:pPr>
            <w:pStyle w:val="Style335"/>
            <w:numPr>
              <w:ilvl w:val="0"/>
              <w:numId w:val="70"/>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184792118"/>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短期借款分类"/>
              <w:tag w:val="_GBC_f3353209b65c4921b63143340e11aac9"/>
              <w:id w:val="-42195587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短期借款分类"/>
              <w:tag w:val="_GBC_b3a1802faad14eae96cfab316b25f639"/>
              <w:id w:val="-62007289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847"/>
            <w:gridCol w:w="2980"/>
            <w:gridCol w:w="2996"/>
          </w:tblGrid>
          <w:tr w:rsidR="00442E7D">
            <w:trPr>
              <w:cantSplit/>
            </w:trPr>
            <w:sdt>
              <w:sdtPr>
                <w:tag w:val="_PLD_3476605067da474199aa03dc83e3d88c"/>
                <w:id w:val="1296095972"/>
                <w:lock w:val="sdtLocked"/>
              </w:sdtPr>
              <w:sdtContent>
                <w:tc>
                  <w:tcPr>
                    <w:tcW w:w="1613" w:type="pct"/>
                    <w:vAlign w:val="center"/>
                  </w:tcPr>
                  <w:p w:rsidR="00442E7D" w:rsidRDefault="00B31390">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tag w:val="_PLD_ccd6dc2751cc421e8a2f26f78a44b4c5"/>
                <w:id w:val="-942532463"/>
                <w:lock w:val="sdtLocked"/>
              </w:sdtPr>
              <w:sdtContent>
                <w:tc>
                  <w:tcPr>
                    <w:tcW w:w="1689" w:type="pct"/>
                    <w:vAlign w:val="center"/>
                  </w:tcPr>
                  <w:p w:rsidR="00442E7D" w:rsidRDefault="00B31390">
                    <w:pPr>
                      <w:jc w:val="center"/>
                      <w:rPr>
                        <w:color w:val="000000" w:themeColor="text1"/>
                      </w:rPr>
                    </w:pPr>
                    <w:r>
                      <w:rPr>
                        <w:rFonts w:hint="eastAsia"/>
                        <w:color w:val="000000" w:themeColor="text1"/>
                      </w:rPr>
                      <w:t>期末余额</w:t>
                    </w:r>
                  </w:p>
                </w:tc>
              </w:sdtContent>
            </w:sdt>
            <w:sdt>
              <w:sdtPr>
                <w:tag w:val="_PLD_c16f582c583d4324abc605c4bc563081"/>
                <w:id w:val="-1239946443"/>
                <w:lock w:val="sdtLocked"/>
              </w:sdtPr>
              <w:sdtContent>
                <w:tc>
                  <w:tcPr>
                    <w:tcW w:w="1698" w:type="pct"/>
                    <w:vAlign w:val="center"/>
                  </w:tcPr>
                  <w:p w:rsidR="00442E7D" w:rsidRDefault="00B31390">
                    <w:pPr>
                      <w:jc w:val="center"/>
                      <w:rPr>
                        <w:color w:val="000000" w:themeColor="text1"/>
                      </w:rPr>
                    </w:pPr>
                    <w:r>
                      <w:rPr>
                        <w:rFonts w:hint="eastAsia"/>
                        <w:color w:val="000000" w:themeColor="text1"/>
                      </w:rPr>
                      <w:t>期初余额</w:t>
                    </w:r>
                  </w:p>
                </w:tc>
              </w:sdtContent>
            </w:sdt>
          </w:tr>
          <w:tr w:rsidR="00442E7D">
            <w:trPr>
              <w:cantSplit/>
              <w:trHeight w:val="237"/>
            </w:trPr>
            <w:sdt>
              <w:sdtPr>
                <w:tag w:val="_PLD_ac3f684241c3446d8157cc100dc691d8"/>
                <w:id w:val="-1313485445"/>
                <w:lock w:val="sdtLocked"/>
              </w:sdtPr>
              <w:sdtContent>
                <w:tc>
                  <w:tcPr>
                    <w:tcW w:w="1613" w:type="pct"/>
                    <w:shd w:val="clear" w:color="auto" w:fill="auto"/>
                  </w:tcPr>
                  <w:p w:rsidR="00442E7D" w:rsidRDefault="00B31390">
                    <w:pPr>
                      <w:autoSpaceDE w:val="0"/>
                      <w:autoSpaceDN w:val="0"/>
                      <w:adjustRightInd w:val="0"/>
                      <w:snapToGrid w:val="0"/>
                      <w:spacing w:line="240" w:lineRule="atLeast"/>
                      <w:jc w:val="both"/>
                      <w:rPr>
                        <w:color w:val="000000" w:themeColor="text1"/>
                      </w:rPr>
                    </w:pPr>
                    <w:r>
                      <w:rPr>
                        <w:rFonts w:hint="eastAsia"/>
                        <w:color w:val="000000" w:themeColor="text1"/>
                      </w:rPr>
                      <w:t>信用借款</w:t>
                    </w:r>
                  </w:p>
                </w:tc>
              </w:sdtContent>
            </w:sdt>
            <w:tc>
              <w:tcPr>
                <w:tcW w:w="1689" w:type="pct"/>
                <w:shd w:val="clear" w:color="auto" w:fill="auto"/>
                <w:vAlign w:val="center"/>
              </w:tcPr>
              <w:p w:rsidR="00442E7D" w:rsidRDefault="00B31390">
                <w:pPr>
                  <w:autoSpaceDE w:val="0"/>
                  <w:autoSpaceDN w:val="0"/>
                  <w:adjustRightInd w:val="0"/>
                  <w:snapToGrid w:val="0"/>
                  <w:spacing w:line="240" w:lineRule="atLeast"/>
                  <w:ind w:right="180"/>
                  <w:jc w:val="right"/>
                </w:pPr>
                <w:r>
                  <w:t>433,556,579.69</w:t>
                </w:r>
              </w:p>
            </w:tc>
            <w:tc>
              <w:tcPr>
                <w:tcW w:w="1698" w:type="pct"/>
                <w:shd w:val="clear" w:color="auto" w:fill="auto"/>
                <w:vAlign w:val="center"/>
              </w:tcPr>
              <w:p w:rsidR="00442E7D" w:rsidRDefault="00B31390">
                <w:pPr>
                  <w:autoSpaceDE w:val="0"/>
                  <w:autoSpaceDN w:val="0"/>
                  <w:adjustRightInd w:val="0"/>
                  <w:snapToGrid w:val="0"/>
                  <w:spacing w:line="240" w:lineRule="atLeast"/>
                  <w:ind w:right="180"/>
                  <w:jc w:val="right"/>
                </w:pPr>
                <w:r>
                  <w:t>331,496,368.97</w:t>
                </w:r>
              </w:p>
            </w:tc>
          </w:tr>
          <w:tr w:rsidR="00442E7D">
            <w:trPr>
              <w:cantSplit/>
            </w:trPr>
            <w:sdt>
              <w:sdtPr>
                <w:tag w:val="_PLD_683943eeaad3404fa9922b66239868d3"/>
                <w:id w:val="1441330157"/>
                <w:lock w:val="sdtLocked"/>
              </w:sdtPr>
              <w:sdtContent>
                <w:tc>
                  <w:tcPr>
                    <w:tcW w:w="1613" w:type="pct"/>
                    <w:shd w:val="clear" w:color="auto" w:fill="auto"/>
                  </w:tcPr>
                  <w:p w:rsidR="00442E7D" w:rsidRDefault="00B31390">
                    <w:pPr>
                      <w:autoSpaceDE w:val="0"/>
                      <w:autoSpaceDN w:val="0"/>
                      <w:adjustRightInd w:val="0"/>
                      <w:snapToGrid w:val="0"/>
                      <w:spacing w:line="240" w:lineRule="atLeast"/>
                      <w:jc w:val="both"/>
                      <w:rPr>
                        <w:color w:val="000000" w:themeColor="text1"/>
                      </w:rPr>
                    </w:pPr>
                    <w:r>
                      <w:rPr>
                        <w:rFonts w:hint="eastAsia"/>
                        <w:color w:val="000000" w:themeColor="text1"/>
                      </w:rPr>
                      <w:t>保证借款</w:t>
                    </w:r>
                  </w:p>
                </w:tc>
              </w:sdtContent>
            </w:sdt>
            <w:tc>
              <w:tcPr>
                <w:tcW w:w="1689" w:type="pct"/>
                <w:shd w:val="clear" w:color="auto" w:fill="auto"/>
                <w:vAlign w:val="center"/>
              </w:tcPr>
              <w:p w:rsidR="00442E7D" w:rsidRDefault="00B31390">
                <w:pPr>
                  <w:autoSpaceDE w:val="0"/>
                  <w:autoSpaceDN w:val="0"/>
                  <w:adjustRightInd w:val="0"/>
                  <w:snapToGrid w:val="0"/>
                  <w:spacing w:line="240" w:lineRule="atLeast"/>
                  <w:ind w:right="180"/>
                  <w:jc w:val="right"/>
                </w:pPr>
                <w:r>
                  <w:t>-</w:t>
                </w:r>
              </w:p>
            </w:tc>
            <w:tc>
              <w:tcPr>
                <w:tcW w:w="1698" w:type="pct"/>
                <w:shd w:val="clear" w:color="auto" w:fill="auto"/>
                <w:vAlign w:val="center"/>
              </w:tcPr>
              <w:p w:rsidR="00442E7D" w:rsidRDefault="00B31390">
                <w:pPr>
                  <w:autoSpaceDE w:val="0"/>
                  <w:autoSpaceDN w:val="0"/>
                  <w:adjustRightInd w:val="0"/>
                  <w:snapToGrid w:val="0"/>
                  <w:spacing w:line="240" w:lineRule="atLeast"/>
                  <w:ind w:right="180"/>
                  <w:jc w:val="right"/>
                </w:pPr>
                <w:r>
                  <w:t>4,987,421.16</w:t>
                </w:r>
              </w:p>
            </w:tc>
          </w:tr>
          <w:tr w:rsidR="00442E7D">
            <w:trPr>
              <w:cantSplit/>
            </w:trPr>
            <w:sdt>
              <w:sdtPr>
                <w:tag w:val="_PLD_0e8c36451cb04874b50771df2ac75104"/>
                <w:id w:val="661592462"/>
                <w:lock w:val="sdtLocked"/>
              </w:sdtPr>
              <w:sdtContent>
                <w:tc>
                  <w:tcPr>
                    <w:tcW w:w="1613" w:type="pct"/>
                    <w:shd w:val="clear" w:color="auto" w:fill="auto"/>
                  </w:tcPr>
                  <w:p w:rsidR="00442E7D" w:rsidRDefault="00B31390">
                    <w:pPr>
                      <w:autoSpaceDE w:val="0"/>
                      <w:autoSpaceDN w:val="0"/>
                      <w:adjustRightInd w:val="0"/>
                      <w:snapToGrid w:val="0"/>
                      <w:spacing w:line="240" w:lineRule="atLeast"/>
                      <w:jc w:val="both"/>
                      <w:rPr>
                        <w:color w:val="000000" w:themeColor="text1"/>
                      </w:rPr>
                    </w:pPr>
                    <w:r>
                      <w:rPr>
                        <w:rFonts w:hint="eastAsia"/>
                        <w:color w:val="000000" w:themeColor="text1"/>
                      </w:rPr>
                      <w:t>质押借款</w:t>
                    </w:r>
                  </w:p>
                </w:tc>
              </w:sdtContent>
            </w:sdt>
            <w:tc>
              <w:tcPr>
                <w:tcW w:w="1689" w:type="pct"/>
                <w:shd w:val="clear" w:color="auto" w:fill="auto"/>
                <w:vAlign w:val="center"/>
              </w:tcPr>
              <w:p w:rsidR="00442E7D" w:rsidRDefault="00B31390">
                <w:pPr>
                  <w:autoSpaceDE w:val="0"/>
                  <w:autoSpaceDN w:val="0"/>
                  <w:adjustRightInd w:val="0"/>
                  <w:snapToGrid w:val="0"/>
                  <w:spacing w:line="240" w:lineRule="atLeast"/>
                  <w:ind w:right="180"/>
                  <w:jc w:val="right"/>
                </w:pPr>
                <w:r>
                  <w:t>-</w:t>
                </w:r>
              </w:p>
            </w:tc>
            <w:tc>
              <w:tcPr>
                <w:tcW w:w="1698" w:type="pct"/>
                <w:shd w:val="clear" w:color="auto" w:fill="auto"/>
                <w:vAlign w:val="center"/>
              </w:tcPr>
              <w:p w:rsidR="00442E7D" w:rsidRDefault="00B31390">
                <w:pPr>
                  <w:autoSpaceDE w:val="0"/>
                  <w:autoSpaceDN w:val="0"/>
                  <w:adjustRightInd w:val="0"/>
                  <w:snapToGrid w:val="0"/>
                  <w:spacing w:line="240" w:lineRule="atLeast"/>
                  <w:ind w:right="180"/>
                  <w:jc w:val="right"/>
                </w:pPr>
                <w:r>
                  <w:t>2,811,000.00</w:t>
                </w:r>
              </w:p>
            </w:tc>
          </w:tr>
          <w:sdt>
            <w:sdtPr>
              <w:rPr>
                <w:rFonts w:hint="eastAsia"/>
              </w:rPr>
              <w:alias w:val="其他短期借款"/>
              <w:tag w:val="_GBC_3776cbdd3bc741b1b701033ef7f4c80d"/>
              <w:id w:val="-1230311881"/>
              <w:lock w:val="sdtLocked"/>
            </w:sdtPr>
            <w:sdtContent>
              <w:tr w:rsidR="00442E7D">
                <w:trPr>
                  <w:cantSplit/>
                </w:trPr>
                <w:tc>
                  <w:tcPr>
                    <w:tcW w:w="1613" w:type="pct"/>
                  </w:tcPr>
                  <w:p w:rsidR="00442E7D" w:rsidRDefault="00B31390">
                    <w:pPr>
                      <w:autoSpaceDE w:val="0"/>
                      <w:autoSpaceDN w:val="0"/>
                      <w:adjustRightInd w:val="0"/>
                      <w:snapToGrid w:val="0"/>
                      <w:spacing w:line="240" w:lineRule="atLeast"/>
                    </w:pPr>
                    <w:r>
                      <w:rPr>
                        <w:rFonts w:hint="eastAsia"/>
                      </w:rPr>
                      <w:t>短期借款利息</w:t>
                    </w:r>
                  </w:p>
                </w:tc>
                <w:tc>
                  <w:tcPr>
                    <w:tcW w:w="1689" w:type="pct"/>
                  </w:tcPr>
                  <w:p w:rsidR="00442E7D" w:rsidRDefault="00B31390">
                    <w:pPr>
                      <w:autoSpaceDE w:val="0"/>
                      <w:autoSpaceDN w:val="0"/>
                      <w:adjustRightInd w:val="0"/>
                      <w:snapToGrid w:val="0"/>
                      <w:spacing w:line="240" w:lineRule="atLeast"/>
                      <w:ind w:right="180"/>
                      <w:jc w:val="right"/>
                    </w:pPr>
                    <w:r>
                      <w:t>123,780.89</w:t>
                    </w:r>
                  </w:p>
                </w:tc>
                <w:tc>
                  <w:tcPr>
                    <w:tcW w:w="1698" w:type="pct"/>
                  </w:tcPr>
                  <w:p w:rsidR="00442E7D" w:rsidRDefault="00B31390">
                    <w:pPr>
                      <w:autoSpaceDE w:val="0"/>
                      <w:autoSpaceDN w:val="0"/>
                      <w:adjustRightInd w:val="0"/>
                      <w:snapToGrid w:val="0"/>
                      <w:spacing w:line="240" w:lineRule="atLeast"/>
                      <w:ind w:right="180"/>
                      <w:jc w:val="right"/>
                    </w:pPr>
                    <w:r>
                      <w:rPr>
                        <w:rFonts w:hint="eastAsia"/>
                      </w:rPr>
                      <w:t>305,306.87</w:t>
                    </w:r>
                  </w:p>
                </w:tc>
              </w:tr>
            </w:sdtContent>
          </w:sdt>
          <w:tr w:rsidR="00442E7D">
            <w:trPr>
              <w:cantSplit/>
            </w:trPr>
            <w:sdt>
              <w:sdtPr>
                <w:tag w:val="_PLD_d743f636779d41b799b60f4fd4a017df"/>
                <w:id w:val="663977270"/>
                <w:lock w:val="sdtLocked"/>
              </w:sdtPr>
              <w:sdtContent>
                <w:tc>
                  <w:tcPr>
                    <w:tcW w:w="1613" w:type="pct"/>
                    <w:vAlign w:val="center"/>
                  </w:tcPr>
                  <w:p w:rsidR="00442E7D" w:rsidRDefault="00B31390">
                    <w:pPr>
                      <w:autoSpaceDE w:val="0"/>
                      <w:autoSpaceDN w:val="0"/>
                      <w:adjustRightInd w:val="0"/>
                      <w:snapToGrid w:val="0"/>
                      <w:spacing w:line="240" w:lineRule="atLeast"/>
                      <w:jc w:val="center"/>
                      <w:rPr>
                        <w:color w:val="000000" w:themeColor="text1"/>
                      </w:rPr>
                    </w:pPr>
                    <w:r>
                      <w:rPr>
                        <w:rFonts w:hint="eastAsia"/>
                        <w:color w:val="000000" w:themeColor="text1"/>
                      </w:rPr>
                      <w:t>合计</w:t>
                    </w:r>
                  </w:p>
                </w:tc>
              </w:sdtContent>
            </w:sdt>
            <w:tc>
              <w:tcPr>
                <w:tcW w:w="1689" w:type="pct"/>
                <w:vAlign w:val="center"/>
              </w:tcPr>
              <w:p w:rsidR="00442E7D" w:rsidRDefault="00B31390">
                <w:pPr>
                  <w:autoSpaceDE w:val="0"/>
                  <w:autoSpaceDN w:val="0"/>
                  <w:adjustRightInd w:val="0"/>
                  <w:snapToGrid w:val="0"/>
                  <w:spacing w:line="240" w:lineRule="atLeast"/>
                  <w:ind w:right="180"/>
                  <w:jc w:val="right"/>
                </w:pPr>
                <w:r>
                  <w:t>433,680,360.58</w:t>
                </w:r>
              </w:p>
            </w:tc>
            <w:tc>
              <w:tcPr>
                <w:tcW w:w="1698" w:type="pct"/>
              </w:tcPr>
              <w:p w:rsidR="00442E7D" w:rsidRDefault="00B31390">
                <w:pPr>
                  <w:autoSpaceDE w:val="0"/>
                  <w:autoSpaceDN w:val="0"/>
                  <w:adjustRightInd w:val="0"/>
                  <w:snapToGrid w:val="0"/>
                  <w:spacing w:line="240" w:lineRule="atLeast"/>
                  <w:ind w:right="180"/>
                  <w:jc w:val="right"/>
                </w:pPr>
                <w:r>
                  <w:rPr>
                    <w:rFonts w:hint="eastAsia"/>
                  </w:rPr>
                  <w:t>339,600,097.00</w:t>
                </w:r>
              </w:p>
            </w:tc>
          </w:tr>
        </w:tbl>
        <w:p w:rsidR="00442E7D" w:rsidRDefault="00B31390">
          <w:pPr>
            <w:snapToGrid w:val="0"/>
            <w:spacing w:line="240" w:lineRule="atLeast"/>
            <w:rPr>
              <w:color w:val="000000" w:themeColor="text1"/>
            </w:rPr>
          </w:pPr>
          <w:r>
            <w:rPr>
              <w:rFonts w:hint="eastAsia"/>
              <w:color w:val="000000" w:themeColor="text1"/>
            </w:rPr>
            <w:t>短期借款分类的说明：</w:t>
          </w:r>
        </w:p>
        <w:sdt>
          <w:sdtPr>
            <w:alias w:val="短期借款分类的说明"/>
            <w:tag w:val="_GBC_fc19e133dd4f4dbdb9d583e76175b714"/>
            <w:id w:val="-311945889"/>
            <w:lock w:val="sdtLocked"/>
          </w:sdtPr>
          <w:sdtContent>
            <w:p w:rsidR="00442E7D" w:rsidRDefault="00B31390">
              <w:pPr>
                <w:snapToGrid w:val="0"/>
                <w:spacing w:line="240" w:lineRule="atLeast"/>
                <w:rPr>
                  <w:color w:val="000000" w:themeColor="text1"/>
                </w:rPr>
              </w:pPr>
              <w:r>
                <w:rPr>
                  <w:rFonts w:hint="eastAsia"/>
                </w:rPr>
                <w:t>无</w:t>
              </w:r>
            </w:p>
          </w:sdtContent>
        </w:sdt>
      </w:sdtContent>
    </w:sdt>
    <w:p w:rsidR="00442E7D" w:rsidRDefault="00442E7D">
      <w:pPr>
        <w:snapToGrid w:val="0"/>
        <w:spacing w:line="240" w:lineRule="atLeast"/>
        <w:ind w:rightChars="-73" w:right="-153"/>
        <w:rPr>
          <w:b/>
        </w:rPr>
      </w:pPr>
    </w:p>
    <w:sdt>
      <w:sdtPr>
        <w:rPr>
          <w:rFonts w:asciiTheme="majorEastAsia" w:eastAsiaTheme="majorEastAsia" w:hAnsiTheme="majorEastAsia" w:cs="宋体" w:hint="eastAsia"/>
          <w:b w:val="0"/>
          <w:bCs w:val="0"/>
          <w:kern w:val="0"/>
          <w:sz w:val="24"/>
          <w:szCs w:val="21"/>
        </w:rPr>
        <w:alias w:val="模块:已到期未偿还的短期借款情况"/>
        <w:tag w:val="_GBC_ed2a6c31b7cf49cda098dbe4c44cf674"/>
        <w:id w:val="1815372394"/>
        <w:lock w:val="sdtLocked"/>
        <w:placeholder>
          <w:docPart w:val="GBC22222222222222222222222222222"/>
        </w:placeholder>
      </w:sdtPr>
      <w:sdtEndPr>
        <w:rPr>
          <w:rFonts w:cstheme="minorBidi" w:hint="default"/>
          <w:color w:val="000000" w:themeColor="text1"/>
          <w:kern w:val="2"/>
          <w:sz w:val="21"/>
        </w:rPr>
      </w:sdtEndPr>
      <w:sdtContent>
        <w:p w:rsidR="00442E7D" w:rsidRDefault="00B31390">
          <w:pPr>
            <w:pStyle w:val="Style358"/>
            <w:numPr>
              <w:ilvl w:val="0"/>
              <w:numId w:val="70"/>
            </w:numPr>
            <w:tabs>
              <w:tab w:val="left" w:pos="630"/>
            </w:tabs>
            <w:rPr>
              <w:rFonts w:asciiTheme="majorEastAsia" w:eastAsiaTheme="majorEastAsia" w:hAnsiTheme="majorEastAsia"/>
              <w:szCs w:val="21"/>
            </w:rPr>
          </w:pPr>
          <w:r>
            <w:rPr>
              <w:rFonts w:asciiTheme="majorEastAsia" w:eastAsiaTheme="majorEastAsia" w:hAnsiTheme="majorEastAsia" w:hint="eastAsia"/>
              <w:szCs w:val="21"/>
            </w:rPr>
            <w:t>已逾期</w:t>
          </w:r>
          <w:proofErr w:type="gramStart"/>
          <w:r>
            <w:rPr>
              <w:rFonts w:asciiTheme="majorEastAsia" w:eastAsiaTheme="majorEastAsia" w:hAnsiTheme="majorEastAsia" w:hint="eastAsia"/>
              <w:szCs w:val="21"/>
            </w:rPr>
            <w:t>未偿</w:t>
          </w:r>
          <w:proofErr w:type="gramEnd"/>
          <w:r>
            <w:rPr>
              <w:rFonts w:asciiTheme="majorEastAsia" w:eastAsiaTheme="majorEastAsia" w:hAnsiTheme="majorEastAsia" w:hint="eastAsia"/>
              <w:szCs w:val="21"/>
            </w:rPr>
            <w:t>还的短期借款情况</w:t>
          </w:r>
        </w:p>
        <w:sdt>
          <w:sdtPr>
            <w:rPr>
              <w:rFonts w:asciiTheme="majorEastAsia" w:eastAsiaTheme="majorEastAsia" w:hAnsiTheme="majorEastAsia"/>
            </w:rPr>
            <w:alias w:val="是否适用：已逾期未偿还的短期借款情况[双击切换]"/>
            <w:tag w:val="_GBC_57f74ff95a304f19a7c06d7996fc30c7"/>
            <w:id w:val="1471632388"/>
            <w:lock w:val="sdtLocked"/>
            <w:placeholder>
              <w:docPart w:val="GBC22222222222222222222222222222"/>
            </w:placeholder>
          </w:sdtPr>
          <w:sdtContent>
            <w:p w:rsidR="00442E7D" w:rsidRDefault="00B31390">
              <w:pPr>
                <w:pStyle w:val="Style331"/>
                <w:rPr>
                  <w:rFonts w:asciiTheme="majorEastAsia" w:eastAsiaTheme="majorEastAsia" w:hAnsiTheme="majorEastAsia"/>
                </w:rPr>
              </w:pP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□适用 </w:instrText>
              </w:r>
              <w:r>
                <w:rPr>
                  <w:rFonts w:asciiTheme="majorEastAsia" w:eastAsiaTheme="majorEastAsia" w:hAnsiTheme="majorEastAsia"/>
                </w:rPr>
                <w:fldChar w:fldCharType="end"/>
              </w: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√不适用 </w:instrText>
              </w:r>
              <w:r>
                <w:rPr>
                  <w:rFonts w:asciiTheme="majorEastAsia" w:eastAsiaTheme="majorEastAsia" w:hAnsiTheme="majorEastAsia"/>
                </w:rPr>
                <w:fldChar w:fldCharType="end"/>
              </w:r>
            </w:p>
          </w:sdtContent>
        </w:sdt>
        <w:p w:rsidR="00442E7D" w:rsidRDefault="00282989">
          <w:pPr>
            <w:rPr>
              <w:rFonts w:asciiTheme="majorEastAsia" w:eastAsiaTheme="majorEastAsia" w:hAnsiTheme="majorEastAsia"/>
            </w:rPr>
          </w:pPr>
        </w:p>
      </w:sdtContent>
    </w:sdt>
    <w:sdt>
      <w:sdtPr>
        <w:rPr>
          <w:rFonts w:asciiTheme="majorEastAsia" w:eastAsiaTheme="majorEastAsia" w:hAnsiTheme="majorEastAsia" w:hint="eastAsia"/>
        </w:rPr>
        <w:alias w:val="模块:短期借款的说明"/>
        <w:tag w:val="_GBC_46c6d163213144f484acc37c597c42f6"/>
        <w:id w:val="-1843068182"/>
        <w:lock w:val="sdtLocked"/>
        <w:placeholder>
          <w:docPart w:val="GBC22222222222222222222222222222"/>
        </w:placeholder>
      </w:sdtPr>
      <w:sdtContent>
        <w:p w:rsidR="00442E7D" w:rsidRDefault="00B31390">
          <w:pPr>
            <w:rPr>
              <w:rFonts w:asciiTheme="majorEastAsia" w:eastAsiaTheme="majorEastAsia" w:hAnsiTheme="majorEastAsia"/>
            </w:rPr>
          </w:pPr>
          <w:r>
            <w:rPr>
              <w:rFonts w:asciiTheme="majorEastAsia" w:eastAsiaTheme="majorEastAsia" w:hAnsiTheme="majorEastAsia" w:hint="eastAsia"/>
            </w:rPr>
            <w:t>其他说明：</w:t>
          </w:r>
        </w:p>
        <w:sdt>
          <w:sdtPr>
            <w:rPr>
              <w:rFonts w:asciiTheme="majorEastAsia" w:eastAsiaTheme="majorEastAsia" w:hAnsiTheme="majorEastAsia"/>
            </w:rPr>
            <w:alias w:val="是否适用：短期借款的说明[双击切换]"/>
            <w:tag w:val="_GBC_663e3ee6df014147bb9c7daa18ccb062"/>
            <w:id w:val="-647367405"/>
            <w:lock w:val="sdtLocked"/>
            <w:placeholder>
              <w:docPart w:val="GBC22222222222222222222222222222"/>
            </w:placeholder>
          </w:sdtPr>
          <w:sdtContent>
            <w:p w:rsidR="00442E7D" w:rsidRDefault="00B31390">
              <w:pPr>
                <w:rPr>
                  <w:rFonts w:asciiTheme="majorEastAsia" w:eastAsiaTheme="majorEastAsia" w:hAnsiTheme="majorEastAsia"/>
                </w:rPr>
              </w:pP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w:instrText>
              </w:r>
              <w:r>
                <w:rPr>
                  <w:rFonts w:asciiTheme="majorEastAsia" w:eastAsiaTheme="majorEastAsia" w:hAnsiTheme="majorEastAsia" w:hint="eastAsia"/>
                </w:rPr>
                <w:instrText>√</w:instrText>
              </w:r>
              <w:r>
                <w:rPr>
                  <w:rFonts w:asciiTheme="majorEastAsia" w:eastAsiaTheme="majorEastAsia" w:hAnsiTheme="majorEastAsia" w:cs="微软雅黑" w:hint="eastAsia"/>
                </w:rPr>
                <w:instrText>适用</w:instrText>
              </w:r>
              <w:r>
                <w:rPr>
                  <w:rFonts w:asciiTheme="majorEastAsia" w:eastAsiaTheme="majorEastAsia" w:hAnsiTheme="majorEastAsia"/>
                </w:rPr>
                <w:instrText xml:space="preserve"> </w:instrText>
              </w:r>
              <w:r>
                <w:rPr>
                  <w:rFonts w:asciiTheme="majorEastAsia" w:eastAsiaTheme="majorEastAsia" w:hAnsiTheme="majorEastAsia"/>
                </w:rPr>
                <w:fldChar w:fldCharType="end"/>
              </w: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w:instrText>
              </w:r>
              <w:r>
                <w:rPr>
                  <w:rFonts w:asciiTheme="majorEastAsia" w:eastAsiaTheme="majorEastAsia" w:hAnsiTheme="majorEastAsia" w:hint="eastAsia"/>
                </w:rPr>
                <w:instrText>□</w:instrText>
              </w:r>
              <w:r>
                <w:rPr>
                  <w:rFonts w:asciiTheme="majorEastAsia" w:eastAsiaTheme="majorEastAsia" w:hAnsiTheme="majorEastAsia" w:cs="微软雅黑" w:hint="eastAsia"/>
                </w:rPr>
                <w:instrText>不适用</w:instrText>
              </w:r>
              <w:r>
                <w:rPr>
                  <w:rFonts w:asciiTheme="majorEastAsia" w:eastAsiaTheme="majorEastAsia" w:hAnsiTheme="majorEastAsia"/>
                </w:rPr>
                <w:instrText xml:space="preserve"> </w:instrText>
              </w:r>
              <w:r>
                <w:rPr>
                  <w:rFonts w:asciiTheme="majorEastAsia" w:eastAsiaTheme="majorEastAsia" w:hAnsiTheme="majorEastAsia"/>
                </w:rPr>
                <w:fldChar w:fldCharType="end"/>
              </w:r>
            </w:p>
          </w:sdtContent>
        </w:sdt>
        <w:p w:rsidR="00442E7D" w:rsidRDefault="00282989">
          <w:pPr>
            <w:rPr>
              <w:rFonts w:asciiTheme="majorEastAsia" w:eastAsiaTheme="majorEastAsia" w:hAnsiTheme="majorEastAsia"/>
            </w:rPr>
          </w:pPr>
          <w:sdt>
            <w:sdtPr>
              <w:rPr>
                <w:rFonts w:asciiTheme="majorEastAsia" w:eastAsiaTheme="majorEastAsia" w:hAnsiTheme="majorEastAsia"/>
              </w:rPr>
              <w:alias w:val="短期借款的说明"/>
              <w:tag w:val="_GBC_f83a01e6af164b4da13676c844a2f2a5"/>
              <w:id w:val="1460538581"/>
              <w:lock w:val="sdtLocked"/>
              <w:placeholder>
                <w:docPart w:val="B07CEA7A6385415183C81DEAD59DD2BD"/>
              </w:placeholder>
            </w:sdtPr>
            <w:sdtContent>
              <w:r w:rsidR="00B31390">
                <w:rPr>
                  <w:rFonts w:asciiTheme="majorEastAsia" w:eastAsiaTheme="majorEastAsia" w:hAnsiTheme="majorEastAsia" w:cs="微软雅黑" w:hint="eastAsia"/>
                </w:rPr>
                <w:t>于</w:t>
              </w:r>
              <w:r w:rsidR="00B31390">
                <w:rPr>
                  <w:rFonts w:asciiTheme="majorEastAsia" w:eastAsiaTheme="majorEastAsia" w:hAnsiTheme="majorEastAsia"/>
                </w:rPr>
                <w:t>2022</w:t>
              </w:r>
              <w:r w:rsidR="00B31390">
                <w:rPr>
                  <w:rFonts w:asciiTheme="majorEastAsia" w:eastAsiaTheme="majorEastAsia" w:hAnsiTheme="majorEastAsia" w:cs="微软雅黑" w:hint="eastAsia"/>
                </w:rPr>
                <w:t>年</w:t>
              </w:r>
              <w:r w:rsidR="00B31390">
                <w:rPr>
                  <w:rFonts w:asciiTheme="majorEastAsia" w:eastAsiaTheme="majorEastAsia" w:hAnsiTheme="majorEastAsia"/>
                </w:rPr>
                <w:t>6</w:t>
              </w:r>
              <w:r w:rsidR="00B31390">
                <w:rPr>
                  <w:rFonts w:asciiTheme="majorEastAsia" w:eastAsiaTheme="majorEastAsia" w:hAnsiTheme="majorEastAsia" w:cs="微软雅黑" w:hint="eastAsia"/>
                </w:rPr>
                <w:t>月</w:t>
              </w:r>
              <w:r w:rsidR="00B31390">
                <w:rPr>
                  <w:rFonts w:asciiTheme="majorEastAsia" w:eastAsiaTheme="majorEastAsia" w:hAnsiTheme="majorEastAsia"/>
                </w:rPr>
                <w:t>30</w:t>
              </w:r>
              <w:r w:rsidR="00B31390">
                <w:rPr>
                  <w:rFonts w:asciiTheme="majorEastAsia" w:eastAsiaTheme="majorEastAsia" w:hAnsiTheme="majorEastAsia" w:cs="微软雅黑" w:hint="eastAsia"/>
                </w:rPr>
                <w:t>日，上述借款的年利率为</w:t>
              </w:r>
              <w:r w:rsidR="00B31390">
                <w:rPr>
                  <w:rFonts w:asciiTheme="majorEastAsia" w:eastAsiaTheme="majorEastAsia" w:hAnsiTheme="majorEastAsia"/>
                </w:rPr>
                <w:t>1.00-18.00%</w:t>
              </w:r>
              <w:r w:rsidR="00B31390">
                <w:rPr>
                  <w:rFonts w:asciiTheme="majorEastAsia" w:eastAsiaTheme="majorEastAsia" w:hAnsiTheme="majorEastAsia" w:cs="微软雅黑" w:hint="eastAsia"/>
                </w:rPr>
                <w:t>（</w:t>
              </w:r>
              <w:r w:rsidR="00B31390">
                <w:rPr>
                  <w:rFonts w:asciiTheme="majorEastAsia" w:eastAsiaTheme="majorEastAsia" w:hAnsiTheme="majorEastAsia"/>
                </w:rPr>
                <w:t>2021</w:t>
              </w:r>
              <w:r w:rsidR="00B31390">
                <w:rPr>
                  <w:rFonts w:asciiTheme="majorEastAsia" w:eastAsiaTheme="majorEastAsia" w:hAnsiTheme="majorEastAsia" w:cs="微软雅黑" w:hint="eastAsia"/>
                </w:rPr>
                <w:t>年</w:t>
              </w:r>
              <w:r w:rsidR="00B31390">
                <w:rPr>
                  <w:rFonts w:asciiTheme="majorEastAsia" w:eastAsiaTheme="majorEastAsia" w:hAnsiTheme="majorEastAsia"/>
                </w:rPr>
                <w:t>12</w:t>
              </w:r>
              <w:r w:rsidR="00B31390">
                <w:rPr>
                  <w:rFonts w:asciiTheme="majorEastAsia" w:eastAsiaTheme="majorEastAsia" w:hAnsiTheme="majorEastAsia" w:cs="微软雅黑" w:hint="eastAsia"/>
                </w:rPr>
                <w:t>月</w:t>
              </w:r>
              <w:r w:rsidR="00B31390">
                <w:rPr>
                  <w:rFonts w:asciiTheme="majorEastAsia" w:eastAsiaTheme="majorEastAsia" w:hAnsiTheme="majorEastAsia"/>
                </w:rPr>
                <w:t>31</w:t>
              </w:r>
              <w:r w:rsidR="00B31390">
                <w:rPr>
                  <w:rFonts w:asciiTheme="majorEastAsia" w:eastAsiaTheme="majorEastAsia" w:hAnsiTheme="majorEastAsia" w:cs="微软雅黑" w:hint="eastAsia"/>
                </w:rPr>
                <w:t>日：</w:t>
              </w:r>
              <w:r w:rsidR="00B31390">
                <w:rPr>
                  <w:rFonts w:asciiTheme="majorEastAsia" w:eastAsiaTheme="majorEastAsia" w:hAnsiTheme="majorEastAsia"/>
                </w:rPr>
                <w:t>1.50-19.51%</w:t>
              </w:r>
              <w:r w:rsidR="00B31390">
                <w:rPr>
                  <w:rFonts w:asciiTheme="majorEastAsia" w:eastAsiaTheme="majorEastAsia" w:hAnsiTheme="majorEastAsia" w:cs="微软雅黑" w:hint="eastAsia"/>
                </w:rPr>
                <w:t>）。</w:t>
              </w:r>
            </w:sdtContent>
          </w:sdt>
        </w:p>
      </w:sdtContent>
    </w:sdt>
    <w:p w:rsidR="00442E7D" w:rsidRDefault="00442E7D">
      <w:pPr>
        <w:rPr>
          <w:rFonts w:asciiTheme="majorEastAsia" w:eastAsiaTheme="majorEastAsia" w:hAnsiTheme="majorEastAsia"/>
        </w:rPr>
      </w:pPr>
    </w:p>
    <w:bookmarkStart w:id="277" w:name="_Hlk10535388" w:displacedByCustomXml="next"/>
    <w:sdt>
      <w:sdtPr>
        <w:rPr>
          <w:rFonts w:asciiTheme="majorEastAsia" w:eastAsiaTheme="majorEastAsia" w:hAnsiTheme="majorEastAsia" w:cs="宋体" w:hint="eastAsia"/>
          <w:b w:val="0"/>
          <w:bCs w:val="0"/>
          <w:kern w:val="0"/>
          <w:szCs w:val="21"/>
        </w:rPr>
        <w:alias w:val="模块:交易性金融负债"/>
        <w:tag w:val="_SEC_354c17e0a096493bbae36dd9bb3f3774"/>
        <w:id w:val="1436476819"/>
        <w:lock w:val="sdtLocked"/>
        <w:placeholder>
          <w:docPart w:val="GBC22222222222222222222222222222"/>
        </w:placeholder>
      </w:sdtPr>
      <w:sdtEndPr>
        <w:rPr>
          <w:rFonts w:hint="default"/>
        </w:rPr>
      </w:sdtEndPr>
      <w:sdtContent>
        <w:p w:rsidR="00442E7D" w:rsidRDefault="00B31390">
          <w:pPr>
            <w:pStyle w:val="Style357"/>
            <w:numPr>
              <w:ilvl w:val="0"/>
              <w:numId w:val="52"/>
            </w:numPr>
            <w:tabs>
              <w:tab w:val="left" w:pos="504"/>
            </w:tabs>
            <w:rPr>
              <w:rFonts w:asciiTheme="majorEastAsia" w:eastAsiaTheme="majorEastAsia" w:hAnsiTheme="majorEastAsia"/>
              <w:szCs w:val="21"/>
            </w:rPr>
          </w:pPr>
          <w:r>
            <w:rPr>
              <w:rFonts w:asciiTheme="majorEastAsia" w:eastAsiaTheme="majorEastAsia" w:hAnsiTheme="majorEastAsia" w:hint="eastAsia"/>
              <w:szCs w:val="21"/>
            </w:rPr>
            <w:t>交易性金融负债</w:t>
          </w:r>
        </w:p>
        <w:sdt>
          <w:sdtPr>
            <w:rPr>
              <w:rFonts w:asciiTheme="majorEastAsia" w:eastAsiaTheme="majorEastAsia" w:hAnsiTheme="majorEastAsia"/>
              <w:szCs w:val="21"/>
            </w:rPr>
            <w:alias w:val="是否适用：交易性金融负债[双击切换]"/>
            <w:tag w:val="_GBC_ed513d792f1f4a5f8256d125428aafdf"/>
            <w:id w:val="320631560"/>
            <w:lock w:val="sdtLocked"/>
            <w:placeholder>
              <w:docPart w:val="GBC22222222222222222222222222222"/>
            </w:placeholder>
          </w:sdtPr>
          <w:sdtContent>
            <w:p w:rsidR="00442E7D" w:rsidRDefault="00B31390">
              <w:pPr>
                <w:pStyle w:val="Style331"/>
                <w:rPr>
                  <w:rFonts w:asciiTheme="majorEastAsia" w:eastAsiaTheme="majorEastAsia" w:hAnsiTheme="majorEastAsia"/>
                </w:rPr>
              </w:pPr>
              <w:r>
                <w:rPr>
                  <w:rFonts w:asciiTheme="majorEastAsia" w:eastAsiaTheme="majorEastAsia" w:hAnsiTheme="majorEastAsia"/>
                  <w:szCs w:val="21"/>
                </w:rPr>
                <w:fldChar w:fldCharType="begin"/>
              </w:r>
              <w:r>
                <w:rPr>
                  <w:rFonts w:asciiTheme="majorEastAsia" w:eastAsiaTheme="majorEastAsia" w:hAnsiTheme="majorEastAsia"/>
                  <w:szCs w:val="21"/>
                </w:rPr>
                <w:instrText xml:space="preserve"> MACROBUTTON  SnrToggleCheckbox □适用 </w:instrText>
              </w:r>
              <w:r>
                <w:rPr>
                  <w:rFonts w:asciiTheme="majorEastAsia" w:eastAsiaTheme="majorEastAsia" w:hAnsiTheme="majorEastAsia"/>
                  <w:szCs w:val="21"/>
                </w:rPr>
                <w:fldChar w:fldCharType="end"/>
              </w:r>
              <w:r>
                <w:rPr>
                  <w:rFonts w:asciiTheme="majorEastAsia" w:eastAsiaTheme="majorEastAsia" w:hAnsiTheme="majorEastAsia"/>
                  <w:szCs w:val="21"/>
                </w:rPr>
                <w:fldChar w:fldCharType="begin"/>
              </w:r>
              <w:r>
                <w:rPr>
                  <w:rFonts w:asciiTheme="majorEastAsia" w:eastAsiaTheme="majorEastAsia" w:hAnsiTheme="majorEastAsia"/>
                  <w:szCs w:val="21"/>
                </w:rPr>
                <w:instrText xml:space="preserve"> MACROBUTTON  SnrToggleCheckbox √不适用 </w:instrText>
              </w:r>
              <w:r>
                <w:rPr>
                  <w:rFonts w:asciiTheme="majorEastAsia" w:eastAsiaTheme="majorEastAsia" w:hAnsiTheme="majorEastAsia"/>
                  <w:szCs w:val="21"/>
                </w:rPr>
                <w:fldChar w:fldCharType="end"/>
              </w:r>
            </w:p>
          </w:sdtContent>
        </w:sdt>
      </w:sdtContent>
    </w:sdt>
    <w:bookmarkEnd w:id="277"/>
    <w:p w:rsidR="00442E7D" w:rsidRDefault="00442E7D">
      <w:pPr>
        <w:pStyle w:val="Style239"/>
      </w:pPr>
    </w:p>
    <w:sdt>
      <w:sdtPr>
        <w:rPr>
          <w:rFonts w:ascii="宋体" w:eastAsia="Times New Roman" w:hAnsi="宋体" w:cs="宋体" w:hint="eastAsia"/>
          <w:b w:val="0"/>
          <w:bCs w:val="0"/>
          <w:kern w:val="0"/>
          <w:sz w:val="24"/>
          <w:szCs w:val="21"/>
        </w:rPr>
        <w:alias w:val="模块:衍生金融负债"/>
        <w:tag w:val="_GBC_c6a901495ec44a7798e3a75ddb5e06bf"/>
        <w:id w:val="-2106954776"/>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衍生</w:t>
          </w:r>
          <w:r>
            <w:rPr>
              <w:rFonts w:ascii="宋体" w:hAnsi="宋体" w:hint="eastAsia"/>
            </w:rPr>
            <w:t>金融</w:t>
          </w:r>
          <w:r>
            <w:rPr>
              <w:rFonts w:ascii="宋体" w:hAnsi="宋体" w:hint="eastAsia"/>
              <w:szCs w:val="21"/>
            </w:rPr>
            <w:t>负债</w:t>
          </w:r>
        </w:p>
        <w:sdt>
          <w:sdtPr>
            <w:rPr>
              <w:szCs w:val="21"/>
            </w:rPr>
            <w:alias w:val="是否适用：衍生金融负债[双击切换]"/>
            <w:tag w:val="_GBC_3a60c0d3d0534eba80b93475b0a6411f"/>
            <w:id w:val="-1328053213"/>
            <w:lock w:val="sdtLocked"/>
            <w:placeholder>
              <w:docPart w:val="GBC22222222222222222222222222222"/>
            </w:placeholder>
          </w:sdtPr>
          <w:sdtContent>
            <w:p w:rsidR="00442E7D" w:rsidRDefault="00B31390">
              <w:pPr>
                <w:pStyle w:val="Style331"/>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282989">
          <w:pPr>
            <w:pStyle w:val="Style239"/>
          </w:pPr>
        </w:p>
      </w:sdtContent>
    </w:sdt>
    <w:p w:rsidR="00442E7D" w:rsidRDefault="00B31390">
      <w:pPr>
        <w:pStyle w:val="Style357"/>
        <w:numPr>
          <w:ilvl w:val="0"/>
          <w:numId w:val="52"/>
        </w:numPr>
        <w:tabs>
          <w:tab w:val="left" w:pos="504"/>
        </w:tabs>
        <w:rPr>
          <w:rFonts w:ascii="宋体" w:hAnsi="宋体"/>
        </w:rPr>
      </w:pPr>
      <w:r>
        <w:rPr>
          <w:rFonts w:ascii="宋体" w:hAnsi="宋体" w:hint="eastAsia"/>
        </w:rPr>
        <w:t>应付票据</w:t>
      </w:r>
    </w:p>
    <w:sdt>
      <w:sdtPr>
        <w:alias w:val="是否适用：应付票据[双击切换]"/>
        <w:tag w:val="_GBC_57c67181b34944e782b23a48b1843e8f"/>
        <w:id w:val="-74981582"/>
        <w:lock w:val="sdtConten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模块:单位：元币种：人民币种类期末余额期初余额商业承兑汇票..."/>
        <w:tag w:val="_SEC_a4b116c3ef20487f88d23464626b8bb5"/>
        <w:id w:val="-812945280"/>
        <w:lock w:val="sdtLocked"/>
        <w:placeholder>
          <w:docPart w:val="GBC22222222222222222222222222222"/>
        </w:placeholder>
      </w:sdtPr>
      <w:sdtContent>
        <w:p w:rsidR="00442E7D" w:rsidRDefault="00B31390">
          <w:pPr>
            <w:jc w:val="right"/>
          </w:pPr>
          <w:r>
            <w:rPr>
              <w:rFonts w:hint="eastAsia"/>
            </w:rPr>
            <w:t>单位：</w:t>
          </w:r>
          <w:sdt>
            <w:sdtPr>
              <w:rPr>
                <w:rFonts w:hint="eastAsia"/>
              </w:rPr>
              <w:alias w:val="单位：财务附注：应付票据"/>
              <w:tag w:val="_GBC_db69c246a0d14735805df636930e34ba"/>
              <w:id w:val="-4391371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应付票据"/>
              <w:tag w:val="_GBC_f734b21fc72c43feb20eaf84762dfd7f"/>
              <w:id w:val="14750148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291"/>
            <w:gridCol w:w="3310"/>
            <w:gridCol w:w="3216"/>
          </w:tblGrid>
          <w:tr w:rsidR="00442E7D">
            <w:trPr>
              <w:cantSplit/>
            </w:trPr>
            <w:sdt>
              <w:sdtPr>
                <w:tag w:val="_PLD_faa4f5cfe5ae4b0a9c786ca922191e7e"/>
                <w:id w:val="1310971617"/>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center"/>
                    </w:pPr>
                    <w:r>
                      <w:rPr>
                        <w:rFonts w:hint="eastAsia"/>
                      </w:rPr>
                      <w:t>种类</w:t>
                    </w:r>
                  </w:p>
                </w:tc>
              </w:sdtContent>
            </w:sdt>
            <w:sdt>
              <w:sdtPr>
                <w:tag w:val="_PLD_b51f0f25994640289becfaca28eb1d5c"/>
                <w:id w:val="-782955346"/>
                <w:lock w:val="sdtLocked"/>
              </w:sdtPr>
              <w:sdtContent>
                <w:tc>
                  <w:tcPr>
                    <w:tcW w:w="187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996d96c1a15e479289fa9e0699e2822e"/>
                <w:id w:val="-967042413"/>
                <w:lock w:val="sdtLocked"/>
              </w:sdtPr>
              <w:sdtContent>
                <w:tc>
                  <w:tcPr>
                    <w:tcW w:w="1824"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sdt>
            <w:sdtPr>
              <w:alias w:val="应付票据明细"/>
              <w:tag w:val="_TUP_a5ea2bde9c2145ab9443e9a86b5162f5"/>
              <w:id w:val="-1010377747"/>
              <w:lock w:val="sdtLocked"/>
            </w:sdtPr>
            <w:sdtContent>
              <w:tr w:rsidR="00442E7D">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autoSpaceDE w:val="0"/>
                      <w:autoSpaceDN w:val="0"/>
                      <w:adjustRightInd w:val="0"/>
                      <w:snapToGrid w:val="0"/>
                      <w:spacing w:line="240" w:lineRule="atLeast"/>
                    </w:pPr>
                    <w:r>
                      <w:rPr>
                        <w:rFonts w:hint="eastAsia"/>
                      </w:rPr>
                      <w:t>信用证</w:t>
                    </w:r>
                  </w:p>
                </w:tc>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ind w:right="13"/>
                      <w:jc w:val="right"/>
                    </w:pPr>
                    <w:r>
                      <w:t>1,146,428.50</w:t>
                    </w:r>
                  </w:p>
                </w:tc>
                <w:tc>
                  <w:tcPr>
                    <w:tcW w:w="1824"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jc w:val="right"/>
                    </w:pPr>
                    <w:r>
                      <w:t>1,146,428.50</w:t>
                    </w:r>
                  </w:p>
                </w:tc>
              </w:tr>
            </w:sdtContent>
          </w:sdt>
          <w:tr w:rsidR="00442E7D">
            <w:trPr>
              <w:cantSplit/>
            </w:trPr>
            <w:sdt>
              <w:sdtPr>
                <w:tag w:val="_PLD_91c7e1de96284cd2994cfcf7c0e798dc"/>
                <w:id w:val="2010705581"/>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center"/>
                    </w:pPr>
                    <w:r>
                      <w:rPr>
                        <w:rFonts w:hint="eastAsia"/>
                      </w:rPr>
                      <w:t>合计</w:t>
                    </w:r>
                  </w:p>
                </w:tc>
              </w:sdtContent>
            </w:sdt>
            <w:tc>
              <w:tcPr>
                <w:tcW w:w="1877"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1,146,428.50</w:t>
                </w:r>
              </w:p>
            </w:tc>
            <w:tc>
              <w:tcPr>
                <w:tcW w:w="1824" w:type="pct"/>
                <w:tcBorders>
                  <w:top w:val="single" w:sz="6" w:space="0" w:color="auto"/>
                  <w:left w:val="single" w:sz="6" w:space="0" w:color="auto"/>
                  <w:bottom w:val="single" w:sz="6" w:space="0" w:color="auto"/>
                  <w:right w:val="single" w:sz="6" w:space="0" w:color="auto"/>
                </w:tcBorders>
              </w:tcPr>
              <w:p w:rsidR="00442E7D" w:rsidRDefault="00B31390">
                <w:pPr>
                  <w:jc w:val="right"/>
                </w:pPr>
                <w:r>
                  <w:t>1,146,428.50</w:t>
                </w:r>
              </w:p>
            </w:tc>
          </w:tr>
        </w:tbl>
        <w:p w:rsidR="00442E7D" w:rsidRDefault="00B31390">
          <w:pPr>
            <w:snapToGrid w:val="0"/>
            <w:spacing w:line="240" w:lineRule="atLeast"/>
          </w:pPr>
          <w:r>
            <w:rPr>
              <w:rFonts w:hint="eastAsia"/>
            </w:rPr>
            <w:t>本</w:t>
          </w:r>
          <w:proofErr w:type="gramStart"/>
          <w:r>
            <w:rPr>
              <w:rFonts w:hint="eastAsia"/>
            </w:rPr>
            <w:t>期末已</w:t>
          </w:r>
          <w:proofErr w:type="gramEnd"/>
          <w:r>
            <w:rPr>
              <w:rFonts w:hint="eastAsia"/>
            </w:rPr>
            <w:t>到期未支付的应付票据总额为</w:t>
          </w:r>
          <w:sdt>
            <w:sdtPr>
              <w:rPr>
                <w:rFonts w:hint="eastAsia"/>
              </w:rPr>
              <w:alias w:val="已到期未支付的应付票据总额"/>
              <w:tag w:val="_GBC_c9651441e218453780f22db83f133e6a"/>
              <w:id w:val="-1106418006"/>
              <w:lock w:val="sdtLocked"/>
              <w:placeholder>
                <w:docPart w:val="GBC22222222222222222222222222222"/>
              </w:placeholder>
            </w:sdtPr>
            <w:sdtContent>
              <w:r>
                <w:t>0.00</w:t>
              </w:r>
            </w:sdtContent>
          </w:sdt>
          <w:r>
            <w:rPr>
              <w:rFonts w:hint="eastAsia"/>
            </w:rPr>
            <w:t>元。</w:t>
          </w:r>
        </w:p>
      </w:sdtContent>
    </w:sdt>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766964133"/>
        <w:lock w:val="sdtLocked"/>
        <w:placeholder>
          <w:docPart w:val="GBC22222222222222222222222222222"/>
        </w:placeholder>
      </w:sdtPr>
      <w:sdtEndPr>
        <w:rPr>
          <w:szCs w:val="24"/>
        </w:rPr>
      </w:sdtEndPr>
      <w:sdtContent>
        <w:p w:rsidR="00442E7D" w:rsidRDefault="00B31390">
          <w:pPr>
            <w:pStyle w:val="Style358"/>
            <w:numPr>
              <w:ilvl w:val="0"/>
              <w:numId w:val="71"/>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73489373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应付账款情况"/>
              <w:tag w:val="_GBC_53c05e3ea1bb4f08bbe5cf204a0947b9"/>
              <w:id w:val="13361076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应付账款情况"/>
              <w:tag w:val="_GBC_e10cb0a664ca4400817c8a2bcf9247fc"/>
              <w:id w:val="5833492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1"/>
            <w:gridCol w:w="2795"/>
            <w:gridCol w:w="3257"/>
          </w:tblGrid>
          <w:tr w:rsidR="00442E7D">
            <w:sdt>
              <w:sdtPr>
                <w:tag w:val="_PLD_7dae27caeee34d74add24cd985083c75"/>
                <w:id w:val="-1743092979"/>
                <w:lock w:val="sdtLocked"/>
              </w:sdtPr>
              <w:sdtContent>
                <w:tc>
                  <w:tcPr>
                    <w:tcW w:w="1570" w:type="pct"/>
                    <w:shd w:val="clear" w:color="auto" w:fill="auto"/>
                  </w:tcPr>
                  <w:p w:rsidR="00442E7D" w:rsidRDefault="00B31390">
                    <w:pPr>
                      <w:jc w:val="center"/>
                    </w:pPr>
                    <w:r>
                      <w:rPr>
                        <w:rFonts w:hint="eastAsia"/>
                      </w:rPr>
                      <w:t>项目</w:t>
                    </w:r>
                  </w:p>
                </w:tc>
              </w:sdtContent>
            </w:sdt>
            <w:sdt>
              <w:sdtPr>
                <w:tag w:val="_PLD_136ba417561e421ea02da8004fdf8b33"/>
                <w:id w:val="-245501220"/>
                <w:lock w:val="sdtLocked"/>
              </w:sdtPr>
              <w:sdtContent>
                <w:tc>
                  <w:tcPr>
                    <w:tcW w:w="1584" w:type="pct"/>
                    <w:shd w:val="clear" w:color="auto" w:fill="auto"/>
                  </w:tcPr>
                  <w:p w:rsidR="00442E7D" w:rsidRDefault="00B31390">
                    <w:pPr>
                      <w:jc w:val="center"/>
                    </w:pPr>
                    <w:r>
                      <w:rPr>
                        <w:rFonts w:hint="eastAsia"/>
                      </w:rPr>
                      <w:t>期末余额</w:t>
                    </w:r>
                  </w:p>
                </w:tc>
              </w:sdtContent>
            </w:sdt>
            <w:sdt>
              <w:sdtPr>
                <w:tag w:val="_PLD_bc4b311c1ee54bd48b7b2ba2ab79c364"/>
                <w:id w:val="1062607941"/>
                <w:lock w:val="sdtLocked"/>
              </w:sdtPr>
              <w:sdtContent>
                <w:tc>
                  <w:tcPr>
                    <w:tcW w:w="1846" w:type="pct"/>
                    <w:shd w:val="clear" w:color="auto" w:fill="auto"/>
                  </w:tcPr>
                  <w:p w:rsidR="00442E7D" w:rsidRDefault="00B31390">
                    <w:pPr>
                      <w:jc w:val="center"/>
                    </w:pPr>
                    <w:r>
                      <w:rPr>
                        <w:rFonts w:hint="eastAsia"/>
                      </w:rPr>
                      <w:t>期初余额</w:t>
                    </w:r>
                  </w:p>
                </w:tc>
              </w:sdtContent>
            </w:sdt>
          </w:tr>
          <w:sdt>
            <w:sdtPr>
              <w:rPr>
                <w:rFonts w:hint="eastAsia"/>
              </w:rPr>
              <w:alias w:val="应付账款情况明细"/>
              <w:tag w:val="_GBC_6a9eb940fbe64774bcca168078c6adaa"/>
              <w:id w:val="-948244319"/>
              <w:lock w:val="sdtLocked"/>
            </w:sdtPr>
            <w:sdtContent>
              <w:tr w:rsidR="00442E7D">
                <w:tc>
                  <w:tcPr>
                    <w:tcW w:w="1570" w:type="pct"/>
                    <w:shd w:val="clear" w:color="auto" w:fill="auto"/>
                  </w:tcPr>
                  <w:p w:rsidR="00442E7D" w:rsidRDefault="00B31390">
                    <w:pPr>
                      <w:pStyle w:val="Style239"/>
                    </w:pPr>
                    <w:r>
                      <w:t>应付货款</w:t>
                    </w:r>
                  </w:p>
                </w:tc>
                <w:tc>
                  <w:tcPr>
                    <w:tcW w:w="1584" w:type="pct"/>
                    <w:shd w:val="clear" w:color="auto" w:fill="auto"/>
                    <w:vAlign w:val="center"/>
                  </w:tcPr>
                  <w:p w:rsidR="00442E7D" w:rsidRDefault="00B31390">
                    <w:pPr>
                      <w:jc w:val="right"/>
                    </w:pPr>
                    <w:r>
                      <w:t>309,609,090.92</w:t>
                    </w:r>
                  </w:p>
                </w:tc>
                <w:tc>
                  <w:tcPr>
                    <w:tcW w:w="1846" w:type="pct"/>
                    <w:shd w:val="clear" w:color="auto" w:fill="auto"/>
                    <w:vAlign w:val="center"/>
                  </w:tcPr>
                  <w:p w:rsidR="00442E7D" w:rsidRDefault="00B31390">
                    <w:pPr>
                      <w:jc w:val="right"/>
                    </w:pPr>
                    <w:r>
                      <w:t>250,421,822.63</w:t>
                    </w:r>
                  </w:p>
                </w:tc>
              </w:tr>
            </w:sdtContent>
          </w:sdt>
          <w:sdt>
            <w:sdtPr>
              <w:rPr>
                <w:rFonts w:hint="eastAsia"/>
              </w:rPr>
              <w:alias w:val="应付账款情况明细"/>
              <w:tag w:val="_GBC_6a9eb940fbe64774bcca168078c6adaa"/>
              <w:id w:val="-1141877189"/>
              <w:lock w:val="sdtLocked"/>
            </w:sdtPr>
            <w:sdtContent>
              <w:tr w:rsidR="00442E7D">
                <w:tc>
                  <w:tcPr>
                    <w:tcW w:w="1570" w:type="pct"/>
                    <w:shd w:val="clear" w:color="auto" w:fill="auto"/>
                  </w:tcPr>
                  <w:p w:rsidR="00442E7D" w:rsidRDefault="00B31390">
                    <w:pPr>
                      <w:pStyle w:val="Style239"/>
                    </w:pPr>
                    <w:r>
                      <w:t>应付服务费</w:t>
                    </w:r>
                  </w:p>
                </w:tc>
                <w:tc>
                  <w:tcPr>
                    <w:tcW w:w="1584" w:type="pct"/>
                    <w:shd w:val="clear" w:color="auto" w:fill="auto"/>
                    <w:vAlign w:val="center"/>
                  </w:tcPr>
                  <w:p w:rsidR="00442E7D" w:rsidRDefault="00B31390">
                    <w:pPr>
                      <w:jc w:val="right"/>
                    </w:pPr>
                    <w:r>
                      <w:t>24,401,159.00</w:t>
                    </w:r>
                  </w:p>
                </w:tc>
                <w:tc>
                  <w:tcPr>
                    <w:tcW w:w="1846" w:type="pct"/>
                    <w:shd w:val="clear" w:color="auto" w:fill="auto"/>
                    <w:vAlign w:val="center"/>
                  </w:tcPr>
                  <w:p w:rsidR="00442E7D" w:rsidRDefault="00B31390">
                    <w:pPr>
                      <w:jc w:val="right"/>
                    </w:pPr>
                    <w:r>
                      <w:t>22,824,769.33</w:t>
                    </w:r>
                  </w:p>
                </w:tc>
              </w:tr>
            </w:sdtContent>
          </w:sdt>
          <w:sdt>
            <w:sdtPr>
              <w:rPr>
                <w:rFonts w:hint="eastAsia"/>
              </w:rPr>
              <w:alias w:val="应付账款情况明细"/>
              <w:tag w:val="_GBC_6a9eb940fbe64774bcca168078c6adaa"/>
              <w:id w:val="1557431356"/>
              <w:lock w:val="sdtLocked"/>
            </w:sdtPr>
            <w:sdtContent>
              <w:tr w:rsidR="00442E7D">
                <w:tc>
                  <w:tcPr>
                    <w:tcW w:w="1570" w:type="pct"/>
                    <w:shd w:val="clear" w:color="auto" w:fill="auto"/>
                  </w:tcPr>
                  <w:p w:rsidR="00442E7D" w:rsidRDefault="00B31390">
                    <w:pPr>
                      <w:pStyle w:val="Style239"/>
                    </w:pPr>
                    <w:r>
                      <w:rPr>
                        <w:rFonts w:hint="eastAsia"/>
                      </w:rPr>
                      <w:t>应付运费及其他</w:t>
                    </w:r>
                  </w:p>
                </w:tc>
                <w:tc>
                  <w:tcPr>
                    <w:tcW w:w="1584" w:type="pct"/>
                    <w:shd w:val="clear" w:color="auto" w:fill="auto"/>
                    <w:vAlign w:val="center"/>
                  </w:tcPr>
                  <w:p w:rsidR="00442E7D" w:rsidRDefault="00B31390">
                    <w:pPr>
                      <w:jc w:val="right"/>
                    </w:pPr>
                    <w:r>
                      <w:t>8,492,987.85</w:t>
                    </w:r>
                  </w:p>
                </w:tc>
                <w:tc>
                  <w:tcPr>
                    <w:tcW w:w="1846" w:type="pct"/>
                    <w:shd w:val="clear" w:color="auto" w:fill="auto"/>
                    <w:vAlign w:val="center"/>
                  </w:tcPr>
                  <w:p w:rsidR="00442E7D" w:rsidRDefault="00B31390">
                    <w:pPr>
                      <w:jc w:val="right"/>
                    </w:pPr>
                    <w:r>
                      <w:t>14,173,701.05</w:t>
                    </w:r>
                  </w:p>
                </w:tc>
              </w:tr>
            </w:sdtContent>
          </w:sdt>
          <w:tr w:rsidR="00442E7D">
            <w:sdt>
              <w:sdtPr>
                <w:tag w:val="_PLD_b82b4cb1d4fa4c8fb75bed463f2da31b"/>
                <w:id w:val="1431623755"/>
                <w:lock w:val="sdtLocked"/>
              </w:sdtPr>
              <w:sdtContent>
                <w:tc>
                  <w:tcPr>
                    <w:tcW w:w="1570" w:type="pct"/>
                    <w:shd w:val="clear" w:color="auto" w:fill="auto"/>
                  </w:tcPr>
                  <w:p w:rsidR="00442E7D" w:rsidRDefault="00B31390">
                    <w:pPr>
                      <w:jc w:val="center"/>
                      <w:rPr>
                        <w:color w:val="000000" w:themeColor="text1"/>
                      </w:rPr>
                    </w:pPr>
                    <w:r>
                      <w:rPr>
                        <w:rFonts w:hint="eastAsia"/>
                        <w:color w:val="000000" w:themeColor="text1"/>
                      </w:rPr>
                      <w:t>合计</w:t>
                    </w:r>
                  </w:p>
                </w:tc>
              </w:sdtContent>
            </w:sdt>
            <w:tc>
              <w:tcPr>
                <w:tcW w:w="1584" w:type="pct"/>
                <w:shd w:val="clear" w:color="auto" w:fill="auto"/>
                <w:vAlign w:val="center"/>
              </w:tcPr>
              <w:p w:rsidR="00442E7D" w:rsidRDefault="00B31390">
                <w:pPr>
                  <w:pStyle w:val="Style331"/>
                  <w:jc w:val="right"/>
                </w:pPr>
                <w:r>
                  <w:t>342,503,237.77</w:t>
                </w:r>
              </w:p>
            </w:tc>
            <w:tc>
              <w:tcPr>
                <w:tcW w:w="1846" w:type="pct"/>
                <w:shd w:val="clear" w:color="auto" w:fill="auto"/>
                <w:vAlign w:val="center"/>
              </w:tcPr>
              <w:p w:rsidR="00442E7D" w:rsidRDefault="00B31390">
                <w:pPr>
                  <w:pStyle w:val="Style331"/>
                  <w:jc w:val="right"/>
                </w:pPr>
                <w:r>
                  <w:t>287,420,293.01</w:t>
                </w:r>
              </w:p>
            </w:tc>
          </w:tr>
        </w:tbl>
        <w:p w:rsidR="00442E7D" w:rsidRDefault="00282989">
          <w:pPr>
            <w:pStyle w:val="Style331"/>
          </w:pPr>
        </w:p>
      </w:sdtContent>
    </w:sdt>
    <w:sdt>
      <w:sdtPr>
        <w:rPr>
          <w:rFonts w:ascii="宋体" w:hAnsi="宋体" w:cstheme="minorBidi" w:hint="eastAsia"/>
          <w:b w:val="0"/>
          <w:bCs w:val="0"/>
          <w:kern w:val="0"/>
          <w:szCs w:val="22"/>
        </w:rPr>
        <w:alias w:val="模块:重要的账龄超过1年的应付账款单位：元币种：人民币项目期末..."/>
        <w:tag w:val="_GBC_5fffbd1416eb408d959645d37f190cf5"/>
        <w:id w:val="689260807"/>
        <w:lock w:val="sdtLocked"/>
        <w:placeholder>
          <w:docPart w:val="GBC22222222222222222222222222222"/>
        </w:placeholder>
      </w:sdtPr>
      <w:sdtEndPr>
        <w:rPr>
          <w:kern w:val="2"/>
        </w:rPr>
      </w:sdtEndPr>
      <w:sdtContent>
        <w:p w:rsidR="00442E7D" w:rsidRDefault="00B31390">
          <w:pPr>
            <w:pStyle w:val="Style358"/>
            <w:numPr>
              <w:ilvl w:val="0"/>
              <w:numId w:val="71"/>
            </w:numPr>
            <w:tabs>
              <w:tab w:val="left" w:pos="588"/>
            </w:tabs>
            <w:rPr>
              <w:rFonts w:ascii="宋体" w:hAnsi="宋体"/>
              <w:kern w:val="0"/>
            </w:rPr>
          </w:pPr>
          <w:r>
            <w:rPr>
              <w:rFonts w:ascii="宋体" w:hAnsi="宋体" w:hint="eastAsia"/>
              <w:kern w:val="0"/>
            </w:rPr>
            <w:t>账龄超过</w:t>
          </w:r>
          <w:r>
            <w:rPr>
              <w:rFonts w:ascii="宋体" w:hAnsi="宋体"/>
              <w:kern w:val="0"/>
            </w:rPr>
            <w:t>1年的重要应付账款</w:t>
          </w:r>
        </w:p>
        <w:sdt>
          <w:sdtPr>
            <w:alias w:val="是否适用：账龄超过1年的重要应付账款[双击切换]"/>
            <w:tag w:val="_GBC_02c6e7ed8ae149e8a09f5b80217deb89"/>
            <w:id w:val="-138394424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b/>
        </w:rPr>
        <w:alias w:val="模块:应付账款的其他说明"/>
        <w:tag w:val="_GBC_aecd44efc3ea456b9149dd662d0a5085"/>
        <w:id w:val="2056575461"/>
        <w:lock w:val="sdtLocked"/>
        <w:placeholder>
          <w:docPart w:val="GBC22222222222222222222222222222"/>
        </w:placeholder>
      </w:sdtPr>
      <w:sdtEndPr>
        <w:rPr>
          <w:rFonts w:cstheme="minorBidi" w:hint="default"/>
          <w:b w:val="0"/>
          <w:bCs w:val="0"/>
          <w:kern w:val="2"/>
        </w:rPr>
      </w:sdtEndPr>
      <w:sdtContent>
        <w:p w:rsidR="00442E7D" w:rsidRDefault="00B31390">
          <w:pPr>
            <w:pStyle w:val="Style239"/>
          </w:pPr>
          <w:r>
            <w:rPr>
              <w:rFonts w:hint="eastAsia"/>
            </w:rPr>
            <w:t>其他说明：</w:t>
          </w:r>
        </w:p>
        <w:sdt>
          <w:sdtPr>
            <w:alias w:val="是否适用：应付账款的其他说明[双击切换]"/>
            <w:tag w:val="_GBC_9a797e83ea1747e9aca4221e6cdfe89f"/>
            <w:id w:val="-32043382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napToGrid w:val="0"/>
        <w:spacing w:line="240" w:lineRule="atLeast"/>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预收款项</w:t>
      </w:r>
    </w:p>
    <w:sdt>
      <w:sdtPr>
        <w:rPr>
          <w:rFonts w:ascii="宋体" w:eastAsia="Times New Roman" w:hAnsi="宋体" w:cs="宋体" w:hint="eastAsia"/>
          <w:b w:val="0"/>
          <w:bCs w:val="0"/>
          <w:kern w:val="0"/>
          <w:sz w:val="24"/>
          <w:szCs w:val="21"/>
        </w:rPr>
        <w:alias w:val="模块:预收账款情况"/>
        <w:tag w:val="_GBC_d7dac18f0444439d83469555857c3195"/>
        <w:id w:val="-1291978450"/>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72"/>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1876606221"/>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tabs>
          <w:tab w:val="left" w:pos="8280"/>
          <w:tab w:val="left" w:pos="9720"/>
        </w:tabs>
        <w:ind w:rightChars="12" w:right="25"/>
      </w:pPr>
    </w:p>
    <w:sdt>
      <w:sdtPr>
        <w:rPr>
          <w:rFonts w:ascii="宋体" w:eastAsia="Times New Roman" w:hAnsi="宋体" w:cstheme="minorBidi" w:hint="eastAsia"/>
          <w:b w:val="0"/>
          <w:bCs w:val="0"/>
          <w:kern w:val="0"/>
          <w:sz w:val="24"/>
          <w:szCs w:val="21"/>
        </w:rPr>
        <w:alias w:val="模块:账龄超过1年的重要预收款项"/>
        <w:tag w:val="_GBC_59300802f7ac43e3ab1ce4a570fb0267"/>
        <w:id w:val="-374389233"/>
        <w:lock w:val="sdtLocked"/>
        <w:placeholder>
          <w:docPart w:val="GBC22222222222222222222222222222"/>
        </w:placeholder>
      </w:sdtPr>
      <w:sdtEndPr>
        <w:rPr>
          <w:rFonts w:eastAsia="宋体"/>
          <w:sz w:val="21"/>
        </w:rPr>
      </w:sdtEndPr>
      <w:sdtContent>
        <w:p w:rsidR="00442E7D" w:rsidRDefault="00B31390">
          <w:pPr>
            <w:pStyle w:val="Style358"/>
            <w:numPr>
              <w:ilvl w:val="0"/>
              <w:numId w:val="72"/>
            </w:numPr>
            <w:rPr>
              <w:rFonts w:ascii="宋体" w:hAnsi="宋体"/>
              <w:kern w:val="0"/>
            </w:rPr>
          </w:pPr>
          <w:r>
            <w:rPr>
              <w:rFonts w:ascii="宋体" w:hAnsi="宋体" w:hint="eastAsia"/>
              <w:kern w:val="0"/>
            </w:rPr>
            <w:t>账龄超过</w:t>
          </w:r>
          <w:r>
            <w:rPr>
              <w:rFonts w:ascii="宋体" w:hAnsi="宋体"/>
              <w:kern w:val="0"/>
            </w:rPr>
            <w:t>1年的重要预收款项</w:t>
          </w:r>
        </w:p>
        <w:sdt>
          <w:sdtPr>
            <w:alias w:val="是否适用：账龄超过1年的重要预收款项[双击切换]"/>
            <w:tag w:val="_GBC_ae7ea5bab4b04b2cb170af5020f86302"/>
            <w:id w:val="-1185205477"/>
            <w:lock w:val="sdtLocked"/>
            <w:placeholder>
              <w:docPart w:val="GBC22222222222222222222222222222"/>
            </w:placeholder>
          </w:sdtPr>
          <w:sdtContent>
            <w:p w:rsidR="00442E7D" w:rsidRDefault="00B31390">
              <w:pPr>
                <w:rPr>
                  <w:rFonts w:cstheme="minorBidi"/>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b/>
        </w:rPr>
        <w:alias w:val="模块:账龄超过1年的大额预收款项情况的说明"/>
        <w:tag w:val="_GBC_3b693e8055374a80821823cdad74f225"/>
        <w:id w:val="-1616908075"/>
        <w:lock w:val="sdtLocked"/>
        <w:placeholder>
          <w:docPart w:val="GBC22222222222222222222222222222"/>
        </w:placeholder>
      </w:sdtPr>
      <w:sdtEndPr>
        <w:rPr>
          <w:rFonts w:cstheme="minorBidi" w:hint="default"/>
          <w:b w:val="0"/>
          <w:bCs w:val="0"/>
          <w:color w:val="000000" w:themeColor="text1"/>
          <w:kern w:val="2"/>
          <w:szCs w:val="21"/>
        </w:rPr>
      </w:sdtEndPr>
      <w:sdtContent>
        <w:p w:rsidR="00442E7D" w:rsidRDefault="00B31390">
          <w:pPr>
            <w:pStyle w:val="Style331"/>
          </w:pPr>
          <w:r>
            <w:rPr>
              <w:rFonts w:hint="eastAsia"/>
            </w:rPr>
            <w:t>其他说明：</w:t>
          </w:r>
        </w:p>
        <w:sdt>
          <w:sdtPr>
            <w:alias w:val="是否适用：预收账款的其他说明[双击切换]"/>
            <w:tag w:val="_GBC_f473b6b28a104ffc812e6da4cf5177e5"/>
            <w:id w:val="264889113"/>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bookmarkStart w:id="278" w:name="_Hlk10535609" w:displacedByCustomXml="next"/>
    <w:sdt>
      <w:sdtPr>
        <w:rPr>
          <w:rFonts w:ascii="宋体" w:eastAsia="Times New Roman" w:hAnsi="宋体" w:cs="宋体" w:hint="eastAsia"/>
          <w:b w:val="0"/>
          <w:bCs w:val="0"/>
          <w:kern w:val="0"/>
          <w:sz w:val="24"/>
          <w:szCs w:val="21"/>
        </w:rPr>
        <w:alias w:val="模块:合同负债"/>
        <w:tag w:val="_SEC_c98a59ac0d184ea5b3b590c23bf7ff8d"/>
        <w:id w:val="-324051622"/>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合同负债</w:t>
          </w:r>
        </w:p>
        <w:p w:rsidR="00442E7D" w:rsidRDefault="00B31390">
          <w:pPr>
            <w:pStyle w:val="Style358"/>
            <w:numPr>
              <w:ilvl w:val="0"/>
              <w:numId w:val="73"/>
            </w:numPr>
            <w:rPr>
              <w:rFonts w:ascii="宋体" w:hAnsi="宋体"/>
            </w:rPr>
          </w:pPr>
          <w:r>
            <w:rPr>
              <w:rFonts w:ascii="宋体" w:hAnsi="宋体" w:hint="eastAsia"/>
            </w:rPr>
            <w:t>合同负债情况</w:t>
          </w:r>
        </w:p>
        <w:sdt>
          <w:sdtPr>
            <w:alias w:val="是否适用：合同负债情况[双击切换]"/>
            <w:tag w:val="_GBC_2b6238a8ea00438eab947f83a5f6451d"/>
            <w:id w:val="-183289634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ind w:left="360"/>
            <w:jc w:val="right"/>
          </w:pPr>
          <w:r>
            <w:rPr>
              <w:rFonts w:hint="eastAsia"/>
            </w:rPr>
            <w:t>单位：</w:t>
          </w:r>
          <w:sdt>
            <w:sdtPr>
              <w:rPr>
                <w:rFonts w:hint="eastAsia"/>
              </w:rPr>
              <w:alias w:val="单位：合同负债情况"/>
              <w:tag w:val="_GBC_0024c0ddc3514b009e8166b63dc10ae9"/>
              <w:id w:val="-20979239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合同负债情况"/>
              <w:tag w:val="_GBC_154d9411b9764a4f8e1412d0a22c8375"/>
              <w:id w:val="-20881438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5"/>
            <w:gridCol w:w="3002"/>
            <w:gridCol w:w="2996"/>
          </w:tblGrid>
          <w:tr w:rsidR="00442E7D">
            <w:sdt>
              <w:sdtPr>
                <w:tag w:val="_PLD_c5e783ac966e416184ff57e436f98be2"/>
                <w:id w:val="-747725357"/>
                <w:lock w:val="sdtLocked"/>
              </w:sdtPr>
              <w:sdtContent>
                <w:tc>
                  <w:tcPr>
                    <w:tcW w:w="1601" w:type="pct"/>
                    <w:shd w:val="clear" w:color="auto" w:fill="auto"/>
                  </w:tcPr>
                  <w:p w:rsidR="00442E7D" w:rsidRDefault="00B31390">
                    <w:pPr>
                      <w:jc w:val="center"/>
                    </w:pPr>
                    <w:r>
                      <w:rPr>
                        <w:rFonts w:hint="eastAsia"/>
                      </w:rPr>
                      <w:t>项目</w:t>
                    </w:r>
                  </w:p>
                </w:tc>
              </w:sdtContent>
            </w:sdt>
            <w:sdt>
              <w:sdtPr>
                <w:tag w:val="_PLD_a4f8a9567271447e9f7bc01f59c6eed6"/>
                <w:id w:val="158192436"/>
                <w:lock w:val="sdtLocked"/>
              </w:sdtPr>
              <w:sdtContent>
                <w:tc>
                  <w:tcPr>
                    <w:tcW w:w="1701"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b8f751ec83834a96b0e87c862d2ae80b"/>
                <w:id w:val="-681511330"/>
                <w:lock w:val="sdtLocked"/>
              </w:sdtPr>
              <w:sdtContent>
                <w:tc>
                  <w:tcPr>
                    <w:tcW w:w="1698" w:type="pct"/>
                    <w:shd w:val="clear" w:color="auto" w:fill="auto"/>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sdt>
            <w:sdtPr>
              <w:rPr>
                <w:color w:val="000000"/>
              </w:rPr>
              <w:alias w:val="合同负债明细"/>
              <w:tag w:val="_TUP_d1c7a7f050fb40619e0f52b844ab99a2"/>
              <w:id w:val="-688601627"/>
              <w:lock w:val="sdtLocked"/>
            </w:sdtPr>
            <w:sdtContent>
              <w:tr w:rsidR="00442E7D">
                <w:tc>
                  <w:tcPr>
                    <w:tcW w:w="1601" w:type="pct"/>
                    <w:shd w:val="clear" w:color="auto" w:fill="auto"/>
                  </w:tcPr>
                  <w:p w:rsidR="00442E7D" w:rsidRDefault="00B31390">
                    <w:pPr>
                      <w:pStyle w:val="Style239"/>
                    </w:pPr>
                    <w:r>
                      <w:t>预收商品款</w:t>
                    </w:r>
                  </w:p>
                </w:tc>
                <w:tc>
                  <w:tcPr>
                    <w:tcW w:w="1701" w:type="pct"/>
                    <w:shd w:val="clear" w:color="auto" w:fill="auto"/>
                    <w:vAlign w:val="center"/>
                  </w:tcPr>
                  <w:p w:rsidR="00442E7D" w:rsidRDefault="00B31390">
                    <w:pPr>
                      <w:jc w:val="right"/>
                    </w:pPr>
                    <w:r>
                      <w:t>37,621,746.09</w:t>
                    </w:r>
                  </w:p>
                </w:tc>
                <w:tc>
                  <w:tcPr>
                    <w:tcW w:w="1698" w:type="pct"/>
                    <w:shd w:val="clear" w:color="auto" w:fill="auto"/>
                  </w:tcPr>
                  <w:p w:rsidR="00442E7D" w:rsidRDefault="00B31390">
                    <w:pPr>
                      <w:jc w:val="right"/>
                    </w:pPr>
                    <w:r>
                      <w:t>23,153,798.97</w:t>
                    </w:r>
                  </w:p>
                </w:tc>
              </w:tr>
            </w:sdtContent>
          </w:sdt>
          <w:sdt>
            <w:sdtPr>
              <w:rPr>
                <w:color w:val="000000"/>
              </w:rPr>
              <w:alias w:val="合同负债明细"/>
              <w:tag w:val="_TUP_d1c7a7f050fb40619e0f52b844ab99a2"/>
              <w:id w:val="1375819408"/>
              <w:lock w:val="sdtLocked"/>
            </w:sdtPr>
            <w:sdtContent>
              <w:tr w:rsidR="00442E7D">
                <w:tc>
                  <w:tcPr>
                    <w:tcW w:w="1601" w:type="pct"/>
                    <w:shd w:val="clear" w:color="auto" w:fill="auto"/>
                  </w:tcPr>
                  <w:p w:rsidR="00442E7D" w:rsidRDefault="00B31390">
                    <w:pPr>
                      <w:pStyle w:val="Style239"/>
                    </w:pPr>
                    <w:r>
                      <w:t>已结算未</w:t>
                    </w:r>
                    <w:proofErr w:type="gramStart"/>
                    <w:r>
                      <w:t>完工款</w:t>
                    </w:r>
                    <w:proofErr w:type="gramEnd"/>
                  </w:p>
                </w:tc>
                <w:tc>
                  <w:tcPr>
                    <w:tcW w:w="1701" w:type="pct"/>
                    <w:shd w:val="clear" w:color="auto" w:fill="auto"/>
                    <w:vAlign w:val="center"/>
                  </w:tcPr>
                  <w:p w:rsidR="00442E7D" w:rsidRDefault="00B31390">
                    <w:pPr>
                      <w:jc w:val="right"/>
                    </w:pPr>
                    <w:r>
                      <w:t>40,829,758.20</w:t>
                    </w:r>
                  </w:p>
                </w:tc>
                <w:tc>
                  <w:tcPr>
                    <w:tcW w:w="1698" w:type="pct"/>
                    <w:shd w:val="clear" w:color="auto" w:fill="auto"/>
                  </w:tcPr>
                  <w:p w:rsidR="00442E7D" w:rsidRDefault="00B31390">
                    <w:pPr>
                      <w:jc w:val="right"/>
                    </w:pPr>
                    <w:r>
                      <w:t>44,245,452.67</w:t>
                    </w:r>
                  </w:p>
                </w:tc>
              </w:tr>
            </w:sdtContent>
          </w:sdt>
          <w:tr w:rsidR="00442E7D">
            <w:sdt>
              <w:sdtPr>
                <w:tag w:val="_PLD_749720f346f74db784b99fec9408ed39"/>
                <w:id w:val="-969976852"/>
                <w:lock w:val="sdtLocked"/>
              </w:sdtPr>
              <w:sdtContent>
                <w:tc>
                  <w:tcPr>
                    <w:tcW w:w="1601" w:type="pct"/>
                    <w:shd w:val="clear" w:color="auto" w:fill="auto"/>
                  </w:tcPr>
                  <w:p w:rsidR="00442E7D" w:rsidRDefault="00B31390">
                    <w:pPr>
                      <w:jc w:val="center"/>
                      <w:rPr>
                        <w:color w:val="000000"/>
                      </w:rPr>
                    </w:pPr>
                    <w:r>
                      <w:rPr>
                        <w:rFonts w:hint="eastAsia"/>
                        <w:color w:val="000000"/>
                      </w:rPr>
                      <w:t>合计</w:t>
                    </w:r>
                  </w:p>
                </w:tc>
              </w:sdtContent>
            </w:sdt>
            <w:tc>
              <w:tcPr>
                <w:tcW w:w="1701" w:type="pct"/>
                <w:shd w:val="clear" w:color="auto" w:fill="auto"/>
                <w:vAlign w:val="center"/>
              </w:tcPr>
              <w:p w:rsidR="00442E7D" w:rsidRDefault="00B31390">
                <w:pPr>
                  <w:jc w:val="right"/>
                </w:pPr>
                <w:r>
                  <w:t>78,451,504.29</w:t>
                </w:r>
              </w:p>
            </w:tc>
            <w:tc>
              <w:tcPr>
                <w:tcW w:w="1698" w:type="pct"/>
                <w:shd w:val="clear" w:color="auto" w:fill="auto"/>
              </w:tcPr>
              <w:p w:rsidR="00442E7D" w:rsidRDefault="00B31390">
                <w:pPr>
                  <w:jc w:val="right"/>
                </w:pPr>
                <w:r>
                  <w:t>67,399,251.64</w:t>
                </w:r>
              </w:p>
            </w:tc>
          </w:tr>
        </w:tbl>
        <w:p w:rsidR="00442E7D" w:rsidRDefault="00282989">
          <w:pPr>
            <w:pStyle w:val="Style239"/>
          </w:pPr>
        </w:p>
      </w:sdtContent>
    </w:sdt>
    <w:bookmarkEnd w:id="278" w:displacedByCustomXml="next"/>
    <w:bookmarkStart w:id="279" w:name="_Hlk10535674" w:displacedByCustomXml="next"/>
    <w:sdt>
      <w:sdtPr>
        <w:rPr>
          <w:rFonts w:ascii="宋体" w:eastAsia="Times New Roman" w:hAnsi="宋体" w:cs="宋体" w:hint="eastAsia"/>
          <w:b w:val="0"/>
          <w:bCs w:val="0"/>
          <w:kern w:val="0"/>
          <w:sz w:val="24"/>
          <w:szCs w:val="21"/>
        </w:rPr>
        <w:alias w:val="模块:报告期内账面价值发生重大变动的金额和原因"/>
        <w:tag w:val="_SEC_c824c488dbc74824b379bb9187c7bdf0"/>
        <w:id w:val="1208307242"/>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73"/>
            </w:numPr>
            <w:rPr>
              <w:rFonts w:ascii="宋体" w:hAnsi="宋体"/>
              <w:szCs w:val="21"/>
            </w:rPr>
          </w:pPr>
          <w:r>
            <w:rPr>
              <w:rFonts w:ascii="宋体" w:hAnsi="宋体" w:hint="eastAsia"/>
              <w:szCs w:val="21"/>
            </w:rPr>
            <w:t>报告期内账面价值发生重大变动的金额和原因</w:t>
          </w:r>
        </w:p>
        <w:sdt>
          <w:sdtPr>
            <w:alias w:val="是否适用：合同负债账面价值发生重大变动[双击切换]"/>
            <w:tag w:val="_GBC_18d9cdd7095d4bda8f22860c58746248"/>
            <w:id w:val="-185471641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79" w:displacedByCustomXml="next"/>
    <w:bookmarkStart w:id="280" w:name="_Hlk10535687" w:displacedByCustomXml="next"/>
    <w:bookmarkStart w:id="281" w:name="_Hlk10535696" w:displacedByCustomXml="next"/>
    <w:sdt>
      <w:sdtPr>
        <w:rPr>
          <w:rFonts w:hint="eastAsia"/>
        </w:rPr>
        <w:alias w:val="模块:其他说明："/>
        <w:tag w:val="_SEC_1910d69cccc04d3fb0422784d0b1dd58"/>
        <w:id w:val="-1026404279"/>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bookmarkEnd w:id="280"/>
        </w:p>
        <w:sdt>
          <w:sdtPr>
            <w:alias w:val="是否适用：合同负债其他说明[双击切换]"/>
            <w:tag w:val="_GBC_f73cf097b72042508657c656d4dc0c08"/>
            <w:id w:val="-28697155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81"/>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alias w:val="模块:应付职工薪酬列示："/>
        <w:tag w:val="_GBC_fa609950067149f1a5c0a6c3ba353431"/>
        <w:id w:val="217261020"/>
        <w:lock w:val="sdtLocked"/>
        <w:placeholder>
          <w:docPart w:val="GBC22222222222222222222222222222"/>
        </w:placeholder>
      </w:sdtPr>
      <w:sdtContent>
        <w:p w:rsidR="00442E7D" w:rsidRDefault="00B31390">
          <w:pPr>
            <w:pStyle w:val="Style358"/>
            <w:numPr>
              <w:ilvl w:val="0"/>
              <w:numId w:val="74"/>
            </w:numPr>
            <w:rPr>
              <w:rFonts w:ascii="宋体" w:hAnsi="宋体"/>
            </w:rPr>
          </w:pPr>
          <w:r>
            <w:rPr>
              <w:rFonts w:ascii="宋体" w:hAnsi="宋体" w:hint="eastAsia"/>
            </w:rPr>
            <w:t>应付职工薪</w:t>
          </w:r>
          <w:proofErr w:type="gramStart"/>
          <w:r>
            <w:rPr>
              <w:rFonts w:ascii="宋体" w:hAnsi="宋体" w:hint="eastAsia"/>
            </w:rPr>
            <w:t>酬</w:t>
          </w:r>
          <w:proofErr w:type="gramEnd"/>
          <w:r>
            <w:rPr>
              <w:rFonts w:ascii="宋体" w:hAnsi="宋体" w:hint="eastAsia"/>
            </w:rPr>
            <w:t>列示</w:t>
          </w:r>
        </w:p>
        <w:sdt>
          <w:sdtPr>
            <w:alias w:val="是否适用：应付职工薪酬列示[双击切换]"/>
            <w:tag w:val="_GBC_88faccc480a843dca589c1af0d3fee37"/>
            <w:id w:val="112134111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应付职工薪酬"/>
              <w:tag w:val="_GBC_5c4cdcd7cd924c4ca8e87f806bc459b0"/>
              <w:id w:val="-12280634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应付职工薪酬"/>
              <w:tag w:val="_GBC_1b7f0fd0ca54470ca12f1037c092be9a"/>
              <w:id w:val="11482462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416"/>
            <w:gridCol w:w="1573"/>
            <w:gridCol w:w="1404"/>
            <w:gridCol w:w="1741"/>
          </w:tblGrid>
          <w:tr w:rsidR="00442E7D">
            <w:sdt>
              <w:sdtPr>
                <w:tag w:val="_PLD_481bea2acb8f49ac9b4cfc92cd4a426e"/>
                <w:id w:val="-1844540772"/>
                <w:lock w:val="sdtLocked"/>
              </w:sdtPr>
              <w:sdtContent>
                <w:tc>
                  <w:tcPr>
                    <w:tcW w:w="1526" w:type="pct"/>
                    <w:shd w:val="clear" w:color="auto" w:fill="auto"/>
                    <w:vAlign w:val="center"/>
                  </w:tcPr>
                  <w:p w:rsidR="00442E7D" w:rsidRDefault="00B31390">
                    <w:pPr>
                      <w:jc w:val="center"/>
                    </w:pPr>
                    <w:r>
                      <w:rPr>
                        <w:rFonts w:hint="eastAsia"/>
                      </w:rPr>
                      <w:t>项目</w:t>
                    </w:r>
                  </w:p>
                </w:tc>
              </w:sdtContent>
            </w:sdt>
            <w:sdt>
              <w:sdtPr>
                <w:tag w:val="_PLD_ff27c0f5bcb94d9b932762b91edf2ff1"/>
                <w:id w:val="-787748517"/>
                <w:lock w:val="sdtLocked"/>
              </w:sdtPr>
              <w:sdtContent>
                <w:tc>
                  <w:tcPr>
                    <w:tcW w:w="802" w:type="pct"/>
                    <w:shd w:val="clear" w:color="auto" w:fill="auto"/>
                    <w:vAlign w:val="center"/>
                  </w:tcPr>
                  <w:p w:rsidR="00442E7D" w:rsidRDefault="00B31390">
                    <w:pPr>
                      <w:jc w:val="center"/>
                    </w:pPr>
                    <w:r>
                      <w:rPr>
                        <w:rFonts w:hint="eastAsia"/>
                      </w:rPr>
                      <w:t>期初余额</w:t>
                    </w:r>
                  </w:p>
                </w:tc>
              </w:sdtContent>
            </w:sdt>
            <w:sdt>
              <w:sdtPr>
                <w:tag w:val="_PLD_7274636f27ae4e048ade60bfddaa8164"/>
                <w:id w:val="-1267457248"/>
                <w:lock w:val="sdtLocked"/>
              </w:sdtPr>
              <w:sdtContent>
                <w:tc>
                  <w:tcPr>
                    <w:tcW w:w="891" w:type="pct"/>
                    <w:shd w:val="clear" w:color="auto" w:fill="auto"/>
                    <w:vAlign w:val="center"/>
                  </w:tcPr>
                  <w:p w:rsidR="00442E7D" w:rsidRDefault="00B31390">
                    <w:pPr>
                      <w:jc w:val="center"/>
                    </w:pPr>
                    <w:r>
                      <w:rPr>
                        <w:rFonts w:hint="eastAsia"/>
                      </w:rPr>
                      <w:t>本期增加</w:t>
                    </w:r>
                  </w:p>
                </w:tc>
              </w:sdtContent>
            </w:sdt>
            <w:sdt>
              <w:sdtPr>
                <w:tag w:val="_PLD_07ae572963de436aa2308d649a28c23b"/>
                <w:id w:val="-798451362"/>
                <w:lock w:val="sdtLocked"/>
              </w:sdtPr>
              <w:sdtContent>
                <w:tc>
                  <w:tcPr>
                    <w:tcW w:w="795" w:type="pct"/>
                    <w:shd w:val="clear" w:color="auto" w:fill="auto"/>
                    <w:vAlign w:val="center"/>
                  </w:tcPr>
                  <w:p w:rsidR="00442E7D" w:rsidRDefault="00B31390">
                    <w:pPr>
                      <w:jc w:val="center"/>
                    </w:pPr>
                    <w:r>
                      <w:rPr>
                        <w:rFonts w:hint="eastAsia"/>
                      </w:rPr>
                      <w:t>本期减少</w:t>
                    </w:r>
                  </w:p>
                </w:tc>
              </w:sdtContent>
            </w:sdt>
            <w:sdt>
              <w:sdtPr>
                <w:tag w:val="_PLD_27069329d7654e34bc45ca7dee532204"/>
                <w:id w:val="-48774251"/>
                <w:lock w:val="sdtLocked"/>
              </w:sdtPr>
              <w:sdtContent>
                <w:tc>
                  <w:tcPr>
                    <w:tcW w:w="986" w:type="pct"/>
                    <w:shd w:val="clear" w:color="auto" w:fill="auto"/>
                    <w:vAlign w:val="center"/>
                  </w:tcPr>
                  <w:p w:rsidR="00442E7D" w:rsidRDefault="00B31390">
                    <w:pPr>
                      <w:jc w:val="center"/>
                    </w:pPr>
                    <w:r>
                      <w:rPr>
                        <w:rFonts w:hint="eastAsia"/>
                      </w:rPr>
                      <w:t>期末余额</w:t>
                    </w:r>
                  </w:p>
                </w:tc>
              </w:sdtContent>
            </w:sdt>
          </w:tr>
          <w:tr w:rsidR="00442E7D">
            <w:sdt>
              <w:sdtPr>
                <w:tag w:val="_PLD_8272d2e82a6f45a197d65c1251ac79c7"/>
                <w:id w:val="-1665070418"/>
                <w:lock w:val="sdtLocked"/>
              </w:sdtPr>
              <w:sdtContent>
                <w:tc>
                  <w:tcPr>
                    <w:tcW w:w="1526" w:type="pct"/>
                    <w:shd w:val="clear" w:color="auto" w:fill="auto"/>
                  </w:tcPr>
                  <w:p w:rsidR="00442E7D" w:rsidRDefault="00B31390">
                    <w:pPr>
                      <w:pStyle w:val="Style239"/>
                    </w:pPr>
                    <w:r>
                      <w:rPr>
                        <w:rFonts w:hint="eastAsia"/>
                      </w:rPr>
                      <w:t>一、短期薪酬</w:t>
                    </w:r>
                  </w:p>
                </w:tc>
              </w:sdtContent>
            </w:sdt>
            <w:tc>
              <w:tcPr>
                <w:tcW w:w="802" w:type="pct"/>
                <w:shd w:val="clear" w:color="auto" w:fill="auto"/>
                <w:vAlign w:val="center"/>
              </w:tcPr>
              <w:p w:rsidR="00442E7D" w:rsidRDefault="00B31390">
                <w:pPr>
                  <w:jc w:val="right"/>
                  <w:rPr>
                    <w:sz w:val="18"/>
                    <w:szCs w:val="18"/>
                  </w:rPr>
                </w:pPr>
                <w:r>
                  <w:rPr>
                    <w:sz w:val="18"/>
                    <w:szCs w:val="18"/>
                  </w:rPr>
                  <w:t>62,240,723.29</w:t>
                </w:r>
              </w:p>
            </w:tc>
            <w:tc>
              <w:tcPr>
                <w:tcW w:w="891" w:type="pct"/>
                <w:shd w:val="clear" w:color="auto" w:fill="auto"/>
                <w:vAlign w:val="center"/>
              </w:tcPr>
              <w:p w:rsidR="00442E7D" w:rsidRDefault="00B31390">
                <w:pPr>
                  <w:jc w:val="right"/>
                  <w:rPr>
                    <w:sz w:val="18"/>
                    <w:szCs w:val="18"/>
                    <w:highlight w:val="yellow"/>
                  </w:rPr>
                </w:pPr>
                <w:r>
                  <w:rPr>
                    <w:sz w:val="18"/>
                    <w:szCs w:val="18"/>
                  </w:rPr>
                  <w:t>204,086,988.25</w:t>
                </w:r>
              </w:p>
            </w:tc>
            <w:tc>
              <w:tcPr>
                <w:tcW w:w="795" w:type="pct"/>
                <w:shd w:val="clear" w:color="auto" w:fill="auto"/>
                <w:vAlign w:val="center"/>
              </w:tcPr>
              <w:p w:rsidR="00442E7D" w:rsidRDefault="00B31390">
                <w:pPr>
                  <w:jc w:val="right"/>
                  <w:rPr>
                    <w:sz w:val="18"/>
                    <w:szCs w:val="18"/>
                    <w:highlight w:val="yellow"/>
                  </w:rPr>
                </w:pPr>
                <w:r>
                  <w:rPr>
                    <w:sz w:val="18"/>
                    <w:szCs w:val="18"/>
                  </w:rPr>
                  <w:t>204,106,445.29</w:t>
                </w:r>
              </w:p>
            </w:tc>
            <w:tc>
              <w:tcPr>
                <w:tcW w:w="986" w:type="pct"/>
                <w:shd w:val="clear" w:color="auto" w:fill="auto"/>
                <w:vAlign w:val="center"/>
              </w:tcPr>
              <w:p w:rsidR="00442E7D" w:rsidRDefault="00B31390">
                <w:pPr>
                  <w:jc w:val="right"/>
                  <w:rPr>
                    <w:sz w:val="18"/>
                    <w:szCs w:val="18"/>
                  </w:rPr>
                </w:pPr>
                <w:r>
                  <w:rPr>
                    <w:sz w:val="18"/>
                    <w:szCs w:val="18"/>
                  </w:rPr>
                  <w:t>62,221,266.25</w:t>
                </w:r>
              </w:p>
            </w:tc>
          </w:tr>
          <w:tr w:rsidR="00442E7D">
            <w:sdt>
              <w:sdtPr>
                <w:tag w:val="_PLD_e3c7b981b4f64fe3993a41cabeb3d888"/>
                <w:id w:val="160515683"/>
                <w:lock w:val="sdtLocked"/>
              </w:sdtPr>
              <w:sdtContent>
                <w:tc>
                  <w:tcPr>
                    <w:tcW w:w="1526" w:type="pct"/>
                    <w:shd w:val="clear" w:color="auto" w:fill="auto"/>
                  </w:tcPr>
                  <w:p w:rsidR="00442E7D" w:rsidRDefault="00B31390">
                    <w:pPr>
                      <w:pStyle w:val="Style239"/>
                    </w:pPr>
                    <w:r>
                      <w:rPr>
                        <w:rFonts w:hint="eastAsia"/>
                      </w:rPr>
                      <w:t>二、离职后福利</w:t>
                    </w:r>
                    <w:r>
                      <w:rPr>
                        <w:rFonts w:hint="eastAsia"/>
                      </w:rPr>
                      <w:t>-</w:t>
                    </w:r>
                    <w:r>
                      <w:rPr>
                        <w:rFonts w:hint="eastAsia"/>
                      </w:rPr>
                      <w:t>设定提存计划</w:t>
                    </w:r>
                  </w:p>
                </w:tc>
              </w:sdtContent>
            </w:sdt>
            <w:tc>
              <w:tcPr>
                <w:tcW w:w="802" w:type="pct"/>
                <w:shd w:val="clear" w:color="auto" w:fill="auto"/>
                <w:vAlign w:val="center"/>
              </w:tcPr>
              <w:p w:rsidR="00442E7D" w:rsidRDefault="00B31390">
                <w:pPr>
                  <w:jc w:val="right"/>
                  <w:rPr>
                    <w:sz w:val="18"/>
                    <w:szCs w:val="18"/>
                  </w:rPr>
                </w:pPr>
                <w:r>
                  <w:rPr>
                    <w:sz w:val="18"/>
                    <w:szCs w:val="18"/>
                  </w:rPr>
                  <w:t>16,877,182.43</w:t>
                </w:r>
              </w:p>
            </w:tc>
            <w:tc>
              <w:tcPr>
                <w:tcW w:w="891" w:type="pct"/>
                <w:shd w:val="clear" w:color="auto" w:fill="auto"/>
                <w:vAlign w:val="center"/>
              </w:tcPr>
              <w:p w:rsidR="00442E7D" w:rsidRDefault="00B31390">
                <w:pPr>
                  <w:jc w:val="right"/>
                  <w:rPr>
                    <w:sz w:val="18"/>
                    <w:szCs w:val="18"/>
                  </w:rPr>
                </w:pPr>
                <w:r>
                  <w:rPr>
                    <w:sz w:val="18"/>
                    <w:szCs w:val="18"/>
                  </w:rPr>
                  <w:t>25,734,387.15</w:t>
                </w:r>
              </w:p>
            </w:tc>
            <w:tc>
              <w:tcPr>
                <w:tcW w:w="795" w:type="pct"/>
                <w:shd w:val="clear" w:color="auto" w:fill="auto"/>
                <w:vAlign w:val="center"/>
              </w:tcPr>
              <w:p w:rsidR="00442E7D" w:rsidRDefault="00B31390">
                <w:pPr>
                  <w:jc w:val="right"/>
                  <w:rPr>
                    <w:sz w:val="18"/>
                    <w:szCs w:val="18"/>
                  </w:rPr>
                </w:pPr>
                <w:r>
                  <w:rPr>
                    <w:sz w:val="18"/>
                    <w:szCs w:val="18"/>
                  </w:rPr>
                  <w:t>31,043,421.67</w:t>
                </w:r>
              </w:p>
            </w:tc>
            <w:tc>
              <w:tcPr>
                <w:tcW w:w="986" w:type="pct"/>
                <w:shd w:val="clear" w:color="auto" w:fill="auto"/>
                <w:vAlign w:val="center"/>
              </w:tcPr>
              <w:p w:rsidR="00442E7D" w:rsidRDefault="00B31390">
                <w:pPr>
                  <w:jc w:val="right"/>
                  <w:rPr>
                    <w:sz w:val="18"/>
                    <w:szCs w:val="18"/>
                  </w:rPr>
                </w:pPr>
                <w:r>
                  <w:rPr>
                    <w:sz w:val="18"/>
                    <w:szCs w:val="18"/>
                  </w:rPr>
                  <w:t>11,568,147.91</w:t>
                </w:r>
              </w:p>
            </w:tc>
          </w:tr>
          <w:tr w:rsidR="00442E7D">
            <w:sdt>
              <w:sdtPr>
                <w:tag w:val="_PLD_d615e4da2a4948e5994fcc5682898c56"/>
                <w:id w:val="-1510367096"/>
                <w:lock w:val="sdtLocked"/>
              </w:sdtPr>
              <w:sdtContent>
                <w:tc>
                  <w:tcPr>
                    <w:tcW w:w="1526" w:type="pct"/>
                    <w:shd w:val="clear" w:color="auto" w:fill="auto"/>
                  </w:tcPr>
                  <w:p w:rsidR="00442E7D" w:rsidRDefault="00B31390">
                    <w:pPr>
                      <w:pStyle w:val="Style239"/>
                    </w:pPr>
                    <w:r>
                      <w:rPr>
                        <w:rFonts w:hint="eastAsia"/>
                      </w:rPr>
                      <w:t>三、辞退福利</w:t>
                    </w:r>
                  </w:p>
                </w:tc>
              </w:sdtContent>
            </w:sdt>
            <w:tc>
              <w:tcPr>
                <w:tcW w:w="802" w:type="pct"/>
                <w:shd w:val="clear" w:color="auto" w:fill="auto"/>
                <w:vAlign w:val="center"/>
              </w:tcPr>
              <w:p w:rsidR="00442E7D" w:rsidRDefault="00B31390">
                <w:pPr>
                  <w:jc w:val="right"/>
                  <w:rPr>
                    <w:sz w:val="18"/>
                    <w:szCs w:val="18"/>
                  </w:rPr>
                </w:pPr>
                <w:r>
                  <w:rPr>
                    <w:sz w:val="18"/>
                    <w:szCs w:val="18"/>
                  </w:rPr>
                  <w:t>-</w:t>
                </w:r>
              </w:p>
            </w:tc>
            <w:tc>
              <w:tcPr>
                <w:tcW w:w="891" w:type="pct"/>
                <w:shd w:val="clear" w:color="auto" w:fill="auto"/>
                <w:vAlign w:val="center"/>
              </w:tcPr>
              <w:p w:rsidR="00442E7D" w:rsidRDefault="00B31390">
                <w:pPr>
                  <w:jc w:val="right"/>
                  <w:rPr>
                    <w:sz w:val="18"/>
                    <w:szCs w:val="18"/>
                  </w:rPr>
                </w:pPr>
                <w:r>
                  <w:rPr>
                    <w:sz w:val="18"/>
                    <w:szCs w:val="18"/>
                  </w:rPr>
                  <w:t>1,463,582.11</w:t>
                </w:r>
              </w:p>
            </w:tc>
            <w:tc>
              <w:tcPr>
                <w:tcW w:w="795" w:type="pct"/>
                <w:shd w:val="clear" w:color="auto" w:fill="auto"/>
                <w:vAlign w:val="center"/>
              </w:tcPr>
              <w:p w:rsidR="00442E7D" w:rsidRDefault="00B31390">
                <w:pPr>
                  <w:jc w:val="right"/>
                  <w:rPr>
                    <w:sz w:val="18"/>
                    <w:szCs w:val="18"/>
                  </w:rPr>
                </w:pPr>
                <w:r>
                  <w:rPr>
                    <w:sz w:val="18"/>
                    <w:szCs w:val="18"/>
                  </w:rPr>
                  <w:t>1,095,487.98</w:t>
                </w:r>
              </w:p>
            </w:tc>
            <w:tc>
              <w:tcPr>
                <w:tcW w:w="986" w:type="pct"/>
                <w:shd w:val="clear" w:color="auto" w:fill="auto"/>
                <w:vAlign w:val="center"/>
              </w:tcPr>
              <w:p w:rsidR="00442E7D" w:rsidRDefault="00B31390">
                <w:pPr>
                  <w:jc w:val="right"/>
                  <w:rPr>
                    <w:sz w:val="18"/>
                    <w:szCs w:val="18"/>
                  </w:rPr>
                </w:pPr>
                <w:r>
                  <w:rPr>
                    <w:sz w:val="18"/>
                    <w:szCs w:val="18"/>
                  </w:rPr>
                  <w:t>368,094.13</w:t>
                </w:r>
              </w:p>
            </w:tc>
          </w:tr>
          <w:tr w:rsidR="00442E7D">
            <w:sdt>
              <w:sdtPr>
                <w:tag w:val="_PLD_5ce2e7ac546346f4a7bec33299c89503"/>
                <w:id w:val="-447240121"/>
                <w:lock w:val="sdtLocked"/>
              </w:sdtPr>
              <w:sdtContent>
                <w:tc>
                  <w:tcPr>
                    <w:tcW w:w="1526" w:type="pct"/>
                    <w:shd w:val="clear" w:color="auto" w:fill="auto"/>
                    <w:vAlign w:val="center"/>
                  </w:tcPr>
                  <w:p w:rsidR="00442E7D" w:rsidRDefault="00B31390">
                    <w:pPr>
                      <w:jc w:val="center"/>
                    </w:pPr>
                    <w:r>
                      <w:rPr>
                        <w:rFonts w:hint="eastAsia"/>
                      </w:rPr>
                      <w:t>合计</w:t>
                    </w:r>
                  </w:p>
                </w:tc>
              </w:sdtContent>
            </w:sdt>
            <w:tc>
              <w:tcPr>
                <w:tcW w:w="802" w:type="pct"/>
                <w:shd w:val="clear" w:color="auto" w:fill="auto"/>
                <w:vAlign w:val="center"/>
              </w:tcPr>
              <w:p w:rsidR="00442E7D" w:rsidRDefault="00B31390">
                <w:pPr>
                  <w:jc w:val="right"/>
                  <w:rPr>
                    <w:sz w:val="18"/>
                    <w:szCs w:val="18"/>
                  </w:rPr>
                </w:pPr>
                <w:r>
                  <w:rPr>
                    <w:sz w:val="18"/>
                    <w:szCs w:val="18"/>
                  </w:rPr>
                  <w:t>79,117,905.72</w:t>
                </w:r>
              </w:p>
            </w:tc>
            <w:tc>
              <w:tcPr>
                <w:tcW w:w="891" w:type="pct"/>
                <w:shd w:val="clear" w:color="auto" w:fill="auto"/>
                <w:vAlign w:val="center"/>
              </w:tcPr>
              <w:p w:rsidR="00442E7D" w:rsidRDefault="00B31390">
                <w:pPr>
                  <w:jc w:val="right"/>
                  <w:rPr>
                    <w:sz w:val="18"/>
                    <w:szCs w:val="18"/>
                  </w:rPr>
                </w:pPr>
                <w:r>
                  <w:rPr>
                    <w:sz w:val="18"/>
                    <w:szCs w:val="18"/>
                  </w:rPr>
                  <w:t>231,284,957.51</w:t>
                </w:r>
              </w:p>
            </w:tc>
            <w:tc>
              <w:tcPr>
                <w:tcW w:w="795" w:type="pct"/>
                <w:shd w:val="clear" w:color="auto" w:fill="auto"/>
                <w:vAlign w:val="center"/>
              </w:tcPr>
              <w:p w:rsidR="00442E7D" w:rsidRDefault="00B31390">
                <w:pPr>
                  <w:jc w:val="right"/>
                  <w:rPr>
                    <w:sz w:val="18"/>
                    <w:szCs w:val="18"/>
                  </w:rPr>
                </w:pPr>
                <w:r>
                  <w:rPr>
                    <w:sz w:val="18"/>
                    <w:szCs w:val="18"/>
                  </w:rPr>
                  <w:t>236,245,354.94</w:t>
                </w:r>
              </w:p>
            </w:tc>
            <w:tc>
              <w:tcPr>
                <w:tcW w:w="986" w:type="pct"/>
                <w:shd w:val="clear" w:color="auto" w:fill="auto"/>
                <w:vAlign w:val="center"/>
              </w:tcPr>
              <w:p w:rsidR="00442E7D" w:rsidRDefault="00B31390">
                <w:pPr>
                  <w:jc w:val="right"/>
                  <w:rPr>
                    <w:sz w:val="18"/>
                    <w:szCs w:val="18"/>
                  </w:rPr>
                </w:pPr>
                <w:r>
                  <w:rPr>
                    <w:sz w:val="18"/>
                    <w:szCs w:val="18"/>
                  </w:rPr>
                  <w:t>74,157,508.29</w:t>
                </w:r>
              </w:p>
            </w:tc>
          </w:tr>
        </w:tbl>
        <w:p w:rsidR="00442E7D" w:rsidRDefault="00282989">
          <w:pPr>
            <w:pStyle w:val="Style331"/>
          </w:pPr>
        </w:p>
      </w:sdtContent>
    </w:sdt>
    <w:sdt>
      <w:sdtPr>
        <w:rPr>
          <w:rFonts w:ascii="宋体" w:eastAsia="Times New Roman" w:hAnsi="宋体" w:cs="宋体" w:hint="eastAsia"/>
          <w:b w:val="0"/>
          <w:bCs w:val="0"/>
          <w:kern w:val="0"/>
          <w:sz w:val="24"/>
          <w:szCs w:val="24"/>
        </w:rPr>
        <w:alias w:val="模块:短期薪酬列示"/>
        <w:tag w:val="_GBC_8889528627cf49dfa80ba4d972a53405"/>
        <w:id w:val="-251594829"/>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0"/>
              <w:numId w:val="74"/>
            </w:numPr>
            <w:rPr>
              <w:rFonts w:ascii="宋体" w:hAnsi="宋体"/>
            </w:rPr>
          </w:pPr>
          <w:r>
            <w:rPr>
              <w:rFonts w:ascii="宋体" w:hAnsi="宋体" w:hint="eastAsia"/>
            </w:rPr>
            <w:t>短期薪酬列示</w:t>
          </w:r>
        </w:p>
        <w:sdt>
          <w:sdtPr>
            <w:alias w:val="是否适用：短期薪酬列示[双击切换]"/>
            <w:tag w:val="_GBC_fe9cc4ffdf524f4695448b31c76167ce"/>
            <w:id w:val="-112135649"/>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短期薪酬"/>
              <w:tag w:val="_GBC_f5a2a934147944d68f11ca2bcce4d80f"/>
              <w:id w:val="321642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财务附注：短期薪酬"/>
              <w:tag w:val="_GBC_ded097d86a7d48b8a8b1d9689a73bd5d"/>
              <w:id w:val="14333972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2"/>
            <w:gridCol w:w="1701"/>
            <w:gridCol w:w="1712"/>
            <w:gridCol w:w="1569"/>
            <w:gridCol w:w="1579"/>
          </w:tblGrid>
          <w:tr w:rsidR="00442E7D">
            <w:sdt>
              <w:sdtPr>
                <w:tag w:val="_PLD_7b5378bc64e24511ae79d643c80f9c98"/>
                <w:id w:val="-16393657"/>
                <w:lock w:val="sdtLocked"/>
              </w:sdtPr>
              <w:sdtContent>
                <w:tc>
                  <w:tcPr>
                    <w:tcW w:w="1282"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项目</w:t>
                    </w:r>
                  </w:p>
                </w:tc>
              </w:sdtContent>
            </w:sdt>
            <w:sdt>
              <w:sdtPr>
                <w:tag w:val="_PLD_0144fa4bad154236aa75e1dcc0a89e56"/>
                <w:id w:val="893621519"/>
                <w:lock w:val="sdtLocked"/>
              </w:sdtPr>
              <w:sdtConten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期初余额</w:t>
                    </w:r>
                  </w:p>
                </w:tc>
              </w:sdtContent>
            </w:sdt>
            <w:sdt>
              <w:sdtPr>
                <w:tag w:val="_PLD_2d15a4a9e10b4386a7ed67bc2137e04a"/>
                <w:id w:val="-769549272"/>
                <w:lock w:val="sdtLocked"/>
              </w:sdtPr>
              <w:sdtContent>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本期增加</w:t>
                    </w:r>
                  </w:p>
                </w:tc>
              </w:sdtContent>
            </w:sdt>
            <w:sdt>
              <w:sdtPr>
                <w:tag w:val="_PLD_12a2bbefe0874cde83fdb77f4a4158a1"/>
                <w:id w:val="247628125"/>
                <w:lock w:val="sdtLocked"/>
              </w:sdtPr>
              <w:sdtContent>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本期减少</w:t>
                    </w:r>
                  </w:p>
                </w:tc>
              </w:sdtContent>
            </w:sdt>
            <w:sdt>
              <w:sdtPr>
                <w:tag w:val="_PLD_190d6bcbbde148ffb48f230c6d9d7186"/>
                <w:id w:val="922376711"/>
                <w:lock w:val="sdtLocked"/>
              </w:sdtPr>
              <w:sdtContent>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期末余额</w:t>
                    </w:r>
                  </w:p>
                </w:tc>
              </w:sdtContent>
            </w:sdt>
          </w:tr>
          <w:tr w:rsidR="00442E7D">
            <w:sdt>
              <w:sdtPr>
                <w:tag w:val="_PLD_b24db0ed8285493c9b46db6af314618d"/>
                <w:id w:val="-1649971686"/>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一、工资、奖金、津贴和补贴</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53,715,544.05</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174,534,373.16</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175,818,868.87</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52,431,048.34</w:t>
                </w:r>
              </w:p>
            </w:tc>
          </w:tr>
          <w:tr w:rsidR="00442E7D">
            <w:sdt>
              <w:sdtPr>
                <w:tag w:val="_PLD_f557df41d0484816863da6fa2f5bb6e0"/>
                <w:id w:val="813685647"/>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二、职工福利费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1,234,332.26</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9,928,097.78</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9,579,987.57</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1,582,442.47</w:t>
                </w:r>
              </w:p>
            </w:tc>
          </w:tr>
          <w:tr w:rsidR="00442E7D">
            <w:sdt>
              <w:sdtPr>
                <w:tag w:val="_PLD_dbac61dc87104ba08157258eaf632c94"/>
                <w:id w:val="1902718008"/>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三、社会保险费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1,063,770.77</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7,969,271.57</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8,017,978.64</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rFonts w:hint="eastAsia"/>
                    <w:sz w:val="18"/>
                    <w:szCs w:val="18"/>
                  </w:rPr>
                  <w:t>1,015,063.70</w:t>
                </w:r>
              </w:p>
            </w:tc>
          </w:tr>
          <w:tr w:rsidR="00442E7D">
            <w:sdt>
              <w:sdtPr>
                <w:tag w:val="_PLD_1ae6ec180f494dc4bdbe2a71caadcf9d"/>
                <w:id w:val="-1504662421"/>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rPr>
                        <w:color w:val="008000"/>
                      </w:rPr>
                    </w:pPr>
                    <w:r>
                      <w:rPr>
                        <w:rFonts w:hint="eastAsia"/>
                      </w:rPr>
                      <w:t>其中：</w:t>
                    </w:r>
                    <w:r>
                      <w:t>医疗保险费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712,056.36</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6,587,165.84</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6,501,229.88</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797,992.32</w:t>
                </w:r>
              </w:p>
            </w:tc>
          </w:tr>
          <w:tr w:rsidR="00442E7D">
            <w:sdt>
              <w:sdtPr>
                <w:tag w:val="_PLD_a5396281963e4191a16040ecc2da4b44"/>
                <w:id w:val="-169184418"/>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ind w:firstLineChars="300" w:firstLine="630"/>
                    </w:pPr>
                    <w:r>
                      <w:rPr>
                        <w:rFonts w:hint="eastAsia"/>
                      </w:rPr>
                      <w:t>工伤保险费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323,500.04</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1,093,686.49</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1,211,336.76</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205,849.77</w:t>
                </w:r>
              </w:p>
            </w:tc>
          </w:tr>
          <w:tr w:rsidR="00442E7D">
            <w:sdt>
              <w:sdtPr>
                <w:tag w:val="_PLD_804a3b1683d741ebb83bd99deed156d6"/>
                <w:id w:val="635845142"/>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ind w:firstLineChars="300" w:firstLine="630"/>
                    </w:pPr>
                    <w:r>
                      <w:rPr>
                        <w:rFonts w:hint="eastAsia"/>
                      </w:rPr>
                      <w:t>生育保险费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28,214.37</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288,419.24</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305,412.00</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11,221.61</w:t>
                </w:r>
              </w:p>
            </w:tc>
          </w:tr>
          <w:tr w:rsidR="00442E7D">
            <w:sdt>
              <w:sdtPr>
                <w:tag w:val="_PLD_7cd8935ff2544a81820fdc14f7afe2b7"/>
                <w:id w:val="-1108961750"/>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四、住房公积金</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390,071.90</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10,090,438.50</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10,439,090.30</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41,420.10</w:t>
                </w:r>
              </w:p>
            </w:tc>
          </w:tr>
          <w:tr w:rsidR="00442E7D">
            <w:sdt>
              <w:sdtPr>
                <w:tag w:val="_PLD_9a4d3040fb464e23a007dcea5588dfc0"/>
                <w:id w:val="804355087"/>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五、工会经费和职工教育经费</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2,650,862.91</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1,564,807.24</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250,519.91</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3,965,150.24</w:t>
                </w:r>
              </w:p>
            </w:tc>
          </w:tr>
          <w:tr w:rsidR="00442E7D">
            <w:sdt>
              <w:sdtPr>
                <w:tag w:val="_PLD_bc842d3a1ac64d43805380b3757b59de"/>
                <w:id w:val="-1440059094"/>
                <w:lock w:val="sdtLocked"/>
              </w:sdtPr>
              <w:sdtContent>
                <w:tc>
                  <w:tcPr>
                    <w:tcW w:w="1282"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六、短期带薪缺勤</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3,186,141.40</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3,186,141.40</w:t>
                </w:r>
              </w:p>
            </w:tc>
          </w:tr>
          <w:tr w:rsidR="00442E7D">
            <w:sdt>
              <w:sdtPr>
                <w:tag w:val="_PLD_9abbed23473c4b4bb51ec9b7d667e31c"/>
                <w:id w:val="-1590223996"/>
                <w:lock w:val="sdtLocked"/>
              </w:sdtPr>
              <w:sdtContent>
                <w:tc>
                  <w:tcPr>
                    <w:tcW w:w="1282"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合计</w:t>
                    </w:r>
                  </w:p>
                </w:tc>
              </w:sdtContent>
            </w:sdt>
            <w:tc>
              <w:tcPr>
                <w:tcW w:w="9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62,240,723.29</w:t>
                </w:r>
              </w:p>
            </w:tc>
            <w:tc>
              <w:tcPr>
                <w:tcW w:w="97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204,086,988.25</w:t>
                </w:r>
              </w:p>
            </w:tc>
            <w:tc>
              <w:tcPr>
                <w:tcW w:w="8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sz w:val="18"/>
                    <w:szCs w:val="18"/>
                  </w:rPr>
                  <w:t>204,106,445.29</w:t>
                </w:r>
              </w:p>
            </w:tc>
            <w:tc>
              <w:tcPr>
                <w:tcW w:w="89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rPr>
                    <w:sz w:val="18"/>
                    <w:szCs w:val="18"/>
                  </w:rPr>
                </w:pPr>
                <w:r>
                  <w:rPr>
                    <w:rFonts w:hint="eastAsia"/>
                    <w:sz w:val="18"/>
                    <w:szCs w:val="18"/>
                  </w:rPr>
                  <w:t>62,221,266.25</w:t>
                </w:r>
              </w:p>
            </w:tc>
          </w:tr>
        </w:tbl>
        <w:p w:rsidR="00442E7D" w:rsidRDefault="00442E7D">
          <w:pPr>
            <w:pStyle w:val="Style331"/>
          </w:pPr>
        </w:p>
        <w:p w:rsidR="00442E7D" w:rsidRDefault="00282989">
          <w:pPr>
            <w:rPr>
              <w:color w:val="000000" w:themeColor="text1"/>
            </w:rPr>
          </w:pPr>
        </w:p>
      </w:sdtContent>
    </w:sdt>
    <w:sdt>
      <w:sdtPr>
        <w:rPr>
          <w:rFonts w:ascii="宋体" w:eastAsia="Times New Roman" w:hAnsi="宋体" w:cs="宋体" w:hint="eastAsia"/>
          <w:b w:val="0"/>
          <w:bCs w:val="0"/>
          <w:kern w:val="0"/>
          <w:sz w:val="24"/>
          <w:szCs w:val="21"/>
        </w:rPr>
        <w:alias w:val="模块:设定提存计划列示"/>
        <w:tag w:val="_GBC_b98ebc9fce454755bd30d763bee0283a"/>
        <w:id w:val="1163047097"/>
        <w:lock w:val="sdtLocked"/>
        <w:placeholder>
          <w:docPart w:val="GBC22222222222222222222222222222"/>
        </w:placeholder>
      </w:sdtPr>
      <w:sdtEndPr>
        <w:rPr>
          <w:rFonts w:eastAsia="宋体"/>
          <w:sz w:val="21"/>
        </w:rPr>
      </w:sdtEndPr>
      <w:sdtContent>
        <w:p w:rsidR="00442E7D" w:rsidRDefault="00B31390">
          <w:pPr>
            <w:pStyle w:val="Style358"/>
            <w:numPr>
              <w:ilvl w:val="0"/>
              <w:numId w:val="74"/>
            </w:numPr>
            <w:rPr>
              <w:rFonts w:ascii="宋体" w:hAnsi="宋体"/>
              <w:szCs w:val="21"/>
            </w:rPr>
          </w:pPr>
          <w:r>
            <w:rPr>
              <w:rFonts w:ascii="宋体" w:hAnsi="宋体" w:hint="eastAsia"/>
              <w:szCs w:val="21"/>
            </w:rPr>
            <w:t>设定提存计划列示</w:t>
          </w:r>
        </w:p>
        <w:sdt>
          <w:sdtPr>
            <w:alias w:val="是否适用：设定提存计划列示[双击切换]"/>
            <w:tag w:val="_GBC_107b7eec6d75473e8809e93d01e00021"/>
            <w:id w:val="12197288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设定提存计划列示"/>
              <w:tag w:val="_GBC_744d8f829e6040c78616ef1951ef7e59"/>
              <w:id w:val="16446169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设定提存计划列示"/>
              <w:tag w:val="_GBC_433e4a4ae9d648a2973673cbec959f23"/>
              <w:id w:val="-9428414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5"/>
            <w:gridCol w:w="1702"/>
            <w:gridCol w:w="1700"/>
            <w:gridCol w:w="1702"/>
            <w:gridCol w:w="1878"/>
          </w:tblGrid>
          <w:tr w:rsidR="00442E7D">
            <w:sdt>
              <w:sdtPr>
                <w:tag w:val="_PLD_f8a9011ca6bd4cc895a50279da6547e9"/>
                <w:id w:val="1891075509"/>
                <w:lock w:val="sdtLocked"/>
              </w:sdtPr>
              <w:sdtContent>
                <w:tc>
                  <w:tcPr>
                    <w:tcW w:w="1041"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项目</w:t>
                    </w:r>
                  </w:p>
                </w:tc>
              </w:sdtContent>
            </w:sdt>
            <w:sdt>
              <w:sdtPr>
                <w:tag w:val="_PLD_db9ecea0e08e4c1bb5fe2474183a8480"/>
                <w:id w:val="-924490817"/>
                <w:lock w:val="sdtLocked"/>
              </w:sdt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期初余额</w:t>
                    </w:r>
                  </w:p>
                </w:tc>
              </w:sdtContent>
            </w:sdt>
            <w:sdt>
              <w:sdtPr>
                <w:tag w:val="_PLD_11b6b53867b44c92b19ef791cad0c8c4"/>
                <w:id w:val="-32425141"/>
                <w:lock w:val="sdtLocked"/>
              </w:sdtPr>
              <w:sdtContent>
                <w:tc>
                  <w:tcPr>
                    <w:tcW w:w="964"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本期增加</w:t>
                    </w:r>
                  </w:p>
                </w:tc>
              </w:sdtContent>
            </w:sdt>
            <w:sdt>
              <w:sdtPr>
                <w:tag w:val="_PLD_c2cbd009dd4248ceb9040da5fc326084"/>
                <w:id w:val="48199789"/>
                <w:lock w:val="sdtLocked"/>
              </w:sdt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本期减少</w:t>
                    </w:r>
                  </w:p>
                </w:tc>
              </w:sdtContent>
            </w:sdt>
            <w:sdt>
              <w:sdtPr>
                <w:tag w:val="_PLD_0ded00fbf217420ebfe8ace86c12086d"/>
                <w:id w:val="1094436962"/>
                <w:lock w:val="sdtLocked"/>
              </w:sdtPr>
              <w:sdtContent>
                <w:tc>
                  <w:tcPr>
                    <w:tcW w:w="1066"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期末余额</w:t>
                    </w:r>
                  </w:p>
                </w:tc>
              </w:sdtContent>
            </w:sdt>
          </w:tr>
          <w:tr w:rsidR="00442E7D">
            <w:sdt>
              <w:sdtPr>
                <w:tag w:val="_PLD_b93c5842361145079010296748b2acbc"/>
                <w:id w:val="-985859460"/>
                <w:lock w:val="sdtLocked"/>
              </w:sdtPr>
              <w:sdtContent>
                <w:tc>
                  <w:tcPr>
                    <w:tcW w:w="1041"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1</w:t>
                    </w:r>
                    <w:r>
                      <w:rPr>
                        <w:rFonts w:hint="eastAsia"/>
                      </w:rPr>
                      <w:t>、基本养老保险</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t>16,856,200.89</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25,438,257.29</w:t>
                </w:r>
              </w:p>
            </w:tc>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30,736,357.98</w:t>
                </w:r>
              </w:p>
            </w:tc>
            <w:tc>
              <w:tcPr>
                <w:tcW w:w="1066"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11,558,100.20</w:t>
                </w:r>
              </w:p>
            </w:tc>
          </w:tr>
          <w:tr w:rsidR="00442E7D">
            <w:sdt>
              <w:sdtPr>
                <w:tag w:val="_PLD_909a72476f78427892237821bb7d583f"/>
                <w:id w:val="-811946734"/>
                <w:lock w:val="sdtLocked"/>
              </w:sdtPr>
              <w:sdtContent>
                <w:tc>
                  <w:tcPr>
                    <w:tcW w:w="1041"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2</w:t>
                    </w:r>
                    <w:r>
                      <w:rPr>
                        <w:rFonts w:hint="eastAsia"/>
                      </w:rPr>
                      <w:t>、失业保险费</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t>20,981.54</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296,129.86</w:t>
                </w:r>
              </w:p>
            </w:tc>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307,063.69</w:t>
                </w:r>
              </w:p>
            </w:tc>
            <w:tc>
              <w:tcPr>
                <w:tcW w:w="1066"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10,047.71</w:t>
                </w:r>
              </w:p>
            </w:tc>
          </w:tr>
          <w:tr w:rsidR="00442E7D">
            <w:sdt>
              <w:sdtPr>
                <w:tag w:val="_PLD_258ec0cea28b41718457ba73ff6955af"/>
                <w:id w:val="-493034296"/>
                <w:lock w:val="sdtLocked"/>
              </w:sdtPr>
              <w:sdtContent>
                <w:tc>
                  <w:tcPr>
                    <w:tcW w:w="1041"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合计</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t>16,877,182.43</w:t>
                </w:r>
              </w:p>
            </w:tc>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25,734,387.15</w:t>
                </w:r>
              </w:p>
            </w:tc>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31,043,421.67</w:t>
                </w:r>
              </w:p>
            </w:tc>
            <w:tc>
              <w:tcPr>
                <w:tcW w:w="1066"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rPr>
                    <w:rFonts w:hint="eastAsia"/>
                  </w:rPr>
                  <w:t>11,568,147.91</w:t>
                </w:r>
              </w:p>
            </w:tc>
          </w:tr>
        </w:tbl>
        <w:p w:rsidR="00442E7D" w:rsidRDefault="00282989">
          <w:pPr>
            <w:autoSpaceDE w:val="0"/>
            <w:autoSpaceDN w:val="0"/>
            <w:adjustRightInd w:val="0"/>
          </w:pPr>
        </w:p>
      </w:sdtContent>
    </w:sdt>
    <w:sdt>
      <w:sdtPr>
        <w:rPr>
          <w:rFonts w:hint="eastAsia"/>
        </w:rPr>
        <w:alias w:val="模块:应付职工薪酬说明"/>
        <w:tag w:val="_GBC_9173eff793e04226ba65f69088a27313"/>
        <w:id w:val="-444082088"/>
        <w:lock w:val="sdtLocked"/>
        <w:placeholder>
          <w:docPart w:val="GBC22222222222222222222222222222"/>
        </w:placeholder>
      </w:sdtPr>
      <w:sdtContent>
        <w:p w:rsidR="00442E7D" w:rsidRDefault="00B31390">
          <w:pPr>
            <w:autoSpaceDE w:val="0"/>
            <w:autoSpaceDN w:val="0"/>
            <w:adjustRightInd w:val="0"/>
          </w:pPr>
          <w:r>
            <w:rPr>
              <w:rFonts w:hint="eastAsia"/>
            </w:rPr>
            <w:t>其他说明：</w:t>
          </w:r>
        </w:p>
        <w:sdt>
          <w:sdtPr>
            <w:alias w:val="是否适用：应付职工薪酬的说明[双击切换]"/>
            <w:tag w:val="_GBC_f41ecc08d4994ba99707111806caa376"/>
            <w:id w:val="309990262"/>
            <w:lock w:val="sdtLocked"/>
            <w:placeholder>
              <w:docPart w:val="GBC22222222222222222222222222222"/>
            </w:placeholder>
          </w:sdtPr>
          <w:sdtContent>
            <w:p w:rsidR="00442E7D" w:rsidRDefault="00B31390">
              <w:pPr>
                <w:autoSpaceDE w:val="0"/>
                <w:autoSpaceDN w:val="0"/>
                <w:adjustRightInd w:val="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autoSpaceDE w:val="0"/>
        <w:autoSpaceDN w:val="0"/>
        <w:adjustRightInd w:val="0"/>
      </w:pPr>
    </w:p>
    <w:sdt>
      <w:sdtPr>
        <w:rPr>
          <w:rFonts w:ascii="宋体" w:eastAsia="Times New Roman" w:hAnsi="宋体" w:cs="宋体" w:hint="eastAsia"/>
          <w:b w:val="0"/>
          <w:bCs w:val="0"/>
          <w:kern w:val="0"/>
          <w:sz w:val="24"/>
          <w:szCs w:val="21"/>
        </w:rPr>
        <w:alias w:val="模块:应交税费"/>
        <w:tag w:val="_GBC_50fc9ef51868432e98c401f69097dfc6"/>
        <w:id w:val="-2020307601"/>
        <w:lock w:val="sdtLocked"/>
        <w:placeholder>
          <w:docPart w:val="GBC22222222222222222222222222222"/>
        </w:placeholder>
      </w:sdtPr>
      <w:sdtEndPr>
        <w:rPr>
          <w:rFonts w:eastAsia="宋体" w:cstheme="minorBidi" w:hint="default"/>
          <w:color w:val="000000" w:themeColor="text1"/>
          <w:kern w:val="2"/>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22329998"/>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应交税费"/>
              <w:tag w:val="_GBC_a6162c9f021640929018406be611b834"/>
              <w:id w:val="183579928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应交税费"/>
              <w:tag w:val="_GBC_d787fa1c70604797889c69c4c364e711"/>
              <w:id w:val="-77510474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2956"/>
            <w:gridCol w:w="2931"/>
            <w:gridCol w:w="2936"/>
          </w:tblGrid>
          <w:tr w:rsidR="00442E7D">
            <w:trPr>
              <w:cantSplit/>
            </w:trPr>
            <w:sdt>
              <w:sdtPr>
                <w:tag w:val="_PLD_ab0019be2d10489d885d15626d85168f"/>
                <w:id w:val="-1387023151"/>
                <w:lock w:val="sdtLocked"/>
              </w:sdtPr>
              <w:sdtContent>
                <w:tc>
                  <w:tcPr>
                    <w:tcW w:w="1675" w:type="pct"/>
                    <w:vAlign w:val="center"/>
                  </w:tcPr>
                  <w:p w:rsidR="00442E7D" w:rsidRDefault="00B31390">
                    <w:pPr>
                      <w:ind w:right="105"/>
                      <w:jc w:val="center"/>
                    </w:pPr>
                    <w:r>
                      <w:rPr>
                        <w:rFonts w:hint="eastAsia"/>
                      </w:rPr>
                      <w:t>项目</w:t>
                    </w:r>
                  </w:p>
                </w:tc>
              </w:sdtContent>
            </w:sdt>
            <w:sdt>
              <w:sdtPr>
                <w:tag w:val="_PLD_4d086e8f4e004ee3aa116a5d10a7ecbd"/>
                <w:id w:val="293640439"/>
                <w:lock w:val="sdtLocked"/>
              </w:sdtPr>
              <w:sdtContent>
                <w:tc>
                  <w:tcPr>
                    <w:tcW w:w="1661" w:type="pct"/>
                    <w:vAlign w:val="center"/>
                  </w:tcPr>
                  <w:p w:rsidR="00442E7D" w:rsidRDefault="00B31390">
                    <w:pPr>
                      <w:jc w:val="center"/>
                    </w:pPr>
                    <w:r>
                      <w:rPr>
                        <w:rFonts w:hint="eastAsia"/>
                      </w:rPr>
                      <w:t>期末余额</w:t>
                    </w:r>
                  </w:p>
                </w:tc>
              </w:sdtContent>
            </w:sdt>
            <w:sdt>
              <w:sdtPr>
                <w:tag w:val="_PLD_8b866f731e474c6ebfb67cd903ab95c8"/>
                <w:id w:val="-1631326232"/>
                <w:lock w:val="sdtLocked"/>
              </w:sdtPr>
              <w:sdtContent>
                <w:tc>
                  <w:tcPr>
                    <w:tcW w:w="1664" w:type="pct"/>
                    <w:vAlign w:val="center"/>
                  </w:tcPr>
                  <w:p w:rsidR="00442E7D" w:rsidRDefault="00B31390">
                    <w:pPr>
                      <w:jc w:val="center"/>
                    </w:pPr>
                    <w:r>
                      <w:rPr>
                        <w:rFonts w:hint="eastAsia"/>
                      </w:rPr>
                      <w:t>期初余额</w:t>
                    </w:r>
                  </w:p>
                </w:tc>
              </w:sdtContent>
            </w:sdt>
          </w:tr>
          <w:tr w:rsidR="00442E7D">
            <w:trPr>
              <w:cantSplit/>
            </w:trPr>
            <w:sdt>
              <w:sdtPr>
                <w:tag w:val="_PLD_25992e1feab349b78cb44e1cc32b16bd"/>
                <w:id w:val="350613559"/>
                <w:lock w:val="sdtLocked"/>
              </w:sdtPr>
              <w:sdtContent>
                <w:tc>
                  <w:tcPr>
                    <w:tcW w:w="1675" w:type="pct"/>
                    <w:shd w:val="clear" w:color="auto" w:fill="auto"/>
                  </w:tcPr>
                  <w:p w:rsidR="00442E7D" w:rsidRDefault="00B31390">
                    <w:pPr>
                      <w:ind w:right="105"/>
                    </w:pPr>
                    <w:r>
                      <w:rPr>
                        <w:rFonts w:hint="eastAsia"/>
                      </w:rPr>
                      <w:t>增值税</w:t>
                    </w:r>
                  </w:p>
                </w:tc>
              </w:sdtContent>
            </w:sdt>
            <w:tc>
              <w:tcPr>
                <w:tcW w:w="1661" w:type="pct"/>
                <w:shd w:val="clear" w:color="auto" w:fill="auto"/>
                <w:vAlign w:val="center"/>
              </w:tcPr>
              <w:p w:rsidR="00442E7D" w:rsidRDefault="00B31390">
                <w:pPr>
                  <w:ind w:right="73"/>
                  <w:jc w:val="right"/>
                </w:pPr>
                <w:r>
                  <w:t>2,133,105.04</w:t>
                </w:r>
              </w:p>
            </w:tc>
            <w:tc>
              <w:tcPr>
                <w:tcW w:w="1664" w:type="pct"/>
                <w:shd w:val="clear" w:color="auto" w:fill="auto"/>
                <w:vAlign w:val="center"/>
              </w:tcPr>
              <w:p w:rsidR="00442E7D" w:rsidRDefault="00B31390">
                <w:pPr>
                  <w:jc w:val="right"/>
                </w:pPr>
                <w:r>
                  <w:t>12,104,364.19</w:t>
                </w:r>
              </w:p>
            </w:tc>
          </w:tr>
          <w:tr w:rsidR="00442E7D">
            <w:trPr>
              <w:cantSplit/>
            </w:trPr>
            <w:sdt>
              <w:sdtPr>
                <w:tag w:val="_PLD_6069f9b576594e2eaf73c76c1080318c"/>
                <w:id w:val="-565102340"/>
                <w:lock w:val="sdtLocked"/>
              </w:sdtPr>
              <w:sdtContent>
                <w:tc>
                  <w:tcPr>
                    <w:tcW w:w="1675" w:type="pct"/>
                    <w:shd w:val="clear" w:color="auto" w:fill="auto"/>
                  </w:tcPr>
                  <w:p w:rsidR="00442E7D" w:rsidRDefault="00B31390">
                    <w:pPr>
                      <w:ind w:right="105"/>
                    </w:pPr>
                    <w:r>
                      <w:rPr>
                        <w:rFonts w:hint="eastAsia"/>
                      </w:rPr>
                      <w:t>企业所得税</w:t>
                    </w:r>
                  </w:p>
                </w:tc>
              </w:sdtContent>
            </w:sdt>
            <w:tc>
              <w:tcPr>
                <w:tcW w:w="1661" w:type="pct"/>
                <w:shd w:val="clear" w:color="auto" w:fill="auto"/>
                <w:vAlign w:val="center"/>
              </w:tcPr>
              <w:p w:rsidR="00442E7D" w:rsidRDefault="00B31390">
                <w:pPr>
                  <w:ind w:right="73"/>
                  <w:jc w:val="right"/>
                </w:pPr>
                <w:r>
                  <w:t>1,683,147.89</w:t>
                </w:r>
              </w:p>
            </w:tc>
            <w:tc>
              <w:tcPr>
                <w:tcW w:w="1664" w:type="pct"/>
                <w:shd w:val="clear" w:color="auto" w:fill="auto"/>
                <w:vAlign w:val="center"/>
              </w:tcPr>
              <w:p w:rsidR="00442E7D" w:rsidRDefault="00B31390">
                <w:pPr>
                  <w:jc w:val="right"/>
                </w:pPr>
                <w:r>
                  <w:t>2,346,766.71</w:t>
                </w:r>
              </w:p>
            </w:tc>
          </w:tr>
          <w:tr w:rsidR="00442E7D">
            <w:trPr>
              <w:cantSplit/>
            </w:trPr>
            <w:sdt>
              <w:sdtPr>
                <w:tag w:val="_PLD_7034b2e69b80422baeee1441e6830886"/>
                <w:id w:val="1854841867"/>
                <w:lock w:val="sdtLocked"/>
              </w:sdtPr>
              <w:sdtContent>
                <w:tc>
                  <w:tcPr>
                    <w:tcW w:w="1675" w:type="pct"/>
                    <w:shd w:val="clear" w:color="auto" w:fill="auto"/>
                  </w:tcPr>
                  <w:p w:rsidR="00442E7D" w:rsidRDefault="00B31390">
                    <w:pPr>
                      <w:ind w:right="105"/>
                    </w:pPr>
                    <w:r>
                      <w:rPr>
                        <w:rFonts w:hint="eastAsia"/>
                      </w:rPr>
                      <w:t>个人所得税</w:t>
                    </w:r>
                  </w:p>
                </w:tc>
              </w:sdtContent>
            </w:sdt>
            <w:tc>
              <w:tcPr>
                <w:tcW w:w="1661" w:type="pct"/>
                <w:shd w:val="clear" w:color="auto" w:fill="auto"/>
                <w:vAlign w:val="center"/>
              </w:tcPr>
              <w:p w:rsidR="00442E7D" w:rsidRDefault="00B31390">
                <w:pPr>
                  <w:ind w:right="73"/>
                  <w:jc w:val="right"/>
                </w:pPr>
                <w:r>
                  <w:t>828,101.93</w:t>
                </w:r>
              </w:p>
            </w:tc>
            <w:tc>
              <w:tcPr>
                <w:tcW w:w="1664" w:type="pct"/>
                <w:shd w:val="clear" w:color="auto" w:fill="auto"/>
                <w:vAlign w:val="center"/>
              </w:tcPr>
              <w:p w:rsidR="00442E7D" w:rsidRDefault="00B31390">
                <w:pPr>
                  <w:jc w:val="right"/>
                </w:pPr>
                <w:r>
                  <w:t>3,497,881.21</w:t>
                </w:r>
              </w:p>
            </w:tc>
          </w:tr>
          <w:sdt>
            <w:sdtPr>
              <w:rPr>
                <w:rFonts w:hint="eastAsia"/>
              </w:rPr>
              <w:alias w:val="应交税金明细"/>
              <w:tag w:val="_GBC_0480c028aa8b4cf2885f8f1d9b64c155"/>
              <w:id w:val="-1973586474"/>
              <w:lock w:val="sdtLocked"/>
            </w:sdtPr>
            <w:sdtContent>
              <w:tr w:rsidR="00442E7D">
                <w:trPr>
                  <w:cantSplit/>
                </w:trPr>
                <w:tc>
                  <w:tcPr>
                    <w:tcW w:w="1675" w:type="pct"/>
                  </w:tcPr>
                  <w:p w:rsidR="00442E7D" w:rsidRDefault="00B31390">
                    <w:pPr>
                      <w:ind w:right="105"/>
                    </w:pPr>
                    <w:r>
                      <w:rPr>
                        <w:rFonts w:hint="eastAsia"/>
                      </w:rPr>
                      <w:t>代扣代缴企业所得税</w:t>
                    </w:r>
                  </w:p>
                </w:tc>
                <w:tc>
                  <w:tcPr>
                    <w:tcW w:w="1661" w:type="pct"/>
                  </w:tcPr>
                  <w:p w:rsidR="00442E7D" w:rsidRDefault="00B31390">
                    <w:pPr>
                      <w:ind w:right="73"/>
                      <w:jc w:val="right"/>
                    </w:pPr>
                    <w:r>
                      <w:t>403,130.38</w:t>
                    </w:r>
                  </w:p>
                </w:tc>
                <w:tc>
                  <w:tcPr>
                    <w:tcW w:w="1664" w:type="pct"/>
                  </w:tcPr>
                  <w:p w:rsidR="00442E7D" w:rsidRDefault="00B31390">
                    <w:pPr>
                      <w:jc w:val="right"/>
                    </w:pPr>
                    <w:r>
                      <w:t>142,850.79</w:t>
                    </w:r>
                  </w:p>
                </w:tc>
              </w:tr>
            </w:sdtContent>
          </w:sdt>
          <w:sdt>
            <w:sdtPr>
              <w:rPr>
                <w:rFonts w:hint="eastAsia"/>
              </w:rPr>
              <w:alias w:val="应交税金明细"/>
              <w:tag w:val="_GBC_0480c028aa8b4cf2885f8f1d9b64c155"/>
              <w:id w:val="-239414593"/>
              <w:lock w:val="sdtLocked"/>
            </w:sdtPr>
            <w:sdtEndPr>
              <w:rPr>
                <w:rFonts w:hint="default"/>
              </w:rPr>
            </w:sdtEndPr>
            <w:sdtContent>
              <w:tr w:rsidR="00442E7D">
                <w:trPr>
                  <w:cantSplit/>
                </w:trPr>
                <w:tc>
                  <w:tcPr>
                    <w:tcW w:w="1675" w:type="pct"/>
                  </w:tcPr>
                  <w:p w:rsidR="00442E7D" w:rsidRDefault="00B31390">
                    <w:pPr>
                      <w:ind w:right="105"/>
                    </w:pPr>
                    <w:r>
                      <w:rPr>
                        <w:rFonts w:hint="eastAsia"/>
                      </w:rPr>
                      <w:t>房产税</w:t>
                    </w:r>
                  </w:p>
                </w:tc>
                <w:tc>
                  <w:tcPr>
                    <w:tcW w:w="1661" w:type="pct"/>
                  </w:tcPr>
                  <w:p w:rsidR="00442E7D" w:rsidRDefault="00B31390">
                    <w:pPr>
                      <w:ind w:right="73"/>
                      <w:jc w:val="right"/>
                    </w:pPr>
                    <w:r>
                      <w:t>323,336.30</w:t>
                    </w:r>
                  </w:p>
                </w:tc>
                <w:tc>
                  <w:tcPr>
                    <w:tcW w:w="1664" w:type="pct"/>
                  </w:tcPr>
                  <w:p w:rsidR="00442E7D" w:rsidRDefault="00B31390">
                    <w:pPr>
                      <w:jc w:val="right"/>
                    </w:pPr>
                    <w:r>
                      <w:t>334,697.14</w:t>
                    </w:r>
                  </w:p>
                </w:tc>
              </w:tr>
            </w:sdtContent>
          </w:sdt>
          <w:tr w:rsidR="00442E7D">
            <w:trPr>
              <w:cantSplit/>
            </w:trPr>
            <w:sdt>
              <w:sdtPr>
                <w:tag w:val="_PLD_76c030e64d064b19abe68ec0d74ffc7b"/>
                <w:id w:val="1684003799"/>
                <w:lock w:val="sdtLocked"/>
              </w:sdtPr>
              <w:sdtContent>
                <w:tc>
                  <w:tcPr>
                    <w:tcW w:w="1675" w:type="pct"/>
                    <w:shd w:val="clear" w:color="auto" w:fill="auto"/>
                  </w:tcPr>
                  <w:p w:rsidR="00442E7D" w:rsidRDefault="00B31390">
                    <w:pPr>
                      <w:ind w:right="105"/>
                    </w:pPr>
                    <w:r>
                      <w:rPr>
                        <w:rFonts w:hint="eastAsia"/>
                      </w:rPr>
                      <w:t>城市维护建设税</w:t>
                    </w:r>
                  </w:p>
                </w:tc>
              </w:sdtContent>
            </w:sdt>
            <w:tc>
              <w:tcPr>
                <w:tcW w:w="1661" w:type="pct"/>
                <w:shd w:val="clear" w:color="auto" w:fill="auto"/>
                <w:vAlign w:val="center"/>
              </w:tcPr>
              <w:p w:rsidR="00442E7D" w:rsidRDefault="00B31390">
                <w:pPr>
                  <w:ind w:right="73"/>
                  <w:jc w:val="right"/>
                </w:pPr>
                <w:r>
                  <w:t>131,571.13</w:t>
                </w:r>
              </w:p>
            </w:tc>
            <w:tc>
              <w:tcPr>
                <w:tcW w:w="1664" w:type="pct"/>
                <w:shd w:val="clear" w:color="auto" w:fill="auto"/>
                <w:vAlign w:val="center"/>
              </w:tcPr>
              <w:p w:rsidR="00442E7D" w:rsidRDefault="00B31390">
                <w:pPr>
                  <w:jc w:val="right"/>
                </w:pPr>
                <w:r>
                  <w:t>125,972.25</w:t>
                </w:r>
              </w:p>
            </w:tc>
          </w:tr>
          <w:sdt>
            <w:sdtPr>
              <w:rPr>
                <w:rFonts w:hint="eastAsia"/>
              </w:rPr>
              <w:alias w:val="应交税金明细"/>
              <w:tag w:val="_GBC_0480c028aa8b4cf2885f8f1d9b64c155"/>
              <w:id w:val="641311934"/>
              <w:lock w:val="sdtLocked"/>
            </w:sdtPr>
            <w:sdtContent>
              <w:tr w:rsidR="00442E7D">
                <w:trPr>
                  <w:cantSplit/>
                </w:trPr>
                <w:tc>
                  <w:tcPr>
                    <w:tcW w:w="1675" w:type="pct"/>
                  </w:tcPr>
                  <w:p w:rsidR="00442E7D" w:rsidRDefault="00B31390">
                    <w:pPr>
                      <w:ind w:right="105"/>
                    </w:pPr>
                    <w:r>
                      <w:rPr>
                        <w:rFonts w:hint="eastAsia"/>
                      </w:rPr>
                      <w:t>土地使用税</w:t>
                    </w:r>
                  </w:p>
                </w:tc>
                <w:tc>
                  <w:tcPr>
                    <w:tcW w:w="1661" w:type="pct"/>
                    <w:vAlign w:val="center"/>
                  </w:tcPr>
                  <w:p w:rsidR="00442E7D" w:rsidRDefault="00B31390">
                    <w:pPr>
                      <w:ind w:right="73"/>
                      <w:jc w:val="right"/>
                    </w:pPr>
                    <w:r>
                      <w:t>183,665.92</w:t>
                    </w:r>
                  </w:p>
                </w:tc>
                <w:tc>
                  <w:tcPr>
                    <w:tcW w:w="1664" w:type="pct"/>
                  </w:tcPr>
                  <w:p w:rsidR="00442E7D" w:rsidRDefault="00B31390">
                    <w:pPr>
                      <w:jc w:val="right"/>
                    </w:pPr>
                    <w:r>
                      <w:t>183,821.85</w:t>
                    </w:r>
                  </w:p>
                </w:tc>
              </w:tr>
            </w:sdtContent>
          </w:sdt>
          <w:sdt>
            <w:sdtPr>
              <w:rPr>
                <w:rFonts w:hint="eastAsia"/>
              </w:rPr>
              <w:alias w:val="应交税金明细"/>
              <w:tag w:val="_GBC_0480c028aa8b4cf2885f8f1d9b64c155"/>
              <w:id w:val="1633745033"/>
              <w:lock w:val="sdtLocked"/>
            </w:sdtPr>
            <w:sdtContent>
              <w:tr w:rsidR="00442E7D">
                <w:trPr>
                  <w:cantSplit/>
                </w:trPr>
                <w:tc>
                  <w:tcPr>
                    <w:tcW w:w="1675" w:type="pct"/>
                  </w:tcPr>
                  <w:p w:rsidR="00442E7D" w:rsidRDefault="00B31390">
                    <w:pPr>
                      <w:ind w:right="105"/>
                    </w:pPr>
                    <w:r>
                      <w:rPr>
                        <w:rFonts w:hint="eastAsia"/>
                      </w:rPr>
                      <w:t>地方水利基金</w:t>
                    </w:r>
                  </w:p>
                </w:tc>
                <w:tc>
                  <w:tcPr>
                    <w:tcW w:w="1661" w:type="pct"/>
                    <w:vAlign w:val="center"/>
                  </w:tcPr>
                  <w:p w:rsidR="00442E7D" w:rsidRDefault="00B31390">
                    <w:pPr>
                      <w:ind w:right="73"/>
                      <w:jc w:val="right"/>
                    </w:pPr>
                    <w:r>
                      <w:t>49,156.17</w:t>
                    </w:r>
                  </w:p>
                </w:tc>
                <w:tc>
                  <w:tcPr>
                    <w:tcW w:w="1664" w:type="pct"/>
                  </w:tcPr>
                  <w:p w:rsidR="00442E7D" w:rsidRDefault="00B31390">
                    <w:pPr>
                      <w:jc w:val="right"/>
                    </w:pPr>
                    <w:r>
                      <w:t>32,149.75</w:t>
                    </w:r>
                  </w:p>
                </w:tc>
              </w:tr>
            </w:sdtContent>
          </w:sdt>
          <w:sdt>
            <w:sdtPr>
              <w:rPr>
                <w:rFonts w:hint="eastAsia"/>
              </w:rPr>
              <w:alias w:val="应交税金明细"/>
              <w:tag w:val="_GBC_0480c028aa8b4cf2885f8f1d9b64c155"/>
              <w:id w:val="138308519"/>
              <w:lock w:val="sdtLocked"/>
            </w:sdtPr>
            <w:sdtContent>
              <w:tr w:rsidR="00442E7D">
                <w:trPr>
                  <w:cantSplit/>
                </w:trPr>
                <w:tc>
                  <w:tcPr>
                    <w:tcW w:w="1675" w:type="pct"/>
                  </w:tcPr>
                  <w:p w:rsidR="00442E7D" w:rsidRDefault="00B31390">
                    <w:pPr>
                      <w:ind w:right="105"/>
                    </w:pPr>
                    <w:r>
                      <w:rPr>
                        <w:rFonts w:hint="eastAsia"/>
                      </w:rPr>
                      <w:t>教育费附加</w:t>
                    </w:r>
                  </w:p>
                </w:tc>
                <w:tc>
                  <w:tcPr>
                    <w:tcW w:w="1661" w:type="pct"/>
                    <w:vAlign w:val="center"/>
                  </w:tcPr>
                  <w:p w:rsidR="00442E7D" w:rsidRDefault="00B31390">
                    <w:pPr>
                      <w:ind w:right="73"/>
                      <w:jc w:val="right"/>
                    </w:pPr>
                    <w:r>
                      <w:t>56,410.26</w:t>
                    </w:r>
                  </w:p>
                </w:tc>
                <w:tc>
                  <w:tcPr>
                    <w:tcW w:w="1664" w:type="pct"/>
                  </w:tcPr>
                  <w:p w:rsidR="00442E7D" w:rsidRDefault="00B31390">
                    <w:pPr>
                      <w:jc w:val="right"/>
                    </w:pPr>
                    <w:r>
                      <w:t>56,660.82</w:t>
                    </w:r>
                  </w:p>
                </w:tc>
              </w:tr>
            </w:sdtContent>
          </w:sdt>
          <w:sdt>
            <w:sdtPr>
              <w:rPr>
                <w:rFonts w:hint="eastAsia"/>
              </w:rPr>
              <w:alias w:val="应交税金明细"/>
              <w:tag w:val="_GBC_0480c028aa8b4cf2885f8f1d9b64c155"/>
              <w:id w:val="872040122"/>
              <w:lock w:val="sdtLocked"/>
            </w:sdtPr>
            <w:sdtContent>
              <w:tr w:rsidR="00442E7D">
                <w:trPr>
                  <w:cantSplit/>
                </w:trPr>
                <w:tc>
                  <w:tcPr>
                    <w:tcW w:w="1675" w:type="pct"/>
                  </w:tcPr>
                  <w:p w:rsidR="00442E7D" w:rsidRDefault="00B31390">
                    <w:pPr>
                      <w:ind w:right="105"/>
                    </w:pPr>
                    <w:r>
                      <w:rPr>
                        <w:rFonts w:hint="eastAsia"/>
                      </w:rPr>
                      <w:t>地方教育附加</w:t>
                    </w:r>
                  </w:p>
                </w:tc>
                <w:tc>
                  <w:tcPr>
                    <w:tcW w:w="1661" w:type="pct"/>
                    <w:vAlign w:val="center"/>
                  </w:tcPr>
                  <w:p w:rsidR="00442E7D" w:rsidRDefault="00B31390">
                    <w:pPr>
                      <w:ind w:right="73"/>
                      <w:jc w:val="right"/>
                    </w:pPr>
                    <w:r>
                      <w:t>37,560.20</w:t>
                    </w:r>
                  </w:p>
                </w:tc>
                <w:tc>
                  <w:tcPr>
                    <w:tcW w:w="1664" w:type="pct"/>
                  </w:tcPr>
                  <w:p w:rsidR="00442E7D" w:rsidRDefault="00B31390">
                    <w:pPr>
                      <w:jc w:val="right"/>
                    </w:pPr>
                    <w:r>
                      <w:t>37,680.56</w:t>
                    </w:r>
                  </w:p>
                </w:tc>
              </w:tr>
            </w:sdtContent>
          </w:sdt>
          <w:sdt>
            <w:sdtPr>
              <w:rPr>
                <w:rFonts w:hint="eastAsia"/>
              </w:rPr>
              <w:alias w:val="应交税金明细"/>
              <w:tag w:val="_GBC_0480c028aa8b4cf2885f8f1d9b64c155"/>
              <w:id w:val="-1676110563"/>
              <w:lock w:val="sdtLocked"/>
            </w:sdtPr>
            <w:sdtContent>
              <w:tr w:rsidR="00442E7D">
                <w:trPr>
                  <w:cantSplit/>
                </w:trPr>
                <w:tc>
                  <w:tcPr>
                    <w:tcW w:w="1675" w:type="pct"/>
                  </w:tcPr>
                  <w:p w:rsidR="00442E7D" w:rsidRDefault="00B31390">
                    <w:pPr>
                      <w:ind w:right="105"/>
                    </w:pPr>
                    <w:r>
                      <w:rPr>
                        <w:rFonts w:hint="eastAsia"/>
                      </w:rPr>
                      <w:t>印花税</w:t>
                    </w:r>
                  </w:p>
                </w:tc>
                <w:tc>
                  <w:tcPr>
                    <w:tcW w:w="1661" w:type="pct"/>
                    <w:vAlign w:val="center"/>
                  </w:tcPr>
                  <w:p w:rsidR="00442E7D" w:rsidRDefault="00B31390">
                    <w:pPr>
                      <w:ind w:right="73"/>
                      <w:jc w:val="right"/>
                    </w:pPr>
                    <w:r>
                      <w:t>73,192.73</w:t>
                    </w:r>
                  </w:p>
                </w:tc>
                <w:tc>
                  <w:tcPr>
                    <w:tcW w:w="1664" w:type="pct"/>
                  </w:tcPr>
                  <w:p w:rsidR="00442E7D" w:rsidRDefault="00B31390">
                    <w:pPr>
                      <w:jc w:val="right"/>
                    </w:pPr>
                    <w:r>
                      <w:t>50,117.65</w:t>
                    </w:r>
                  </w:p>
                </w:tc>
              </w:tr>
            </w:sdtContent>
          </w:sdt>
          <w:sdt>
            <w:sdtPr>
              <w:rPr>
                <w:rFonts w:hint="eastAsia"/>
              </w:rPr>
              <w:alias w:val="应交税金明细"/>
              <w:tag w:val="_GBC_0480c028aa8b4cf2885f8f1d9b64c155"/>
              <w:id w:val="-788359144"/>
              <w:lock w:val="sdtLocked"/>
            </w:sdtPr>
            <w:sdtContent>
              <w:tr w:rsidR="00442E7D">
                <w:trPr>
                  <w:cantSplit/>
                </w:trPr>
                <w:tc>
                  <w:tcPr>
                    <w:tcW w:w="1675" w:type="pct"/>
                  </w:tcPr>
                  <w:p w:rsidR="00442E7D" w:rsidRDefault="00B31390">
                    <w:pPr>
                      <w:ind w:right="105"/>
                    </w:pPr>
                    <w:r>
                      <w:rPr>
                        <w:rFonts w:hint="eastAsia"/>
                      </w:rPr>
                      <w:t>其他</w:t>
                    </w:r>
                  </w:p>
                </w:tc>
                <w:tc>
                  <w:tcPr>
                    <w:tcW w:w="1661" w:type="pct"/>
                    <w:vAlign w:val="center"/>
                  </w:tcPr>
                  <w:p w:rsidR="00442E7D" w:rsidRDefault="00B31390">
                    <w:pPr>
                      <w:ind w:right="73"/>
                      <w:jc w:val="right"/>
                    </w:pPr>
                    <w:r>
                      <w:t>113,789.50</w:t>
                    </w:r>
                  </w:p>
                </w:tc>
                <w:tc>
                  <w:tcPr>
                    <w:tcW w:w="1664" w:type="pct"/>
                  </w:tcPr>
                  <w:p w:rsidR="00442E7D" w:rsidRDefault="00B31390">
                    <w:pPr>
                      <w:jc w:val="right"/>
                    </w:pPr>
                    <w:r>
                      <w:t>46,655.80</w:t>
                    </w:r>
                  </w:p>
                </w:tc>
              </w:tr>
            </w:sdtContent>
          </w:sdt>
          <w:tr w:rsidR="00442E7D">
            <w:trPr>
              <w:cantSplit/>
            </w:trPr>
            <w:sdt>
              <w:sdtPr>
                <w:tag w:val="_PLD_ad567219cf614829af1a2928b1fa259b"/>
                <w:id w:val="1070845649"/>
                <w:lock w:val="sdtLocked"/>
              </w:sdtPr>
              <w:sdtContent>
                <w:tc>
                  <w:tcPr>
                    <w:tcW w:w="1675" w:type="pct"/>
                    <w:vAlign w:val="center"/>
                  </w:tcPr>
                  <w:p w:rsidR="00442E7D" w:rsidRDefault="00B31390">
                    <w:pPr>
                      <w:ind w:right="105"/>
                      <w:jc w:val="center"/>
                    </w:pPr>
                    <w:r>
                      <w:rPr>
                        <w:rFonts w:hint="eastAsia"/>
                      </w:rPr>
                      <w:t>合计</w:t>
                    </w:r>
                  </w:p>
                </w:tc>
              </w:sdtContent>
            </w:sdt>
            <w:tc>
              <w:tcPr>
                <w:tcW w:w="1661" w:type="pct"/>
                <w:vAlign w:val="center"/>
              </w:tcPr>
              <w:p w:rsidR="00442E7D" w:rsidRDefault="00B31390">
                <w:pPr>
                  <w:ind w:right="73"/>
                  <w:jc w:val="right"/>
                </w:pPr>
                <w:r>
                  <w:rPr>
                    <w:rFonts w:hint="eastAsia"/>
                  </w:rPr>
                  <w:t>6,016,167.45</w:t>
                </w:r>
              </w:p>
            </w:tc>
            <w:tc>
              <w:tcPr>
                <w:tcW w:w="1664" w:type="pct"/>
              </w:tcPr>
              <w:p w:rsidR="00442E7D" w:rsidRDefault="00B31390">
                <w:pPr>
                  <w:jc w:val="right"/>
                </w:pPr>
                <w:r>
                  <w:rPr>
                    <w:rFonts w:hint="eastAsia"/>
                  </w:rPr>
                  <w:t>18,959,618.72</w:t>
                </w:r>
              </w:p>
            </w:tc>
          </w:tr>
        </w:tbl>
        <w:p w:rsidR="00442E7D" w:rsidRDefault="00B31390">
          <w:pPr>
            <w:pStyle w:val="Style239"/>
          </w:pPr>
          <w:r>
            <w:rPr>
              <w:rFonts w:hint="eastAsia"/>
            </w:rPr>
            <w:t>其他说明：</w:t>
          </w:r>
        </w:p>
        <w:sdt>
          <w:sdtPr>
            <w:alias w:val="应交税金的说明"/>
            <w:tag w:val="_GBC_fb59f8f9de2d41c3aaf0dc3b0970dd91"/>
            <w:id w:val="-1759591178"/>
            <w:lock w:val="sdtLocked"/>
          </w:sdtPr>
          <w:sdtContent>
            <w:p w:rsidR="00442E7D" w:rsidRDefault="00B31390">
              <w:pPr>
                <w:pStyle w:val="Style239"/>
              </w:pPr>
              <w:r>
                <w:rPr>
                  <w:rFonts w:hint="eastAsia"/>
                </w:rPr>
                <w:t>无</w:t>
              </w:r>
            </w:p>
          </w:sdtContent>
        </w:sdt>
        <w:p w:rsidR="00442E7D" w:rsidRDefault="00282989">
          <w:pPr>
            <w:pStyle w:val="Style239"/>
          </w:pPr>
        </w:p>
      </w:sdtContent>
    </w:sd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其他应付款</w:t>
      </w:r>
    </w:p>
    <w:bookmarkStart w:id="282" w:name="_Hlk10535943" w:displacedByCustomXml="next"/>
    <w:sdt>
      <w:sdtPr>
        <w:rPr>
          <w:rFonts w:ascii="宋体" w:hAnsi="宋体" w:cs="宋体" w:hint="eastAsia"/>
          <w:b w:val="0"/>
          <w:bCs w:val="0"/>
          <w:kern w:val="0"/>
          <w:szCs w:val="24"/>
        </w:rPr>
        <w:alias w:val="模块:项目列示"/>
        <w:tag w:val="_SEC_d4a31631d4c141d39fd547efdfcde484"/>
        <w:id w:val="1608310381"/>
        <w:lock w:val="sdtLocked"/>
        <w:placeholder>
          <w:docPart w:val="GBC22222222222222222222222222222"/>
        </w:placeholder>
      </w:sdtPr>
      <w:sdtContent>
        <w:p w:rsidR="00442E7D" w:rsidRDefault="00B31390">
          <w:pPr>
            <w:pStyle w:val="Style358"/>
            <w:rPr>
              <w:rFonts w:ascii="宋体" w:hAnsi="宋体"/>
            </w:rPr>
          </w:pPr>
          <w:r>
            <w:rPr>
              <w:rFonts w:ascii="宋体" w:hAnsi="宋体" w:hint="eastAsia"/>
            </w:rPr>
            <w:t>项目列示</w:t>
          </w:r>
        </w:p>
        <w:sdt>
          <w:sdtPr>
            <w:alias w:val="是否适用：其他应付款分类列示[双击切换]"/>
            <w:tag w:val="_GBC_8136b8c1140049519ac46075abed3220"/>
            <w:id w:val="65626279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其他应付款分类列示"/>
              <w:tag w:val="_GBC_f725af1ac18e4ea28ff0b171fd9076b1"/>
              <w:id w:val="12715997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其他应付款分类列示"/>
              <w:tag w:val="_GBC_9e26b8e601ae4c3b9b2f73c2946bed3c"/>
              <w:id w:val="-19048239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442E7D">
            <w:sdt>
              <w:sdtPr>
                <w:tag w:val="_PLD_d301d6d0c6f244d3b16ca7922fb1eae1"/>
                <w:id w:val="951286605"/>
                <w:lock w:val="sdtLocked"/>
              </w:sdtPr>
              <w:sdtContent>
                <w:tc>
                  <w:tcPr>
                    <w:tcW w:w="1828"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14a27299981b44e8a51ddedd6261c7cb"/>
                <w:id w:val="-1830359273"/>
                <w:lock w:val="sdtLocked"/>
              </w:sdtPr>
              <w:sdtContent>
                <w:tc>
                  <w:tcPr>
                    <w:tcW w:w="1582" w:type="pct"/>
                    <w:shd w:val="clear" w:color="auto" w:fill="auto"/>
                    <w:vAlign w:val="center"/>
                  </w:tcPr>
                  <w:p w:rsidR="00442E7D" w:rsidRDefault="00B31390">
                    <w:pPr>
                      <w:jc w:val="center"/>
                    </w:pPr>
                    <w:r>
                      <w:rPr>
                        <w:rFonts w:hint="eastAsia"/>
                      </w:rPr>
                      <w:t>期末余额</w:t>
                    </w:r>
                  </w:p>
                </w:tc>
              </w:sdtContent>
            </w:sdt>
            <w:sdt>
              <w:sdtPr>
                <w:tag w:val="_PLD_3ada436da03540938e5f25706fc839ab"/>
                <w:id w:val="-1014696200"/>
                <w:lock w:val="sdtLocked"/>
              </w:sdtPr>
              <w:sdtContent>
                <w:tc>
                  <w:tcPr>
                    <w:tcW w:w="1590" w:type="pct"/>
                    <w:shd w:val="clear" w:color="auto" w:fill="auto"/>
                    <w:vAlign w:val="center"/>
                  </w:tcPr>
                  <w:p w:rsidR="00442E7D" w:rsidRDefault="00B31390">
                    <w:pPr>
                      <w:jc w:val="center"/>
                    </w:pPr>
                    <w:r>
                      <w:rPr>
                        <w:rFonts w:hint="eastAsia"/>
                      </w:rPr>
                      <w:t>期初余额</w:t>
                    </w:r>
                  </w:p>
                </w:tc>
              </w:sdtContent>
            </w:sdt>
          </w:tr>
          <w:tr w:rsidR="00442E7D">
            <w:sdt>
              <w:sdtPr>
                <w:tag w:val="_PLD_d66a9d37a92f4ab8ae47e30c7542c8f2"/>
                <w:id w:val="-451323066"/>
                <w:lock w:val="sdtLocked"/>
              </w:sdtPr>
              <w:sdtContent>
                <w:tc>
                  <w:tcPr>
                    <w:tcW w:w="1828" w:type="pct"/>
                    <w:shd w:val="clear" w:color="auto" w:fill="auto"/>
                  </w:tcPr>
                  <w:p w:rsidR="00442E7D" w:rsidRDefault="00B31390">
                    <w:pPr>
                      <w:tabs>
                        <w:tab w:val="right" w:pos="3690"/>
                        <w:tab w:val="right" w:pos="5130"/>
                        <w:tab w:val="right" w:pos="6030"/>
                        <w:tab w:val="right" w:pos="7650"/>
                        <w:tab w:val="right" w:pos="9270"/>
                      </w:tabs>
                      <w:adjustRightInd w:val="0"/>
                      <w:snapToGrid w:val="0"/>
                    </w:pPr>
                    <w:r>
                      <w:rPr>
                        <w:rFonts w:hint="eastAsia"/>
                      </w:rPr>
                      <w:t>应付利息</w:t>
                    </w:r>
                  </w:p>
                </w:tc>
              </w:sdtContent>
            </w:sdt>
            <w:tc>
              <w:tcPr>
                <w:tcW w:w="1582"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rPr>
                    <w:rFonts w:hint="eastAsia"/>
                  </w:rPr>
                  <w:t>-</w:t>
                </w:r>
              </w:p>
            </w:tc>
            <w:tc>
              <w:tcPr>
                <w:tcW w:w="1590"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t>-</w:t>
                </w:r>
              </w:p>
            </w:tc>
          </w:tr>
          <w:tr w:rsidR="00442E7D">
            <w:sdt>
              <w:sdtPr>
                <w:tag w:val="_PLD_f7c963c0ee7f4ae9a9ee01376e1c10a3"/>
                <w:id w:val="-451480801"/>
                <w:lock w:val="sdtLocked"/>
              </w:sdtPr>
              <w:sdtContent>
                <w:tc>
                  <w:tcPr>
                    <w:tcW w:w="1828" w:type="pct"/>
                    <w:shd w:val="clear" w:color="auto" w:fill="auto"/>
                  </w:tcPr>
                  <w:p w:rsidR="00442E7D" w:rsidRDefault="00B31390">
                    <w:pPr>
                      <w:tabs>
                        <w:tab w:val="right" w:pos="3690"/>
                        <w:tab w:val="right" w:pos="5130"/>
                        <w:tab w:val="right" w:pos="6030"/>
                        <w:tab w:val="right" w:pos="7650"/>
                        <w:tab w:val="right" w:pos="9270"/>
                      </w:tabs>
                      <w:adjustRightInd w:val="0"/>
                      <w:snapToGrid w:val="0"/>
                    </w:pPr>
                    <w:r>
                      <w:rPr>
                        <w:rFonts w:hint="eastAsia"/>
                      </w:rPr>
                      <w:t>应付股利</w:t>
                    </w:r>
                  </w:p>
                </w:tc>
              </w:sdtContent>
            </w:sdt>
            <w:tc>
              <w:tcPr>
                <w:tcW w:w="1582"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t>-</w:t>
                </w:r>
              </w:p>
            </w:tc>
            <w:tc>
              <w:tcPr>
                <w:tcW w:w="1590"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t>-</w:t>
                </w:r>
              </w:p>
            </w:tc>
          </w:tr>
          <w:tr w:rsidR="00442E7D">
            <w:sdt>
              <w:sdtPr>
                <w:tag w:val="_PLD_bef380fd911e4f2a9e651243d4593795"/>
                <w:id w:val="1342663406"/>
                <w:lock w:val="sdtLocked"/>
              </w:sdtPr>
              <w:sdtContent>
                <w:tc>
                  <w:tcPr>
                    <w:tcW w:w="1828" w:type="pct"/>
                    <w:shd w:val="clear" w:color="auto" w:fill="auto"/>
                  </w:tcPr>
                  <w:p w:rsidR="00442E7D" w:rsidRDefault="00B31390">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1582"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t>30,560,489.77</w:t>
                </w:r>
              </w:p>
            </w:tc>
            <w:tc>
              <w:tcPr>
                <w:tcW w:w="1590"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t>36,181,016.40</w:t>
                </w:r>
              </w:p>
            </w:tc>
          </w:tr>
          <w:tr w:rsidR="00442E7D">
            <w:sdt>
              <w:sdtPr>
                <w:tag w:val="_PLD_90dc33535197444a8eb7c8a4e477d9b7"/>
                <w:id w:val="-1837985461"/>
                <w:lock w:val="sdtLocked"/>
              </w:sdtPr>
              <w:sdtContent>
                <w:tc>
                  <w:tcPr>
                    <w:tcW w:w="1828" w:type="pct"/>
                    <w:shd w:val="clear" w:color="auto" w:fill="auto"/>
                  </w:tcPr>
                  <w:p w:rsidR="00442E7D" w:rsidRDefault="00B31390">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t>30,560,489.77</w:t>
                </w:r>
              </w:p>
            </w:tc>
            <w:tc>
              <w:tcPr>
                <w:tcW w:w="1590" w:type="pct"/>
                <w:shd w:val="clear" w:color="auto" w:fill="auto"/>
                <w:vAlign w:val="center"/>
              </w:tcPr>
              <w:p w:rsidR="00442E7D" w:rsidRDefault="00B31390">
                <w:pPr>
                  <w:tabs>
                    <w:tab w:val="right" w:pos="3690"/>
                    <w:tab w:val="right" w:pos="5130"/>
                    <w:tab w:val="right" w:pos="6030"/>
                    <w:tab w:val="right" w:pos="7650"/>
                    <w:tab w:val="right" w:pos="9270"/>
                  </w:tabs>
                  <w:adjustRightInd w:val="0"/>
                  <w:snapToGrid w:val="0"/>
                  <w:jc w:val="right"/>
                </w:pPr>
                <w:r>
                  <w:t>36,181,016.40</w:t>
                </w:r>
              </w:p>
            </w:tc>
          </w:tr>
        </w:tbl>
        <w:p w:rsidR="00442E7D" w:rsidRDefault="00B31390">
          <w:pPr>
            <w:pStyle w:val="Style239"/>
          </w:pPr>
          <w:r>
            <w:rPr>
              <w:rFonts w:hint="eastAsia"/>
            </w:rPr>
            <w:lastRenderedPageBreak/>
            <w:t>其他说明：</w:t>
          </w:r>
        </w:p>
        <w:p w:rsidR="00442E7D" w:rsidRDefault="00282989">
          <w:pPr>
            <w:pStyle w:val="Style331"/>
          </w:pPr>
          <w:sdt>
            <w:sdtPr>
              <w:alias w:val="其他应付款分类列示其他说明"/>
              <w:tag w:val="_GBC_8fa93aac828f4ed1ab8ba954856081f1"/>
              <w:id w:val="1530923316"/>
              <w:lock w:val="sdtLocked"/>
              <w:placeholder>
                <w:docPart w:val="GBC22222222222222222222222222222"/>
              </w:placeholder>
            </w:sdtPr>
            <w:sdtContent>
              <w:r w:rsidR="00B31390">
                <w:rPr>
                  <w:rFonts w:hint="eastAsia"/>
                </w:rPr>
                <w:t>无</w:t>
              </w:r>
            </w:sdtContent>
          </w:sdt>
        </w:p>
      </w:sdtContent>
    </w:sdt>
    <w:bookmarkEnd w:id="282" w:displacedByCustomXml="next"/>
    <w:bookmarkStart w:id="283" w:name="_Hlk10536047" w:displacedByCustomXml="next"/>
    <w:sdt>
      <w:sdtPr>
        <w:rPr>
          <w:rFonts w:ascii="宋体" w:hAnsi="宋体" w:cs="宋体" w:hint="eastAsia"/>
          <w:b w:val="0"/>
          <w:bCs w:val="0"/>
          <w:kern w:val="0"/>
          <w:szCs w:val="24"/>
        </w:rPr>
        <w:alias w:val="模块:应付利息"/>
        <w:tag w:val="_SEC_60feb8ef6f7c4655a263f50d12c222d8"/>
        <w:id w:val="-886259516"/>
        <w:lock w:val="sdtLocked"/>
        <w:placeholder>
          <w:docPart w:val="GBC22222222222222222222222222222"/>
        </w:placeholder>
      </w:sdtPr>
      <w:sdtContent>
        <w:p w:rsidR="00442E7D" w:rsidRDefault="00B31390">
          <w:pPr>
            <w:pStyle w:val="Style358"/>
            <w:rPr>
              <w:rFonts w:ascii="宋体" w:hAnsi="宋体"/>
            </w:rPr>
          </w:pPr>
          <w:r>
            <w:rPr>
              <w:rFonts w:ascii="宋体" w:hAnsi="宋体" w:hint="eastAsia"/>
            </w:rPr>
            <w:t>应付利息</w:t>
          </w:r>
        </w:p>
        <w:sdt>
          <w:sdtPr>
            <w:alias w:val="是否适用：应付利息[双击切换]"/>
            <w:tag w:val="_GBC_9058c1c6b0a94f6a8c531ec2dbd35706"/>
            <w:id w:val="1407881797"/>
            <w:lock w:val="sdtLocked"/>
            <w:placeholder>
              <w:docPart w:val="GBC22222222222222222222222222222"/>
            </w:placeholder>
          </w:sdtPr>
          <w:sdtContent>
            <w:p w:rsidR="00442E7D" w:rsidRDefault="00B31390">
              <w:pPr>
                <w:pStyle w:val="Style239"/>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bookmarkEnd w:id="283" w:displacedByCustomXml="next"/>
    <w:bookmarkStart w:id="284" w:name="_Hlk10536068" w:displacedByCustomXml="next"/>
    <w:bookmarkStart w:id="285" w:name="_Hlk10536082" w:displacedByCustomXml="next"/>
    <w:sdt>
      <w:sdtPr>
        <w:rPr>
          <w:rFonts w:ascii="宋体" w:eastAsia="Times New Roman" w:hAnsi="宋体" w:cs="宋体" w:hint="eastAsia"/>
          <w:b w:val="0"/>
          <w:bCs w:val="0"/>
          <w:kern w:val="0"/>
          <w:sz w:val="24"/>
          <w:szCs w:val="24"/>
        </w:rPr>
        <w:alias w:val="模块:应付股利"/>
        <w:tag w:val="_SEC_454db7ed64ca40e48e42eb6c38ae54ca"/>
        <w:id w:val="611332851"/>
        <w:lock w:val="sdtLocked"/>
        <w:placeholder>
          <w:docPart w:val="GBC22222222222222222222222222222"/>
        </w:placeholder>
      </w:sdtPr>
      <w:sdtEndPr>
        <w:rPr>
          <w:rFonts w:eastAsia="宋体" w:hint="default"/>
          <w:sz w:val="21"/>
          <w:szCs w:val="21"/>
        </w:rPr>
      </w:sdtEndPr>
      <w:sdtContent>
        <w:p w:rsidR="00442E7D" w:rsidRDefault="00B31390">
          <w:pPr>
            <w:pStyle w:val="Style358"/>
            <w:rPr>
              <w:rFonts w:ascii="宋体" w:hAnsi="宋体"/>
            </w:rPr>
          </w:pPr>
          <w:r>
            <w:rPr>
              <w:rFonts w:ascii="宋体" w:hAnsi="宋体" w:hint="eastAsia"/>
            </w:rPr>
            <w:t>应付股利</w:t>
          </w:r>
          <w:bookmarkEnd w:id="284"/>
        </w:p>
        <w:sdt>
          <w:sdtPr>
            <w:alias w:val="是否适用：应付股利[双击切换]"/>
            <w:tag w:val="_GBC_09dc75ba10d44acfb18b03320a40e4c5"/>
            <w:id w:val="2058585674"/>
            <w:lock w:val="sdtLocked"/>
            <w:placeholder>
              <w:docPart w:val="GBC22222222222222222222222222222"/>
            </w:placeholder>
          </w:sdtPr>
          <w:sdtContent>
            <w:p w:rsidR="00442E7D" w:rsidRDefault="00B31390">
              <w:pPr>
                <w:pStyle w:val="Style331"/>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snapToGrid w:val="0"/>
          </w:pPr>
        </w:p>
      </w:sdtContent>
    </w:sdt>
    <w:p w:rsidR="00442E7D" w:rsidRDefault="00B31390">
      <w:pPr>
        <w:pStyle w:val="Style358"/>
        <w:rPr>
          <w:rFonts w:ascii="宋体" w:hAnsi="宋体"/>
        </w:rPr>
      </w:pPr>
      <w:bookmarkStart w:id="286" w:name="_Hlk10536163"/>
      <w:bookmarkEnd w:id="285"/>
      <w:r>
        <w:rPr>
          <w:rFonts w:ascii="宋体" w:hAnsi="宋体" w:hint="eastAsia"/>
        </w:rPr>
        <w:t>其他应付款</w:t>
      </w:r>
    </w:p>
    <w:sdt>
      <w:sdtPr>
        <w:rPr>
          <w:rFonts w:ascii="宋体" w:hAnsi="宋体" w:cs="宋体" w:hint="eastAsia"/>
          <w:b w:val="0"/>
          <w:bCs w:val="0"/>
          <w:kern w:val="0"/>
          <w:szCs w:val="24"/>
        </w:rPr>
        <w:alias w:val="模块:按款项性质列示其他应付款"/>
        <w:tag w:val="_SEC_df361e68406f49208d47d08674984872"/>
        <w:id w:val="-1809232569"/>
        <w:lock w:val="sdtLocked"/>
        <w:placeholder>
          <w:docPart w:val="GBC22222222222222222222222222222"/>
        </w:placeholder>
      </w:sdtPr>
      <w:sdtContent>
        <w:p w:rsidR="00442E7D" w:rsidRDefault="00B31390">
          <w:pPr>
            <w:pStyle w:val="Style358"/>
            <w:numPr>
              <w:ilvl w:val="3"/>
              <w:numId w:val="75"/>
            </w:numPr>
            <w:rPr>
              <w:rFonts w:ascii="宋体" w:hAnsi="宋体"/>
            </w:rPr>
          </w:pPr>
          <w:r>
            <w:rPr>
              <w:rFonts w:ascii="宋体" w:hAnsi="宋体" w:hint="eastAsia"/>
            </w:rPr>
            <w:t>按款项性质列示其他应付款</w:t>
          </w:r>
        </w:p>
        <w:sdt>
          <w:sdtPr>
            <w:alias w:val="是否适用：按款项性质列示其他应付款[双击切换]"/>
            <w:tag w:val="_GBC_a099ebd596de4984814ff6b49af92e86"/>
            <w:id w:val="-406379359"/>
            <w:lock w:val="sdtLocked"/>
            <w:placeholder>
              <w:docPart w:val="GBC22222222222222222222222222222"/>
            </w:placeholder>
          </w:sdtPr>
          <w:sdtContent>
            <w:p w:rsidR="00442E7D" w:rsidRDefault="00B31390">
              <w:pPr>
                <w:pStyle w:val="Style331"/>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其他应付款情况"/>
              <w:tag w:val="_GBC_781a05c0c742470b88557fa8878adf9c"/>
              <w:id w:val="-19147632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其他应付款情况"/>
              <w:tag w:val="_GBC_19bba6af93f1445cbfdc13ddfb71a0ea"/>
              <w:id w:val="-7857363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0"/>
            <w:gridCol w:w="2922"/>
            <w:gridCol w:w="3051"/>
          </w:tblGrid>
          <w:tr w:rsidR="00442E7D">
            <w:sdt>
              <w:sdtPr>
                <w:tag w:val="_PLD_3991c4118c8d4069811e5f758978143f"/>
                <w:id w:val="-291597377"/>
                <w:lock w:val="sdtLocked"/>
              </w:sdtPr>
              <w:sdtContent>
                <w:tc>
                  <w:tcPr>
                    <w:tcW w:w="1615" w:type="pct"/>
                    <w:shd w:val="clear" w:color="auto" w:fill="auto"/>
                  </w:tcPr>
                  <w:p w:rsidR="00442E7D" w:rsidRDefault="00B31390">
                    <w:pPr>
                      <w:jc w:val="center"/>
                    </w:pPr>
                    <w:r>
                      <w:rPr>
                        <w:rFonts w:hint="eastAsia"/>
                      </w:rPr>
                      <w:t>项目</w:t>
                    </w:r>
                  </w:p>
                </w:tc>
              </w:sdtContent>
            </w:sdt>
            <w:sdt>
              <w:sdtPr>
                <w:tag w:val="_PLD_c1bcea3523f040f08da3a1bd0d135ad5"/>
                <w:id w:val="1589655963"/>
                <w:lock w:val="sdtLocked"/>
              </w:sdtPr>
              <w:sdtContent>
                <w:tc>
                  <w:tcPr>
                    <w:tcW w:w="1656" w:type="pct"/>
                    <w:shd w:val="clear" w:color="auto" w:fill="auto"/>
                  </w:tcPr>
                  <w:p w:rsidR="00442E7D" w:rsidRDefault="00B31390">
                    <w:pPr>
                      <w:jc w:val="center"/>
                    </w:pPr>
                    <w:r>
                      <w:rPr>
                        <w:rFonts w:hint="eastAsia"/>
                      </w:rPr>
                      <w:t>期末余额</w:t>
                    </w:r>
                  </w:p>
                </w:tc>
              </w:sdtContent>
            </w:sdt>
            <w:sdt>
              <w:sdtPr>
                <w:tag w:val="_PLD_b89663858245498c995c58e2bab384aa"/>
                <w:id w:val="918600976"/>
                <w:lock w:val="sdtLocked"/>
              </w:sdtPr>
              <w:sdtContent>
                <w:tc>
                  <w:tcPr>
                    <w:tcW w:w="1729" w:type="pct"/>
                    <w:shd w:val="clear" w:color="auto" w:fill="auto"/>
                  </w:tcPr>
                  <w:p w:rsidR="00442E7D" w:rsidRDefault="00B31390">
                    <w:pPr>
                      <w:jc w:val="center"/>
                    </w:pPr>
                    <w:r>
                      <w:rPr>
                        <w:rFonts w:hint="eastAsia"/>
                      </w:rPr>
                      <w:t>期初余额</w:t>
                    </w:r>
                  </w:p>
                </w:tc>
              </w:sdtContent>
            </w:sdt>
          </w:tr>
          <w:sdt>
            <w:sdtPr>
              <w:rPr>
                <w:rFonts w:hint="eastAsia"/>
              </w:rPr>
              <w:alias w:val="其他应付款情况明细"/>
              <w:tag w:val="_TUP_d68cb62e22fc4f99ab4d25c145efcd43"/>
              <w:id w:val="2088192843"/>
              <w:lock w:val="sdtLocked"/>
            </w:sdtPr>
            <w:sdtEndPr>
              <w:rPr>
                <w:rFonts w:hint="default"/>
              </w:rPr>
            </w:sdtEndPr>
            <w:sdtContent>
              <w:tr w:rsidR="00442E7D">
                <w:tc>
                  <w:tcPr>
                    <w:tcW w:w="1615" w:type="pct"/>
                    <w:shd w:val="clear" w:color="auto" w:fill="auto"/>
                  </w:tcPr>
                  <w:p w:rsidR="00442E7D" w:rsidRDefault="00B31390">
                    <w:pPr>
                      <w:pStyle w:val="Style239"/>
                    </w:pPr>
                    <w:r>
                      <w:t>往来款</w:t>
                    </w:r>
                  </w:p>
                </w:tc>
                <w:tc>
                  <w:tcPr>
                    <w:tcW w:w="1656" w:type="pct"/>
                    <w:shd w:val="clear" w:color="auto" w:fill="auto"/>
                    <w:vAlign w:val="center"/>
                  </w:tcPr>
                  <w:p w:rsidR="00442E7D" w:rsidRDefault="00B31390">
                    <w:pPr>
                      <w:jc w:val="right"/>
                    </w:pPr>
                    <w:r>
                      <w:t>20,581,150.59</w:t>
                    </w:r>
                  </w:p>
                </w:tc>
                <w:tc>
                  <w:tcPr>
                    <w:tcW w:w="1729" w:type="pct"/>
                    <w:shd w:val="clear" w:color="auto" w:fill="auto"/>
                  </w:tcPr>
                  <w:p w:rsidR="00442E7D" w:rsidRDefault="00B31390">
                    <w:pPr>
                      <w:jc w:val="right"/>
                    </w:pPr>
                    <w:r>
                      <w:t>27,388,041.09</w:t>
                    </w:r>
                  </w:p>
                </w:tc>
              </w:tr>
            </w:sdtContent>
          </w:sdt>
          <w:sdt>
            <w:sdtPr>
              <w:rPr>
                <w:rFonts w:hint="eastAsia"/>
              </w:rPr>
              <w:alias w:val="其他应付款情况明细"/>
              <w:tag w:val="_TUP_d68cb62e22fc4f99ab4d25c145efcd43"/>
              <w:id w:val="-975525806"/>
              <w:lock w:val="sdtLocked"/>
            </w:sdtPr>
            <w:sdtEndPr>
              <w:rPr>
                <w:rFonts w:hint="default"/>
              </w:rPr>
            </w:sdtEndPr>
            <w:sdtContent>
              <w:tr w:rsidR="00442E7D">
                <w:tc>
                  <w:tcPr>
                    <w:tcW w:w="1615" w:type="pct"/>
                    <w:shd w:val="clear" w:color="auto" w:fill="auto"/>
                  </w:tcPr>
                  <w:p w:rsidR="00442E7D" w:rsidRDefault="00B31390">
                    <w:pPr>
                      <w:pStyle w:val="Style239"/>
                    </w:pPr>
                    <w:r>
                      <w:t>押金</w:t>
                    </w:r>
                  </w:p>
                </w:tc>
                <w:tc>
                  <w:tcPr>
                    <w:tcW w:w="1656" w:type="pct"/>
                    <w:shd w:val="clear" w:color="auto" w:fill="auto"/>
                    <w:vAlign w:val="center"/>
                  </w:tcPr>
                  <w:p w:rsidR="00442E7D" w:rsidRDefault="00B31390">
                    <w:pPr>
                      <w:jc w:val="right"/>
                    </w:pPr>
                    <w:r>
                      <w:t>1,599,715.18</w:t>
                    </w:r>
                  </w:p>
                </w:tc>
                <w:tc>
                  <w:tcPr>
                    <w:tcW w:w="1729" w:type="pct"/>
                    <w:shd w:val="clear" w:color="auto" w:fill="auto"/>
                  </w:tcPr>
                  <w:p w:rsidR="00442E7D" w:rsidRDefault="00B31390">
                    <w:pPr>
                      <w:jc w:val="right"/>
                    </w:pPr>
                    <w:r>
                      <w:t>2,461,878.82</w:t>
                    </w:r>
                  </w:p>
                </w:tc>
              </w:tr>
            </w:sdtContent>
          </w:sdt>
          <w:sdt>
            <w:sdtPr>
              <w:rPr>
                <w:rFonts w:hint="eastAsia"/>
              </w:rPr>
              <w:alias w:val="其他应付款情况明细"/>
              <w:tag w:val="_TUP_d68cb62e22fc4f99ab4d25c145efcd43"/>
              <w:id w:val="-1113823282"/>
              <w:lock w:val="sdtLocked"/>
            </w:sdtPr>
            <w:sdtEndPr>
              <w:rPr>
                <w:rFonts w:hint="default"/>
              </w:rPr>
            </w:sdtEndPr>
            <w:sdtContent>
              <w:tr w:rsidR="00442E7D">
                <w:tc>
                  <w:tcPr>
                    <w:tcW w:w="1615" w:type="pct"/>
                    <w:shd w:val="clear" w:color="auto" w:fill="auto"/>
                  </w:tcPr>
                  <w:p w:rsidR="00442E7D" w:rsidRDefault="00B31390">
                    <w:pPr>
                      <w:pStyle w:val="Style239"/>
                    </w:pPr>
                    <w:r>
                      <w:t>保证金</w:t>
                    </w:r>
                  </w:p>
                </w:tc>
                <w:tc>
                  <w:tcPr>
                    <w:tcW w:w="1656" w:type="pct"/>
                    <w:shd w:val="clear" w:color="auto" w:fill="auto"/>
                    <w:vAlign w:val="center"/>
                  </w:tcPr>
                  <w:p w:rsidR="00442E7D" w:rsidRDefault="00B31390">
                    <w:pPr>
                      <w:jc w:val="right"/>
                    </w:pPr>
                    <w:r>
                      <w:t>500,543.79</w:t>
                    </w:r>
                  </w:p>
                </w:tc>
                <w:tc>
                  <w:tcPr>
                    <w:tcW w:w="1729" w:type="pct"/>
                    <w:shd w:val="clear" w:color="auto" w:fill="auto"/>
                  </w:tcPr>
                  <w:p w:rsidR="00442E7D" w:rsidRDefault="00B31390">
                    <w:pPr>
                      <w:jc w:val="right"/>
                    </w:pPr>
                    <w:r>
                      <w:t>1,211,617.32</w:t>
                    </w:r>
                  </w:p>
                </w:tc>
              </w:tr>
            </w:sdtContent>
          </w:sdt>
          <w:sdt>
            <w:sdtPr>
              <w:rPr>
                <w:rFonts w:hint="eastAsia"/>
              </w:rPr>
              <w:alias w:val="其他应付款情况明细"/>
              <w:tag w:val="_TUP_d68cb62e22fc4f99ab4d25c145efcd43"/>
              <w:id w:val="-1802912439"/>
              <w:lock w:val="sdtLocked"/>
            </w:sdtPr>
            <w:sdtEndPr>
              <w:rPr>
                <w:rFonts w:hint="default"/>
              </w:rPr>
            </w:sdtEndPr>
            <w:sdtContent>
              <w:tr w:rsidR="00442E7D">
                <w:tc>
                  <w:tcPr>
                    <w:tcW w:w="1615" w:type="pct"/>
                    <w:shd w:val="clear" w:color="auto" w:fill="auto"/>
                  </w:tcPr>
                  <w:p w:rsidR="00442E7D" w:rsidRDefault="00B31390">
                    <w:pPr>
                      <w:pStyle w:val="Style239"/>
                    </w:pPr>
                    <w:r>
                      <w:t>其他</w:t>
                    </w:r>
                  </w:p>
                </w:tc>
                <w:tc>
                  <w:tcPr>
                    <w:tcW w:w="1656" w:type="pct"/>
                    <w:shd w:val="clear" w:color="auto" w:fill="auto"/>
                    <w:vAlign w:val="center"/>
                  </w:tcPr>
                  <w:p w:rsidR="00442E7D" w:rsidRDefault="00B31390">
                    <w:pPr>
                      <w:jc w:val="right"/>
                    </w:pPr>
                    <w:r>
                      <w:t>7,879,080.21</w:t>
                    </w:r>
                  </w:p>
                </w:tc>
                <w:tc>
                  <w:tcPr>
                    <w:tcW w:w="1729" w:type="pct"/>
                    <w:shd w:val="clear" w:color="auto" w:fill="auto"/>
                  </w:tcPr>
                  <w:p w:rsidR="00442E7D" w:rsidRDefault="00B31390">
                    <w:pPr>
                      <w:jc w:val="right"/>
                    </w:pPr>
                    <w:r>
                      <w:t>5,119,479.17</w:t>
                    </w:r>
                  </w:p>
                </w:tc>
              </w:tr>
            </w:sdtContent>
          </w:sdt>
          <w:tr w:rsidR="00442E7D">
            <w:sdt>
              <w:sdtPr>
                <w:tag w:val="_PLD_dc1df66b4e6549929c6b91b265854e4c"/>
                <w:id w:val="-466439436"/>
                <w:lock w:val="sdtLocked"/>
              </w:sdtPr>
              <w:sdtContent>
                <w:tc>
                  <w:tcPr>
                    <w:tcW w:w="1615" w:type="pct"/>
                    <w:shd w:val="clear" w:color="auto" w:fill="auto"/>
                  </w:tcPr>
                  <w:p w:rsidR="00442E7D" w:rsidRDefault="00B31390">
                    <w:pPr>
                      <w:jc w:val="center"/>
                      <w:rPr>
                        <w:color w:val="000000" w:themeColor="text1"/>
                      </w:rPr>
                    </w:pPr>
                    <w:r>
                      <w:rPr>
                        <w:rFonts w:hint="eastAsia"/>
                        <w:color w:val="000000" w:themeColor="text1"/>
                      </w:rPr>
                      <w:t>合计</w:t>
                    </w:r>
                  </w:p>
                </w:tc>
              </w:sdtContent>
            </w:sdt>
            <w:tc>
              <w:tcPr>
                <w:tcW w:w="1656" w:type="pct"/>
                <w:shd w:val="clear" w:color="auto" w:fill="auto"/>
                <w:vAlign w:val="center"/>
              </w:tcPr>
              <w:p w:rsidR="00442E7D" w:rsidRDefault="00B31390">
                <w:pPr>
                  <w:tabs>
                    <w:tab w:val="left" w:pos="1939"/>
                  </w:tabs>
                  <w:jc w:val="right"/>
                </w:pPr>
                <w:r>
                  <w:t>30,560,489.77</w:t>
                </w:r>
              </w:p>
            </w:tc>
            <w:tc>
              <w:tcPr>
                <w:tcW w:w="1729" w:type="pct"/>
                <w:shd w:val="clear" w:color="auto" w:fill="auto"/>
              </w:tcPr>
              <w:p w:rsidR="00442E7D" w:rsidRDefault="00B31390">
                <w:pPr>
                  <w:ind w:firstLineChars="700" w:firstLine="1470"/>
                </w:pPr>
                <w:r>
                  <w:t>36,181,016.40</w:t>
                </w:r>
              </w:p>
            </w:tc>
          </w:tr>
        </w:tbl>
        <w:p w:rsidR="00442E7D" w:rsidRDefault="00282989">
          <w:pPr>
            <w:pStyle w:val="Style331"/>
          </w:pPr>
        </w:p>
      </w:sdtContent>
    </w:sdt>
    <w:sdt>
      <w:sdtPr>
        <w:rPr>
          <w:rFonts w:ascii="宋体" w:hAnsi="宋体" w:cs="宋体" w:hint="eastAsia"/>
          <w:b w:val="0"/>
          <w:bCs w:val="0"/>
          <w:kern w:val="0"/>
          <w:szCs w:val="24"/>
        </w:rPr>
        <w:alias w:val="模块:账龄超过1年的重要其他应付款"/>
        <w:tag w:val="_SEC_83408720712d4902a68e6c9ddd4c67ae"/>
        <w:id w:val="-342633814"/>
        <w:lock w:val="sdtLocked"/>
        <w:placeholder>
          <w:docPart w:val="GBC22222222222222222222222222222"/>
        </w:placeholder>
      </w:sdtPr>
      <w:sdtEndPr>
        <w:rPr>
          <w:rFonts w:hint="default"/>
        </w:rPr>
      </w:sdtEndPr>
      <w:sdtContent>
        <w:p w:rsidR="00442E7D" w:rsidRDefault="00B31390">
          <w:pPr>
            <w:pStyle w:val="Style358"/>
            <w:numPr>
              <w:ilvl w:val="3"/>
              <w:numId w:val="75"/>
            </w:numPr>
            <w:rPr>
              <w:rFonts w:ascii="宋体" w:hAnsi="宋体"/>
            </w:rPr>
          </w:pPr>
          <w:r>
            <w:rPr>
              <w:rFonts w:ascii="宋体" w:hAnsi="宋体" w:hint="eastAsia"/>
            </w:rPr>
            <w:t>账龄超过</w:t>
          </w:r>
          <w:r>
            <w:rPr>
              <w:rFonts w:ascii="宋体" w:hAnsi="宋体"/>
            </w:rPr>
            <w:t>1年的重要其他应付款</w:t>
          </w:r>
        </w:p>
        <w:p w:rsidR="00442E7D" w:rsidRDefault="00282989">
          <w:pPr>
            <w:pStyle w:val="Style331"/>
          </w:pPr>
          <w:sdt>
            <w:sdtPr>
              <w:alias w:val="是否适用：账龄超过1年的重要其他应付款[双击切换]"/>
              <w:tag w:val="_GBC_484cd63ee8b54a41978c822ae4ec5689"/>
              <w:id w:val="-406693937"/>
              <w:lock w:val="sdtLocked"/>
              <w:placeholder>
                <w:docPart w:val="GBC22222222222222222222222222222"/>
              </w:placeholder>
            </w:sdtPr>
            <w:sdtContent>
              <w:r w:rsidR="00B31390">
                <w:fldChar w:fldCharType="begin"/>
              </w:r>
              <w:r w:rsidR="00B31390">
                <w:instrText>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Content>
    </w:sdt>
    <w:p w:rsidR="00442E7D" w:rsidRDefault="00442E7D">
      <w:pPr>
        <w:pStyle w:val="Style331"/>
      </w:pPr>
    </w:p>
    <w:sdt>
      <w:sdtPr>
        <w:rPr>
          <w:rFonts w:hint="eastAsia"/>
        </w:rPr>
        <w:alias w:val="模块:其他说明"/>
        <w:tag w:val="_SEC_b03fcb02b4b747249703cbc2e0a127fd"/>
        <w:id w:val="1318842863"/>
        <w:lock w:val="sdtLocked"/>
        <w:placeholder>
          <w:docPart w:val="GBC22222222222222222222222222222"/>
        </w:placeholder>
      </w:sdtPr>
      <w:sdtEndPr>
        <w:rPr>
          <w:rFonts w:hint="default"/>
          <w:szCs w:val="21"/>
        </w:rPr>
      </w:sdtEndPr>
      <w:sdtContent>
        <w:p w:rsidR="00442E7D" w:rsidRDefault="00B31390">
          <w:pPr>
            <w:pStyle w:val="Style331"/>
          </w:pPr>
          <w:r>
            <w:rPr>
              <w:rFonts w:hint="eastAsia"/>
            </w:rPr>
            <w:t>其他说明：</w:t>
          </w:r>
        </w:p>
        <w:sdt>
          <w:sdtPr>
            <w:alias w:val="是否适用：其他应付款的其他说明[双击切换]"/>
            <w:tag w:val="_GBC_c968ec386e144657884a6b5b483acbfd"/>
            <w:id w:val="552433833"/>
            <w:lock w:val="sdtLocked"/>
            <w:placeholder>
              <w:docPart w:val="GBC22222222222222222222222222222"/>
            </w:placeholder>
          </w:sdtPr>
          <w:sdtContent>
            <w:p w:rsidR="00442E7D" w:rsidRDefault="00B31390">
              <w:pPr>
                <w:pStyle w:val="Style331"/>
                <w:rPr>
                  <w:szCs w:val="21"/>
                </w:rPr>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86"/>
    <w:p w:rsidR="00442E7D" w:rsidRDefault="00442E7D">
      <w:pPr>
        <w:pStyle w:val="Style239"/>
      </w:pPr>
    </w:p>
    <w:sdt>
      <w:sdtPr>
        <w:rPr>
          <w:rFonts w:ascii="宋体" w:hAnsi="宋体" w:cs="宋体" w:hint="eastAsia"/>
          <w:b w:val="0"/>
          <w:bCs w:val="0"/>
          <w:kern w:val="0"/>
          <w:szCs w:val="21"/>
        </w:rPr>
        <w:alias w:val="模块:划分为持有待售的负债"/>
        <w:tag w:val="_GBC_b863defdccbc448695ee82953f3da273"/>
        <w:id w:val="406128436"/>
        <w:lock w:val="sdtLocked"/>
        <w:placeholder>
          <w:docPart w:val="GBC22222222222222222222222222222"/>
        </w:placeholder>
      </w:sdt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持有待售负债</w:t>
          </w:r>
        </w:p>
        <w:sdt>
          <w:sdtPr>
            <w:alias w:val="是否适用：划分为持有待售的负债[双击切换]"/>
            <w:tag w:val="_GBC_039b9e06b132407a89f578be468d6ec8"/>
            <w:id w:val="-118659831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1年内到期的非流动负债"/>
        <w:tag w:val="_GBC_d5b7f9c02d494f85b85a36713895b9f8"/>
        <w:id w:val="-1889250189"/>
        <w:lock w:val="sdtLocked"/>
        <w:placeholder>
          <w:docPart w:val="GBC22222222222222222222222222222"/>
        </w:placeholder>
      </w:sdtPr>
      <w:sdtEndPr>
        <w:rPr>
          <w:rFonts w:eastAsia="宋体" w:hint="default"/>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854178304"/>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1年内到期的非流动负债情况"/>
              <w:tag w:val="_GBC_7bad01766fa0485ea9c16109704ff32e"/>
              <w:id w:val="146492268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1年内到期的非流动负债情况"/>
              <w:tag w:val="_GBC_25aa805434d340a6ade79870522c9640"/>
              <w:id w:val="-130130298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961"/>
            <w:gridCol w:w="3026"/>
          </w:tblGrid>
          <w:tr w:rsidR="00442E7D">
            <w:sdt>
              <w:sdtPr>
                <w:tag w:val="_PLD_bf2815b84ebe4a1e94909ee96ec31ac1"/>
                <w:id w:val="-264702489"/>
                <w:lock w:val="sdtLocked"/>
              </w:sdtPr>
              <w:sdtContent>
                <w:tc>
                  <w:tcPr>
                    <w:tcW w:w="1607" w:type="pct"/>
                    <w:shd w:val="clear" w:color="auto" w:fill="auto"/>
                  </w:tcPr>
                  <w:p w:rsidR="00442E7D" w:rsidRDefault="00B31390">
                    <w:pPr>
                      <w:jc w:val="center"/>
                    </w:pPr>
                    <w:r>
                      <w:rPr>
                        <w:rFonts w:hint="eastAsia"/>
                      </w:rPr>
                      <w:t>项目</w:t>
                    </w:r>
                  </w:p>
                </w:tc>
              </w:sdtContent>
            </w:sdt>
            <w:sdt>
              <w:sdtPr>
                <w:tag w:val="_PLD_db7abcf611bc4296ad7bd9c8177202e0"/>
                <w:id w:val="524213774"/>
                <w:lock w:val="sdtLocked"/>
              </w:sdtPr>
              <w:sdtContent>
                <w:tc>
                  <w:tcPr>
                    <w:tcW w:w="1678" w:type="pct"/>
                    <w:shd w:val="clear" w:color="auto" w:fill="auto"/>
                  </w:tcPr>
                  <w:p w:rsidR="00442E7D" w:rsidRDefault="00B31390">
                    <w:pPr>
                      <w:jc w:val="center"/>
                    </w:pPr>
                    <w:r>
                      <w:rPr>
                        <w:rFonts w:hint="eastAsia"/>
                      </w:rPr>
                      <w:t>期末余额</w:t>
                    </w:r>
                  </w:p>
                </w:tc>
              </w:sdtContent>
            </w:sdt>
            <w:sdt>
              <w:sdtPr>
                <w:tag w:val="_PLD_371959274ef4493ca1fe426c930e0bf2"/>
                <w:id w:val="397879120"/>
                <w:lock w:val="sdtLocked"/>
              </w:sdtPr>
              <w:sdtContent>
                <w:tc>
                  <w:tcPr>
                    <w:tcW w:w="1715" w:type="pct"/>
                    <w:shd w:val="clear" w:color="auto" w:fill="auto"/>
                  </w:tcPr>
                  <w:p w:rsidR="00442E7D" w:rsidRDefault="00B31390">
                    <w:pPr>
                      <w:jc w:val="center"/>
                    </w:pPr>
                    <w:r>
                      <w:rPr>
                        <w:rFonts w:hint="eastAsia"/>
                      </w:rPr>
                      <w:t>期初余额</w:t>
                    </w:r>
                  </w:p>
                </w:tc>
              </w:sdtContent>
            </w:sdt>
          </w:tr>
          <w:tr w:rsidR="00442E7D">
            <w:sdt>
              <w:sdtPr>
                <w:tag w:val="_PLD_d604ff944003432285ae67c4dffb978f"/>
                <w:id w:val="-2055080753"/>
                <w:lock w:val="sdtLocked"/>
              </w:sdtPr>
              <w:sdtContent>
                <w:tc>
                  <w:tcPr>
                    <w:tcW w:w="1607" w:type="pct"/>
                    <w:shd w:val="clear" w:color="auto" w:fill="auto"/>
                  </w:tcPr>
                  <w:p w:rsidR="00442E7D" w:rsidRDefault="00B31390">
                    <w:pPr>
                      <w:pStyle w:val="Style239"/>
                    </w:pPr>
                    <w:r>
                      <w:rPr>
                        <w:rFonts w:hint="eastAsia"/>
                      </w:rPr>
                      <w:t>1</w:t>
                    </w:r>
                    <w:r>
                      <w:rPr>
                        <w:rFonts w:hint="eastAsia"/>
                      </w:rPr>
                      <w:t>年内到期的长期借款</w:t>
                    </w:r>
                  </w:p>
                </w:tc>
              </w:sdtContent>
            </w:sdt>
            <w:tc>
              <w:tcPr>
                <w:tcW w:w="1678" w:type="pct"/>
                <w:shd w:val="clear" w:color="auto" w:fill="auto"/>
                <w:vAlign w:val="center"/>
              </w:tcPr>
              <w:p w:rsidR="00442E7D" w:rsidRDefault="00B31390">
                <w:pPr>
                  <w:jc w:val="right"/>
                </w:pPr>
                <w:r>
                  <w:rPr>
                    <w:rFonts w:hint="eastAsia"/>
                  </w:rPr>
                  <w:t>60,742,892.02</w:t>
                </w:r>
              </w:p>
            </w:tc>
            <w:tc>
              <w:tcPr>
                <w:tcW w:w="1715" w:type="pct"/>
                <w:shd w:val="clear" w:color="auto" w:fill="auto"/>
              </w:tcPr>
              <w:p w:rsidR="00442E7D" w:rsidRDefault="00B31390">
                <w:pPr>
                  <w:jc w:val="right"/>
                </w:pPr>
                <w:r>
                  <w:rPr>
                    <w:rFonts w:hint="eastAsia"/>
                  </w:rPr>
                  <w:t>71,303,194.24</w:t>
                </w:r>
              </w:p>
            </w:tc>
          </w:tr>
          <w:tr w:rsidR="00442E7D">
            <w:tc>
              <w:tcPr>
                <w:tcW w:w="1607" w:type="pct"/>
                <w:shd w:val="clear" w:color="auto" w:fill="auto"/>
              </w:tcPr>
              <w:sdt>
                <w:sdtPr>
                  <w:rPr>
                    <w:rFonts w:hint="eastAsia"/>
                  </w:rPr>
                  <w:tag w:val="_PLD_da928b33f6eb40d197d7afd28664c8f8"/>
                  <w:id w:val="647860816"/>
                  <w:lock w:val="sdtLocked"/>
                </w:sdtPr>
                <w:sdtContent>
                  <w:p w:rsidR="00442E7D" w:rsidRDefault="00B31390">
                    <w:pPr>
                      <w:pStyle w:val="Style331"/>
                    </w:pPr>
                    <w:r>
                      <w:rPr>
                        <w:rFonts w:hint="eastAsia"/>
                      </w:rPr>
                      <w:t>1</w:t>
                    </w:r>
                    <w:r>
                      <w:rPr>
                        <w:rFonts w:hint="eastAsia"/>
                      </w:rPr>
                      <w:t>年内到期的租赁负债</w:t>
                    </w:r>
                  </w:p>
                </w:sdtContent>
              </w:sdt>
            </w:tc>
            <w:tc>
              <w:tcPr>
                <w:tcW w:w="1678" w:type="pct"/>
                <w:shd w:val="clear" w:color="auto" w:fill="auto"/>
                <w:vAlign w:val="center"/>
              </w:tcPr>
              <w:p w:rsidR="00442E7D" w:rsidRDefault="00B31390">
                <w:pPr>
                  <w:jc w:val="right"/>
                </w:pPr>
                <w:r>
                  <w:t>9,687,477.27</w:t>
                </w:r>
              </w:p>
            </w:tc>
            <w:tc>
              <w:tcPr>
                <w:tcW w:w="1715" w:type="pct"/>
                <w:shd w:val="clear" w:color="auto" w:fill="auto"/>
                <w:vAlign w:val="center"/>
              </w:tcPr>
              <w:p w:rsidR="00442E7D" w:rsidRDefault="00B31390">
                <w:pPr>
                  <w:jc w:val="right"/>
                </w:pPr>
                <w:r>
                  <w:t>10,679,483.26</w:t>
                </w:r>
              </w:p>
            </w:tc>
          </w:tr>
          <w:sdt>
            <w:sdtPr>
              <w:rPr>
                <w:rFonts w:hint="eastAsia"/>
              </w:rPr>
              <w:alias w:val="1年内到期的非流动负债明细"/>
              <w:tag w:val="_GBC_dc4153fe5748430b8292d10d4e47eebf"/>
              <w:id w:val="1593978391"/>
              <w:lock w:val="sdtLocked"/>
            </w:sdtPr>
            <w:sdtEndPr>
              <w:rPr>
                <w:rFonts w:hint="default"/>
                <w:color w:val="000000" w:themeColor="text1"/>
              </w:rPr>
            </w:sdtEndPr>
            <w:sdtContent>
              <w:tr w:rsidR="00442E7D">
                <w:tc>
                  <w:tcPr>
                    <w:tcW w:w="1607" w:type="pct"/>
                    <w:shd w:val="clear" w:color="auto" w:fill="auto"/>
                  </w:tcPr>
                  <w:p w:rsidR="00442E7D" w:rsidRDefault="00B31390">
                    <w:pPr>
                      <w:pStyle w:val="Style239"/>
                    </w:pPr>
                    <w:r>
                      <w:t>1</w:t>
                    </w:r>
                    <w:r>
                      <w:t>年内到期的长期借款利息</w:t>
                    </w:r>
                  </w:p>
                </w:tc>
                <w:tc>
                  <w:tcPr>
                    <w:tcW w:w="1678" w:type="pct"/>
                    <w:shd w:val="clear" w:color="auto" w:fill="auto"/>
                  </w:tcPr>
                  <w:p w:rsidR="00442E7D" w:rsidRDefault="00B31390">
                    <w:pPr>
                      <w:jc w:val="right"/>
                    </w:pPr>
                    <w:r>
                      <w:t>456,707.71</w:t>
                    </w:r>
                  </w:p>
                </w:tc>
                <w:tc>
                  <w:tcPr>
                    <w:tcW w:w="1715" w:type="pct"/>
                    <w:shd w:val="clear" w:color="auto" w:fill="auto"/>
                  </w:tcPr>
                  <w:p w:rsidR="00442E7D" w:rsidRDefault="00B31390">
                    <w:pPr>
                      <w:jc w:val="right"/>
                    </w:pPr>
                    <w:r>
                      <w:t>366,345.82</w:t>
                    </w:r>
                  </w:p>
                </w:tc>
              </w:tr>
            </w:sdtContent>
          </w:sdt>
          <w:tr w:rsidR="00442E7D">
            <w:sdt>
              <w:sdtPr>
                <w:tag w:val="_PLD_f9405fec461a4b079f93c72be0490bbf"/>
                <w:id w:val="1997147874"/>
                <w:lock w:val="sdtLocked"/>
              </w:sdtPr>
              <w:sdtContent>
                <w:tc>
                  <w:tcPr>
                    <w:tcW w:w="1607" w:type="pct"/>
                    <w:shd w:val="clear" w:color="auto" w:fill="auto"/>
                  </w:tcPr>
                  <w:p w:rsidR="00442E7D" w:rsidRDefault="00B31390">
                    <w:pPr>
                      <w:jc w:val="center"/>
                    </w:pPr>
                    <w:r>
                      <w:rPr>
                        <w:rFonts w:hint="eastAsia"/>
                      </w:rPr>
                      <w:t>合计</w:t>
                    </w:r>
                  </w:p>
                </w:tc>
              </w:sdtContent>
            </w:sdt>
            <w:tc>
              <w:tcPr>
                <w:tcW w:w="1678" w:type="pct"/>
                <w:shd w:val="clear" w:color="auto" w:fill="auto"/>
                <w:vAlign w:val="center"/>
              </w:tcPr>
              <w:p w:rsidR="00442E7D" w:rsidRDefault="00B31390">
                <w:pPr>
                  <w:jc w:val="right"/>
                </w:pPr>
                <w:r>
                  <w:rPr>
                    <w:rFonts w:hint="eastAsia"/>
                  </w:rPr>
                  <w:t>70,887,077.00</w:t>
                </w:r>
              </w:p>
            </w:tc>
            <w:tc>
              <w:tcPr>
                <w:tcW w:w="1715" w:type="pct"/>
                <w:shd w:val="clear" w:color="auto" w:fill="auto"/>
              </w:tcPr>
              <w:p w:rsidR="00442E7D" w:rsidRDefault="00B31390">
                <w:pPr>
                  <w:jc w:val="right"/>
                </w:pPr>
                <w:r>
                  <w:rPr>
                    <w:rFonts w:hint="eastAsia"/>
                  </w:rPr>
                  <w:t>82,349,023.32</w:t>
                </w:r>
              </w:p>
            </w:tc>
          </w:tr>
        </w:tbl>
        <w:p w:rsidR="00442E7D" w:rsidRDefault="00B31390">
          <w:pPr>
            <w:pStyle w:val="Style239"/>
          </w:pPr>
          <w:r>
            <w:rPr>
              <w:rFonts w:hint="eastAsia"/>
            </w:rPr>
            <w:t>其他说明：</w:t>
          </w:r>
        </w:p>
        <w:sdt>
          <w:sdtPr>
            <w:alias w:val="1年内到期的非流动负债说明"/>
            <w:tag w:val="_GBC_ae2cc1bff1994660ac9e57279493bfe6"/>
            <w:id w:val="1307050560"/>
            <w:lock w:val="sdtLocked"/>
          </w:sdtPr>
          <w:sdtContent>
            <w:p w:rsidR="00442E7D" w:rsidRDefault="00B31390">
              <w:pPr>
                <w:pStyle w:val="Style239"/>
              </w:pPr>
              <w:r>
                <w:rPr>
                  <w:rFonts w:hint="eastAsia"/>
                </w:rPr>
                <w:t>无</w:t>
              </w:r>
            </w:p>
          </w:sdtContent>
        </w:sdt>
      </w:sdtContent>
    </w:sd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其他流动负债</w:t>
      </w:r>
      <w:bookmarkStart w:id="287" w:name="_Hlk10536328"/>
    </w:p>
    <w:sdt>
      <w:sdtPr>
        <w:rPr>
          <w:rFonts w:hint="eastAsia"/>
        </w:rPr>
        <w:alias w:val="是否适用：其他流动负债情况 [双击切换]"/>
        <w:tag w:val="_GBC_80907e3e53c44260b850f42646eb3d63"/>
        <w:id w:val="320548961"/>
        <w:lock w:val="sdtConten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szCs w:val="24"/>
        </w:rPr>
        <w:alias w:val="模块:其他流动负债"/>
        <w:tag w:val="_SEC_56be6eded8da4d0d9ac5c3624a91cdc6"/>
        <w:id w:val="1103383632"/>
        <w:lock w:val="sdtLocked"/>
        <w:placeholder>
          <w:docPart w:val="GBC22222222222222222222222222222"/>
        </w:placeholder>
      </w:sdtPr>
      <w:sdtContent>
        <w:p w:rsidR="00442E7D" w:rsidRDefault="00B31390">
          <w:pPr>
            <w:jc w:val="right"/>
          </w:pPr>
          <w:r>
            <w:rPr>
              <w:rFonts w:hint="eastAsia"/>
            </w:rPr>
            <w:t>单位：</w:t>
          </w:r>
          <w:sdt>
            <w:sdtPr>
              <w:rPr>
                <w:rFonts w:hint="eastAsia"/>
              </w:rPr>
              <w:alias w:val="单位：财务附注：其他流动负债"/>
              <w:tag w:val="_GBC_6d31349460124941a4929421727aab0e"/>
              <w:id w:val="143309037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其他流动负债"/>
              <w:tag w:val="_GBC_7d8c93066ac541859a45d371953d3cdc"/>
              <w:id w:val="148681001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3041"/>
            <w:gridCol w:w="3051"/>
          </w:tblGrid>
          <w:tr w:rsidR="00442E7D">
            <w:trPr>
              <w:jc w:val="center"/>
            </w:trPr>
            <w:sdt>
              <w:sdtPr>
                <w:tag w:val="_PLD_8fb682e3d6ad4a60b648ec38137fbf9d"/>
                <w:id w:val="604464539"/>
                <w:lock w:val="sdtLocked"/>
              </w:sdtPr>
              <w:sdtContent>
                <w:tc>
                  <w:tcPr>
                    <w:tcW w:w="1547" w:type="pct"/>
                    <w:tcBorders>
                      <w:top w:val="single" w:sz="4" w:space="0" w:color="auto"/>
                      <w:left w:val="single" w:sz="4" w:space="0" w:color="auto"/>
                      <w:bottom w:val="single" w:sz="4" w:space="0" w:color="auto"/>
                      <w:right w:val="single" w:sz="4" w:space="0" w:color="auto"/>
                    </w:tcBorders>
                    <w:vAlign w:val="bottom"/>
                  </w:tcPr>
                  <w:p w:rsidR="00442E7D" w:rsidRDefault="00B31390">
                    <w:pPr>
                      <w:tabs>
                        <w:tab w:val="right" w:pos="3690"/>
                        <w:tab w:val="right" w:pos="5130"/>
                        <w:tab w:val="right" w:pos="6030"/>
                        <w:tab w:val="right" w:pos="7650"/>
                        <w:tab w:val="right" w:pos="9270"/>
                      </w:tabs>
                      <w:snapToGrid w:val="0"/>
                      <w:ind w:leftChars="-52" w:left="-109"/>
                      <w:jc w:val="center"/>
                    </w:pPr>
                    <w:r>
                      <w:rPr>
                        <w:rFonts w:hint="eastAsia"/>
                      </w:rPr>
                      <w:t>项目</w:t>
                    </w:r>
                  </w:p>
                </w:tc>
              </w:sdtContent>
            </w:sdt>
            <w:sdt>
              <w:sdtPr>
                <w:tag w:val="_PLD_0c0b762dc58f486f9f736b7ace21e9a0"/>
                <w:id w:val="909807074"/>
                <w:lock w:val="sdtLocked"/>
              </w:sdtPr>
              <w:sdtContent>
                <w:tc>
                  <w:tcPr>
                    <w:tcW w:w="1723" w:type="pct"/>
                    <w:tcBorders>
                      <w:top w:val="single" w:sz="4" w:space="0" w:color="auto"/>
                      <w:left w:val="single" w:sz="4" w:space="0" w:color="auto"/>
                      <w:bottom w:val="single" w:sz="4" w:space="0" w:color="auto"/>
                      <w:right w:val="single" w:sz="4" w:space="0" w:color="auto"/>
                    </w:tcBorders>
                  </w:tcPr>
                  <w:p w:rsidR="00442E7D" w:rsidRDefault="00B31390">
                    <w:pPr>
                      <w:adjustRightInd w:val="0"/>
                      <w:snapToGrid w:val="0"/>
                      <w:jc w:val="center"/>
                    </w:pPr>
                    <w:r>
                      <w:rPr>
                        <w:rFonts w:hint="eastAsia"/>
                      </w:rPr>
                      <w:t>期末余额</w:t>
                    </w:r>
                  </w:p>
                </w:tc>
              </w:sdtContent>
            </w:sdt>
            <w:sdt>
              <w:sdtPr>
                <w:tag w:val="_PLD_942d693f41424f82b813e282a8210643"/>
                <w:id w:val="1780987097"/>
                <w:lock w:val="sdtLocked"/>
              </w:sdtPr>
              <w:sdtContent>
                <w:tc>
                  <w:tcPr>
                    <w:tcW w:w="1729" w:type="pct"/>
                    <w:tcBorders>
                      <w:top w:val="single" w:sz="4" w:space="0" w:color="auto"/>
                      <w:left w:val="single" w:sz="4" w:space="0" w:color="auto"/>
                      <w:bottom w:val="single" w:sz="4" w:space="0" w:color="auto"/>
                      <w:right w:val="single" w:sz="4" w:space="0" w:color="auto"/>
                    </w:tcBorders>
                  </w:tcPr>
                  <w:p w:rsidR="00442E7D" w:rsidRDefault="00B31390">
                    <w:pPr>
                      <w:adjustRightInd w:val="0"/>
                      <w:snapToGrid w:val="0"/>
                      <w:jc w:val="center"/>
                    </w:pPr>
                    <w:r>
                      <w:rPr>
                        <w:rFonts w:hint="eastAsia"/>
                      </w:rPr>
                      <w:t>期初余额</w:t>
                    </w:r>
                  </w:p>
                </w:tc>
              </w:sdtContent>
            </w:sdt>
          </w:tr>
          <w:sdt>
            <w:sdtPr>
              <w:rPr>
                <w:rFonts w:hint="eastAsia"/>
              </w:rPr>
              <w:alias w:val="其他流动负债明细"/>
              <w:tag w:val="_GBC_6ad57a8cdfbd4161b9e29fe9e473fce8"/>
              <w:id w:val="1470626905"/>
              <w:lock w:val="sdtLocked"/>
            </w:sdtPr>
            <w:sdtContent>
              <w:tr w:rsidR="00442E7D">
                <w:trPr>
                  <w:jc w:val="center"/>
                </w:trPr>
                <w:tc>
                  <w:tcPr>
                    <w:tcW w:w="154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待转销项税额</w:t>
                    </w:r>
                  </w:p>
                </w:tc>
                <w:tc>
                  <w:tcPr>
                    <w:tcW w:w="1723" w:type="pct"/>
                    <w:tcBorders>
                      <w:top w:val="single" w:sz="4" w:space="0" w:color="auto"/>
                      <w:left w:val="single" w:sz="4" w:space="0" w:color="auto"/>
                      <w:bottom w:val="single" w:sz="4" w:space="0" w:color="auto"/>
                      <w:right w:val="single" w:sz="4" w:space="0" w:color="auto"/>
                    </w:tcBorders>
                  </w:tcPr>
                  <w:p w:rsidR="00442E7D" w:rsidRDefault="00B31390">
                    <w:pPr>
                      <w:jc w:val="right"/>
                    </w:pPr>
                    <w:r>
                      <w:t>2,432,035.80</w:t>
                    </w:r>
                  </w:p>
                </w:tc>
                <w:tc>
                  <w:tcPr>
                    <w:tcW w:w="1729" w:type="pct"/>
                    <w:tcBorders>
                      <w:top w:val="single" w:sz="4" w:space="0" w:color="auto"/>
                      <w:left w:val="single" w:sz="4" w:space="0" w:color="auto"/>
                      <w:bottom w:val="single" w:sz="4" w:space="0" w:color="auto"/>
                      <w:right w:val="single" w:sz="4" w:space="0" w:color="auto"/>
                    </w:tcBorders>
                  </w:tcPr>
                  <w:p w:rsidR="00442E7D" w:rsidRDefault="00B31390">
                    <w:pPr>
                      <w:jc w:val="right"/>
                    </w:pPr>
                    <w:r>
                      <w:t>1,676,381.73</w:t>
                    </w:r>
                  </w:p>
                </w:tc>
              </w:tr>
            </w:sdtContent>
          </w:sdt>
          <w:sdt>
            <w:sdtPr>
              <w:rPr>
                <w:rFonts w:hint="eastAsia"/>
              </w:rPr>
              <w:alias w:val="其他流动负债明细"/>
              <w:tag w:val="_GBC_6ad57a8cdfbd4161b9e29fe9e473fce8"/>
              <w:id w:val="-1440685502"/>
              <w:lock w:val="sdtLocked"/>
            </w:sdtPr>
            <w:sdtContent>
              <w:tr w:rsidR="00442E7D">
                <w:trPr>
                  <w:jc w:val="center"/>
                </w:trPr>
                <w:tc>
                  <w:tcPr>
                    <w:tcW w:w="154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产品质量保证</w:t>
                    </w:r>
                  </w:p>
                </w:tc>
                <w:tc>
                  <w:tcPr>
                    <w:tcW w:w="1723" w:type="pct"/>
                    <w:tcBorders>
                      <w:top w:val="single" w:sz="4" w:space="0" w:color="auto"/>
                      <w:left w:val="single" w:sz="4" w:space="0" w:color="auto"/>
                      <w:bottom w:val="single" w:sz="4" w:space="0" w:color="auto"/>
                      <w:right w:val="single" w:sz="4" w:space="0" w:color="auto"/>
                    </w:tcBorders>
                  </w:tcPr>
                  <w:p w:rsidR="00442E7D" w:rsidRDefault="00B31390">
                    <w:pPr>
                      <w:jc w:val="right"/>
                    </w:pPr>
                    <w:r>
                      <w:t>2,003,816.43</w:t>
                    </w:r>
                  </w:p>
                </w:tc>
                <w:tc>
                  <w:tcPr>
                    <w:tcW w:w="1729" w:type="pct"/>
                    <w:tcBorders>
                      <w:top w:val="single" w:sz="4" w:space="0" w:color="auto"/>
                      <w:left w:val="single" w:sz="4" w:space="0" w:color="auto"/>
                      <w:bottom w:val="single" w:sz="4" w:space="0" w:color="auto"/>
                      <w:right w:val="single" w:sz="4" w:space="0" w:color="auto"/>
                    </w:tcBorders>
                  </w:tcPr>
                  <w:p w:rsidR="00442E7D" w:rsidRDefault="00B31390">
                    <w:pPr>
                      <w:jc w:val="right"/>
                    </w:pPr>
                    <w:r>
                      <w:t>4,366,287.27</w:t>
                    </w:r>
                  </w:p>
                </w:tc>
              </w:tr>
            </w:sdtContent>
          </w:sdt>
          <w:sdt>
            <w:sdtPr>
              <w:rPr>
                <w:rFonts w:hint="eastAsia"/>
              </w:rPr>
              <w:alias w:val="其他流动负债明细"/>
              <w:tag w:val="_GBC_6ad57a8cdfbd4161b9e29fe9e473fce8"/>
              <w:id w:val="1554664598"/>
              <w:lock w:val="sdtLocked"/>
            </w:sdtPr>
            <w:sdtContent>
              <w:tr w:rsidR="00442E7D">
                <w:trPr>
                  <w:jc w:val="center"/>
                </w:trPr>
                <w:tc>
                  <w:tcPr>
                    <w:tcW w:w="154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未决诉讼</w:t>
                    </w:r>
                  </w:p>
                </w:tc>
                <w:tc>
                  <w:tcPr>
                    <w:tcW w:w="172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7,545,648.74</w:t>
                    </w:r>
                  </w:p>
                </w:tc>
                <w:tc>
                  <w:tcPr>
                    <w:tcW w:w="1729"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3,668,080.13</w:t>
                    </w:r>
                  </w:p>
                </w:tc>
              </w:tr>
            </w:sdtContent>
          </w:sdt>
          <w:sdt>
            <w:sdtPr>
              <w:rPr>
                <w:rFonts w:hint="eastAsia"/>
              </w:rPr>
              <w:alias w:val="其他流动负债明细"/>
              <w:tag w:val="_GBC_6ad57a8cdfbd4161b9e29fe9e473fce8"/>
              <w:id w:val="1569925345"/>
              <w:lock w:val="sdtLocked"/>
            </w:sdtPr>
            <w:sdtContent>
              <w:tr w:rsidR="00442E7D">
                <w:trPr>
                  <w:jc w:val="center"/>
                </w:trPr>
                <w:tc>
                  <w:tcPr>
                    <w:tcW w:w="154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待执行的亏损合同</w:t>
                    </w:r>
                  </w:p>
                </w:tc>
                <w:tc>
                  <w:tcPr>
                    <w:tcW w:w="172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10,620,345.38</w:t>
                    </w:r>
                  </w:p>
                </w:tc>
                <w:tc>
                  <w:tcPr>
                    <w:tcW w:w="1729"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5,389,308.81</w:t>
                    </w:r>
                  </w:p>
                </w:tc>
              </w:tr>
            </w:sdtContent>
          </w:sdt>
          <w:tr w:rsidR="00442E7D">
            <w:trPr>
              <w:jc w:val="center"/>
            </w:trPr>
            <w:sdt>
              <w:sdtPr>
                <w:tag w:val="_PLD_3835b041db764a298b09897ff76b9cf1"/>
                <w:id w:val="-1978448294"/>
                <w:lock w:val="sdtLocked"/>
              </w:sdtPr>
              <w:sdtContent>
                <w:tc>
                  <w:tcPr>
                    <w:tcW w:w="1547"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合计</w:t>
                    </w:r>
                  </w:p>
                </w:tc>
              </w:sdtContent>
            </w:sdt>
            <w:tc>
              <w:tcPr>
                <w:tcW w:w="172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22,601,846.35</w:t>
                </w:r>
              </w:p>
            </w:tc>
            <w:tc>
              <w:tcPr>
                <w:tcW w:w="1729"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15,100,057.94</w:t>
                </w:r>
              </w:p>
            </w:tc>
          </w:tr>
        </w:tbl>
        <w:p w:rsidR="00442E7D" w:rsidRDefault="00282989">
          <w:pPr>
            <w:pStyle w:val="Style331"/>
          </w:pPr>
        </w:p>
      </w:sdtContent>
    </w:sdt>
    <w:bookmarkEnd w:id="287" w:displacedByCustomXml="next"/>
    <w:sdt>
      <w:sdtPr>
        <w:rPr>
          <w:rFonts w:eastAsia="Times New Roman" w:hint="eastAsia"/>
          <w:sz w:val="24"/>
          <w:szCs w:val="22"/>
        </w:rPr>
        <w:alias w:val="模块:短期应付债券的增减变动"/>
        <w:tag w:val="_GBC_4577b030bbab4faa991328e6acd5a589"/>
        <w:id w:val="108243768"/>
        <w:lock w:val="sdtLocked"/>
        <w:placeholder>
          <w:docPart w:val="GBC22222222222222222222222222222"/>
        </w:placeholder>
      </w:sdtPr>
      <w:sdtEndPr>
        <w:rPr>
          <w:rFonts w:ascii="宋体" w:eastAsia="宋体" w:hAnsi="宋体" w:cstheme="minorBidi" w:hint="default"/>
          <w:bCs w:val="0"/>
          <w:color w:val="000000" w:themeColor="text1"/>
          <w:kern w:val="2"/>
          <w:sz w:val="21"/>
          <w:szCs w:val="21"/>
        </w:rPr>
      </w:sdtEndPr>
      <w:sdtContent>
        <w:p w:rsidR="00442E7D" w:rsidRDefault="00B31390">
          <w:pPr>
            <w:pStyle w:val="Style331"/>
          </w:pPr>
          <w:r>
            <w:rPr>
              <w:rFonts w:hint="eastAsia"/>
            </w:rPr>
            <w:t>短期</w:t>
          </w:r>
          <w:r>
            <w:t>应付债券的增减变动</w:t>
          </w:r>
          <w:r>
            <w:rPr>
              <w:rFonts w:hint="eastAsia"/>
            </w:rPr>
            <w:t>：</w:t>
          </w:r>
        </w:p>
        <w:sdt>
          <w:sdtPr>
            <w:alias w:val="是否适用：短期应付债券的增减变动[双击切换]"/>
            <w:tag w:val="_GBC_82d0c6ce58744d20918b6a0221dbac6b"/>
            <w:id w:val="-55863140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hint="eastAsia"/>
        </w:rPr>
        <w:alias w:val="模块:其他流动负债说明"/>
        <w:tag w:val="_GBC_b1cb6faf7bad41e4868a075c1a423566"/>
        <w:id w:val="-1037196759"/>
        <w:lock w:val="sdtLocked"/>
        <w:placeholder>
          <w:docPart w:val="GBC22222222222222222222222222222"/>
        </w:placeholder>
      </w:sdtPr>
      <w:sdtEndPr>
        <w:rPr>
          <w:rFonts w:hint="default"/>
          <w:color w:val="000000" w:themeColor="text1"/>
        </w:rPr>
      </w:sdtEndPr>
      <w:sdtContent>
        <w:p w:rsidR="00442E7D" w:rsidRDefault="00B31390">
          <w:pPr>
            <w:spacing w:before="60" w:after="60"/>
          </w:pPr>
          <w:r>
            <w:rPr>
              <w:rFonts w:hint="eastAsia"/>
            </w:rPr>
            <w:t>其他说明：</w:t>
          </w:r>
        </w:p>
        <w:sdt>
          <w:sdtPr>
            <w:alias w:val="是否适用：其他流动负债说明[双击切换]"/>
            <w:tag w:val="_GBC_6ebc9e220fb04ea584ed56f756d92d59"/>
            <w:id w:val="-110284313"/>
            <w:lock w:val="sdtLocked"/>
            <w:placeholder>
              <w:docPart w:val="GBC22222222222222222222222222222"/>
            </w:placeholder>
          </w:sdtPr>
          <w:sdtContent>
            <w:p w:rsidR="00442E7D" w:rsidRDefault="00B31390">
              <w:pPr>
                <w:spacing w:before="60" w:after="6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长期借款</w:t>
      </w:r>
    </w:p>
    <w:sdt>
      <w:sdtPr>
        <w:rPr>
          <w:rFonts w:ascii="宋体" w:eastAsia="Times New Roman" w:hAnsi="宋体" w:cs="宋体" w:hint="eastAsia"/>
          <w:b w:val="0"/>
          <w:bCs w:val="0"/>
          <w:kern w:val="0"/>
          <w:sz w:val="24"/>
          <w:szCs w:val="22"/>
        </w:rPr>
        <w:alias w:val="模块:长期借款分类 "/>
        <w:tag w:val="_GBC_8b6acb9acc4745f09cf8ff1a98787eb9"/>
        <w:id w:val="480423269"/>
        <w:lock w:val="sdtLocked"/>
        <w:placeholder>
          <w:docPart w:val="GBC22222222222222222222222222222"/>
        </w:placeholder>
      </w:sdtPr>
      <w:sdtEndPr>
        <w:rPr>
          <w:rFonts w:eastAsia="宋体" w:cstheme="minorBidi" w:hint="default"/>
          <w:color w:val="000000" w:themeColor="text1"/>
          <w:kern w:val="2"/>
          <w:sz w:val="21"/>
          <w:szCs w:val="21"/>
        </w:rPr>
      </w:sdtEndPr>
      <w:sdtContent>
        <w:p w:rsidR="00442E7D" w:rsidRDefault="00B31390">
          <w:pPr>
            <w:pStyle w:val="Style358"/>
            <w:numPr>
              <w:ilvl w:val="0"/>
              <w:numId w:val="76"/>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130805218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长期借款分类"/>
              <w:tag w:val="_GBC_146f044f7fd14a45bf9247f0af389a14"/>
              <w:id w:val="322085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长期借款分类"/>
              <w:tag w:val="_GBC_7570ad6f1fd04c3d939be649ce4cfc30"/>
              <w:id w:val="-7537432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975"/>
            <w:gridCol w:w="2975"/>
            <w:gridCol w:w="2873"/>
          </w:tblGrid>
          <w:tr w:rsidR="00442E7D">
            <w:trPr>
              <w:cantSplit/>
            </w:trPr>
            <w:sdt>
              <w:sdtPr>
                <w:tag w:val="_PLD_3ee60507a6384334b819485e73faa1f4"/>
                <w:id w:val="1767970894"/>
                <w:lock w:val="sdtLocked"/>
              </w:sdtPr>
              <w:sdtContent>
                <w:tc>
                  <w:tcPr>
                    <w:tcW w:w="1686" w:type="pct"/>
                  </w:tcPr>
                  <w:p w:rsidR="00442E7D" w:rsidRDefault="00B31390">
                    <w:pPr>
                      <w:autoSpaceDE w:val="0"/>
                      <w:autoSpaceDN w:val="0"/>
                      <w:adjustRightInd w:val="0"/>
                      <w:snapToGrid w:val="0"/>
                      <w:jc w:val="center"/>
                    </w:pPr>
                    <w:r>
                      <w:rPr>
                        <w:rFonts w:hint="eastAsia"/>
                      </w:rPr>
                      <w:t>项目</w:t>
                    </w:r>
                  </w:p>
                </w:tc>
              </w:sdtContent>
            </w:sdt>
            <w:sdt>
              <w:sdtPr>
                <w:tag w:val="_PLD_d2a4fabfb296457384b1523a60233642"/>
                <w:id w:val="-1033881817"/>
                <w:lock w:val="sdtLocked"/>
              </w:sdtPr>
              <w:sdtContent>
                <w:tc>
                  <w:tcPr>
                    <w:tcW w:w="1686" w:type="pct"/>
                  </w:tcPr>
                  <w:p w:rsidR="00442E7D" w:rsidRDefault="00B31390">
                    <w:pPr>
                      <w:jc w:val="center"/>
                    </w:pPr>
                    <w:r>
                      <w:rPr>
                        <w:rFonts w:hint="eastAsia"/>
                      </w:rPr>
                      <w:t>期末余额</w:t>
                    </w:r>
                  </w:p>
                </w:tc>
              </w:sdtContent>
            </w:sdt>
            <w:sdt>
              <w:sdtPr>
                <w:tag w:val="_PLD_aab598d4b37f4953a2ee9b7475cb43e6"/>
                <w:id w:val="761261689"/>
                <w:lock w:val="sdtLocked"/>
              </w:sdtPr>
              <w:sdtContent>
                <w:tc>
                  <w:tcPr>
                    <w:tcW w:w="1628" w:type="pct"/>
                  </w:tcPr>
                  <w:p w:rsidR="00442E7D" w:rsidRDefault="00B31390">
                    <w:pPr>
                      <w:jc w:val="center"/>
                    </w:pPr>
                    <w:r>
                      <w:rPr>
                        <w:rFonts w:hint="eastAsia"/>
                      </w:rPr>
                      <w:t>期初余额</w:t>
                    </w:r>
                  </w:p>
                </w:tc>
              </w:sdtContent>
            </w:sdt>
          </w:tr>
          <w:tr w:rsidR="00442E7D">
            <w:trPr>
              <w:cantSplit/>
            </w:trPr>
            <w:sdt>
              <w:sdtPr>
                <w:tag w:val="_PLD_0b1001d1355e4c59a134f674ebe8204e"/>
                <w:id w:val="-188834294"/>
                <w:lock w:val="sdtLocked"/>
              </w:sdtPr>
              <w:sdtContent>
                <w:tc>
                  <w:tcPr>
                    <w:tcW w:w="1686" w:type="pct"/>
                    <w:shd w:val="clear" w:color="auto" w:fill="auto"/>
                  </w:tcPr>
                  <w:p w:rsidR="00442E7D" w:rsidRDefault="00B31390">
                    <w:pPr>
                      <w:autoSpaceDE w:val="0"/>
                      <w:autoSpaceDN w:val="0"/>
                      <w:adjustRightInd w:val="0"/>
                      <w:snapToGrid w:val="0"/>
                    </w:pPr>
                    <w:r>
                      <w:rPr>
                        <w:rFonts w:hint="eastAsia"/>
                      </w:rPr>
                      <w:t>抵押借款</w:t>
                    </w:r>
                  </w:p>
                </w:tc>
              </w:sdtContent>
            </w:sdt>
            <w:tc>
              <w:tcPr>
                <w:tcW w:w="1686" w:type="pct"/>
                <w:shd w:val="clear" w:color="auto" w:fill="auto"/>
                <w:vAlign w:val="center"/>
              </w:tcPr>
              <w:p w:rsidR="00442E7D" w:rsidRDefault="00B31390">
                <w:pPr>
                  <w:autoSpaceDE w:val="0"/>
                  <w:autoSpaceDN w:val="0"/>
                  <w:adjustRightInd w:val="0"/>
                  <w:snapToGrid w:val="0"/>
                  <w:ind w:right="180"/>
                  <w:jc w:val="right"/>
                </w:pPr>
                <w:r>
                  <w:t>23,000,898.76</w:t>
                </w:r>
              </w:p>
            </w:tc>
            <w:tc>
              <w:tcPr>
                <w:tcW w:w="1628" w:type="pct"/>
                <w:shd w:val="clear" w:color="auto" w:fill="auto"/>
              </w:tcPr>
              <w:p w:rsidR="00442E7D" w:rsidRDefault="00B31390">
                <w:pPr>
                  <w:jc w:val="right"/>
                </w:pPr>
                <w:r>
                  <w:t>24,152,413.50</w:t>
                </w:r>
              </w:p>
            </w:tc>
          </w:tr>
          <w:tr w:rsidR="00442E7D">
            <w:trPr>
              <w:cantSplit/>
            </w:trPr>
            <w:sdt>
              <w:sdtPr>
                <w:tag w:val="_PLD_669e61b5dd004cb5a74065b7b27bba92"/>
                <w:id w:val="995698727"/>
                <w:lock w:val="sdtLocked"/>
              </w:sdtPr>
              <w:sdtContent>
                <w:tc>
                  <w:tcPr>
                    <w:tcW w:w="1686" w:type="pct"/>
                    <w:shd w:val="clear" w:color="auto" w:fill="auto"/>
                  </w:tcPr>
                  <w:p w:rsidR="00442E7D" w:rsidRDefault="00B31390">
                    <w:pPr>
                      <w:autoSpaceDE w:val="0"/>
                      <w:autoSpaceDN w:val="0"/>
                      <w:adjustRightInd w:val="0"/>
                      <w:snapToGrid w:val="0"/>
                    </w:pPr>
                    <w:r>
                      <w:rPr>
                        <w:rFonts w:hint="eastAsia"/>
                      </w:rPr>
                      <w:t>保证借款</w:t>
                    </w:r>
                  </w:p>
                </w:tc>
              </w:sdtContent>
            </w:sdt>
            <w:tc>
              <w:tcPr>
                <w:tcW w:w="1686" w:type="pct"/>
                <w:shd w:val="clear" w:color="auto" w:fill="auto"/>
                <w:vAlign w:val="center"/>
              </w:tcPr>
              <w:p w:rsidR="00442E7D" w:rsidRDefault="00B31390">
                <w:pPr>
                  <w:autoSpaceDE w:val="0"/>
                  <w:autoSpaceDN w:val="0"/>
                  <w:adjustRightInd w:val="0"/>
                  <w:snapToGrid w:val="0"/>
                  <w:ind w:right="180"/>
                  <w:jc w:val="right"/>
                </w:pPr>
                <w:r>
                  <w:t>84,100,800.04</w:t>
                </w:r>
              </w:p>
            </w:tc>
            <w:tc>
              <w:tcPr>
                <w:tcW w:w="1628" w:type="pct"/>
                <w:shd w:val="clear" w:color="auto" w:fill="auto"/>
              </w:tcPr>
              <w:p w:rsidR="00442E7D" w:rsidRDefault="00B31390">
                <w:pPr>
                  <w:jc w:val="right"/>
                </w:pPr>
                <w:r>
                  <w:t>104,685,650.00</w:t>
                </w:r>
              </w:p>
            </w:tc>
          </w:tr>
          <w:tr w:rsidR="00442E7D">
            <w:trPr>
              <w:cantSplit/>
            </w:trPr>
            <w:sdt>
              <w:sdtPr>
                <w:tag w:val="_PLD_2312ba41d50b4809827a433abcf13e0a"/>
                <w:id w:val="-1623521946"/>
                <w:lock w:val="sdtLocked"/>
              </w:sdtPr>
              <w:sdtContent>
                <w:tc>
                  <w:tcPr>
                    <w:tcW w:w="1686" w:type="pct"/>
                    <w:shd w:val="clear" w:color="auto" w:fill="auto"/>
                  </w:tcPr>
                  <w:p w:rsidR="00442E7D" w:rsidRDefault="00B31390">
                    <w:pPr>
                      <w:autoSpaceDE w:val="0"/>
                      <w:autoSpaceDN w:val="0"/>
                      <w:adjustRightInd w:val="0"/>
                      <w:snapToGrid w:val="0"/>
                    </w:pPr>
                    <w:r>
                      <w:rPr>
                        <w:rFonts w:hint="eastAsia"/>
                      </w:rPr>
                      <w:t>信用借款</w:t>
                    </w:r>
                  </w:p>
                </w:tc>
              </w:sdtContent>
            </w:sdt>
            <w:tc>
              <w:tcPr>
                <w:tcW w:w="1686" w:type="pct"/>
                <w:shd w:val="clear" w:color="auto" w:fill="auto"/>
                <w:vAlign w:val="center"/>
              </w:tcPr>
              <w:p w:rsidR="00442E7D" w:rsidRDefault="00B31390">
                <w:pPr>
                  <w:autoSpaceDE w:val="0"/>
                  <w:autoSpaceDN w:val="0"/>
                  <w:adjustRightInd w:val="0"/>
                  <w:snapToGrid w:val="0"/>
                  <w:ind w:right="180"/>
                  <w:jc w:val="right"/>
                </w:pPr>
                <w:r>
                  <w:t>104,482,555.30</w:t>
                </w:r>
              </w:p>
            </w:tc>
            <w:tc>
              <w:tcPr>
                <w:tcW w:w="1628" w:type="pct"/>
                <w:shd w:val="clear" w:color="auto" w:fill="auto"/>
              </w:tcPr>
              <w:p w:rsidR="00442E7D" w:rsidRDefault="00B31390">
                <w:pPr>
                  <w:jc w:val="right"/>
                </w:pPr>
                <w:r>
                  <w:t>35,505,638.06</w:t>
                </w:r>
              </w:p>
            </w:tc>
          </w:tr>
          <w:sdt>
            <w:sdtPr>
              <w:rPr>
                <w:rFonts w:hint="eastAsia"/>
              </w:rPr>
              <w:alias w:val="其他长期借款"/>
              <w:tag w:val="_GBC_85f6347d2f774278af8459ee853b41e0"/>
              <w:id w:val="1611314936"/>
              <w:lock w:val="sdtLocked"/>
            </w:sdtPr>
            <w:sdtContent>
              <w:tr w:rsidR="00442E7D">
                <w:trPr>
                  <w:cantSplit/>
                </w:trPr>
                <w:tc>
                  <w:tcPr>
                    <w:tcW w:w="1686" w:type="pct"/>
                  </w:tcPr>
                  <w:p w:rsidR="00442E7D" w:rsidRDefault="00B31390">
                    <w:pPr>
                      <w:autoSpaceDE w:val="0"/>
                      <w:autoSpaceDN w:val="0"/>
                      <w:adjustRightInd w:val="0"/>
                      <w:snapToGrid w:val="0"/>
                    </w:pPr>
                    <w:r>
                      <w:rPr>
                        <w:rFonts w:hint="eastAsia"/>
                      </w:rPr>
                      <w:t>长期借款利息</w:t>
                    </w:r>
                  </w:p>
                </w:tc>
                <w:tc>
                  <w:tcPr>
                    <w:tcW w:w="1686" w:type="pct"/>
                    <w:vAlign w:val="center"/>
                  </w:tcPr>
                  <w:p w:rsidR="00442E7D" w:rsidRDefault="00B31390">
                    <w:pPr>
                      <w:autoSpaceDE w:val="0"/>
                      <w:autoSpaceDN w:val="0"/>
                      <w:adjustRightInd w:val="0"/>
                      <w:snapToGrid w:val="0"/>
                      <w:ind w:right="180"/>
                      <w:jc w:val="right"/>
                    </w:pPr>
                    <w:r>
                      <w:t>-</w:t>
                    </w:r>
                  </w:p>
                </w:tc>
                <w:tc>
                  <w:tcPr>
                    <w:tcW w:w="1628" w:type="pct"/>
                  </w:tcPr>
                  <w:p w:rsidR="00442E7D" w:rsidRDefault="00B31390">
                    <w:pPr>
                      <w:jc w:val="right"/>
                    </w:pPr>
                    <w:r>
                      <w:t>109,911.23</w:t>
                    </w:r>
                  </w:p>
                </w:tc>
              </w:tr>
            </w:sdtContent>
          </w:sdt>
          <w:sdt>
            <w:sdtPr>
              <w:rPr>
                <w:rFonts w:hint="eastAsia"/>
              </w:rPr>
              <w:alias w:val="其他长期借款"/>
              <w:tag w:val="_GBC_85f6347d2f774278af8459ee853b41e0"/>
              <w:id w:val="-1319576390"/>
              <w:lock w:val="sdtLocked"/>
            </w:sdtPr>
            <w:sdtContent>
              <w:tr w:rsidR="00442E7D">
                <w:trPr>
                  <w:cantSplit/>
                </w:trPr>
                <w:tc>
                  <w:tcPr>
                    <w:tcW w:w="1686" w:type="pct"/>
                  </w:tcPr>
                  <w:p w:rsidR="00442E7D" w:rsidRDefault="00B31390">
                    <w:pPr>
                      <w:autoSpaceDE w:val="0"/>
                      <w:autoSpaceDN w:val="0"/>
                      <w:adjustRightInd w:val="0"/>
                      <w:snapToGrid w:val="0"/>
                    </w:pPr>
                    <w:r>
                      <w:rPr>
                        <w:rFonts w:hint="eastAsia"/>
                      </w:rPr>
                      <w:t>减：一年内到期的长期借款</w:t>
                    </w:r>
                  </w:p>
                </w:tc>
                <w:tc>
                  <w:tcPr>
                    <w:tcW w:w="1686" w:type="pct"/>
                    <w:vAlign w:val="center"/>
                  </w:tcPr>
                  <w:p w:rsidR="00442E7D" w:rsidRDefault="00B31390">
                    <w:pPr>
                      <w:autoSpaceDE w:val="0"/>
                      <w:autoSpaceDN w:val="0"/>
                      <w:adjustRightInd w:val="0"/>
                      <w:snapToGrid w:val="0"/>
                      <w:ind w:right="180"/>
                      <w:jc w:val="right"/>
                    </w:pPr>
                    <w:r>
                      <w:t>60,742,892.02</w:t>
                    </w:r>
                  </w:p>
                </w:tc>
                <w:tc>
                  <w:tcPr>
                    <w:tcW w:w="1628" w:type="pct"/>
                  </w:tcPr>
                  <w:p w:rsidR="00442E7D" w:rsidRDefault="00B31390">
                    <w:pPr>
                      <w:jc w:val="right"/>
                    </w:pPr>
                    <w:r>
                      <w:t>71,303,194.24</w:t>
                    </w:r>
                  </w:p>
                </w:tc>
              </w:tr>
            </w:sdtContent>
          </w:sdt>
          <w:tr w:rsidR="00442E7D">
            <w:trPr>
              <w:cantSplit/>
            </w:trPr>
            <w:sdt>
              <w:sdtPr>
                <w:tag w:val="_PLD_f7e631a83103405986891624f37b155a"/>
                <w:id w:val="1464929011"/>
                <w:lock w:val="sdtLocked"/>
              </w:sdtPr>
              <w:sdtContent>
                <w:tc>
                  <w:tcPr>
                    <w:tcW w:w="1686" w:type="pct"/>
                    <w:vAlign w:val="center"/>
                  </w:tcPr>
                  <w:p w:rsidR="00442E7D" w:rsidRDefault="00B31390">
                    <w:pPr>
                      <w:autoSpaceDE w:val="0"/>
                      <w:autoSpaceDN w:val="0"/>
                      <w:adjustRightInd w:val="0"/>
                      <w:snapToGrid w:val="0"/>
                      <w:jc w:val="center"/>
                    </w:pPr>
                    <w:r>
                      <w:rPr>
                        <w:rFonts w:hint="eastAsia"/>
                      </w:rPr>
                      <w:t>合计</w:t>
                    </w:r>
                  </w:p>
                </w:tc>
              </w:sdtContent>
            </w:sdt>
            <w:tc>
              <w:tcPr>
                <w:tcW w:w="1686" w:type="pct"/>
                <w:vAlign w:val="center"/>
              </w:tcPr>
              <w:p w:rsidR="00442E7D" w:rsidRDefault="00B31390">
                <w:pPr>
                  <w:autoSpaceDE w:val="0"/>
                  <w:autoSpaceDN w:val="0"/>
                  <w:adjustRightInd w:val="0"/>
                  <w:snapToGrid w:val="0"/>
                  <w:ind w:right="180"/>
                  <w:jc w:val="right"/>
                </w:pPr>
                <w:r>
                  <w:t>150,841,362.08</w:t>
                </w:r>
              </w:p>
            </w:tc>
            <w:tc>
              <w:tcPr>
                <w:tcW w:w="1628" w:type="pct"/>
              </w:tcPr>
              <w:p w:rsidR="00442E7D" w:rsidRDefault="00B31390">
                <w:pPr>
                  <w:jc w:val="right"/>
                </w:pPr>
                <w:r>
                  <w:t>93,150,418.55</w:t>
                </w:r>
              </w:p>
            </w:tc>
          </w:tr>
        </w:tbl>
        <w:p w:rsidR="00442E7D" w:rsidRDefault="00B31390">
          <w:pPr>
            <w:pStyle w:val="Style331"/>
          </w:pPr>
          <w:r>
            <w:rPr>
              <w:rFonts w:hint="eastAsia"/>
              <w:szCs w:val="21"/>
            </w:rPr>
            <w:t>长期借款分类的说明：</w:t>
          </w:r>
        </w:p>
        <w:sdt>
          <w:sdtPr>
            <w:alias w:val="长期借款分类的说明"/>
            <w:tag w:val="_GBC_c93626a5eade42f48eca926da85f3afb"/>
            <w:id w:val="1566374486"/>
            <w:lock w:val="sdtLocked"/>
            <w:placeholder>
              <w:docPart w:val="GBC22222222222222222222222222222"/>
            </w:placeholder>
          </w:sdtPr>
          <w:sdtContent>
            <w:p w:rsidR="00442E7D" w:rsidRDefault="00B31390">
              <w:pPr>
                <w:snapToGrid w:val="0"/>
                <w:rPr>
                  <w:rFonts w:cstheme="minorBidi"/>
                  <w:color w:val="000000" w:themeColor="text1"/>
                  <w:kern w:val="2"/>
                </w:rPr>
              </w:pPr>
              <w:r>
                <w:rPr>
                  <w:rFonts w:hint="eastAsia"/>
                </w:rPr>
                <w:t>无</w:t>
              </w:r>
            </w:p>
          </w:sdtContent>
        </w:sdt>
      </w:sdtContent>
    </w:sdt>
    <w:p w:rsidR="00442E7D" w:rsidRDefault="00442E7D">
      <w:pPr>
        <w:snapToGrid w:val="0"/>
        <w:rPr>
          <w:rFonts w:cstheme="minorBidi"/>
          <w:color w:val="000000" w:themeColor="text1"/>
          <w:kern w:val="2"/>
        </w:rPr>
      </w:pPr>
    </w:p>
    <w:sdt>
      <w:sdtPr>
        <w:rPr>
          <w:rFonts w:hint="eastAsia"/>
          <w:color w:val="000000" w:themeColor="text1"/>
        </w:rPr>
        <w:alias w:val="模块:长期借款的说明"/>
        <w:tag w:val="_GBC_7195bfed3c6d4a6fb2b17f01aa73f311"/>
        <w:id w:val="2077244305"/>
        <w:lock w:val="sdtLocked"/>
        <w:placeholder>
          <w:docPart w:val="GBC22222222222222222222222222222"/>
        </w:placeholder>
      </w:sdtPr>
      <w:sdtEndPr>
        <w:rPr>
          <w:rFonts w:hint="default"/>
          <w:color w:val="auto"/>
        </w:rPr>
      </w:sdtEndPr>
      <w:sdtContent>
        <w:p w:rsidR="00442E7D" w:rsidRDefault="00B31390">
          <w:pPr>
            <w:snapToGrid w:val="0"/>
            <w:rPr>
              <w:color w:val="000000" w:themeColor="text1"/>
            </w:rPr>
          </w:pPr>
          <w:r>
            <w:rPr>
              <w:rFonts w:hint="eastAsia"/>
              <w:color w:val="000000" w:themeColor="text1"/>
            </w:rPr>
            <w:t>其他说明，包括利率区间：</w:t>
          </w:r>
        </w:p>
        <w:sdt>
          <w:sdtPr>
            <w:rPr>
              <w:color w:val="000000" w:themeColor="text1"/>
            </w:rPr>
            <w:alias w:val="是否适用：长期借款的说明[双击切换]"/>
            <w:tag w:val="_GBC_1dc67be6516c4de3956a80023674c75a"/>
            <w:id w:val="1908881291"/>
            <w:lock w:val="sdtLocked"/>
            <w:placeholder>
              <w:docPart w:val="GBC22222222222222222222222222222"/>
            </w:placeholder>
          </w:sdtPr>
          <w:sdtContent>
            <w:p w:rsidR="00442E7D" w:rsidRDefault="00B31390">
              <w:pPr>
                <w:snapToGrid w:val="0"/>
                <w:rPr>
                  <w:color w:val="000000" w:themeColor="text1"/>
                </w:rPr>
              </w:pPr>
              <w:r>
                <w:rPr>
                  <w:color w:val="000000" w:themeColor="text1"/>
                </w:rPr>
                <w:fldChar w:fldCharType="begin"/>
              </w:r>
              <w:r>
                <w:rPr>
                  <w:color w:val="000000" w:themeColor="text1"/>
                </w:rPr>
                <w:instrText xml:space="preserve"> MACROBUTTON  SnrToggleCheckbox √</w:instrText>
              </w:r>
              <w:r>
                <w:rPr>
                  <w:color w:val="000000" w:themeColor="text1"/>
                </w:rPr>
                <w:instrText>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w:instrText>
              </w:r>
              <w:r>
                <w:rPr>
                  <w:color w:val="000000" w:themeColor="text1"/>
                </w:rPr>
                <w:instrText>不适用</w:instrText>
              </w:r>
              <w:r>
                <w:rPr>
                  <w:color w:val="000000" w:themeColor="text1"/>
                </w:rPr>
                <w:instrText xml:space="preserve"> </w:instrText>
              </w:r>
              <w:r>
                <w:rPr>
                  <w:color w:val="000000" w:themeColor="text1"/>
                </w:rPr>
                <w:fldChar w:fldCharType="end"/>
              </w:r>
            </w:p>
          </w:sdtContent>
        </w:sdt>
        <w:p w:rsidR="00442E7D" w:rsidRDefault="00282989">
          <w:pPr>
            <w:snapToGrid w:val="0"/>
          </w:pPr>
          <w:sdt>
            <w:sdtPr>
              <w:alias w:val="长期借款的说明"/>
              <w:tag w:val="_GBC_05c1a5b23bdb44ee812f7f625a395fd0"/>
              <w:id w:val="825017810"/>
              <w:lock w:val="sdtLocked"/>
            </w:sdtPr>
            <w:sdtContent>
              <w:r w:rsidR="00B31390">
                <w:rPr>
                  <w:rFonts w:hint="eastAsia"/>
                </w:rPr>
                <w:t>于</w:t>
              </w:r>
              <w:r w:rsidR="00B31390">
                <w:t>2022</w:t>
              </w:r>
              <w:r w:rsidR="00B31390">
                <w:t>年</w:t>
              </w:r>
              <w:r w:rsidR="00B31390">
                <w:t>6</w:t>
              </w:r>
              <w:r w:rsidR="00B31390">
                <w:t>月</w:t>
              </w:r>
              <w:r w:rsidR="00B31390">
                <w:t>30</w:t>
              </w:r>
              <w:r w:rsidR="00B31390">
                <w:t>日，上述借款的年利率为</w:t>
              </w:r>
              <w:r w:rsidR="00B31390">
                <w:t>0.95-3.7%</w:t>
              </w:r>
              <w:r w:rsidR="00B31390">
                <w:t>（</w:t>
              </w:r>
              <w:r w:rsidR="00B31390">
                <w:t>2021</w:t>
              </w:r>
              <w:r w:rsidR="00B31390">
                <w:t>年</w:t>
              </w:r>
              <w:r w:rsidR="00B31390">
                <w:t>12</w:t>
              </w:r>
              <w:r w:rsidR="00B31390">
                <w:t>月</w:t>
              </w:r>
              <w:r w:rsidR="00B31390">
                <w:t>31</w:t>
              </w:r>
              <w:r w:rsidR="00B31390">
                <w:t>日：</w:t>
              </w:r>
              <w:r w:rsidR="00B31390">
                <w:t>1.10-3.55%</w:t>
              </w:r>
              <w:r w:rsidR="00B31390">
                <w:t>）。</w:t>
              </w:r>
            </w:sdtContent>
          </w:sdt>
        </w:p>
      </w:sdtContent>
    </w:sdt>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Cs w:val="24"/>
        </w:rPr>
        <w:alias w:val="模块:应付债券"/>
        <w:tag w:val="_GBC_cd8e29427b9b4eecb46188c744528e27"/>
        <w:id w:val="947426648"/>
        <w:lock w:val="sdtLocked"/>
        <w:placeholder>
          <w:docPart w:val="GBC22222222222222222222222222222"/>
        </w:placeholder>
      </w:sdtPr>
      <w:sdtContent>
        <w:p w:rsidR="00442E7D" w:rsidRDefault="00B31390">
          <w:pPr>
            <w:pStyle w:val="Style358"/>
            <w:numPr>
              <w:ilvl w:val="0"/>
              <w:numId w:val="77"/>
            </w:numPr>
            <w:tabs>
              <w:tab w:val="left" w:pos="672"/>
            </w:tabs>
            <w:rPr>
              <w:rFonts w:ascii="宋体" w:hAnsi="宋体"/>
            </w:rPr>
          </w:pPr>
          <w:r>
            <w:rPr>
              <w:rFonts w:ascii="宋体" w:hAnsi="宋体" w:hint="eastAsia"/>
            </w:rPr>
            <w:t>应付</w:t>
          </w:r>
          <w:r>
            <w:rPr>
              <w:rFonts w:ascii="宋体" w:hAnsi="宋体" w:hint="eastAsia"/>
              <w:szCs w:val="21"/>
            </w:rPr>
            <w:t>债券</w:t>
          </w:r>
        </w:p>
        <w:sdt>
          <w:sdtPr>
            <w:rPr>
              <w:rFonts w:hint="eastAsia"/>
            </w:rPr>
            <w:alias w:val="是否适用：应付债券[双击切换]"/>
            <w:tag w:val="_GBC_b07c291c892844efaca56bc1d52b1566"/>
            <w:id w:val="-214110403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hAnsi="宋体" w:cstheme="minorBidi"/>
          <w:b w:val="0"/>
          <w:bCs w:val="0"/>
          <w:kern w:val="0"/>
          <w:szCs w:val="22"/>
        </w:rPr>
        <w:alias w:val="模块:应付债券的增减变动"/>
        <w:tag w:val="_GBC_93c3424329ce41edbb49a50ffbdbc9d7"/>
        <w:id w:val="-604735597"/>
        <w:lock w:val="sdtLocked"/>
        <w:placeholder>
          <w:docPart w:val="GBC22222222222222222222222222222"/>
        </w:placeholder>
      </w:sdtPr>
      <w:sdtEndPr>
        <w:rPr>
          <w:rFonts w:hint="eastAsia"/>
          <w:b/>
          <w:bCs/>
          <w:color w:val="000000" w:themeColor="text1"/>
          <w:szCs w:val="21"/>
        </w:rPr>
      </w:sdtEndPr>
      <w:sdtContent>
        <w:p w:rsidR="00442E7D" w:rsidRDefault="00B31390">
          <w:pPr>
            <w:pStyle w:val="Style358"/>
            <w:numPr>
              <w:ilvl w:val="0"/>
              <w:numId w:val="77"/>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102917520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288" w:name="OLE_LINK18" w:displacedByCustomXml="next"/>
    <w:bookmarkStart w:id="289" w:name="OLE_LINK16" w:displacedByCustomXml="next"/>
    <w:sdt>
      <w:sdtPr>
        <w:rPr>
          <w:rFonts w:ascii="宋体" w:hAnsi="宋体" w:cs="宋体" w:hint="eastAsia"/>
          <w:b w:val="0"/>
          <w:bCs w:val="0"/>
          <w:kern w:val="0"/>
          <w:szCs w:val="21"/>
        </w:rPr>
        <w:alias w:val="模块:可转换公司债券的转股条件、转股时间说明："/>
        <w:tag w:val="_GBC_235b19ac1003437586dbfe1a48116b09"/>
        <w:id w:val="1148405193"/>
        <w:lock w:val="sdtLocked"/>
        <w:placeholder>
          <w:docPart w:val="GBC22222222222222222222222222222"/>
        </w:placeholder>
      </w:sdtPr>
      <w:sdtContent>
        <w:p w:rsidR="00442E7D" w:rsidRDefault="00B31390">
          <w:pPr>
            <w:pStyle w:val="Style358"/>
            <w:numPr>
              <w:ilvl w:val="0"/>
              <w:numId w:val="77"/>
            </w:numPr>
            <w:tabs>
              <w:tab w:val="left" w:pos="672"/>
            </w:tabs>
            <w:rPr>
              <w:rFonts w:ascii="宋体" w:hAnsi="宋体"/>
              <w:szCs w:val="21"/>
            </w:rPr>
          </w:pPr>
          <w:r>
            <w:rPr>
              <w:rFonts w:ascii="宋体" w:hAnsi="宋体" w:hint="eastAsia"/>
              <w:szCs w:val="21"/>
            </w:rPr>
            <w:t>可转换公司债</w:t>
          </w:r>
          <w:proofErr w:type="gramStart"/>
          <w:r>
            <w:rPr>
              <w:rFonts w:ascii="宋体" w:hAnsi="宋体" w:hint="eastAsia"/>
              <w:szCs w:val="21"/>
            </w:rPr>
            <w:t>券</w:t>
          </w:r>
          <w:proofErr w:type="gramEnd"/>
          <w:r>
            <w:rPr>
              <w:rFonts w:ascii="宋体" w:hAnsi="宋体" w:hint="eastAsia"/>
              <w:szCs w:val="21"/>
            </w:rPr>
            <w:t>的转股条件、转</w:t>
          </w:r>
          <w:proofErr w:type="gramStart"/>
          <w:r>
            <w:rPr>
              <w:rFonts w:ascii="宋体" w:hAnsi="宋体" w:hint="eastAsia"/>
              <w:szCs w:val="21"/>
            </w:rPr>
            <w:t>股时</w:t>
          </w:r>
          <w:proofErr w:type="gramEnd"/>
          <w:r>
            <w:rPr>
              <w:rFonts w:ascii="宋体" w:hAnsi="宋体" w:hint="eastAsia"/>
              <w:szCs w:val="21"/>
            </w:rPr>
            <w:t>间说明</w:t>
          </w:r>
        </w:p>
        <w:sdt>
          <w:sdtPr>
            <w:alias w:val="是否适用：可转换公司债券的转股条件、转股时间说明[双击切换]"/>
            <w:tag w:val="_GBC_bdbcbf7db2194e929d8f2f4945774241"/>
            <w:id w:val="-1403436077"/>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bookmarkEnd w:id="288" w:displacedByCustomXml="next"/>
    <w:bookmarkEnd w:id="289" w:displacedByCustomXml="next"/>
    <w:sdt>
      <w:sdtPr>
        <w:rPr>
          <w:rFonts w:ascii="宋体" w:eastAsia="Times New Roman" w:hAnsi="宋体" w:cs="宋体" w:hint="eastAsia"/>
          <w:b w:val="0"/>
          <w:bCs w:val="0"/>
          <w:kern w:val="0"/>
          <w:sz w:val="24"/>
          <w:szCs w:val="21"/>
        </w:rPr>
        <w:alias w:val="模块:划分为金融负债的其他金融工具说明"/>
        <w:tag w:val="_GBC_d031ed2380884bb4aa3cb2efb2740308"/>
        <w:id w:val="71711245"/>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77"/>
            </w:numPr>
            <w:tabs>
              <w:tab w:val="left" w:pos="672"/>
            </w:tabs>
            <w:rPr>
              <w:rFonts w:ascii="宋体" w:hAnsi="宋体"/>
              <w:szCs w:val="21"/>
            </w:rPr>
          </w:pPr>
          <w:r>
            <w:rPr>
              <w:rFonts w:ascii="宋体" w:hAnsi="宋体" w:hint="eastAsia"/>
              <w:szCs w:val="21"/>
            </w:rPr>
            <w:t>划分为金融负债的其他金融工具说明</w:t>
          </w:r>
        </w:p>
        <w:p w:rsidR="00442E7D" w:rsidRDefault="00B31390">
          <w:pPr>
            <w:pStyle w:val="Style239"/>
          </w:pPr>
          <w:r>
            <w:rPr>
              <w:rFonts w:hint="eastAsia"/>
            </w:rPr>
            <w:t>期末发行在外的优先股、永续债等其他金融工具基本情况</w:t>
          </w:r>
        </w:p>
        <w:sdt>
          <w:sdtPr>
            <w:alias w:val="是否适用：划分为金融负债的其他金融工具说明[双击切换]"/>
            <w:tag w:val="_GBC_61542231aba54618ab4bd6d781bfab05"/>
            <w:id w:val="-190730100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pPr>
        </w:p>
        <w:p w:rsidR="00442E7D" w:rsidRDefault="00B31390">
          <w:pPr>
            <w:pStyle w:val="Style239"/>
          </w:pPr>
          <w:r>
            <w:rPr>
              <w:rFonts w:hint="eastAsia"/>
            </w:rPr>
            <w:t>期末发行在外的优先股、永续债等金融工具变动情况表</w:t>
          </w:r>
        </w:p>
        <w:sdt>
          <w:sdtPr>
            <w:alias w:val="是否适用：期末发行在外的优先股、永续债等金融工具变动情况表_应付债券[双击切换]"/>
            <w:tag w:val="_GBC_4cf6ed9dc37d42fc946f2268e90eee97"/>
            <w:id w:val="81059769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spacing w:before="60" w:after="60"/>
          </w:pPr>
          <w:r>
            <w:rPr>
              <w:rFonts w:hint="eastAsia"/>
            </w:rPr>
            <w:t>其他金融工具划分为金融负债的依据说明</w:t>
          </w:r>
        </w:p>
        <w:sdt>
          <w:sdtPr>
            <w:alias w:val="是否适用：其他金融工具划分为金融负债的依据说明[双击切换]"/>
            <w:tag w:val="_GBC_aec0ba7f99624a559a5f92bcd8e57e4f"/>
            <w:id w:val="226341709"/>
            <w:lock w:val="sdtLocked"/>
            <w:placeholder>
              <w:docPart w:val="GBC22222222222222222222222222222"/>
            </w:placeholder>
          </w:sdtPr>
          <w:sdtContent>
            <w:p w:rsidR="00442E7D" w:rsidRDefault="00B31390">
              <w:pPr>
                <w:spacing w:before="60" w:after="6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sdt>
      <w:sdtPr>
        <w:rPr>
          <w:rFonts w:hint="eastAsia"/>
        </w:rPr>
        <w:alias w:val="模块:应付债券其他说明"/>
        <w:tag w:val="_GBC_32fb23173d7a4a4fa8cb056982254a59"/>
        <w:id w:val="401791229"/>
        <w:lock w:val="sdtLocked"/>
        <w:placeholder>
          <w:docPart w:val="GBC22222222222222222222222222222"/>
        </w:placeholder>
      </w:sdtPr>
      <w:sdtContent>
        <w:p w:rsidR="00442E7D" w:rsidRDefault="00B31390">
          <w:pPr>
            <w:spacing w:before="60" w:after="60"/>
          </w:pPr>
          <w:r>
            <w:rPr>
              <w:rFonts w:hint="eastAsia"/>
            </w:rPr>
            <w:t>其他说明：</w:t>
          </w:r>
        </w:p>
        <w:sdt>
          <w:sdtPr>
            <w:alias w:val="是否适用：应付债券的其他说明[双击切换]"/>
            <w:tag w:val="_GBC_34ea80305b6a4fafaf2943f684877d08"/>
            <w:id w:val="1613631968"/>
            <w:lock w:val="sdtLocked"/>
            <w:placeholder>
              <w:docPart w:val="GBC22222222222222222222222222222"/>
            </w:placeholder>
          </w:sdtPr>
          <w:sdtContent>
            <w:p w:rsidR="00442E7D" w:rsidRDefault="00B31390">
              <w:pPr>
                <w:spacing w:before="60" w:after="6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hAnsi="宋体" w:cs="宋体" w:hint="eastAsia"/>
          <w:b w:val="0"/>
          <w:bCs w:val="0"/>
          <w:kern w:val="0"/>
          <w:szCs w:val="21"/>
        </w:rPr>
        <w:alias w:val="模块:租赁负债"/>
        <w:tag w:val="_SEC_6bd3f432494344eb8aaf6d133dbbfdc8"/>
        <w:id w:val="-2071489289"/>
        <w:lock w:val="sdtLocked"/>
        <w:placeholder>
          <w:docPart w:val="GBC22222222222222222222222222222"/>
        </w:placeholder>
      </w:sdtPr>
      <w:sdtEndPr>
        <w:rPr>
          <w:rFonts w:hint="default"/>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租赁负债</w:t>
          </w:r>
        </w:p>
        <w:sdt>
          <w:sdtPr>
            <w:alias w:val="是否适用：租赁负债[双击切换]"/>
            <w:tag w:val="_GBC_cec9aedf0aa8427d9bd5dbf17e698298"/>
            <w:id w:val="-109501040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lastRenderedPageBreak/>
            <w:t>单位：</w:t>
          </w:r>
          <w:sdt>
            <w:sdtPr>
              <w:rPr>
                <w:rFonts w:hint="eastAsia"/>
              </w:rPr>
              <w:alias w:val="单位：租赁负债"/>
              <w:tag w:val="_GBC_3f1d18295bfb4156905ee3935811bc9f"/>
              <w:id w:val="-19014365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币种：</w:t>
          </w:r>
          <w:sdt>
            <w:sdtPr>
              <w:rPr>
                <w:rFonts w:hint="eastAsia"/>
              </w:rPr>
              <w:alias w:val="币种：租赁负债"/>
              <w:tag w:val="_GBC_1ce63c76adb74c2f8d53dbdb5d73a87c"/>
              <w:id w:val="-11460502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3125"/>
            <w:gridCol w:w="2848"/>
            <w:gridCol w:w="2850"/>
          </w:tblGrid>
          <w:tr w:rsidR="00442E7D">
            <w:trPr>
              <w:cantSplit/>
              <w:trHeight w:val="307"/>
            </w:trPr>
            <w:sdt>
              <w:sdtPr>
                <w:tag w:val="_PLD_27afd78cc4b04fa19a7adaa593b83cc4"/>
                <w:id w:val="-34506338"/>
                <w:lock w:val="sdtLocked"/>
              </w:sdtPr>
              <w:sdtContent>
                <w:tc>
                  <w:tcPr>
                    <w:tcW w:w="1771" w:type="pct"/>
                    <w:shd w:val="clear" w:color="auto" w:fill="auto"/>
                    <w:vAlign w:val="center"/>
                  </w:tcPr>
                  <w:p w:rsidR="00442E7D" w:rsidRDefault="00B31390">
                    <w:pPr>
                      <w:jc w:val="center"/>
                    </w:pPr>
                    <w:r>
                      <w:rPr>
                        <w:rFonts w:hint="eastAsia"/>
                      </w:rPr>
                      <w:t>项目</w:t>
                    </w:r>
                  </w:p>
                </w:tc>
              </w:sdtContent>
            </w:sdt>
            <w:sdt>
              <w:sdtPr>
                <w:tag w:val="_PLD_473fbb207ad34f58a8a0f0451332e555"/>
                <w:id w:val="34245746"/>
                <w:lock w:val="sdtLocked"/>
              </w:sdtPr>
              <w:sdtContent>
                <w:tc>
                  <w:tcPr>
                    <w:tcW w:w="1614" w:type="pct"/>
                    <w:shd w:val="clear" w:color="auto" w:fill="auto"/>
                    <w:vAlign w:val="center"/>
                  </w:tcPr>
                  <w:p w:rsidR="00442E7D" w:rsidRDefault="00B31390">
                    <w:pPr>
                      <w:jc w:val="center"/>
                    </w:pPr>
                    <w:r>
                      <w:rPr>
                        <w:rFonts w:hint="eastAsia"/>
                      </w:rPr>
                      <w:t>期末余额</w:t>
                    </w:r>
                  </w:p>
                </w:tc>
              </w:sdtContent>
            </w:sdt>
            <w:sdt>
              <w:sdtPr>
                <w:tag w:val="_PLD_81cf17ce1aff4bad8deb2792f3b6570d"/>
                <w:id w:val="1113260362"/>
                <w:lock w:val="sdtLocked"/>
              </w:sdtPr>
              <w:sdtContent>
                <w:tc>
                  <w:tcPr>
                    <w:tcW w:w="1615" w:type="pct"/>
                    <w:shd w:val="clear" w:color="auto" w:fill="auto"/>
                    <w:vAlign w:val="center"/>
                  </w:tcPr>
                  <w:p w:rsidR="00442E7D" w:rsidRDefault="00B31390">
                    <w:pPr>
                      <w:jc w:val="center"/>
                    </w:pPr>
                    <w:r>
                      <w:rPr>
                        <w:rFonts w:hint="eastAsia"/>
                      </w:rPr>
                      <w:t>期初余额</w:t>
                    </w:r>
                  </w:p>
                </w:tc>
              </w:sdtContent>
            </w:sdt>
          </w:tr>
          <w:sdt>
            <w:sdtPr>
              <w:alias w:val="租赁负债明细"/>
              <w:tag w:val="_TUP_4f6c01aec10540a980fbed5fbec5a5f6"/>
              <w:id w:val="-1168934422"/>
              <w:lock w:val="sdtLocked"/>
            </w:sdtPr>
            <w:sdtContent>
              <w:tr w:rsidR="00442E7D">
                <w:trPr>
                  <w:cantSplit/>
                  <w:trHeight w:val="186"/>
                </w:trPr>
                <w:tc>
                  <w:tcPr>
                    <w:tcW w:w="1771" w:type="pct"/>
                  </w:tcPr>
                  <w:p w:rsidR="00442E7D" w:rsidRDefault="00B31390">
                    <w:pPr>
                      <w:pStyle w:val="Style239"/>
                    </w:pPr>
                    <w:r>
                      <w:t>租赁负债</w:t>
                    </w:r>
                  </w:p>
                </w:tc>
                <w:tc>
                  <w:tcPr>
                    <w:tcW w:w="1614" w:type="pct"/>
                    <w:vAlign w:val="center"/>
                  </w:tcPr>
                  <w:p w:rsidR="00442E7D" w:rsidRDefault="00B31390">
                    <w:pPr>
                      <w:jc w:val="right"/>
                    </w:pPr>
                    <w:r>
                      <w:t>39,319,644.59</w:t>
                    </w:r>
                  </w:p>
                </w:tc>
                <w:tc>
                  <w:tcPr>
                    <w:tcW w:w="1615" w:type="pct"/>
                  </w:tcPr>
                  <w:p w:rsidR="00442E7D" w:rsidRDefault="00B31390">
                    <w:pPr>
                      <w:jc w:val="right"/>
                    </w:pPr>
                    <w:r>
                      <w:t>41,045,359.52</w:t>
                    </w:r>
                  </w:p>
                </w:tc>
              </w:tr>
            </w:sdtContent>
          </w:sdt>
          <w:sdt>
            <w:sdtPr>
              <w:alias w:val="租赁负债明细"/>
              <w:tag w:val="_TUP_4f6c01aec10540a980fbed5fbec5a5f6"/>
              <w:id w:val="1769890798"/>
              <w:lock w:val="sdtLocked"/>
            </w:sdtPr>
            <w:sdtContent>
              <w:tr w:rsidR="00442E7D">
                <w:trPr>
                  <w:cantSplit/>
                  <w:trHeight w:val="186"/>
                </w:trPr>
                <w:tc>
                  <w:tcPr>
                    <w:tcW w:w="1771" w:type="pct"/>
                  </w:tcPr>
                  <w:p w:rsidR="00442E7D" w:rsidRDefault="00B31390">
                    <w:pPr>
                      <w:pStyle w:val="Style239"/>
                    </w:pPr>
                    <w:r>
                      <w:t>减：一年内到期的非流动负债</w:t>
                    </w:r>
                  </w:p>
                </w:tc>
                <w:tc>
                  <w:tcPr>
                    <w:tcW w:w="1614" w:type="pct"/>
                    <w:vAlign w:val="center"/>
                  </w:tcPr>
                  <w:p w:rsidR="00442E7D" w:rsidRDefault="00B31390">
                    <w:pPr>
                      <w:jc w:val="right"/>
                    </w:pPr>
                    <w:r>
                      <w:t>9,687,477.27</w:t>
                    </w:r>
                  </w:p>
                </w:tc>
                <w:tc>
                  <w:tcPr>
                    <w:tcW w:w="1615" w:type="pct"/>
                  </w:tcPr>
                  <w:p w:rsidR="00442E7D" w:rsidRDefault="00B31390">
                    <w:pPr>
                      <w:jc w:val="right"/>
                    </w:pPr>
                    <w:r>
                      <w:t>10,679,483.26</w:t>
                    </w:r>
                  </w:p>
                </w:tc>
              </w:tr>
            </w:sdtContent>
          </w:sdt>
          <w:tr w:rsidR="00442E7D">
            <w:trPr>
              <w:cantSplit/>
              <w:trHeight w:val="186"/>
            </w:trPr>
            <w:sdt>
              <w:sdtPr>
                <w:tag w:val="_PLD_807a786371564fa194bf829b6d063d21"/>
                <w:id w:val="25233994"/>
                <w:lock w:val="sdtLocked"/>
              </w:sdtPr>
              <w:sdtContent>
                <w:tc>
                  <w:tcPr>
                    <w:tcW w:w="1771" w:type="pct"/>
                  </w:tcPr>
                  <w:p w:rsidR="00442E7D" w:rsidRDefault="00B31390">
                    <w:pPr>
                      <w:jc w:val="center"/>
                    </w:pPr>
                    <w:r>
                      <w:rPr>
                        <w:rFonts w:hint="eastAsia"/>
                      </w:rPr>
                      <w:t>合计</w:t>
                    </w:r>
                  </w:p>
                </w:tc>
              </w:sdtContent>
            </w:sdt>
            <w:tc>
              <w:tcPr>
                <w:tcW w:w="1614" w:type="pct"/>
                <w:vAlign w:val="center"/>
              </w:tcPr>
              <w:p w:rsidR="00442E7D" w:rsidRDefault="00B31390">
                <w:pPr>
                  <w:jc w:val="right"/>
                </w:pPr>
                <w:r>
                  <w:t>29,632,167.32</w:t>
                </w:r>
              </w:p>
            </w:tc>
            <w:tc>
              <w:tcPr>
                <w:tcW w:w="1615" w:type="pct"/>
              </w:tcPr>
              <w:p w:rsidR="00442E7D" w:rsidRDefault="00B31390">
                <w:pPr>
                  <w:jc w:val="right"/>
                </w:pPr>
                <w:r>
                  <w:t>30,365,876.26</w:t>
                </w:r>
              </w:p>
            </w:tc>
          </w:tr>
        </w:tbl>
        <w:p w:rsidR="00442E7D" w:rsidRDefault="00B31390">
          <w:pPr>
            <w:snapToGrid w:val="0"/>
            <w:spacing w:before="60" w:after="60" w:line="240" w:lineRule="atLeast"/>
          </w:pPr>
          <w:r>
            <w:rPr>
              <w:rFonts w:hint="eastAsia"/>
            </w:rPr>
            <w:t>其他说明：</w:t>
          </w:r>
        </w:p>
        <w:sdt>
          <w:sdtPr>
            <w:alias w:val="租赁负债其他说明"/>
            <w:tag w:val="_GBC_cbaaaf9b0adf45f6a0dd93d6de03a6ea"/>
            <w:id w:val="-240265319"/>
            <w:lock w:val="sdtLocked"/>
            <w:placeholder>
              <w:docPart w:val="GBC22222222222222222222222222222"/>
            </w:placeholder>
          </w:sdtPr>
          <w:sdtContent>
            <w:p w:rsidR="00442E7D" w:rsidRDefault="00B31390">
              <w:pPr>
                <w:pStyle w:val="Style331"/>
              </w:pPr>
              <w:r>
                <w:rPr>
                  <w:rFonts w:hint="eastAsia"/>
                </w:rPr>
                <w:t>无</w:t>
              </w:r>
            </w:p>
          </w:sdtContent>
        </w:sdt>
      </w:sdtContent>
    </w:sdt>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长期应付款</w:t>
      </w:r>
    </w:p>
    <w:bookmarkStart w:id="290" w:name="_Hlk532911057" w:displacedByCustomXml="next"/>
    <w:bookmarkStart w:id="291" w:name="_Hlk10536746" w:displacedByCustomXml="next"/>
    <w:sdt>
      <w:sdtPr>
        <w:rPr>
          <w:rFonts w:ascii="宋体" w:hAnsi="宋体" w:cs="宋体" w:hint="eastAsia"/>
          <w:b w:val="0"/>
          <w:bCs w:val="0"/>
          <w:kern w:val="0"/>
          <w:szCs w:val="24"/>
        </w:rPr>
        <w:alias w:val="模块:项目列示"/>
        <w:tag w:val="_SEC_c0e96ee0f49e415f98873dfb1c798446"/>
        <w:id w:val="-434434341"/>
        <w:lock w:val="sdtLocked"/>
        <w:placeholder>
          <w:docPart w:val="GBC22222222222222222222222222222"/>
        </w:placeholder>
      </w:sdtPr>
      <w:sdtEndPr>
        <w:rPr>
          <w:szCs w:val="21"/>
        </w:rPr>
      </w:sdtEndPr>
      <w:sdtContent>
        <w:p w:rsidR="00442E7D" w:rsidRDefault="00B31390">
          <w:pPr>
            <w:pStyle w:val="Style358"/>
            <w:rPr>
              <w:rFonts w:ascii="宋体" w:hAnsi="宋体"/>
            </w:rPr>
          </w:pPr>
          <w:r>
            <w:rPr>
              <w:rFonts w:ascii="宋体" w:hAnsi="宋体" w:hint="eastAsia"/>
            </w:rPr>
            <w:t>项目列示</w:t>
          </w:r>
        </w:p>
        <w:sdt>
          <w:sdtPr>
            <w:alias w:val="是否适用：长期应付款分类列示[双击切换]"/>
            <w:tag w:val="_GBC_dc1496c33e4a4cabb259020dbf46be93"/>
            <w:id w:val="464703087"/>
            <w:lock w:val="sdtLocked"/>
            <w:placeholder>
              <w:docPart w:val="GBC22222222222222222222222222222"/>
            </w:placeholder>
          </w:sdtPr>
          <w:sdtContent>
            <w:p w:rsidR="00442E7D" w:rsidRDefault="00B31390" w:rsidP="00573D0B">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90" w:displacedByCustomXml="next"/>
    <w:bookmarkEnd w:id="291" w:displacedByCustomXml="next"/>
    <w:bookmarkStart w:id="292" w:name="_Hlk10536806" w:displacedByCustomXml="next"/>
    <w:bookmarkStart w:id="293" w:name="_Hlk10536877" w:displacedByCustomXml="next"/>
    <w:sdt>
      <w:sdtPr>
        <w:rPr>
          <w:rFonts w:ascii="宋体" w:hAnsi="宋体" w:cs="宋体" w:hint="eastAsia"/>
          <w:b w:val="0"/>
          <w:bCs w:val="0"/>
          <w:kern w:val="0"/>
          <w:szCs w:val="24"/>
        </w:rPr>
        <w:alias w:val="模块:长期应付款"/>
        <w:tag w:val="_SEC_1ac73daea3484386b92787e79e677fbb"/>
        <w:id w:val="60306812"/>
        <w:lock w:val="sdtLocked"/>
        <w:placeholder>
          <w:docPart w:val="GBC22222222222222222222222222222"/>
        </w:placeholder>
      </w:sdtPr>
      <w:sdtEndPr>
        <w:rPr>
          <w:rFonts w:hint="default"/>
          <w:szCs w:val="21"/>
        </w:rPr>
      </w:sdtEndPr>
      <w:sdtContent>
        <w:p w:rsidR="00442E7D" w:rsidRDefault="00B31390">
          <w:pPr>
            <w:pStyle w:val="Style358"/>
            <w:ind w:left="360" w:hanging="360"/>
            <w:rPr>
              <w:rFonts w:ascii="宋体" w:hAnsi="宋体"/>
            </w:rPr>
          </w:pPr>
          <w:r>
            <w:rPr>
              <w:rFonts w:ascii="宋体" w:hAnsi="宋体" w:hint="eastAsia"/>
            </w:rPr>
            <w:t>长期应付款</w:t>
          </w:r>
          <w:bookmarkEnd w:id="292"/>
        </w:p>
        <w:sdt>
          <w:sdtPr>
            <w:alias w:val="是否适用：按款项性质列示长期应付款[双击切换]"/>
            <w:tag w:val="_GBC_a9fa9a5286484f4bb853b1eff824e621"/>
            <w:id w:val="694892413"/>
            <w:lock w:val="sdtLocked"/>
            <w:placeholder>
              <w:docPart w:val="GBC22222222222222222222222222222"/>
            </w:placeholder>
          </w:sdtPr>
          <w:sdtContent>
            <w:p w:rsidR="00442E7D" w:rsidRDefault="00B31390" w:rsidP="00573D0B">
              <w:pPr>
                <w:pStyle w:val="Style239"/>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293" w:displacedByCustomXml="next"/>
    <w:sdt>
      <w:sdtPr>
        <w:rPr>
          <w:rFonts w:ascii="宋体" w:eastAsia="Times New Roman" w:hAnsi="宋体" w:cs="宋体" w:hint="eastAsia"/>
          <w:b w:val="0"/>
          <w:bCs w:val="0"/>
          <w:kern w:val="0"/>
          <w:sz w:val="24"/>
          <w:szCs w:val="24"/>
        </w:rPr>
        <w:alias w:val="模块:专项应付款"/>
        <w:tag w:val="_GBC_6847689be8c1493eb5db4e6dbab0fdbe"/>
        <w:id w:val="-690452404"/>
        <w:lock w:val="sdtLocked"/>
        <w:placeholder>
          <w:docPart w:val="GBC22222222222222222222222222222"/>
        </w:placeholder>
      </w:sdtPr>
      <w:sdtEndPr>
        <w:rPr>
          <w:rFonts w:eastAsia="宋体" w:cstheme="minorBidi" w:hint="default"/>
          <w:color w:val="000000" w:themeColor="text1"/>
          <w:kern w:val="2"/>
          <w:sz w:val="21"/>
          <w:szCs w:val="21"/>
        </w:rPr>
      </w:sdtEndPr>
      <w:sdtContent>
        <w:p w:rsidR="00442E7D" w:rsidRDefault="00B31390">
          <w:pPr>
            <w:pStyle w:val="Style358"/>
            <w:rPr>
              <w:rFonts w:ascii="宋体" w:hAnsi="宋体"/>
            </w:rPr>
          </w:pPr>
          <w:r>
            <w:rPr>
              <w:rFonts w:ascii="宋体" w:hAnsi="宋体" w:hint="eastAsia"/>
            </w:rPr>
            <w:t>专项应付款</w:t>
          </w:r>
        </w:p>
        <w:sdt>
          <w:sdtPr>
            <w:alias w:val="是否适用：专项应付款[双击切换]"/>
            <w:tag w:val="_GBC_f70a824e87784429a75fa648d7634cf8"/>
            <w:id w:val="73628071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snapToGrid w:val="0"/>
          </w:pPr>
        </w:p>
      </w:sdtContent>
    </w:sd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长期应付职工薪</w:t>
      </w:r>
      <w:proofErr w:type="gramStart"/>
      <w:r>
        <w:rPr>
          <w:rFonts w:ascii="宋体" w:hAnsi="宋体" w:hint="eastAsia"/>
          <w:szCs w:val="21"/>
        </w:rPr>
        <w:t>酬</w:t>
      </w:r>
      <w:proofErr w:type="gramEnd"/>
    </w:p>
    <w:sdt>
      <w:sdtPr>
        <w:alias w:val="是否适用：长期应付职工薪酬[双击切换]"/>
        <w:tag w:val="_GBC_077559b601814bb38f16734f98e8c045"/>
        <w:id w:val="71292903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hAnsi="宋体" w:cs="宋体" w:hint="eastAsia"/>
          <w:b w:val="0"/>
          <w:bCs w:val="0"/>
          <w:kern w:val="0"/>
          <w:szCs w:val="24"/>
        </w:rPr>
        <w:alias w:val="模块:长期应付职工薪酬"/>
        <w:tag w:val="_GBC_8af4eec42fcd4a7a8402661c45277cf7"/>
        <w:id w:val="130687832"/>
        <w:lock w:val="sdtLocked"/>
        <w:placeholder>
          <w:docPart w:val="GBC22222222222222222222222222222"/>
        </w:placeholder>
      </w:sdtPr>
      <w:sdtContent>
        <w:p w:rsidR="00442E7D" w:rsidRDefault="00B31390">
          <w:pPr>
            <w:pStyle w:val="Style358"/>
            <w:numPr>
              <w:ilvl w:val="0"/>
              <w:numId w:val="78"/>
            </w:numPr>
            <w:rPr>
              <w:rFonts w:ascii="宋体" w:hAnsi="宋体"/>
            </w:rPr>
          </w:pPr>
          <w:r>
            <w:rPr>
              <w:rFonts w:ascii="宋体" w:hAnsi="宋体" w:hint="eastAsia"/>
            </w:rPr>
            <w:t>长期应付职工薪酬表</w:t>
          </w:r>
        </w:p>
        <w:sdt>
          <w:sdtPr>
            <w:alias w:val="是否适用：长期应付职工薪酬表[双击切换]"/>
            <w:tag w:val="_GBC_7391cd215aaf4a7595c44b639646aa7a"/>
            <w:id w:val="167969412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长期应付职工薪酬"/>
              <w:tag w:val="_GBC_9da16ecedc40480a9563f61db11afc75"/>
              <w:id w:val="5212106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长期应付职工薪酬"/>
              <w:tag w:val="_GBC_4b18e9847cbc49689b57ca163e3c5f6f"/>
              <w:id w:val="5007852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3"/>
            <w:gridCol w:w="2021"/>
            <w:gridCol w:w="2693"/>
          </w:tblGrid>
          <w:tr w:rsidR="00442E7D">
            <w:sdt>
              <w:sdtPr>
                <w:tag w:val="_PLD_cd74fa482412415587e08c0e74b1531a"/>
                <w:id w:val="939342646"/>
                <w:lock w:val="sdtLocked"/>
              </w:sdtPr>
              <w:sdtContent>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项目</w:t>
                    </w:r>
                  </w:p>
                </w:tc>
              </w:sdtContent>
            </w:sdt>
            <w:sdt>
              <w:sdtPr>
                <w:tag w:val="_PLD_d4b575d8eb6648c09575eeeca2ce8fae"/>
                <w:id w:val="-796828568"/>
                <w:lock w:val="sdtLocked"/>
              </w:sdtPr>
              <w:sdtContent>
                <w:tc>
                  <w:tcPr>
                    <w:tcW w:w="1146"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期末余额</w:t>
                    </w:r>
                  </w:p>
                </w:tc>
              </w:sdtContent>
            </w:sdt>
            <w:sdt>
              <w:sdtPr>
                <w:tag w:val="_PLD_686b97eea8314637bed99bbd2be9e3af"/>
                <w:id w:val="1655185828"/>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期初余额</w:t>
                    </w:r>
                  </w:p>
                </w:tc>
              </w:sdtContent>
            </w:sdt>
          </w:tr>
          <w:tr w:rsidR="00442E7D">
            <w:sdt>
              <w:sdtPr>
                <w:tag w:val="_PLD_bdc3d864f9914ace9337d47a53645c11"/>
                <w:id w:val="-682055103"/>
                <w:lock w:val="sdtLocked"/>
              </w:sdtPr>
              <w:sdtContent>
                <w:tc>
                  <w:tcPr>
                    <w:tcW w:w="2327"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一、离职后福利</w:t>
                    </w:r>
                    <w:r>
                      <w:rPr>
                        <w:rFonts w:hint="eastAsia"/>
                      </w:rPr>
                      <w:t>-</w:t>
                    </w:r>
                    <w:r>
                      <w:rPr>
                        <w:rFonts w:hint="eastAsia"/>
                      </w:rPr>
                      <w:t>设定受益计划净负债</w:t>
                    </w:r>
                  </w:p>
                </w:tc>
              </w:sdtContent>
            </w:sdt>
            <w:tc>
              <w:tcPr>
                <w:tcW w:w="1146" w:type="pct"/>
                <w:tcBorders>
                  <w:top w:val="single" w:sz="6"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41,208,025.36</w:t>
                </w:r>
              </w:p>
            </w:tc>
            <w:tc>
              <w:tcPr>
                <w:tcW w:w="1527" w:type="pct"/>
                <w:tcBorders>
                  <w:top w:val="single" w:sz="6" w:space="0" w:color="auto"/>
                  <w:left w:val="single" w:sz="4" w:space="0" w:color="auto"/>
                  <w:bottom w:val="single" w:sz="4" w:space="0" w:color="auto"/>
                  <w:right w:val="single" w:sz="4" w:space="0" w:color="auto"/>
                </w:tcBorders>
                <w:shd w:val="clear" w:color="auto" w:fill="auto"/>
              </w:tcPr>
              <w:p w:rsidR="00442E7D" w:rsidRDefault="00B31390">
                <w:pPr>
                  <w:jc w:val="right"/>
                </w:pPr>
                <w:r>
                  <w:t>43,337,117.42</w:t>
                </w:r>
              </w:p>
            </w:tc>
          </w:tr>
          <w:tr w:rsidR="00442E7D">
            <w:sdt>
              <w:sdtPr>
                <w:tag w:val="_PLD_fa41c48347a64d5a92c101ae2e85bac0"/>
                <w:id w:val="-424653204"/>
                <w:lock w:val="sdtLocked"/>
              </w:sdtPr>
              <w:sdtContent>
                <w:tc>
                  <w:tcPr>
                    <w:tcW w:w="2327"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二、辞退福利</w:t>
                    </w:r>
                  </w:p>
                </w:tc>
              </w:sdtContent>
            </w:sdt>
            <w:tc>
              <w:tcPr>
                <w:tcW w:w="1146" w:type="pct"/>
                <w:tcBorders>
                  <w:top w:val="single" w:sz="6"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w:t>
                </w:r>
              </w:p>
            </w:tc>
            <w:tc>
              <w:tcPr>
                <w:tcW w:w="1527" w:type="pct"/>
                <w:tcBorders>
                  <w:top w:val="single" w:sz="6" w:space="0" w:color="auto"/>
                  <w:left w:val="single" w:sz="4" w:space="0" w:color="auto"/>
                  <w:bottom w:val="single" w:sz="4" w:space="0" w:color="auto"/>
                  <w:right w:val="single" w:sz="4" w:space="0" w:color="auto"/>
                </w:tcBorders>
                <w:shd w:val="clear" w:color="auto" w:fill="auto"/>
              </w:tcPr>
              <w:p w:rsidR="00442E7D" w:rsidRDefault="00B31390">
                <w:pPr>
                  <w:jc w:val="right"/>
                </w:pPr>
                <w:r>
                  <w:rPr>
                    <w:rFonts w:hint="eastAsia"/>
                  </w:rPr>
                  <w:t>-</w:t>
                </w:r>
              </w:p>
            </w:tc>
          </w:tr>
          <w:tr w:rsidR="00442E7D">
            <w:sdt>
              <w:sdtPr>
                <w:tag w:val="_PLD_ce9866eefc4148f6ac089213063a2b94"/>
                <w:id w:val="-820193724"/>
                <w:lock w:val="sdtLocked"/>
              </w:sdtPr>
              <w:sdtContent>
                <w:tc>
                  <w:tcPr>
                    <w:tcW w:w="2327"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三、其他长期福利</w:t>
                    </w:r>
                  </w:p>
                </w:tc>
              </w:sdtContent>
            </w:sdt>
            <w:tc>
              <w:tcPr>
                <w:tcW w:w="1146"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w:t>
                </w:r>
              </w:p>
            </w:tc>
            <w:tc>
              <w:tcPr>
                <w:tcW w:w="1527"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rPr>
                    <w:rFonts w:hint="eastAsia"/>
                  </w:rPr>
                  <w:t>-</w:t>
                </w:r>
              </w:p>
            </w:tc>
          </w:tr>
          <w:tr w:rsidR="00442E7D">
            <w:sdt>
              <w:sdtPr>
                <w:tag w:val="_PLD_9ad91a051a134d5b8b48745d2fe3ca24"/>
                <w:id w:val="1636374555"/>
                <w:lock w:val="sdtLocked"/>
              </w:sdtPr>
              <w:sdtContent>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合计</w:t>
                    </w:r>
                  </w:p>
                </w:tc>
              </w:sdtContent>
            </w:sdt>
            <w:tc>
              <w:tcPr>
                <w:tcW w:w="1146"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41,208,025.36</w:t>
                </w:r>
              </w:p>
            </w:tc>
            <w:tc>
              <w:tcPr>
                <w:tcW w:w="1527"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43,337,117.42</w:t>
                </w:r>
              </w:p>
            </w:tc>
          </w:tr>
        </w:tbl>
        <w:p w:rsidR="00442E7D" w:rsidRDefault="00282989">
          <w:pPr>
            <w:pStyle w:val="Style331"/>
          </w:pPr>
        </w:p>
      </w:sdtContent>
    </w:sdt>
    <w:sdt>
      <w:sdtPr>
        <w:rPr>
          <w:rFonts w:ascii="宋体" w:eastAsia="Times New Roman" w:hAnsi="宋体" w:cs="宋体" w:hint="eastAsia"/>
          <w:b w:val="0"/>
          <w:bCs w:val="0"/>
          <w:kern w:val="0"/>
          <w:sz w:val="24"/>
          <w:szCs w:val="21"/>
        </w:rPr>
        <w:alias w:val="模块:设定受益计划变动情况"/>
        <w:tag w:val="_GBC_afdd9211c159429fa2d6540cc92dda04"/>
        <w:id w:val="-71819294"/>
        <w:lock w:val="sdtLocked"/>
        <w:placeholder>
          <w:docPart w:val="GBC22222222222222222222222222222"/>
        </w:placeholder>
      </w:sdtPr>
      <w:sdtEndPr>
        <w:rPr>
          <w:rFonts w:eastAsia="宋体"/>
          <w:sz w:val="21"/>
        </w:rPr>
      </w:sdtEndPr>
      <w:sdtContent>
        <w:p w:rsidR="00442E7D" w:rsidRDefault="00B31390">
          <w:pPr>
            <w:pStyle w:val="Style358"/>
            <w:numPr>
              <w:ilvl w:val="0"/>
              <w:numId w:val="78"/>
            </w:numPr>
            <w:rPr>
              <w:rFonts w:ascii="宋体" w:hAnsi="宋体"/>
              <w:szCs w:val="21"/>
            </w:rPr>
          </w:pPr>
          <w:r>
            <w:rPr>
              <w:rFonts w:ascii="宋体" w:hAnsi="宋体" w:hint="eastAsia"/>
              <w:szCs w:val="21"/>
            </w:rPr>
            <w:t>设定受益计划变动情况</w:t>
          </w:r>
        </w:p>
        <w:p w:rsidR="00442E7D" w:rsidRDefault="00B31390">
          <w:pPr>
            <w:pStyle w:val="Style331"/>
          </w:pPr>
          <w:r>
            <w:rPr>
              <w:rFonts w:hint="eastAsia"/>
            </w:rPr>
            <w:t>设定受益计划义务现值：</w:t>
          </w:r>
        </w:p>
        <w:sdt>
          <w:sdtPr>
            <w:alias w:val="是否适用：设定受益计划义务现值[双击切换]"/>
            <w:tag w:val="_GBC_c4bc86b406e44d69b9ab0374bad05246"/>
            <w:id w:val="62674171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设定受益计划义务现值"/>
              <w:tag w:val="_GBC_b0c9e6ca28a2421c9518371c2be78bd5"/>
              <w:id w:val="59466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设定受益计划义务现值"/>
              <w:tag w:val="_GBC_7f65fb2b67b845e9afe96325d0d11808"/>
              <w:id w:val="4329494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0"/>
            <w:gridCol w:w="2290"/>
            <w:gridCol w:w="2710"/>
          </w:tblGrid>
          <w:tr w:rsidR="00442E7D">
            <w:sdt>
              <w:sdtPr>
                <w:tag w:val="_PLD_84c74226f1574a22ae5617c1cc5d2a1e"/>
                <w:id w:val="246002797"/>
                <w:lock w:val="sdtLocked"/>
              </w:sdtPr>
              <w:sdtContent>
                <w:tc>
                  <w:tcPr>
                    <w:tcW w:w="2166" w:type="pct"/>
                    <w:tcBorders>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项目</w:t>
                    </w:r>
                  </w:p>
                </w:tc>
              </w:sdtContent>
            </w:sdt>
            <w:sdt>
              <w:sdtPr>
                <w:tag w:val="_PLD_6fe51f04c3fe45b7b35326132992646b"/>
                <w:id w:val="619573904"/>
                <w:lock w:val="sdtLocked"/>
              </w:sdtPr>
              <w:sdtContent>
                <w:tc>
                  <w:tcPr>
                    <w:tcW w:w="1298" w:type="pct"/>
                    <w:tcBorders>
                      <w:top w:val="single" w:sz="6" w:space="0" w:color="auto"/>
                      <w:left w:val="single" w:sz="6"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本期发生额</w:t>
                    </w:r>
                  </w:p>
                </w:tc>
              </w:sdtContent>
            </w:sdt>
            <w:sdt>
              <w:sdtPr>
                <w:tag w:val="_PLD_6fe47bc6584f4f9eb937a9db9062e226"/>
                <w:id w:val="-349492224"/>
                <w:lock w:val="sdtLocked"/>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rsidR="00442E7D" w:rsidRDefault="00B31390">
                    <w:pPr>
                      <w:jc w:val="center"/>
                    </w:pPr>
                    <w:r>
                      <w:rPr>
                        <w:rFonts w:hint="eastAsia"/>
                      </w:rPr>
                      <w:t>上期发生额</w:t>
                    </w:r>
                  </w:p>
                </w:tc>
              </w:sdtContent>
            </w:sdt>
          </w:tr>
          <w:tr w:rsidR="00442E7D">
            <w:sdt>
              <w:sdtPr>
                <w:tag w:val="_PLD_6a962937a21d464a8d71bfbe0424670e"/>
                <w:id w:val="1498387262"/>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pStyle w:val="Style331"/>
                    </w:pPr>
                    <w:r>
                      <w:rPr>
                        <w:rFonts w:hint="eastAsia"/>
                      </w:rPr>
                      <w:t>一、期初余额</w:t>
                    </w:r>
                  </w:p>
                </w:tc>
              </w:sdtContent>
            </w:sdt>
            <w:tc>
              <w:tcPr>
                <w:tcW w:w="1298" w:type="pct"/>
                <w:tcBorders>
                  <w:top w:val="single" w:sz="6"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43,337,117.42</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52,731,859.39</w:t>
                </w:r>
              </w:p>
            </w:tc>
          </w:tr>
          <w:tr w:rsidR="00442E7D">
            <w:sdt>
              <w:sdtPr>
                <w:tag w:val="_PLD_391694c54b6f44458ef39a8b33707c29"/>
                <w:id w:val="354540668"/>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二、计入当期损益的设定受益成本</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1,895,046.09</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9,241,838.68</w:t>
                </w:r>
              </w:p>
            </w:tc>
          </w:tr>
          <w:tr w:rsidR="00442E7D">
            <w:sdt>
              <w:sdtPr>
                <w:tag w:val="_PLD_1321571e94834eea82d242dbd1ffce8e"/>
                <w:id w:val="-106587289"/>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t>1.</w:t>
                    </w:r>
                    <w:r>
                      <w:rPr>
                        <w:rFonts w:hint="eastAsia"/>
                      </w:rPr>
                      <w:t>当期服务成本</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1,711,915.50</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9,241,838.68</w:t>
                </w:r>
              </w:p>
            </w:tc>
          </w:tr>
          <w:tr w:rsidR="00442E7D">
            <w:sdt>
              <w:sdtPr>
                <w:tag w:val="_PLD_33835dbae78f4139aa449bf2c3c3b8d3"/>
                <w:id w:val="555436351"/>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t>2.</w:t>
                    </w:r>
                    <w:r>
                      <w:rPr>
                        <w:rFonts w:hint="eastAsia"/>
                      </w:rPr>
                      <w:t>过去服务成本</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183,130.59</w:t>
                </w:r>
              </w:p>
            </w:tc>
            <w:tc>
              <w:tcPr>
                <w:tcW w:w="1537"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rPr>
                    <w:rFonts w:hint="eastAsia"/>
                  </w:rPr>
                  <w:t>-</w:t>
                </w:r>
              </w:p>
            </w:tc>
          </w:tr>
          <w:tr w:rsidR="00442E7D">
            <w:sdt>
              <w:sdtPr>
                <w:tag w:val="_PLD_fff0c1ee7da7435091d0797d53046881"/>
                <w:id w:val="1542483837"/>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t>3.</w:t>
                    </w:r>
                    <w:r>
                      <w:rPr>
                        <w:rFonts w:hint="eastAsia"/>
                      </w:rPr>
                      <w:t>结算利得（损失以“－”表示）</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w:t>
                </w:r>
              </w:p>
            </w:tc>
            <w:tc>
              <w:tcPr>
                <w:tcW w:w="1537"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rPr>
                    <w:rFonts w:hint="eastAsia"/>
                  </w:rPr>
                  <w:t>-</w:t>
                </w:r>
              </w:p>
            </w:tc>
          </w:tr>
          <w:tr w:rsidR="00442E7D">
            <w:sdt>
              <w:sdtPr>
                <w:tag w:val="_PLD_6fd0a80267714436833bd7083e5853ee"/>
                <w:id w:val="1683394754"/>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t>4</w:t>
                    </w:r>
                    <w:r>
                      <w:rPr>
                        <w:rFonts w:hint="eastAsia"/>
                      </w:rPr>
                      <w:t>、利息净额</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442E7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rsidR="00442E7D" w:rsidRDefault="00442E7D">
                <w:pPr>
                  <w:jc w:val="right"/>
                </w:pPr>
              </w:p>
            </w:tc>
          </w:tr>
          <w:tr w:rsidR="00442E7D">
            <w:sdt>
              <w:sdtPr>
                <w:tag w:val="_PLD_83f071c9dd794c1fb00470b92c79bef6"/>
                <w:id w:val="-1124694914"/>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三、计入其他综合收益的设定收益成本</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2,625,457.83</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-3,008,337.41</w:t>
                </w:r>
              </w:p>
            </w:tc>
          </w:tr>
          <w:tr w:rsidR="00442E7D">
            <w:sdt>
              <w:sdtPr>
                <w:tag w:val="_PLD_0f6e179974d34980adeb9d782e7681d9"/>
                <w:id w:val="932631277"/>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t>1.</w:t>
                    </w:r>
                    <w:r>
                      <w:rPr>
                        <w:rFonts w:hint="eastAsia"/>
                      </w:rPr>
                      <w:t>精算利得（损失以“－”表示）</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2,625,457.83</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-3,008,337.41</w:t>
                </w:r>
              </w:p>
            </w:tc>
          </w:tr>
          <w:tr w:rsidR="00442E7D" w:rsidTr="00573D0B">
            <w:sdt>
              <w:sdtPr>
                <w:tag w:val="_PLD_c729a872b31940918796b9ddc8b3d264"/>
                <w:id w:val="-2112726350"/>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vAlign w:val="bottom"/>
                  </w:tcPr>
                  <w:p w:rsidR="00442E7D" w:rsidRDefault="00B31390">
                    <w:pPr>
                      <w:pStyle w:val="Style331"/>
                    </w:pPr>
                    <w:r>
                      <w:rPr>
                        <w:rFonts w:hint="eastAsia"/>
                      </w:rPr>
                      <w:t>四、其他变动</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bottom"/>
              </w:tcPr>
              <w:p w:rsidR="00442E7D" w:rsidRDefault="00B31390">
                <w:pPr>
                  <w:jc w:val="right"/>
                </w:pPr>
                <w:r>
                  <w:t>-6,649,595.98</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bottom"/>
              </w:tcPr>
              <w:p w:rsidR="00442E7D" w:rsidRPr="00573D0B" w:rsidRDefault="00B31390" w:rsidP="00573D0B">
                <w:pPr>
                  <w:jc w:val="right"/>
                  <w:rPr>
                    <w:rFonts w:eastAsia="等线"/>
                    <w:color w:val="000000"/>
                  </w:rPr>
                </w:pPr>
                <w:r>
                  <w:rPr>
                    <w:rFonts w:eastAsia="等线"/>
                    <w:color w:val="000000"/>
                  </w:rPr>
                  <w:t>-15,628,243.24</w:t>
                </w:r>
              </w:p>
            </w:tc>
          </w:tr>
          <w:tr w:rsidR="00442E7D">
            <w:sdt>
              <w:sdtPr>
                <w:tag w:val="_PLD_b62cb34fbb5f49ada8114d2fa0b2744b"/>
                <w:id w:val="-1548139560"/>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t>1.</w:t>
                    </w:r>
                    <w:r>
                      <w:rPr>
                        <w:rFonts w:hint="eastAsia"/>
                      </w:rPr>
                      <w:t>结算时支付的对价</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w:t>
                </w:r>
              </w:p>
            </w:tc>
            <w:tc>
              <w:tcPr>
                <w:tcW w:w="1537"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rPr>
                    <w:rFonts w:hint="eastAsia"/>
                  </w:rPr>
                  <w:t>-</w:t>
                </w:r>
              </w:p>
            </w:tc>
          </w:tr>
          <w:tr w:rsidR="00442E7D">
            <w:sdt>
              <w:sdtPr>
                <w:tag w:val="_PLD_21f834174727463abc6e4576bb81dace"/>
                <w:id w:val="18208199"/>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t>2.</w:t>
                    </w:r>
                    <w:r>
                      <w:rPr>
                        <w:rFonts w:hint="eastAsia"/>
                      </w:rPr>
                      <w:t>已支付的福利</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-5,387,384.36</w:t>
                </w:r>
              </w:p>
            </w:tc>
            <w:tc>
              <w:tcPr>
                <w:tcW w:w="1537"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t>-11,749,733.64</w:t>
                </w:r>
              </w:p>
            </w:tc>
          </w:tr>
          <w:sdt>
            <w:sdtPr>
              <w:rPr>
                <w:rFonts w:eastAsia="Times New Roman"/>
                <w:sz w:val="24"/>
                <w:szCs w:val="21"/>
              </w:rPr>
              <w:alias w:val="设定受益计划义务现值-其他变动明细"/>
              <w:tag w:val="_GBC_9822ec4b942b4732922c8717e4230169"/>
              <w:id w:val="-1971585080"/>
              <w:lock w:val="sdtLocked"/>
            </w:sdtPr>
            <w:sdtEndPr>
              <w:rPr>
                <w:rFonts w:ascii="宋体" w:eastAsia="宋体" w:hAnsi="宋体" w:cs="宋体"/>
                <w:sz w:val="21"/>
              </w:rPr>
            </w:sdtEndPr>
            <w:sdtContent>
              <w:tr w:rsidR="00442E7D">
                <w:tc>
                  <w:tcPr>
                    <w:tcW w:w="2166" w:type="pct"/>
                    <w:tcBorders>
                      <w:top w:val="single" w:sz="4" w:space="0" w:color="auto"/>
                      <w:left w:val="single" w:sz="4" w:space="0" w:color="auto"/>
                      <w:bottom w:val="single" w:sz="6" w:space="0" w:color="auto"/>
                      <w:right w:val="single" w:sz="6" w:space="0" w:color="auto"/>
                    </w:tcBorders>
                    <w:shd w:val="clear" w:color="auto" w:fill="auto"/>
                  </w:tcPr>
                  <w:p w:rsidR="00442E7D" w:rsidRDefault="00B31390">
                    <w:pPr>
                      <w:pStyle w:val="Style331"/>
                    </w:pPr>
                    <w:r>
                      <w:t>3.</w:t>
                    </w:r>
                    <w:r>
                      <w:rPr>
                        <w:rFonts w:hint="eastAsia"/>
                      </w:rPr>
                      <w:t>外币表报折算差额</w:t>
                    </w:r>
                  </w:p>
                </w:tc>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-1,262,211.62</w:t>
                    </w:r>
                  </w:p>
                </w:tc>
                <w:tc>
                  <w:tcPr>
                    <w:tcW w:w="1537"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t>-3,878,509.60</w:t>
                    </w:r>
                  </w:p>
                </w:tc>
              </w:tr>
            </w:sdtContent>
          </w:sdt>
          <w:tr w:rsidR="00442E7D">
            <w:sdt>
              <w:sdtPr>
                <w:tag w:val="_PLD_5e3f7fa86b304b8eb90c329578680944"/>
                <w:id w:val="687344366"/>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五、期末余额</w:t>
                    </w:r>
                  </w:p>
                </w:tc>
              </w:sdtContent>
            </w:sdt>
            <w:tc>
              <w:tcPr>
                <w:tcW w:w="1298" w:type="pct"/>
                <w:tcBorders>
                  <w:top w:val="single" w:sz="4" w:space="0" w:color="auto"/>
                  <w:left w:val="single" w:sz="6" w:space="0" w:color="auto"/>
                  <w:bottom w:val="single" w:sz="4" w:space="0" w:color="auto"/>
                  <w:right w:val="single" w:sz="4" w:space="0" w:color="auto"/>
                </w:tcBorders>
                <w:shd w:val="clear" w:color="auto" w:fill="auto"/>
                <w:vAlign w:val="center"/>
              </w:tcPr>
              <w:p w:rsidR="00442E7D" w:rsidRDefault="00B31390">
                <w:pPr>
                  <w:jc w:val="right"/>
                </w:pPr>
                <w:r>
                  <w:t>41,208,025.36</w:t>
                </w:r>
              </w:p>
            </w:tc>
            <w:tc>
              <w:tcPr>
                <w:tcW w:w="1537" w:type="pct"/>
                <w:tcBorders>
                  <w:top w:val="single" w:sz="4" w:space="0" w:color="auto"/>
                  <w:left w:val="single" w:sz="6" w:space="0" w:color="auto"/>
                  <w:bottom w:val="single" w:sz="4" w:space="0" w:color="auto"/>
                  <w:right w:val="single" w:sz="4" w:space="0" w:color="auto"/>
                </w:tcBorders>
                <w:shd w:val="clear" w:color="auto" w:fill="auto"/>
              </w:tcPr>
              <w:p w:rsidR="00442E7D" w:rsidRDefault="00B31390">
                <w:pPr>
                  <w:jc w:val="right"/>
                </w:pPr>
                <w:r>
                  <w:t>43,337,117.42</w:t>
                </w:r>
              </w:p>
            </w:tc>
          </w:tr>
        </w:tbl>
        <w:p w:rsidR="00442E7D" w:rsidRDefault="00442E7D">
          <w:pPr>
            <w:pStyle w:val="Style331"/>
          </w:pPr>
        </w:p>
        <w:p w:rsidR="00442E7D" w:rsidRDefault="00B31390">
          <w:pPr>
            <w:pStyle w:val="Style239"/>
          </w:pPr>
          <w:r>
            <w:rPr>
              <w:rFonts w:hint="eastAsia"/>
            </w:rPr>
            <w:lastRenderedPageBreak/>
            <w:t>计划资产：</w:t>
          </w:r>
        </w:p>
        <w:sdt>
          <w:sdtPr>
            <w:rPr>
              <w:szCs w:val="21"/>
            </w:rPr>
            <w:alias w:val="是否适用：设定受益计划变动情况_计划资产[双击切换]"/>
            <w:tag w:val="_GBC_c2b590ce2cf24711a0d840605c251bba"/>
            <w:id w:val="-1689902659"/>
            <w:lock w:val="sdtLocked"/>
            <w:placeholder>
              <w:docPart w:val="GBC22222222222222222222222222222"/>
            </w:placeholder>
          </w:sdtPr>
          <w:sdtContent>
            <w:p w:rsidR="00442E7D" w:rsidRDefault="00B31390">
              <w:pPr>
                <w:pStyle w:val="Style331"/>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B31390">
          <w:pPr>
            <w:pStyle w:val="Style331"/>
          </w:pPr>
          <w:r>
            <w:rPr>
              <w:rFonts w:hint="eastAsia"/>
            </w:rPr>
            <w:t>设定受益计划净负债（净资产）</w:t>
          </w:r>
        </w:p>
        <w:sdt>
          <w:sdtPr>
            <w:alias w:val="是否适用：设定受益计划变动情况_设定受益计划净负债[双击切换]"/>
            <w:tag w:val="_GBC_c9a00f9cf02f40478b9c06d7ded58e74"/>
            <w:id w:val="-161621124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设定受益计划净负债"/>
              <w:tag w:val="_GBC_54fbb7ef15b042f89b56d20b667a2060"/>
              <w:id w:val="-18201003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币种：</w:t>
          </w:r>
          <w:sdt>
            <w:sdtPr>
              <w:alias w:val="币种：财务附注：设定受益计划净负债"/>
              <w:tag w:val="_GBC_2d5d717f2c854d76a0297479a4e0a843"/>
              <w:id w:val="13821306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1"/>
            <w:gridCol w:w="2298"/>
            <w:gridCol w:w="2701"/>
          </w:tblGrid>
          <w:tr w:rsidR="00442E7D">
            <w:sdt>
              <w:sdtPr>
                <w:tag w:val="_PLD_61ac687fac4043bda02be8394aecf94d"/>
                <w:id w:val="-427883491"/>
                <w:lock w:val="sdtLocked"/>
              </w:sdtPr>
              <w:sdtContent>
                <w:tc>
                  <w:tcPr>
                    <w:tcW w:w="2166" w:type="pct"/>
                    <w:tcBorders>
                      <w:left w:val="single" w:sz="6" w:space="0" w:color="auto"/>
                      <w:bottom w:val="single" w:sz="6" w:space="0" w:color="auto"/>
                      <w:right w:val="single" w:sz="6" w:space="0" w:color="auto"/>
                    </w:tcBorders>
                    <w:shd w:val="clear" w:color="auto" w:fill="auto"/>
                    <w:vAlign w:val="center"/>
                  </w:tcPr>
                  <w:p w:rsidR="00442E7D" w:rsidRDefault="00B31390">
                    <w:pPr>
                      <w:jc w:val="center"/>
                    </w:pPr>
                    <w:r>
                      <w:rPr>
                        <w:rFonts w:hint="eastAsia"/>
                      </w:rPr>
                      <w:t>项目</w:t>
                    </w:r>
                  </w:p>
                </w:tc>
              </w:sdtContent>
            </w:sdt>
            <w:sdt>
              <w:sdtPr>
                <w:tag w:val="_PLD_d4b13d12aa5c4ca19b6be5bdcebb5d2b"/>
                <w:id w:val="200147680"/>
                <w:lock w:val="sdtLocked"/>
              </w:sdtPr>
              <w:sdtContent>
                <w:tc>
                  <w:tcPr>
                    <w:tcW w:w="1303" w:type="pct"/>
                    <w:tcBorders>
                      <w:top w:val="single" w:sz="6"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本期发生额</w:t>
                    </w:r>
                  </w:p>
                </w:tc>
              </w:sdtContent>
            </w:sdt>
            <w:sdt>
              <w:sdtPr>
                <w:tag w:val="_PLD_0512a503d7614b0594f8c1afa3ea96b1"/>
                <w:id w:val="-1804692240"/>
                <w:lock w:val="sdtLocked"/>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上期发生额</w:t>
                    </w:r>
                  </w:p>
                </w:tc>
              </w:sdtContent>
            </w:sdt>
          </w:tr>
          <w:tr w:rsidR="00442E7D">
            <w:sdt>
              <w:sdtPr>
                <w:tag w:val="_PLD_13ab00000a374a44beda4a3cdc90def7"/>
                <w:id w:val="614642500"/>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pStyle w:val="Style331"/>
                    </w:pPr>
                    <w:r>
                      <w:rPr>
                        <w:rFonts w:hint="eastAsia"/>
                      </w:rPr>
                      <w:t>一、期初余额</w:t>
                    </w:r>
                  </w:p>
                </w:tc>
              </w:sdtContent>
            </w:sdt>
            <w:tc>
              <w:tcPr>
                <w:tcW w:w="1303" w:type="pct"/>
                <w:tcBorders>
                  <w:top w:val="single" w:sz="6"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43,337,117.42</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52,731,859.39</w:t>
                </w:r>
              </w:p>
            </w:tc>
          </w:tr>
          <w:tr w:rsidR="00442E7D">
            <w:sdt>
              <w:sdtPr>
                <w:tag w:val="_PLD_e11e10f9c7ab4595ad3a9ed8cae1dd8c"/>
                <w:id w:val="-1519927296"/>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二、计入当期损益的设定受益成本</w:t>
                    </w:r>
                  </w:p>
                </w:tc>
              </w:sdtContent>
            </w:sdt>
            <w:tc>
              <w:tcPr>
                <w:tcW w:w="130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1,895,046.09</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9,241,838.68</w:t>
                </w:r>
              </w:p>
            </w:tc>
          </w:tr>
          <w:tr w:rsidR="00442E7D">
            <w:sdt>
              <w:sdtPr>
                <w:tag w:val="_PLD_739df71bdc8643a58d9597c01d63f131"/>
                <w:id w:val="489210471"/>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三、计入其他综合收益的设定收益成本</w:t>
                    </w:r>
                  </w:p>
                </w:tc>
              </w:sdtContent>
            </w:sdt>
            <w:tc>
              <w:tcPr>
                <w:tcW w:w="130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2,625,457.83</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-3,008,337.41</w:t>
                </w:r>
              </w:p>
            </w:tc>
          </w:tr>
          <w:tr w:rsidR="00442E7D">
            <w:sdt>
              <w:sdtPr>
                <w:tag w:val="_PLD_306d25d71297462192a74d9e1e9a6900"/>
                <w:id w:val="-262538418"/>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四、其他变动</w:t>
                    </w:r>
                  </w:p>
                </w:tc>
              </w:sdtContent>
            </w:sdt>
            <w:tc>
              <w:tcPr>
                <w:tcW w:w="130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-6,649,595.98</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-15,628,243.24</w:t>
                </w:r>
              </w:p>
            </w:tc>
          </w:tr>
          <w:tr w:rsidR="00442E7D">
            <w:sdt>
              <w:sdtPr>
                <w:tag w:val="_PLD_27a294264bfe47ec8f16ebbbb9d266ed"/>
                <w:id w:val="1025139493"/>
                <w:lock w:val="sdtLocked"/>
              </w:sdtPr>
              <w:sdtContent>
                <w:tc>
                  <w:tcPr>
                    <w:tcW w:w="2166" w:type="pct"/>
                    <w:tcBorders>
                      <w:top w:val="single" w:sz="6" w:space="0" w:color="auto"/>
                      <w:left w:val="single" w:sz="6" w:space="0" w:color="auto"/>
                      <w:bottom w:val="single" w:sz="6" w:space="0" w:color="auto"/>
                      <w:right w:val="single" w:sz="6" w:space="0" w:color="auto"/>
                    </w:tcBorders>
                    <w:shd w:val="clear" w:color="auto" w:fill="auto"/>
                  </w:tcPr>
                  <w:p w:rsidR="00442E7D" w:rsidRDefault="00B31390">
                    <w:pPr>
                      <w:pStyle w:val="Style331"/>
                    </w:pPr>
                    <w:r>
                      <w:rPr>
                        <w:rFonts w:hint="eastAsia"/>
                      </w:rPr>
                      <w:t>五、期末余额</w:t>
                    </w:r>
                  </w:p>
                </w:tc>
              </w:sdtContent>
            </w:sdt>
            <w:tc>
              <w:tcPr>
                <w:tcW w:w="130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41,208,025.36</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43,337,117.42</w:t>
                </w:r>
              </w:p>
            </w:tc>
          </w:tr>
        </w:tbl>
        <w:p w:rsidR="00442E7D" w:rsidRDefault="00442E7D">
          <w:pPr>
            <w:pStyle w:val="Style239"/>
          </w:pPr>
        </w:p>
        <w:p w:rsidR="00442E7D" w:rsidRDefault="00B31390">
          <w:pPr>
            <w:pStyle w:val="Style239"/>
          </w:pPr>
          <w:r>
            <w:rPr>
              <w:rFonts w:hint="eastAsia"/>
            </w:rPr>
            <w:t>设定受益计划的内容及与之相关风险、对公司未来现金流量、时间和不确定性的影响说明：</w:t>
          </w:r>
        </w:p>
        <w:sdt>
          <w:sdtPr>
            <w:alias w:val="是否适用：设定受益计划的内容及与之相关风险、对公司未来现金流量、时间和不确定性的影响说明[双击切换]"/>
            <w:tag w:val="_GBC_2e34365c15bf476d97ccb2c983bcb127"/>
            <w:id w:val="-49534153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239"/>
          </w:pPr>
          <w:r>
            <w:rPr>
              <w:rFonts w:hint="eastAsia"/>
            </w:rPr>
            <w:t>设定受益计划重大精算假设及敏感性分析结果说明</w:t>
          </w:r>
        </w:p>
        <w:sdt>
          <w:sdtPr>
            <w:alias w:val="是否适用：设定受益计划重大精算假设及敏感性分析结果说明[双击切换]"/>
            <w:tag w:val="_GBC_ca3d6135d7d142dba45a1fa5a5c4591a"/>
            <w:id w:val="-97976900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sdt>
      <w:sdtPr>
        <w:alias w:val="模块:长期应付职工薪酬的其他说明"/>
        <w:tag w:val="_GBC_9d7ebc39babc43788a550e83deca7fdc"/>
        <w:id w:val="973400945"/>
        <w:lock w:val="sdtLocked"/>
        <w:placeholder>
          <w:docPart w:val="GBC22222222222222222222222222222"/>
        </w:placeholder>
      </w:sdtPr>
      <w:sdtContent>
        <w:p w:rsidR="00442E7D" w:rsidRDefault="00B31390">
          <w:pPr>
            <w:pStyle w:val="Style239"/>
          </w:pPr>
          <w:r>
            <w:rPr>
              <w:rFonts w:hint="eastAsia"/>
            </w:rPr>
            <w:t>其他说明：</w:t>
          </w:r>
        </w:p>
        <w:sdt>
          <w:sdtPr>
            <w:alias w:val="是否适用：长期应付职工薪酬的其他说明[双击切换]"/>
            <w:tag w:val="_GBC_9621d9da5c12475c9b0ae742a1372566"/>
            <w:id w:val="173342105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bookmarkStart w:id="294" w:name="_Hlk10537141" w:displacedByCustomXml="next"/>
    <w:sdt>
      <w:sdtPr>
        <w:rPr>
          <w:rFonts w:ascii="宋体" w:eastAsia="Times New Roman" w:hAnsi="宋体" w:cs="宋体" w:hint="eastAsia"/>
          <w:b w:val="0"/>
          <w:bCs w:val="0"/>
          <w:kern w:val="0"/>
          <w:sz w:val="24"/>
          <w:szCs w:val="21"/>
        </w:rPr>
        <w:alias w:val="模块:预计负债"/>
        <w:tag w:val="_GBC_6b41f75046264d5392c8786bf4fd2da4"/>
        <w:id w:val="-818495831"/>
        <w:lock w:val="sdtLocked"/>
        <w:placeholder>
          <w:docPart w:val="GBC22222222222222222222222222222"/>
        </w:placeholder>
      </w:sdtPr>
      <w:sdtEndPr>
        <w:rPr>
          <w:rFonts w:eastAsia="宋体" w:cstheme="minorBidi" w:hint="default"/>
          <w:kern w:val="2"/>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1079895138"/>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预计负债"/>
              <w:tag w:val="_GBC_cb4f52bf31e64f4c951a1d03c8737c2c"/>
              <w:id w:val="-93944361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预计负债"/>
              <w:tag w:val="_GBC_c1e0a0d54ae34f37b10682c1542f4496"/>
              <w:id w:val="79117204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2205"/>
            <w:gridCol w:w="2206"/>
            <w:gridCol w:w="2206"/>
            <w:gridCol w:w="2206"/>
          </w:tblGrid>
          <w:tr w:rsidR="00442E7D">
            <w:trPr>
              <w:cantSplit/>
            </w:trPr>
            <w:sdt>
              <w:sdtPr>
                <w:tag w:val="_PLD_fc927e21b7894351850a5341390e71f1"/>
                <w:id w:val="-1874532866"/>
                <w:lock w:val="sdtLocked"/>
              </w:sdtPr>
              <w:sdtContent>
                <w:tc>
                  <w:tcPr>
                    <w:tcW w:w="1250" w:type="pct"/>
                    <w:vAlign w:val="center"/>
                  </w:tcPr>
                  <w:p w:rsidR="00442E7D" w:rsidRDefault="00B31390">
                    <w:pPr>
                      <w:ind w:right="105"/>
                      <w:jc w:val="center"/>
                    </w:pPr>
                    <w:r>
                      <w:rPr>
                        <w:rFonts w:hint="eastAsia"/>
                      </w:rPr>
                      <w:t>项目</w:t>
                    </w:r>
                  </w:p>
                </w:tc>
              </w:sdtContent>
            </w:sdt>
            <w:sdt>
              <w:sdtPr>
                <w:tag w:val="_PLD_6f816d98e70940cfbbbbb868b0aeb358"/>
                <w:id w:val="-1284569653"/>
                <w:lock w:val="sdtLocked"/>
              </w:sdtPr>
              <w:sdtContent>
                <w:tc>
                  <w:tcPr>
                    <w:tcW w:w="1250" w:type="pct"/>
                  </w:tcPr>
                  <w:p w:rsidR="00442E7D" w:rsidRDefault="00B31390">
                    <w:pPr>
                      <w:jc w:val="center"/>
                    </w:pPr>
                    <w:r>
                      <w:rPr>
                        <w:rFonts w:hint="eastAsia"/>
                      </w:rPr>
                      <w:t>期初余额</w:t>
                    </w:r>
                  </w:p>
                </w:tc>
              </w:sdtContent>
            </w:sdt>
            <w:sdt>
              <w:sdtPr>
                <w:tag w:val="_PLD_5448bfd35d2348cfac66de5cdfbc78a4"/>
                <w:id w:val="1972866239"/>
                <w:lock w:val="sdtLocked"/>
              </w:sdtPr>
              <w:sdtContent>
                <w:tc>
                  <w:tcPr>
                    <w:tcW w:w="1250" w:type="pct"/>
                  </w:tcPr>
                  <w:p w:rsidR="00442E7D" w:rsidRDefault="00B31390">
                    <w:pPr>
                      <w:jc w:val="center"/>
                    </w:pPr>
                    <w:r>
                      <w:rPr>
                        <w:rFonts w:hint="eastAsia"/>
                      </w:rPr>
                      <w:t>期末余额</w:t>
                    </w:r>
                  </w:p>
                </w:tc>
              </w:sdtContent>
            </w:sdt>
            <w:sdt>
              <w:sdtPr>
                <w:tag w:val="_PLD_987f713faa85401c883cbd6dd67e70b8"/>
                <w:id w:val="-382799452"/>
                <w:lock w:val="sdtLocked"/>
              </w:sdtPr>
              <w:sdtContent>
                <w:tc>
                  <w:tcPr>
                    <w:tcW w:w="1250" w:type="pct"/>
                  </w:tcPr>
                  <w:p w:rsidR="00442E7D" w:rsidRDefault="00B31390">
                    <w:pPr>
                      <w:jc w:val="center"/>
                    </w:pPr>
                    <w:r>
                      <w:rPr>
                        <w:rFonts w:hint="eastAsia"/>
                      </w:rPr>
                      <w:t>形成原因</w:t>
                    </w:r>
                  </w:p>
                </w:tc>
              </w:sdtContent>
            </w:sdt>
          </w:tr>
          <w:tr w:rsidR="00442E7D">
            <w:trPr>
              <w:cantSplit/>
            </w:trPr>
            <w:sdt>
              <w:sdtPr>
                <w:tag w:val="_PLD_81fc69a2cce74d41b4a3275d0b854217"/>
                <w:id w:val="-1895577561"/>
                <w:lock w:val="sdtLocked"/>
              </w:sdtPr>
              <w:sdtContent>
                <w:tc>
                  <w:tcPr>
                    <w:tcW w:w="1250" w:type="pct"/>
                    <w:shd w:val="clear" w:color="auto" w:fill="auto"/>
                    <w:vAlign w:val="center"/>
                  </w:tcPr>
                  <w:p w:rsidR="00442E7D" w:rsidRDefault="00B31390">
                    <w:pPr>
                      <w:ind w:right="105"/>
                    </w:pPr>
                    <w:r>
                      <w:rPr>
                        <w:rFonts w:hint="eastAsia"/>
                      </w:rPr>
                      <w:t>未决诉讼</w:t>
                    </w:r>
                  </w:p>
                </w:tc>
              </w:sdtContent>
            </w:sdt>
            <w:tc>
              <w:tcPr>
                <w:tcW w:w="1250" w:type="pct"/>
                <w:vAlign w:val="center"/>
              </w:tcPr>
              <w:p w:rsidR="00442E7D" w:rsidRDefault="00B31390">
                <w:pPr>
                  <w:jc w:val="right"/>
                </w:pPr>
                <w:r>
                  <w:rPr>
                    <w:rFonts w:hint="eastAsia"/>
                  </w:rPr>
                  <w:t>3,668,080.13</w:t>
                </w:r>
              </w:p>
            </w:tc>
            <w:tc>
              <w:tcPr>
                <w:tcW w:w="1250" w:type="pct"/>
                <w:vAlign w:val="center"/>
              </w:tcPr>
              <w:p w:rsidR="00442E7D" w:rsidRDefault="00B31390">
                <w:pPr>
                  <w:jc w:val="right"/>
                </w:pPr>
                <w:r>
                  <w:rPr>
                    <w:rFonts w:hint="eastAsia"/>
                  </w:rPr>
                  <w:t>14,152,627.41</w:t>
                </w:r>
              </w:p>
            </w:tc>
            <w:tc>
              <w:tcPr>
                <w:tcW w:w="1250" w:type="pct"/>
              </w:tcPr>
              <w:p w:rsidR="00442E7D" w:rsidRDefault="00442E7D">
                <w:pPr>
                  <w:ind w:right="73"/>
                </w:pPr>
              </w:p>
            </w:tc>
          </w:tr>
          <w:tr w:rsidR="00442E7D">
            <w:trPr>
              <w:cantSplit/>
            </w:trPr>
            <w:sdt>
              <w:sdtPr>
                <w:tag w:val="_PLD_48494f857e0740f6a4114136294a97a7"/>
                <w:id w:val="-162321837"/>
                <w:lock w:val="sdtLocked"/>
              </w:sdtPr>
              <w:sdtContent>
                <w:tc>
                  <w:tcPr>
                    <w:tcW w:w="1250" w:type="pct"/>
                    <w:shd w:val="clear" w:color="auto" w:fill="auto"/>
                    <w:vAlign w:val="center"/>
                  </w:tcPr>
                  <w:p w:rsidR="00442E7D" w:rsidRDefault="00B31390">
                    <w:pPr>
                      <w:ind w:right="105"/>
                    </w:pPr>
                    <w:r>
                      <w:rPr>
                        <w:rFonts w:hint="eastAsia"/>
                      </w:rPr>
                      <w:t>产品质量保证</w:t>
                    </w:r>
                  </w:p>
                </w:tc>
              </w:sdtContent>
            </w:sdt>
            <w:tc>
              <w:tcPr>
                <w:tcW w:w="1250" w:type="pct"/>
                <w:vAlign w:val="center"/>
              </w:tcPr>
              <w:p w:rsidR="00442E7D" w:rsidRDefault="00B31390">
                <w:pPr>
                  <w:jc w:val="right"/>
                </w:pPr>
                <w:r>
                  <w:rPr>
                    <w:rFonts w:hint="eastAsia"/>
                  </w:rPr>
                  <w:t>4,366,287.27</w:t>
                </w:r>
              </w:p>
            </w:tc>
            <w:tc>
              <w:tcPr>
                <w:tcW w:w="1250" w:type="pct"/>
                <w:vAlign w:val="center"/>
              </w:tcPr>
              <w:p w:rsidR="00442E7D" w:rsidRDefault="00B31390">
                <w:pPr>
                  <w:jc w:val="right"/>
                </w:pPr>
                <w:r>
                  <w:rPr>
                    <w:rFonts w:hint="eastAsia"/>
                  </w:rPr>
                  <w:t>2,003,816.43</w:t>
                </w:r>
              </w:p>
            </w:tc>
            <w:tc>
              <w:tcPr>
                <w:tcW w:w="1250" w:type="pct"/>
              </w:tcPr>
              <w:p w:rsidR="00442E7D" w:rsidRDefault="00442E7D">
                <w:pPr>
                  <w:ind w:right="73"/>
                </w:pPr>
              </w:p>
            </w:tc>
          </w:tr>
          <w:tr w:rsidR="00442E7D">
            <w:trPr>
              <w:cantSplit/>
            </w:trPr>
            <w:sdt>
              <w:sdtPr>
                <w:tag w:val="_PLD_ae406fbfbb59463e918f766883c4e3a3"/>
                <w:id w:val="175470859"/>
                <w:lock w:val="sdtLocked"/>
              </w:sdtPr>
              <w:sdtContent>
                <w:tc>
                  <w:tcPr>
                    <w:tcW w:w="1250" w:type="pct"/>
                    <w:shd w:val="clear" w:color="auto" w:fill="auto"/>
                  </w:tcPr>
                  <w:p w:rsidR="00442E7D" w:rsidRDefault="00B31390">
                    <w:pPr>
                      <w:ind w:right="105"/>
                    </w:pPr>
                    <w:r>
                      <w:rPr>
                        <w:rFonts w:hint="eastAsia"/>
                      </w:rPr>
                      <w:t>待执行的亏损合同</w:t>
                    </w:r>
                  </w:p>
                </w:tc>
              </w:sdtContent>
            </w:sdt>
            <w:tc>
              <w:tcPr>
                <w:tcW w:w="1250" w:type="pct"/>
                <w:vAlign w:val="center"/>
              </w:tcPr>
              <w:p w:rsidR="00442E7D" w:rsidRDefault="00B31390">
                <w:pPr>
                  <w:jc w:val="right"/>
                </w:pPr>
                <w:r>
                  <w:rPr>
                    <w:rFonts w:hint="eastAsia"/>
                  </w:rPr>
                  <w:t>13,907,123.90</w:t>
                </w:r>
              </w:p>
            </w:tc>
            <w:tc>
              <w:tcPr>
                <w:tcW w:w="1250" w:type="pct"/>
                <w:vAlign w:val="center"/>
              </w:tcPr>
              <w:p w:rsidR="00442E7D" w:rsidRDefault="00B31390">
                <w:pPr>
                  <w:jc w:val="right"/>
                </w:pPr>
                <w:r>
                  <w:rPr>
                    <w:rFonts w:hint="eastAsia"/>
                  </w:rPr>
                  <w:t>10,620,345.38</w:t>
                </w:r>
              </w:p>
            </w:tc>
            <w:tc>
              <w:tcPr>
                <w:tcW w:w="1250" w:type="pct"/>
              </w:tcPr>
              <w:p w:rsidR="00442E7D" w:rsidRDefault="00442E7D">
                <w:pPr>
                  <w:pStyle w:val="Style239"/>
                </w:pPr>
              </w:p>
            </w:tc>
          </w:tr>
          <w:sdt>
            <w:sdtPr>
              <w:rPr>
                <w:rFonts w:hint="eastAsia"/>
              </w:rPr>
              <w:alias w:val="预计负债明细"/>
              <w:tag w:val="_GBC_5cf700910cc340f9a6a8c98630e6dc69"/>
              <w:id w:val="-264847153"/>
              <w:lock w:val="sdtLocked"/>
            </w:sdtPr>
            <w:sdtEndPr>
              <w:rPr>
                <w:rFonts w:hint="default"/>
                <w:color w:val="000000" w:themeColor="text1"/>
              </w:rPr>
            </w:sdtEndPr>
            <w:sdtContent>
              <w:tr w:rsidR="00442E7D">
                <w:trPr>
                  <w:cantSplit/>
                </w:trPr>
                <w:tc>
                  <w:tcPr>
                    <w:tcW w:w="1250" w:type="pct"/>
                    <w:shd w:val="clear" w:color="auto" w:fill="auto"/>
                    <w:vAlign w:val="center"/>
                  </w:tcPr>
                  <w:p w:rsidR="00442E7D" w:rsidRDefault="00B31390">
                    <w:pPr>
                      <w:ind w:right="105"/>
                    </w:pPr>
                    <w:r>
                      <w:rPr>
                        <w:rFonts w:hint="eastAsia"/>
                      </w:rPr>
                      <w:t>划分为其他流动负债</w:t>
                    </w:r>
                  </w:p>
                </w:tc>
                <w:tc>
                  <w:tcPr>
                    <w:tcW w:w="1250" w:type="pct"/>
                    <w:vAlign w:val="center"/>
                  </w:tcPr>
                  <w:p w:rsidR="00442E7D" w:rsidRDefault="00B31390">
                    <w:pPr>
                      <w:jc w:val="right"/>
                    </w:pPr>
                    <w:r>
                      <w:t>-13,423,676.21</w:t>
                    </w:r>
                  </w:p>
                </w:tc>
                <w:tc>
                  <w:tcPr>
                    <w:tcW w:w="1250" w:type="pct"/>
                    <w:vAlign w:val="center"/>
                  </w:tcPr>
                  <w:p w:rsidR="00442E7D" w:rsidRDefault="00B31390">
                    <w:pPr>
                      <w:jc w:val="right"/>
                    </w:pPr>
                    <w:r>
                      <w:t>-20,169,810.55</w:t>
                    </w:r>
                  </w:p>
                </w:tc>
                <w:tc>
                  <w:tcPr>
                    <w:tcW w:w="1250" w:type="pct"/>
                  </w:tcPr>
                  <w:p w:rsidR="00442E7D" w:rsidRDefault="00442E7D">
                    <w:pPr>
                      <w:ind w:right="73"/>
                    </w:pPr>
                  </w:p>
                </w:tc>
              </w:tr>
            </w:sdtContent>
          </w:sdt>
          <w:tr w:rsidR="00442E7D">
            <w:trPr>
              <w:cantSplit/>
            </w:trPr>
            <w:sdt>
              <w:sdtPr>
                <w:tag w:val="_PLD_b9cf5ec4363246d39880d8a9118c7375"/>
                <w:id w:val="985972816"/>
                <w:lock w:val="sdtLocked"/>
              </w:sdtPr>
              <w:sdtContent>
                <w:tc>
                  <w:tcPr>
                    <w:tcW w:w="1250" w:type="pct"/>
                    <w:vAlign w:val="center"/>
                  </w:tcPr>
                  <w:p w:rsidR="00442E7D" w:rsidRDefault="00B31390">
                    <w:pPr>
                      <w:ind w:right="105"/>
                      <w:jc w:val="center"/>
                    </w:pPr>
                    <w:r>
                      <w:rPr>
                        <w:rFonts w:hint="eastAsia"/>
                      </w:rPr>
                      <w:t>合计</w:t>
                    </w:r>
                  </w:p>
                </w:tc>
              </w:sdtContent>
            </w:sdt>
            <w:tc>
              <w:tcPr>
                <w:tcW w:w="1250" w:type="pct"/>
              </w:tcPr>
              <w:p w:rsidR="00442E7D" w:rsidRDefault="00B31390">
                <w:pPr>
                  <w:jc w:val="right"/>
                </w:pPr>
                <w:r>
                  <w:rPr>
                    <w:rFonts w:hint="eastAsia"/>
                  </w:rPr>
                  <w:t>8,517,815.09</w:t>
                </w:r>
              </w:p>
            </w:tc>
            <w:tc>
              <w:tcPr>
                <w:tcW w:w="1250" w:type="pct"/>
                <w:vAlign w:val="center"/>
              </w:tcPr>
              <w:p w:rsidR="00442E7D" w:rsidRDefault="00B31390">
                <w:pPr>
                  <w:jc w:val="right"/>
                </w:pPr>
                <w:r>
                  <w:rPr>
                    <w:rFonts w:hint="eastAsia"/>
                  </w:rPr>
                  <w:t>6,606,978.67</w:t>
                </w:r>
              </w:p>
            </w:tc>
            <w:tc>
              <w:tcPr>
                <w:tcW w:w="1250" w:type="pct"/>
              </w:tcPr>
              <w:p w:rsidR="00442E7D" w:rsidRDefault="00B31390">
                <w:pPr>
                  <w:jc w:val="center"/>
                  <w:rPr>
                    <w:color w:val="000000" w:themeColor="text1"/>
                  </w:rPr>
                </w:pPr>
                <w:r>
                  <w:rPr>
                    <w:rFonts w:hint="eastAsia"/>
                    <w:color w:val="000000" w:themeColor="text1"/>
                  </w:rPr>
                  <w:t>/</w:t>
                </w:r>
              </w:p>
            </w:tc>
          </w:tr>
        </w:tbl>
        <w:p w:rsidR="00442E7D" w:rsidRDefault="00B31390">
          <w:pPr>
            <w:snapToGrid w:val="0"/>
            <w:spacing w:before="60" w:after="60"/>
          </w:pPr>
          <w:r>
            <w:rPr>
              <w:rFonts w:hint="eastAsia"/>
            </w:rPr>
            <w:t>其他说明，包括重要预计负债的相关重要假设、估计说明：</w:t>
          </w:r>
        </w:p>
        <w:sdt>
          <w:sdtPr>
            <w:alias w:val="预计负债的说明"/>
            <w:tag w:val="_GBC_d674f22c00c1425092bd34d8a8834fad"/>
            <w:id w:val="334728763"/>
            <w:lock w:val="sdtLocked"/>
          </w:sdtPr>
          <w:sdtContent>
            <w:p w:rsidR="00442E7D" w:rsidRDefault="00B31390">
              <w:pPr>
                <w:autoSpaceDE w:val="0"/>
                <w:autoSpaceDN w:val="0"/>
                <w:adjustRightInd w:val="0"/>
              </w:pPr>
              <w:r>
                <w:rPr>
                  <w:rFonts w:hint="eastAsia"/>
                </w:rPr>
                <w:t>无</w:t>
              </w:r>
            </w:p>
          </w:sdtContent>
        </w:sdt>
        <w:p w:rsidR="00442E7D" w:rsidRDefault="00282989">
          <w:pPr>
            <w:autoSpaceDE w:val="0"/>
            <w:autoSpaceDN w:val="0"/>
            <w:adjustRightInd w:val="0"/>
          </w:pPr>
        </w:p>
      </w:sdtContent>
    </w:sdt>
    <w:bookmarkEnd w:id="294"/>
    <w:p w:rsidR="00442E7D" w:rsidRDefault="00442E7D">
      <w:pPr>
        <w:sectPr w:rsidR="00442E7D">
          <w:pgSz w:w="11906" w:h="16838"/>
          <w:pgMar w:top="1525" w:right="1276" w:bottom="1440" w:left="1797" w:header="856" w:footer="992" w:gutter="0"/>
          <w:cols w:space="425"/>
          <w:docGrid w:linePitch="312"/>
        </w:sectPr>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lastRenderedPageBreak/>
        <w:t>递延收益</w:t>
      </w:r>
    </w:p>
    <w:sdt>
      <w:sdtPr>
        <w:rPr>
          <w:rFonts w:ascii="宋体" w:eastAsia="Times New Roman" w:hAnsi="宋体" w:cs="宋体" w:hint="eastAsia"/>
          <w:kern w:val="0"/>
          <w:sz w:val="24"/>
          <w:szCs w:val="21"/>
        </w:rPr>
        <w:alias w:val="模块:递延收益"/>
        <w:tag w:val="_GBC_8d74a4d69f6940c3968ca9c4cf2a1b4c"/>
        <w:id w:val="-224537877"/>
        <w:lock w:val="sdtLocked"/>
        <w:placeholder>
          <w:docPart w:val="GBC22222222222222222222222222222"/>
        </w:placeholder>
      </w:sdtPr>
      <w:sdtEndPr>
        <w:rPr>
          <w:rFonts w:eastAsia="宋体" w:hint="default"/>
          <w:sz w:val="21"/>
        </w:rPr>
      </w:sdtEndPr>
      <w:sdtContent>
        <w:p w:rsidR="00442E7D" w:rsidRDefault="00B31390">
          <w:pPr>
            <w:pStyle w:val="Style153"/>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1189131849"/>
            <w:lock w:val="sdtLocked"/>
            <w:placeholder>
              <w:docPart w:val="GBC22222222222222222222222222222"/>
            </w:placeholder>
          </w:sdtPr>
          <w:sdtContent>
            <w:p w:rsidR="00442E7D" w:rsidRDefault="00B31390">
              <w:pPr>
                <w:pStyle w:val="Style153"/>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rsidR="00442E7D" w:rsidRDefault="00B31390">
          <w:pPr>
            <w:pStyle w:val="Style153"/>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12685166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财务附注：递延收益"/>
              <w:tag w:val="_GBC_b7ba9c3d835b413e83140a438bc5c413"/>
              <w:id w:val="-369607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339"/>
            <w:gridCol w:w="2249"/>
            <w:gridCol w:w="2271"/>
            <w:gridCol w:w="2246"/>
            <w:gridCol w:w="2315"/>
            <w:gridCol w:w="2443"/>
          </w:tblGrid>
          <w:tr w:rsidR="00442E7D">
            <w:trPr>
              <w:cantSplit/>
              <w:trHeight w:val="335"/>
            </w:trPr>
            <w:sdt>
              <w:sdtPr>
                <w:tag w:val="_PLD_eeb45564af314089916105a5217e0ff6"/>
                <w:id w:val="1050352356"/>
                <w:lock w:val="sdtLocked"/>
              </w:sdtPr>
              <w:sdtContent>
                <w:tc>
                  <w:tcPr>
                    <w:tcW w:w="844" w:type="pct"/>
                    <w:shd w:val="clear" w:color="auto" w:fill="auto"/>
                    <w:vAlign w:val="center"/>
                  </w:tcPr>
                  <w:p w:rsidR="00442E7D" w:rsidRDefault="00B31390">
                    <w:pPr>
                      <w:jc w:val="center"/>
                    </w:pPr>
                    <w:r>
                      <w:rPr>
                        <w:rFonts w:hint="eastAsia"/>
                      </w:rPr>
                      <w:t>项目</w:t>
                    </w:r>
                  </w:p>
                </w:tc>
              </w:sdtContent>
            </w:sdt>
            <w:sdt>
              <w:sdtPr>
                <w:tag w:val="_PLD_e0613743f99d4af58a75406a4e2ba5a1"/>
                <w:id w:val="-435830979"/>
                <w:lock w:val="sdtLocked"/>
              </w:sdtPr>
              <w:sdtContent>
                <w:tc>
                  <w:tcPr>
                    <w:tcW w:w="811" w:type="pct"/>
                    <w:shd w:val="clear" w:color="auto" w:fill="auto"/>
                    <w:vAlign w:val="center"/>
                  </w:tcPr>
                  <w:p w:rsidR="00442E7D" w:rsidRDefault="00B31390">
                    <w:pPr>
                      <w:jc w:val="center"/>
                    </w:pPr>
                    <w:r>
                      <w:rPr>
                        <w:rFonts w:hint="eastAsia"/>
                      </w:rPr>
                      <w:t>期初余额</w:t>
                    </w:r>
                  </w:p>
                </w:tc>
              </w:sdtContent>
            </w:sdt>
            <w:sdt>
              <w:sdtPr>
                <w:tag w:val="_PLD_a27f928ad4574fe594e5f995d7a37059"/>
                <w:id w:val="-400375820"/>
                <w:lock w:val="sdtLocked"/>
              </w:sdtPr>
              <w:sdtContent>
                <w:tc>
                  <w:tcPr>
                    <w:tcW w:w="819" w:type="pct"/>
                    <w:shd w:val="clear" w:color="auto" w:fill="auto"/>
                    <w:vAlign w:val="center"/>
                  </w:tcPr>
                  <w:p w:rsidR="00442E7D" w:rsidRDefault="00B31390">
                    <w:pPr>
                      <w:jc w:val="center"/>
                    </w:pPr>
                    <w:r>
                      <w:rPr>
                        <w:rFonts w:hint="eastAsia"/>
                      </w:rPr>
                      <w:t>本期增加</w:t>
                    </w:r>
                  </w:p>
                </w:tc>
              </w:sdtContent>
            </w:sdt>
            <w:sdt>
              <w:sdtPr>
                <w:tag w:val="_PLD_ed95bef3663d40fb90dd15d113f7f2c1"/>
                <w:id w:val="1704211445"/>
                <w:lock w:val="sdtLocked"/>
              </w:sdtPr>
              <w:sdtContent>
                <w:tc>
                  <w:tcPr>
                    <w:tcW w:w="810" w:type="pct"/>
                    <w:shd w:val="clear" w:color="auto" w:fill="auto"/>
                    <w:vAlign w:val="center"/>
                  </w:tcPr>
                  <w:p w:rsidR="00442E7D" w:rsidRDefault="00B31390">
                    <w:pPr>
                      <w:jc w:val="center"/>
                    </w:pPr>
                    <w:r>
                      <w:rPr>
                        <w:rFonts w:hint="eastAsia"/>
                      </w:rPr>
                      <w:t>本期减少</w:t>
                    </w:r>
                  </w:p>
                </w:tc>
              </w:sdtContent>
            </w:sdt>
            <w:bookmarkStart w:id="295" w:name="OLE_LINK66" w:displacedByCustomXml="next"/>
            <w:bookmarkStart w:id="296" w:name="OLE_LINK67" w:displacedByCustomXml="next"/>
            <w:sdt>
              <w:sdtPr>
                <w:tag w:val="_PLD_367cd0591009413e93857494eaf8170a"/>
                <w:id w:val="-1683805218"/>
                <w:lock w:val="sdtLocked"/>
              </w:sdtPr>
              <w:sdtContent>
                <w:tc>
                  <w:tcPr>
                    <w:tcW w:w="835" w:type="pct"/>
                    <w:shd w:val="clear" w:color="auto" w:fill="auto"/>
                    <w:vAlign w:val="center"/>
                  </w:tcPr>
                  <w:p w:rsidR="00442E7D" w:rsidRDefault="00B31390">
                    <w:pPr>
                      <w:jc w:val="center"/>
                    </w:pPr>
                    <w:r>
                      <w:rPr>
                        <w:rFonts w:hint="eastAsia"/>
                      </w:rPr>
                      <w:t>期末余额</w:t>
                    </w:r>
                  </w:p>
                </w:tc>
              </w:sdtContent>
            </w:sdt>
            <w:bookmarkEnd w:id="295" w:displacedByCustomXml="next"/>
            <w:bookmarkEnd w:id="296" w:displacedByCustomXml="next"/>
            <w:sdt>
              <w:sdtPr>
                <w:tag w:val="_PLD_d61ffc61194047d79611cccd8488aece"/>
                <w:id w:val="1116643327"/>
                <w:lock w:val="sdtLocked"/>
              </w:sdtPr>
              <w:sdtContent>
                <w:tc>
                  <w:tcPr>
                    <w:tcW w:w="881" w:type="pct"/>
                    <w:shd w:val="clear" w:color="auto" w:fill="auto"/>
                    <w:vAlign w:val="center"/>
                  </w:tcPr>
                  <w:p w:rsidR="00442E7D" w:rsidRDefault="00B31390">
                    <w:pPr>
                      <w:jc w:val="center"/>
                    </w:pPr>
                    <w:r>
                      <w:rPr>
                        <w:rFonts w:hint="eastAsia"/>
                      </w:rPr>
                      <w:t>形成原因</w:t>
                    </w:r>
                  </w:p>
                </w:tc>
              </w:sdtContent>
            </w:sdt>
          </w:tr>
          <w:tr w:rsidR="00442E7D">
            <w:trPr>
              <w:cantSplit/>
            </w:trPr>
            <w:sdt>
              <w:sdtPr>
                <w:tag w:val="_PLD_c4ae7ac076814abda447ee2261fb9baa"/>
                <w:id w:val="1228959835"/>
                <w:lock w:val="sdtLocked"/>
              </w:sdtPr>
              <w:sdtContent>
                <w:tc>
                  <w:tcPr>
                    <w:tcW w:w="844" w:type="pct"/>
                    <w:shd w:val="clear" w:color="auto" w:fill="auto"/>
                    <w:vAlign w:val="center"/>
                  </w:tcPr>
                  <w:p w:rsidR="00442E7D" w:rsidRDefault="00B31390">
                    <w:pPr>
                      <w:pStyle w:val="Style239"/>
                    </w:pPr>
                    <w:r>
                      <w:rPr>
                        <w:rFonts w:hint="eastAsia"/>
                      </w:rPr>
                      <w:t>政府补助</w:t>
                    </w:r>
                  </w:p>
                </w:tc>
              </w:sdtContent>
            </w:sdt>
            <w:tc>
              <w:tcPr>
                <w:tcW w:w="811" w:type="pct"/>
                <w:shd w:val="clear" w:color="auto" w:fill="auto"/>
                <w:vAlign w:val="center"/>
              </w:tcPr>
              <w:p w:rsidR="00442E7D" w:rsidRDefault="00B31390">
                <w:pPr>
                  <w:jc w:val="right"/>
                </w:pPr>
                <w:r>
                  <w:t>46,973,508.46</w:t>
                </w:r>
              </w:p>
            </w:tc>
            <w:tc>
              <w:tcPr>
                <w:tcW w:w="819" w:type="pct"/>
                <w:shd w:val="clear" w:color="auto" w:fill="auto"/>
                <w:vAlign w:val="center"/>
              </w:tcPr>
              <w:p w:rsidR="00442E7D" w:rsidRDefault="00B31390">
                <w:pPr>
                  <w:jc w:val="right"/>
                </w:pPr>
                <w:r>
                  <w:t>10,475,601.24</w:t>
                </w:r>
              </w:p>
            </w:tc>
            <w:tc>
              <w:tcPr>
                <w:tcW w:w="810" w:type="pct"/>
                <w:shd w:val="clear" w:color="auto" w:fill="auto"/>
                <w:vAlign w:val="center"/>
              </w:tcPr>
              <w:p w:rsidR="00442E7D" w:rsidRDefault="00B31390">
                <w:pPr>
                  <w:jc w:val="right"/>
                </w:pPr>
                <w:r>
                  <w:t>3,255,261.69</w:t>
                </w:r>
              </w:p>
            </w:tc>
            <w:tc>
              <w:tcPr>
                <w:tcW w:w="835" w:type="pct"/>
                <w:shd w:val="clear" w:color="auto" w:fill="auto"/>
                <w:vAlign w:val="center"/>
              </w:tcPr>
              <w:p w:rsidR="00442E7D" w:rsidRDefault="00B31390">
                <w:pPr>
                  <w:jc w:val="right"/>
                </w:pPr>
                <w:r>
                  <w:t>54,193,848.01</w:t>
                </w:r>
              </w:p>
            </w:tc>
            <w:tc>
              <w:tcPr>
                <w:tcW w:w="881" w:type="pct"/>
                <w:shd w:val="clear" w:color="auto" w:fill="auto"/>
              </w:tcPr>
              <w:p w:rsidR="00442E7D" w:rsidRDefault="00442E7D">
                <w:pPr>
                  <w:pStyle w:val="Style239"/>
                </w:pPr>
              </w:p>
            </w:tc>
          </w:tr>
          <w:tr w:rsidR="00442E7D">
            <w:trPr>
              <w:cantSplit/>
            </w:trPr>
            <w:sdt>
              <w:sdtPr>
                <w:tag w:val="_PLD_dc5eff4e97a943cb9b913ed360e42749"/>
                <w:id w:val="-1414387171"/>
                <w:lock w:val="sdtLocked"/>
              </w:sdtPr>
              <w:sdtContent>
                <w:tc>
                  <w:tcPr>
                    <w:tcW w:w="844" w:type="pct"/>
                    <w:shd w:val="clear" w:color="auto" w:fill="auto"/>
                    <w:vAlign w:val="center"/>
                  </w:tcPr>
                  <w:p w:rsidR="00442E7D" w:rsidRDefault="00B31390">
                    <w:pPr>
                      <w:jc w:val="center"/>
                    </w:pPr>
                    <w:r>
                      <w:rPr>
                        <w:rFonts w:hint="eastAsia"/>
                      </w:rPr>
                      <w:t>合计</w:t>
                    </w:r>
                  </w:p>
                </w:tc>
              </w:sdtContent>
            </w:sdt>
            <w:tc>
              <w:tcPr>
                <w:tcW w:w="811" w:type="pct"/>
                <w:shd w:val="clear" w:color="auto" w:fill="auto"/>
                <w:vAlign w:val="center"/>
              </w:tcPr>
              <w:p w:rsidR="00442E7D" w:rsidRDefault="00B31390">
                <w:pPr>
                  <w:jc w:val="right"/>
                </w:pPr>
                <w:r>
                  <w:t>46,973,508.46</w:t>
                </w:r>
              </w:p>
            </w:tc>
            <w:tc>
              <w:tcPr>
                <w:tcW w:w="819" w:type="pct"/>
                <w:shd w:val="clear" w:color="auto" w:fill="auto"/>
                <w:vAlign w:val="center"/>
              </w:tcPr>
              <w:p w:rsidR="00442E7D" w:rsidRDefault="00B31390">
                <w:pPr>
                  <w:jc w:val="right"/>
                </w:pPr>
                <w:r>
                  <w:t>10,475,601.24</w:t>
                </w:r>
              </w:p>
            </w:tc>
            <w:tc>
              <w:tcPr>
                <w:tcW w:w="810" w:type="pct"/>
                <w:shd w:val="clear" w:color="auto" w:fill="auto"/>
                <w:vAlign w:val="center"/>
              </w:tcPr>
              <w:p w:rsidR="00442E7D" w:rsidRDefault="00B31390">
                <w:pPr>
                  <w:jc w:val="right"/>
                </w:pPr>
                <w:r>
                  <w:t>3,255,261.69</w:t>
                </w:r>
              </w:p>
            </w:tc>
            <w:tc>
              <w:tcPr>
                <w:tcW w:w="835" w:type="pct"/>
                <w:shd w:val="clear" w:color="auto" w:fill="auto"/>
                <w:vAlign w:val="center"/>
              </w:tcPr>
              <w:p w:rsidR="00442E7D" w:rsidRDefault="00B31390">
                <w:pPr>
                  <w:jc w:val="right"/>
                </w:pPr>
                <w:r>
                  <w:t>54,193,848.01</w:t>
                </w:r>
              </w:p>
            </w:tc>
            <w:tc>
              <w:tcPr>
                <w:tcW w:w="881" w:type="pct"/>
                <w:shd w:val="clear" w:color="auto" w:fill="auto"/>
              </w:tcPr>
              <w:p w:rsidR="00442E7D" w:rsidRDefault="00B31390">
                <w:pPr>
                  <w:jc w:val="center"/>
                </w:pPr>
                <w:r>
                  <w:rPr>
                    <w:rFonts w:hint="eastAsia"/>
                  </w:rPr>
                  <w:t>/</w:t>
                </w:r>
              </w:p>
            </w:tc>
          </w:tr>
        </w:tbl>
      </w:sdtContent>
    </w:sdt>
    <w:p w:rsidR="00442E7D" w:rsidRDefault="00442E7D">
      <w:pPr>
        <w:pStyle w:val="Style239"/>
      </w:pPr>
    </w:p>
    <w:bookmarkStart w:id="297" w:name="_Hlk10537331" w:displacedByCustomXml="next"/>
    <w:sdt>
      <w:sdtPr>
        <w:rPr>
          <w:rFonts w:hint="eastAsia"/>
        </w:rPr>
        <w:alias w:val="模块:涉及政府补助的负债项目"/>
        <w:tag w:val="_GBC_e1594f7b2d3e4b13b3e32c6cde5b210a"/>
        <w:id w:val="2104525303"/>
        <w:lock w:val="sdtLocked"/>
        <w:placeholder>
          <w:docPart w:val="GBC22222222222222222222222222222"/>
        </w:placeholder>
      </w:sdtPr>
      <w:sdtEndPr>
        <w:rPr>
          <w:rFonts w:hint="default"/>
        </w:rPr>
      </w:sdtEndPr>
      <w:sdtContent>
        <w:p w:rsidR="00442E7D" w:rsidRDefault="00B31390">
          <w:pPr>
            <w:pStyle w:val="Style239"/>
          </w:pPr>
          <w:r>
            <w:rPr>
              <w:rFonts w:hint="eastAsia"/>
            </w:rPr>
            <w:t>涉及政府补助的项目：</w:t>
          </w:r>
        </w:p>
        <w:sdt>
          <w:sdtPr>
            <w:alias w:val="是否适用：涉及政府补助的项目_递延收益[双击切换]"/>
            <w:tag w:val="_GBC_4c2c8447eb53428b988a5a364f2b236d"/>
            <w:id w:val="-54197754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涉及政府补助的负债项目"/>
              <w:tag w:val="_GBC_4f9266926e0c4363993dcb162380db9b"/>
              <w:id w:val="876123502"/>
              <w:lock w:val="sdtLocked"/>
              <w:placeholder>
                <w:docPart w:val="74262C8E943F4E8A852F28B42FDA0F71"/>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涉及政府补助的负债项目"/>
              <w:tag w:val="_GBC_f798b0de29de4c7da52adfc6a422901f"/>
              <w:id w:val="-357886006"/>
              <w:lock w:val="sdtLocked"/>
              <w:placeholder>
                <w:docPart w:val="74262C8E943F4E8A852F28B42FDA0F7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1625"/>
            <w:gridCol w:w="1572"/>
            <w:gridCol w:w="1811"/>
            <w:gridCol w:w="1966"/>
            <w:gridCol w:w="1666"/>
            <w:gridCol w:w="1666"/>
            <w:gridCol w:w="1533"/>
            <w:gridCol w:w="2024"/>
          </w:tblGrid>
          <w:tr w:rsidR="00442E7D">
            <w:trPr>
              <w:jc w:val="center"/>
            </w:trPr>
            <w:sdt>
              <w:sdtPr>
                <w:tag w:val="_PLD_1bd0a5248adb4713bfd06318a3648ceb"/>
                <w:id w:val="-261453484"/>
                <w:lock w:val="sdtLocked"/>
              </w:sdtPr>
              <w:sdtContent>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负债项目</w:t>
                    </w:r>
                  </w:p>
                </w:tc>
              </w:sdtContent>
            </w:sdt>
            <w:sdt>
              <w:sdtPr>
                <w:tag w:val="_PLD_11c88b40e8554a8db9e52728554ced53"/>
                <w:id w:val="-1107344544"/>
                <w:lock w:val="sdtLocked"/>
              </w:sdtPr>
              <w:sdtContent>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期初余额</w:t>
                    </w:r>
                  </w:p>
                </w:tc>
              </w:sdtContent>
            </w:sdt>
            <w:sdt>
              <w:sdtPr>
                <w:tag w:val="_PLD_7b99be0925d1402da7bf5455be12c194"/>
                <w:id w:val="464627320"/>
                <w:lock w:val="sdtLocked"/>
              </w:sdtPr>
              <w:sdtContent>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本期新增补助金额</w:t>
                    </w:r>
                  </w:p>
                </w:tc>
              </w:sdtContent>
            </w:sdt>
            <w:sdt>
              <w:sdtPr>
                <w:tag w:val="_PLD_d945d90b68594904a9453791791d4ffa"/>
                <w:id w:val="-1577044257"/>
                <w:lock w:val="sdtLocked"/>
              </w:sdtPr>
              <w:sdtContent>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本期计入营业外收入金额</w:t>
                    </w:r>
                  </w:p>
                </w:tc>
              </w:sdtContent>
            </w:sdt>
            <w:tc>
              <w:tcPr>
                <w:tcW w:w="601"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1567678234"/>
                  <w:lock w:val="sdtLocked"/>
                </w:sdtPr>
                <w:sdtContent>
                  <w:p w:rsidR="00442E7D" w:rsidRDefault="00B31390">
                    <w:pPr>
                      <w:jc w:val="center"/>
                    </w:pPr>
                    <w:r>
                      <w:rPr>
                        <w:rFonts w:hint="eastAsia"/>
                      </w:rPr>
                      <w:t>本期计入其他收益金额</w:t>
                    </w:r>
                  </w:p>
                </w:sdtContent>
              </w:sdt>
            </w:tc>
            <w:sdt>
              <w:sdtPr>
                <w:tag w:val="_PLD_822d9fedb3374c6199e425909b88c066"/>
                <w:id w:val="1654876743"/>
                <w:lock w:val="sdtLocked"/>
              </w:sdtPr>
              <w:sdtContent>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其他变动</w:t>
                    </w:r>
                  </w:p>
                </w:tc>
              </w:sdtContent>
            </w:sdt>
            <w:sdt>
              <w:sdtPr>
                <w:tag w:val="_PLD_1a96043f63c146309b6472d84b4d7aa6"/>
                <w:id w:val="-1865741726"/>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期末余额</w:t>
                    </w:r>
                  </w:p>
                </w:tc>
              </w:sdtContent>
            </w:sdt>
            <w:sdt>
              <w:sdtPr>
                <w:tag w:val="_PLD_b9b21d1fe20343d597f3219a3532324a"/>
                <w:id w:val="-1411228105"/>
                <w:lock w:val="sdtLocked"/>
              </w:sdtPr>
              <w:sdtContent>
                <w:tc>
                  <w:tcPr>
                    <w:tcW w:w="730"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与资产相关</w:t>
                    </w:r>
                    <w:r>
                      <w:t>/</w:t>
                    </w:r>
                    <w:r>
                      <w:t>与收益相关</w:t>
                    </w:r>
                  </w:p>
                </w:tc>
              </w:sdtContent>
            </w:sdt>
          </w:tr>
          <w:sdt>
            <w:sdtPr>
              <w:alias w:val="涉及政府补助的负债项目明细"/>
              <w:tag w:val="_GBC_57fa178d03fa46a3befea9bbb3ebc131"/>
              <w:id w:val="-1148748208"/>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Y100018001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1,000,000.00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1,000,000.00</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623128100"/>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Y100018002</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354,000.00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354,000.00</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485892667"/>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Y100019002</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2,320,100.00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412,300.00</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2,732,400.00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27915938"/>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Y100019004</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1,570,000.00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1,570,000.00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17953442"/>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Y100019006</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450,000.00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450,000.00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176774001"/>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Y100019003</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1,059,400.00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58,900.00</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1,118,300.00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587145512"/>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Y100019021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1,028,700.00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1,028,700.00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95314228"/>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Y100019017</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208,200.00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208,200.00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389798973"/>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Y100019015</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1,430,000.00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1,430,000.00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250513790"/>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Y100019016</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1,890,200.00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1,890,200.00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399434611"/>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Y100019013</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6,400,000.00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6,400,000.00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082338762"/>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Y100019010</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500,000.00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500,000.00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482389503"/>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Y500020001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870107390"/>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Y100019018</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1,296,000.00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1,296,000.00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276683405"/>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Y100019020</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1,112,000.00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1,112,000.00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037277615"/>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Y100011004</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143,269.02</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79,999.98</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63,269.04</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与资产相关</w:t>
                    </w:r>
                  </w:p>
                </w:tc>
              </w:tr>
            </w:sdtContent>
          </w:sdt>
          <w:sdt>
            <w:sdtPr>
              <w:alias w:val="涉及政府补助的负债项目明细"/>
              <w:tag w:val="_GBC_57fa178d03fa46a3befea9bbb3ebc131"/>
              <w:id w:val="2030600921"/>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Y100011006</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1,939,145.54</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364,999.98</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1,574,145.56</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与资产相关</w:t>
                    </w:r>
                  </w:p>
                </w:tc>
              </w:tr>
            </w:sdtContent>
          </w:sdt>
          <w:sdt>
            <w:sdtPr>
              <w:alias w:val="涉及政府补助的负债项目明细"/>
              <w:tag w:val="_GBC_57fa178d03fa46a3befea9bbb3ebc131"/>
              <w:id w:val="221878114"/>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B100019001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237,883.24</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89,500.02</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148,383.22</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与资产相关</w:t>
                    </w:r>
                  </w:p>
                </w:tc>
              </w:tr>
            </w:sdtContent>
          </w:sdt>
          <w:sdt>
            <w:sdtPr>
              <w:alias w:val="涉及政府补助的负债项目明细"/>
              <w:tag w:val="_GBC_57fa178d03fa46a3befea9bbb3ebc131"/>
              <w:id w:val="-157001446"/>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Y100016005</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10,664,380.58</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1,166,283.00</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9,498,097.58</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与资产相关</w:t>
                    </w:r>
                  </w:p>
                </w:tc>
              </w:tr>
            </w:sdtContent>
          </w:sdt>
          <w:sdt>
            <w:sdtPr>
              <w:alias w:val="涉及政府补助的负债项目明细"/>
              <w:tag w:val="_GBC_57fa178d03fa46a3befea9bbb3ebc131"/>
              <w:id w:val="-1950609453"/>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B100017002</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6,868,700.00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6,868,700.00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与资产相关</w:t>
                    </w:r>
                  </w:p>
                </w:tc>
              </w:tr>
            </w:sdtContent>
          </w:sdt>
          <w:sdt>
            <w:sdtPr>
              <w:alias w:val="涉及政府补助的负债项目明细"/>
              <w:tag w:val="_GBC_57fa178d03fa46a3befea9bbb3ebc131"/>
              <w:id w:val="1660431345"/>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Y100021001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1,570,000.00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1,570,000.00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405648779"/>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Y100021002</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2,000,000.00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590,000.00</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2,590,000.00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25380173"/>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Y100019014</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726,100.00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726,100.00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599953868"/>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Y100021022</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400,000.00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-400,000.00</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572238256"/>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Y100021003</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428779143"/>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B100022005</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6,814,401.24</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161,478.70</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6,652,922.54</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与资产相关</w:t>
                    </w:r>
                  </w:p>
                </w:tc>
              </w:tr>
            </w:sdtContent>
          </w:sdt>
          <w:sdt>
            <w:sdtPr>
              <w:alias w:val="涉及政府补助的负债项目明细"/>
              <w:tag w:val="_GBC_57fa178d03fa46a3befea9bbb3ebc131"/>
              <w:id w:val="-214428823"/>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B100022006</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3,000,000.00</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3,000,000.00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77671326"/>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Y200018003</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400,000.00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400,000.00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904026575"/>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Y300018001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90,000.00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90,000.00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89898966"/>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Y300019001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216,000.00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216,000.00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723829492"/>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Y300021001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240,000.00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240,000.00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278613866"/>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Y100019002</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190,000.00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190,000.00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302654487"/>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Y302018001</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516,300.00</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516,300.00</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alias w:val="涉及政府补助的负债项目明细"/>
              <w:tag w:val="_GBC_57fa178d03fa46a3befea9bbb3ebc131"/>
              <w:id w:val="1226025461"/>
              <w:lock w:val="sdtLocked"/>
              <w:placeholder>
                <w:docPart w:val="E09CBD391FE44532AF1938814BA8623D"/>
              </w:placeholder>
            </w:sdtPr>
            <w:sdtContent>
              <w:tr w:rsidR="00442E7D">
                <w:trPr>
                  <w:jc w:val="center"/>
                </w:trPr>
                <w:tc>
                  <w:tcPr>
                    <w:tcW w:w="586"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Y501021029</w:t>
                    </w:r>
                  </w:p>
                </w:tc>
                <w:tc>
                  <w:tcPr>
                    <w:tcW w:w="5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83,130.08</w:t>
                    </w:r>
                  </w:p>
                </w:tc>
                <w:tc>
                  <w:tcPr>
                    <w:tcW w:w="6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70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39,000.01</w:t>
                    </w:r>
                  </w:p>
                </w:tc>
                <w:tc>
                  <w:tcPr>
                    <w:tcW w:w="60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44,130.07</w:t>
                    </w:r>
                  </w:p>
                </w:tc>
                <w:tc>
                  <w:tcPr>
                    <w:tcW w:w="73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tbl>
        <w:p w:rsidR="00442E7D" w:rsidRDefault="00282989">
          <w:pPr>
            <w:pStyle w:val="Style239"/>
          </w:pPr>
        </w:p>
      </w:sdtContent>
    </w:sdt>
    <w:bookmarkEnd w:id="297" w:displacedByCustomXml="next"/>
    <w:bookmarkStart w:id="298" w:name="OLE_LINK84" w:displacedByCustomXml="next"/>
    <w:bookmarkStart w:id="299" w:name="OLE_LINK85" w:displacedByCustomXml="next"/>
    <w:sdt>
      <w:sdtPr>
        <w:rPr>
          <w:rFonts w:hint="eastAsia"/>
        </w:rPr>
        <w:alias w:val="模块:递延收益其他说明"/>
        <w:tag w:val="_GBC_3e5bdbca1c524ed19d397da3dfaf83a9"/>
        <w:id w:val="1955139235"/>
        <w:lock w:val="sdtLocked"/>
        <w:placeholder>
          <w:docPart w:val="GBC22222222222222222222222222222"/>
        </w:placeholder>
      </w:sdtPr>
      <w:sdtEndPr>
        <w:rPr>
          <w:rFonts w:hint="default"/>
        </w:rPr>
      </w:sdtEndPr>
      <w:sdtContent>
        <w:p w:rsidR="00442E7D" w:rsidRDefault="00B31390">
          <w:pPr>
            <w:spacing w:before="60" w:after="60"/>
          </w:pPr>
          <w:r>
            <w:rPr>
              <w:rFonts w:hint="eastAsia"/>
            </w:rPr>
            <w:t>其他说明：</w:t>
          </w:r>
        </w:p>
        <w:sdt>
          <w:sdtPr>
            <w:alias w:val="是否适用：递延收益的其他说明[双击切换]"/>
            <w:tag w:val="_GBC_da5e8f76ba934c9e8efb4ab4d41c9f8c"/>
            <w:id w:val="1240219761"/>
            <w:lock w:val="sdtLocked"/>
            <w:placeholder>
              <w:docPart w:val="GBC22222222222222222222222222222"/>
            </w:placeholder>
          </w:sdtPr>
          <w:sdtContent>
            <w:p w:rsidR="00442E7D" w:rsidRDefault="00B31390">
              <w:pPr>
                <w:spacing w:before="60" w:after="60"/>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sdt>
          <w:sdtPr>
            <w:alias w:val="递延收益的其他说明"/>
            <w:tag w:val="_GBC_e8c5cb3f7d5541eda9cccad5c92bc633"/>
            <w:id w:val="1725647311"/>
            <w:lock w:val="sdtLocked"/>
            <w:placeholder>
              <w:docPart w:val="31D93DA1D5894EA1B8264D556D482B13"/>
            </w:placeholder>
          </w:sdtPr>
          <w:sdtContent>
            <w:p w:rsidR="00442E7D" w:rsidRDefault="00B31390">
              <w:r>
                <w:rPr>
                  <w:rFonts w:hint="eastAsia"/>
                </w:rPr>
                <w:t>政府补助退回情况详见附注七，</w:t>
              </w:r>
              <w:r>
                <w:rPr>
                  <w:rFonts w:hint="eastAsia"/>
                </w:rPr>
                <w:t>8</w:t>
              </w:r>
              <w:r>
                <w:t>4</w:t>
              </w:r>
              <w:r>
                <w:rPr>
                  <w:rFonts w:hint="eastAsia"/>
                </w:rPr>
                <w:t>、政府补助。</w:t>
              </w:r>
            </w:p>
          </w:sdtContent>
        </w:sdt>
        <w:p w:rsidR="00442E7D" w:rsidRDefault="00282989">
          <w:pPr>
            <w:spacing w:before="60" w:after="60"/>
          </w:pPr>
        </w:p>
      </w:sdtContent>
    </w:sdt>
    <w:bookmarkEnd w:id="299"/>
    <w:bookmarkEnd w:id="298"/>
    <w:p w:rsidR="00442E7D" w:rsidRDefault="00442E7D">
      <w:pPr>
        <w:snapToGrid w:val="0"/>
        <w:spacing w:line="240" w:lineRule="atLeast"/>
        <w:sectPr w:rsidR="00442E7D">
          <w:pgSz w:w="16838" w:h="11906" w:orient="landscape"/>
          <w:pgMar w:top="1797" w:right="1525" w:bottom="1276" w:left="1440" w:header="856" w:footer="992" w:gutter="0"/>
          <w:cols w:space="425"/>
          <w:docGrid w:linePitch="312"/>
        </w:sectPr>
      </w:pPr>
    </w:p>
    <w:p w:rsidR="00442E7D" w:rsidRDefault="00442E7D">
      <w:pPr>
        <w:snapToGrid w:val="0"/>
        <w:spacing w:line="240" w:lineRule="atLeast"/>
      </w:pPr>
    </w:p>
    <w:bookmarkStart w:id="300" w:name="_Hlk10537430" w:displacedByCustomXml="next"/>
    <w:sdt>
      <w:sdtPr>
        <w:rPr>
          <w:rFonts w:ascii="宋体" w:eastAsia="Times New Roman" w:hAnsi="宋体" w:cs="宋体" w:hint="eastAsia"/>
          <w:b w:val="0"/>
          <w:bCs w:val="0"/>
          <w:kern w:val="0"/>
          <w:sz w:val="24"/>
          <w:szCs w:val="21"/>
        </w:rPr>
        <w:alias w:val="模块:其他非流动负债"/>
        <w:tag w:val="_GBC_ebdcd37ba77540d78079b1e51c20b6ce"/>
        <w:id w:val="-195393682"/>
        <w:lock w:val="sdtLocked"/>
        <w:placeholder>
          <w:docPart w:val="GBC22222222222222222222222222222"/>
        </w:placeholder>
      </w:sdtPr>
      <w:sdtEndPr>
        <w:rPr>
          <w:rFonts w:eastAsia="宋体" w:cstheme="minorBidi" w:hint="default"/>
          <w:color w:val="000000" w:themeColor="text1"/>
          <w:kern w:val="2"/>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54745167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bookmarkEnd w:id="300" w:displacedByCustomXml="next"/>
    <w:sdt>
      <w:sdtPr>
        <w:rPr>
          <w:rFonts w:ascii="宋体" w:eastAsia="Times New Roman" w:hAnsi="宋体" w:cs="宋体" w:hint="eastAsia"/>
          <w:b w:val="0"/>
          <w:bCs w:val="0"/>
          <w:kern w:val="0"/>
          <w:sz w:val="24"/>
          <w:szCs w:val="21"/>
        </w:rPr>
        <w:alias w:val="模块:股本"/>
        <w:tag w:val="_GBC_7f4b2f9bba854132af4bbd6504a10383"/>
        <w:id w:val="1194808411"/>
        <w:lock w:val="sdtLocked"/>
        <w:placeholder>
          <w:docPart w:val="GBC22222222222222222222222222222"/>
        </w:placeholder>
      </w:sdtPr>
      <w:sdtEndPr>
        <w:rPr>
          <w:rFonts w:eastAsia="宋体" w:cstheme="minorBidi" w:hint="default"/>
          <w:color w:val="000000" w:themeColor="text1"/>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67149500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股本"/>
              <w:tag w:val="_GBC_cf915ea45a234de2a2455824dedc3c82"/>
              <w:id w:val="7848441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股本"/>
              <w:tag w:val="_GBC_2dcc7ff328cf480296bdddce64b88cf1"/>
              <w:id w:val="-3794088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83"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0"/>
            <w:gridCol w:w="1686"/>
            <w:gridCol w:w="848"/>
            <w:gridCol w:w="848"/>
            <w:gridCol w:w="917"/>
            <w:gridCol w:w="933"/>
            <w:gridCol w:w="904"/>
            <w:gridCol w:w="1683"/>
          </w:tblGrid>
          <w:tr w:rsidR="00442E7D">
            <w:trPr>
              <w:cantSplit/>
              <w:trHeight w:val="270"/>
            </w:trPr>
            <w:tc>
              <w:tcPr>
                <w:tcW w:w="641" w:type="pct"/>
                <w:vMerge w:val="restart"/>
                <w:tcBorders>
                  <w:top w:val="single" w:sz="4" w:space="0" w:color="auto"/>
                  <w:left w:val="single" w:sz="4" w:space="0" w:color="auto"/>
                  <w:bottom w:val="single" w:sz="4" w:space="0" w:color="auto"/>
                  <w:right w:val="single" w:sz="4" w:space="0" w:color="auto"/>
                </w:tcBorders>
              </w:tcPr>
              <w:p w:rsidR="00442E7D" w:rsidRDefault="00442E7D">
                <w:pPr>
                  <w:jc w:val="center"/>
                </w:pPr>
              </w:p>
            </w:tc>
            <w:sdt>
              <w:sdtPr>
                <w:tag w:val="_PLD_7ad9a0911e364e48bc565dc3ed809692"/>
                <w:id w:val="-1709556260"/>
                <w:lock w:val="sdtLocked"/>
              </w:sdtPr>
              <w:sdtContent>
                <w:tc>
                  <w:tcPr>
                    <w:tcW w:w="940"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期初余额</w:t>
                    </w:r>
                  </w:p>
                </w:tc>
              </w:sdtContent>
            </w:sdt>
            <w:sdt>
              <w:sdtPr>
                <w:tag w:val="_PLD_33945fdb28e344edaa7d118a9aa07d7d"/>
                <w:id w:val="1617104970"/>
                <w:lock w:val="sdtLocked"/>
              </w:sdtPr>
              <w:sdtContent>
                <w:tc>
                  <w:tcPr>
                    <w:tcW w:w="2481" w:type="pct"/>
                    <w:gridSpan w:val="5"/>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本次变动增减（</w:t>
                    </w:r>
                    <w:r>
                      <w:rPr>
                        <w:rFonts w:hint="eastAsia"/>
                      </w:rPr>
                      <w:t>+</w:t>
                    </w:r>
                    <w:r>
                      <w:rPr>
                        <w:rFonts w:hint="eastAsia"/>
                      </w:rPr>
                      <w:t>、一）</w:t>
                    </w:r>
                  </w:p>
                </w:tc>
              </w:sdtContent>
            </w:sdt>
            <w:sdt>
              <w:sdtPr>
                <w:tag w:val="_PLD_a0390714e323429ab6e793f9a610df70"/>
                <w:id w:val="1056040167"/>
                <w:lock w:val="sdtLocked"/>
              </w:sdtPr>
              <w:sdtContent>
                <w:tc>
                  <w:tcPr>
                    <w:tcW w:w="938"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期末余额</w:t>
                    </w:r>
                  </w:p>
                </w:tc>
              </w:sdtContent>
            </w:sdt>
          </w:tr>
          <w:tr w:rsidR="00442E7D">
            <w:trPr>
              <w:cantSplit/>
              <w:trHeight w:val="312"/>
            </w:trPr>
            <w:tc>
              <w:tcPr>
                <w:tcW w:w="641" w:type="pct"/>
                <w:vMerge/>
                <w:tcBorders>
                  <w:top w:val="single" w:sz="4" w:space="0" w:color="auto"/>
                  <w:left w:val="single" w:sz="4" w:space="0" w:color="auto"/>
                  <w:bottom w:val="single" w:sz="4" w:space="0" w:color="auto"/>
                  <w:right w:val="single" w:sz="4" w:space="0" w:color="auto"/>
                </w:tcBorders>
              </w:tcPr>
              <w:p w:rsidR="00442E7D" w:rsidRDefault="00442E7D">
                <w:pPr>
                  <w:pStyle w:val="Style239"/>
                </w:pPr>
              </w:p>
            </w:tc>
            <w:tc>
              <w:tcPr>
                <w:tcW w:w="940" w:type="pct"/>
                <w:vMerge/>
                <w:tcBorders>
                  <w:left w:val="single" w:sz="4" w:space="0" w:color="auto"/>
                  <w:bottom w:val="single" w:sz="4" w:space="0" w:color="auto"/>
                  <w:right w:val="single" w:sz="4" w:space="0" w:color="auto"/>
                </w:tcBorders>
              </w:tcPr>
              <w:p w:rsidR="00442E7D" w:rsidRDefault="00442E7D">
                <w:pPr>
                  <w:ind w:leftChars="-119" w:left="-250" w:firstLineChars="119" w:firstLine="250"/>
                </w:pPr>
              </w:p>
            </w:tc>
            <w:sdt>
              <w:sdtPr>
                <w:tag w:val="_PLD_fe0b182c33854e5bb51d2d2a3cd1dd7f"/>
                <w:id w:val="-419253780"/>
                <w:lock w:val="sdtLocked"/>
              </w:sdtPr>
              <w:sdtContent>
                <w:tc>
                  <w:tcPr>
                    <w:tcW w:w="47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发行</w:t>
                    </w:r>
                  </w:p>
                  <w:p w:rsidR="00442E7D" w:rsidRDefault="00B31390">
                    <w:pPr>
                      <w:jc w:val="center"/>
                    </w:pPr>
                    <w:r>
                      <w:rPr>
                        <w:rFonts w:hint="eastAsia"/>
                      </w:rPr>
                      <w:t>新股</w:t>
                    </w:r>
                  </w:p>
                </w:tc>
              </w:sdtContent>
            </w:sdt>
            <w:sdt>
              <w:sdtPr>
                <w:tag w:val="_PLD_80e7c94a1831488d89d22be722443897"/>
                <w:id w:val="113176363"/>
                <w:lock w:val="sdtLocked"/>
              </w:sdtPr>
              <w:sdtContent>
                <w:tc>
                  <w:tcPr>
                    <w:tcW w:w="473"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送股</w:t>
                    </w:r>
                  </w:p>
                </w:tc>
              </w:sdtContent>
            </w:sdt>
            <w:sdt>
              <w:sdtPr>
                <w:tag w:val="_PLD_c1d7f04883eb4aaa9c52067f145ec081"/>
                <w:id w:val="-1042051756"/>
                <w:lock w:val="sdtLocked"/>
              </w:sdtPr>
              <w:sdtContent>
                <w:tc>
                  <w:tcPr>
                    <w:tcW w:w="511"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公积金</w:t>
                    </w:r>
                  </w:p>
                  <w:p w:rsidR="00442E7D" w:rsidRDefault="00B31390">
                    <w:pPr>
                      <w:jc w:val="center"/>
                    </w:pPr>
                    <w:r>
                      <w:rPr>
                        <w:rFonts w:hint="eastAsia"/>
                      </w:rPr>
                      <w:t>转股</w:t>
                    </w:r>
                  </w:p>
                </w:tc>
              </w:sdtContent>
            </w:sdt>
            <w:sdt>
              <w:sdtPr>
                <w:tag w:val="_PLD_6e44c9cf090243e19b20f1e88e8231ef"/>
                <w:id w:val="496387097"/>
                <w:lock w:val="sdtLocked"/>
              </w:sdtPr>
              <w:sdtContent>
                <w:tc>
                  <w:tcPr>
                    <w:tcW w:w="520"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其他</w:t>
                    </w:r>
                  </w:p>
                </w:tc>
              </w:sdtContent>
            </w:sdt>
            <w:sdt>
              <w:sdtPr>
                <w:tag w:val="_PLD_0cee72421f954c94ba296c709c84ef52"/>
                <w:id w:val="-1266146715"/>
                <w:lock w:val="sdtLocked"/>
              </w:sdtPr>
              <w:sdtContent>
                <w:tc>
                  <w:tcPr>
                    <w:tcW w:w="504"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小计</w:t>
                    </w:r>
                  </w:p>
                </w:tc>
              </w:sdtContent>
            </w:sdt>
            <w:tc>
              <w:tcPr>
                <w:tcW w:w="938" w:type="pct"/>
                <w:vMerge/>
                <w:tcBorders>
                  <w:left w:val="single" w:sz="4" w:space="0" w:color="auto"/>
                  <w:bottom w:val="single" w:sz="4" w:space="0" w:color="auto"/>
                  <w:right w:val="single" w:sz="4" w:space="0" w:color="auto"/>
                </w:tcBorders>
              </w:tcPr>
              <w:p w:rsidR="00442E7D" w:rsidRDefault="00442E7D">
                <w:pPr>
                  <w:pStyle w:val="Style239"/>
                </w:pPr>
              </w:p>
            </w:tc>
          </w:tr>
          <w:tr w:rsidR="00442E7D">
            <w:trPr>
              <w:cantSplit/>
            </w:trPr>
            <w:sdt>
              <w:sdtPr>
                <w:tag w:val="_PLD_0c4dca616a0e4126a03d9e8b2ef3c6bc"/>
                <w:id w:val="-1160374665"/>
                <w:lock w:val="sdtLocked"/>
              </w:sdtPr>
              <w:sdtContent>
                <w:tc>
                  <w:tcPr>
                    <w:tcW w:w="641"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股份总数</w:t>
                    </w:r>
                  </w:p>
                </w:tc>
              </w:sdtContent>
            </w:sdt>
            <w:tc>
              <w:tcPr>
                <w:tcW w:w="940" w:type="pct"/>
                <w:tcBorders>
                  <w:top w:val="single" w:sz="4" w:space="0" w:color="auto"/>
                  <w:left w:val="single" w:sz="4" w:space="0" w:color="auto"/>
                  <w:bottom w:val="single" w:sz="4" w:space="0" w:color="auto"/>
                  <w:right w:val="single" w:sz="4" w:space="0" w:color="auto"/>
                </w:tcBorders>
              </w:tcPr>
              <w:p w:rsidR="00442E7D" w:rsidRDefault="00B31390">
                <w:pPr>
                  <w:jc w:val="right"/>
                </w:pPr>
                <w:r>
                  <w:t>521,780,000.00</w:t>
                </w:r>
              </w:p>
            </w:tc>
            <w:tc>
              <w:tcPr>
                <w:tcW w:w="473" w:type="pct"/>
                <w:tcBorders>
                  <w:top w:val="single" w:sz="4" w:space="0" w:color="auto"/>
                  <w:left w:val="single" w:sz="4" w:space="0" w:color="auto"/>
                  <w:bottom w:val="single" w:sz="4" w:space="0" w:color="auto"/>
                  <w:right w:val="single" w:sz="4" w:space="0" w:color="auto"/>
                </w:tcBorders>
                <w:vAlign w:val="center"/>
              </w:tcPr>
              <w:p w:rsidR="00442E7D" w:rsidRDefault="00B31390">
                <w:pPr>
                  <w:ind w:right="420"/>
                  <w:jc w:val="right"/>
                </w:pPr>
                <w:r>
                  <w:rPr>
                    <w:rFonts w:hint="eastAsia"/>
                  </w:rPr>
                  <w:t>-</w:t>
                </w:r>
              </w:p>
            </w:tc>
            <w:tc>
              <w:tcPr>
                <w:tcW w:w="47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51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52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50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w:t>
                </w:r>
              </w:p>
            </w:tc>
            <w:tc>
              <w:tcPr>
                <w:tcW w:w="938" w:type="pct"/>
                <w:tcBorders>
                  <w:top w:val="single" w:sz="4" w:space="0" w:color="auto"/>
                  <w:left w:val="single" w:sz="4" w:space="0" w:color="auto"/>
                  <w:bottom w:val="single" w:sz="4" w:space="0" w:color="auto"/>
                  <w:right w:val="single" w:sz="4" w:space="0" w:color="auto"/>
                </w:tcBorders>
              </w:tcPr>
              <w:p w:rsidR="00442E7D" w:rsidRDefault="00B31390">
                <w:pPr>
                  <w:jc w:val="right"/>
                </w:pPr>
                <w:r>
                  <w:t>521,780,000.00</w:t>
                </w:r>
              </w:p>
            </w:tc>
          </w:tr>
        </w:tbl>
        <w:p w:rsidR="00442E7D" w:rsidRDefault="00B31390">
          <w:pPr>
            <w:spacing w:before="60" w:after="60"/>
          </w:pPr>
          <w:r>
            <w:rPr>
              <w:rFonts w:hint="eastAsia"/>
            </w:rPr>
            <w:t>其他说明：</w:t>
          </w:r>
        </w:p>
        <w:sdt>
          <w:sdtPr>
            <w:alias w:val="股本变动情况说明"/>
            <w:tag w:val="_GBC_752687f835754470ad7a125ef32391e4"/>
            <w:id w:val="751234496"/>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p w:rsidR="00442E7D" w:rsidRDefault="00B31390">
      <w:pPr>
        <w:pStyle w:val="Style357"/>
        <w:numPr>
          <w:ilvl w:val="0"/>
          <w:numId w:val="52"/>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Times New Roman" w:hAnsi="宋体" w:cs="宋体" w:hint="eastAsia"/>
          <w:b w:val="0"/>
          <w:bCs w:val="0"/>
          <w:kern w:val="0"/>
          <w:sz w:val="24"/>
          <w:szCs w:val="24"/>
        </w:rPr>
        <w:alias w:val="模块:其他权益工具"/>
        <w:tag w:val="_GBC_4f862512b6914630932c1857df6db6e4"/>
        <w:id w:val="2079700269"/>
        <w:lock w:val="sdtLocked"/>
        <w:placeholder>
          <w:docPart w:val="GBC22222222222222222222222222222"/>
        </w:placeholder>
      </w:sdtPr>
      <w:sdtEndPr>
        <w:rPr>
          <w:rFonts w:eastAsia="宋体"/>
          <w:sz w:val="21"/>
          <w:szCs w:val="21"/>
        </w:rPr>
      </w:sdtEndPr>
      <w:sdtContent>
        <w:p w:rsidR="00442E7D" w:rsidRDefault="00B31390">
          <w:pPr>
            <w:pStyle w:val="Style358"/>
            <w:numPr>
              <w:ilvl w:val="0"/>
              <w:numId w:val="79"/>
            </w:numPr>
            <w:rPr>
              <w:rFonts w:ascii="宋体" w:hAnsi="宋体"/>
            </w:rPr>
          </w:pPr>
          <w:r>
            <w:rPr>
              <w:rFonts w:ascii="宋体" w:hAnsi="宋体" w:hint="eastAsia"/>
            </w:rPr>
            <w:t>期末发行在外的优先股、永续债等其他金融工具基本情况</w:t>
          </w:r>
        </w:p>
        <w:sdt>
          <w:sdtPr>
            <w:alias w:val="是否适用：期末发行在外的优先股、永续债等其他金融工具基本情况[双击切换]"/>
            <w:tag w:val="_GBC_54d54ac45fe745e1aad9be61a846261f"/>
            <w:id w:val="-191977852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358"/>
            <w:numPr>
              <w:ilvl w:val="0"/>
              <w:numId w:val="79"/>
            </w:numPr>
            <w:rPr>
              <w:rFonts w:ascii="宋体" w:hAnsi="宋体"/>
              <w:szCs w:val="21"/>
            </w:rPr>
          </w:pPr>
          <w:r>
            <w:rPr>
              <w:rFonts w:ascii="宋体" w:hAnsi="宋体" w:hint="eastAsia"/>
              <w:szCs w:val="21"/>
            </w:rPr>
            <w:t>期末</w:t>
          </w:r>
          <w:r>
            <w:rPr>
              <w:rFonts w:ascii="宋体" w:hAnsi="宋体" w:hint="eastAsia"/>
            </w:rPr>
            <w:t>发行</w:t>
          </w:r>
          <w:r>
            <w:rPr>
              <w:rFonts w:ascii="宋体" w:hAnsi="宋体"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73651586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239"/>
          </w:pPr>
          <w:r>
            <w:rPr>
              <w:rFonts w:hint="eastAsia"/>
            </w:rPr>
            <w:t>其他权益工具本期增减变动情况、变动原因说明，以及相关会计处理的依据：</w:t>
          </w:r>
        </w:p>
        <w:sdt>
          <w:sdtPr>
            <w:alias w:val="是否适用：其他权益工具本期增减变动情况、变动原因说明，以及相关会计处理的依据[双击切换]"/>
            <w:tag w:val="_GBC_6229f0070f0a4c838e1e39f678f8a7bb"/>
            <w:id w:val="-11120210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pPr>
        </w:p>
        <w:p w:rsidR="00442E7D" w:rsidRDefault="00B31390">
          <w:pPr>
            <w:pStyle w:val="Style239"/>
          </w:pPr>
          <w:r>
            <w:rPr>
              <w:rFonts w:hint="eastAsia"/>
            </w:rPr>
            <w:t>其他说明</w:t>
          </w:r>
          <w:r>
            <w:rPr>
              <w:rFonts w:hint="eastAsia"/>
            </w:rPr>
            <w:t>:</w:t>
          </w:r>
        </w:p>
        <w:sdt>
          <w:sdtPr>
            <w:alias w:val="是否适用：其他权益工具的其他说明[双击切换]"/>
            <w:tag w:val="_GBC_297d299126b041159b18d012f9a18c2e"/>
            <w:id w:val="1814447100"/>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sdt>
      <w:sdtPr>
        <w:rPr>
          <w:rFonts w:ascii="宋体" w:eastAsia="Times New Roman" w:hAnsi="宋体" w:cs="宋体" w:hint="eastAsia"/>
          <w:b w:val="0"/>
          <w:bCs w:val="0"/>
          <w:kern w:val="0"/>
          <w:sz w:val="24"/>
          <w:szCs w:val="21"/>
        </w:rPr>
        <w:alias w:val="模块:资本公积"/>
        <w:tag w:val="_GBC_23fef1c643714b9f82710e33a1bef935"/>
        <w:id w:val="-1149041324"/>
        <w:lock w:val="sdtLocked"/>
        <w:placeholder>
          <w:docPart w:val="GBC22222222222222222222222222222"/>
        </w:placeholder>
      </w:sdtPr>
      <w:sdtEndPr>
        <w:rPr>
          <w:rFonts w:eastAsia="宋体" w:cstheme="minorBidi" w:hint="default"/>
          <w:color w:val="000000" w:themeColor="text1"/>
          <w:kern w:val="2"/>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293375254"/>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资本公积"/>
              <w:tag w:val="_GBC_88633009fdc64f4e8238c38541b33615"/>
              <w:id w:val="-54398430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资本公积"/>
              <w:tag w:val="_GBC_636aa96d47cb426abc64fc00b61c9353"/>
              <w:id w:val="74552967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597"/>
            <w:gridCol w:w="1740"/>
            <w:gridCol w:w="1426"/>
            <w:gridCol w:w="1320"/>
            <w:gridCol w:w="1740"/>
          </w:tblGrid>
          <w:tr w:rsidR="00442E7D">
            <w:sdt>
              <w:sdtPr>
                <w:tag w:val="_PLD_177c011500e64862903c4c16dbb2f31f"/>
                <w:id w:val="-490712869"/>
                <w:lock w:val="sdtLocked"/>
              </w:sdtPr>
              <w:sdtContent>
                <w:tc>
                  <w:tcPr>
                    <w:tcW w:w="1472" w:type="pct"/>
                    <w:vAlign w:val="center"/>
                  </w:tcPr>
                  <w:p w:rsidR="00442E7D" w:rsidRDefault="00B31390">
                    <w:pPr>
                      <w:autoSpaceDE w:val="0"/>
                      <w:autoSpaceDN w:val="0"/>
                      <w:adjustRightInd w:val="0"/>
                      <w:snapToGrid w:val="0"/>
                      <w:jc w:val="center"/>
                    </w:pPr>
                    <w:r>
                      <w:rPr>
                        <w:rFonts w:hint="eastAsia"/>
                      </w:rPr>
                      <w:t>项目</w:t>
                    </w:r>
                  </w:p>
                </w:tc>
              </w:sdtContent>
            </w:sdt>
            <w:sdt>
              <w:sdtPr>
                <w:tag w:val="_PLD_1519f0add67f49df9173f37c00215eef"/>
                <w:id w:val="1020284931"/>
                <w:lock w:val="sdtLocked"/>
              </w:sdtPr>
              <w:sdtContent>
                <w:tc>
                  <w:tcPr>
                    <w:tcW w:w="986" w:type="pct"/>
                    <w:vAlign w:val="center"/>
                  </w:tcPr>
                  <w:p w:rsidR="00442E7D" w:rsidRDefault="00B31390">
                    <w:pPr>
                      <w:autoSpaceDE w:val="0"/>
                      <w:autoSpaceDN w:val="0"/>
                      <w:adjustRightInd w:val="0"/>
                      <w:snapToGrid w:val="0"/>
                      <w:jc w:val="center"/>
                    </w:pPr>
                    <w:r>
                      <w:rPr>
                        <w:rFonts w:hint="eastAsia"/>
                      </w:rPr>
                      <w:t>期初余额</w:t>
                    </w:r>
                  </w:p>
                </w:tc>
              </w:sdtContent>
            </w:sdt>
            <w:sdt>
              <w:sdtPr>
                <w:tag w:val="_PLD_dcbf1fd9bcaa41fc8ff4def2d0e55143"/>
                <w:id w:val="-390664001"/>
                <w:lock w:val="sdtLocked"/>
              </w:sdtPr>
              <w:sdtContent>
                <w:tc>
                  <w:tcPr>
                    <w:tcW w:w="808" w:type="pct"/>
                    <w:vAlign w:val="center"/>
                  </w:tcPr>
                  <w:p w:rsidR="00442E7D" w:rsidRDefault="00B31390">
                    <w:pPr>
                      <w:autoSpaceDE w:val="0"/>
                      <w:autoSpaceDN w:val="0"/>
                      <w:adjustRightInd w:val="0"/>
                      <w:snapToGrid w:val="0"/>
                      <w:jc w:val="center"/>
                    </w:pPr>
                    <w:r>
                      <w:rPr>
                        <w:rFonts w:hint="eastAsia"/>
                      </w:rPr>
                      <w:t>本期增加</w:t>
                    </w:r>
                  </w:p>
                </w:tc>
              </w:sdtContent>
            </w:sdt>
            <w:sdt>
              <w:sdtPr>
                <w:tag w:val="_PLD_9d88d0ce99474d389c660c414306497d"/>
                <w:id w:val="1050571896"/>
                <w:lock w:val="sdtLocked"/>
              </w:sdtPr>
              <w:sdtContent>
                <w:tc>
                  <w:tcPr>
                    <w:tcW w:w="748" w:type="pct"/>
                    <w:vAlign w:val="center"/>
                  </w:tcPr>
                  <w:p w:rsidR="00442E7D" w:rsidRDefault="00B31390">
                    <w:pPr>
                      <w:autoSpaceDE w:val="0"/>
                      <w:autoSpaceDN w:val="0"/>
                      <w:adjustRightInd w:val="0"/>
                      <w:snapToGrid w:val="0"/>
                      <w:jc w:val="center"/>
                    </w:pPr>
                    <w:r>
                      <w:rPr>
                        <w:rFonts w:hint="eastAsia"/>
                      </w:rPr>
                      <w:t>本期减少</w:t>
                    </w:r>
                  </w:p>
                </w:tc>
              </w:sdtContent>
            </w:sdt>
            <w:sdt>
              <w:sdtPr>
                <w:tag w:val="_PLD_4c3f2255a4a24c1cae63eb0cc7781f12"/>
                <w:id w:val="2114313021"/>
                <w:lock w:val="sdtLocked"/>
              </w:sdtPr>
              <w:sdtContent>
                <w:tc>
                  <w:tcPr>
                    <w:tcW w:w="986" w:type="pct"/>
                    <w:vAlign w:val="center"/>
                  </w:tcPr>
                  <w:p w:rsidR="00442E7D" w:rsidRDefault="00B31390">
                    <w:pPr>
                      <w:autoSpaceDE w:val="0"/>
                      <w:autoSpaceDN w:val="0"/>
                      <w:adjustRightInd w:val="0"/>
                      <w:snapToGrid w:val="0"/>
                      <w:jc w:val="center"/>
                    </w:pPr>
                    <w:r>
                      <w:rPr>
                        <w:rFonts w:hint="eastAsia"/>
                      </w:rPr>
                      <w:t>期末余额</w:t>
                    </w:r>
                  </w:p>
                </w:tc>
              </w:sdtContent>
            </w:sdt>
          </w:tr>
          <w:tr w:rsidR="00442E7D">
            <w:sdt>
              <w:sdtPr>
                <w:tag w:val="_PLD_6f0c6094ea774cff87e6eacd4eb8ba12"/>
                <w:id w:val="659049976"/>
                <w:lock w:val="sdtLocked"/>
              </w:sdtPr>
              <w:sdtContent>
                <w:tc>
                  <w:tcPr>
                    <w:tcW w:w="1472" w:type="pct"/>
                    <w:shd w:val="clear" w:color="auto" w:fill="auto"/>
                  </w:tcPr>
                  <w:p w:rsidR="00442E7D" w:rsidRDefault="00B31390">
                    <w:pPr>
                      <w:autoSpaceDE w:val="0"/>
                      <w:autoSpaceDN w:val="0"/>
                      <w:adjustRightInd w:val="0"/>
                      <w:snapToGrid w:val="0"/>
                    </w:pPr>
                    <w:r>
                      <w:rPr>
                        <w:rFonts w:hint="eastAsia"/>
                      </w:rPr>
                      <w:t>资本溢价（股本溢价）</w:t>
                    </w:r>
                  </w:p>
                </w:tc>
              </w:sdtContent>
            </w:sdt>
            <w:tc>
              <w:tcPr>
                <w:tcW w:w="986" w:type="pct"/>
                <w:shd w:val="clear" w:color="auto" w:fill="auto"/>
                <w:vAlign w:val="center"/>
              </w:tcPr>
              <w:p w:rsidR="00442E7D" w:rsidRDefault="00B31390">
                <w:pPr>
                  <w:autoSpaceDE w:val="0"/>
                  <w:autoSpaceDN w:val="0"/>
                  <w:adjustRightInd w:val="0"/>
                  <w:snapToGrid w:val="0"/>
                  <w:jc w:val="right"/>
                </w:pPr>
                <w:r>
                  <w:rPr>
                    <w:rFonts w:hint="eastAsia"/>
                  </w:rPr>
                  <w:t>1,919,231,428.71</w:t>
                </w:r>
              </w:p>
            </w:tc>
            <w:tc>
              <w:tcPr>
                <w:tcW w:w="808" w:type="pct"/>
                <w:shd w:val="clear" w:color="auto" w:fill="auto"/>
              </w:tcPr>
              <w:p w:rsidR="00442E7D" w:rsidRDefault="00B31390">
                <w:pPr>
                  <w:autoSpaceDE w:val="0"/>
                  <w:autoSpaceDN w:val="0"/>
                  <w:adjustRightInd w:val="0"/>
                  <w:snapToGrid w:val="0"/>
                  <w:jc w:val="right"/>
                </w:pPr>
                <w:r>
                  <w:t>-</w:t>
                </w:r>
              </w:p>
            </w:tc>
            <w:tc>
              <w:tcPr>
                <w:tcW w:w="748" w:type="pct"/>
                <w:shd w:val="clear" w:color="auto" w:fill="auto"/>
              </w:tcPr>
              <w:p w:rsidR="00442E7D" w:rsidRDefault="00B31390">
                <w:pPr>
                  <w:autoSpaceDE w:val="0"/>
                  <w:autoSpaceDN w:val="0"/>
                  <w:adjustRightInd w:val="0"/>
                  <w:snapToGrid w:val="0"/>
                  <w:jc w:val="right"/>
                </w:pPr>
                <w:r>
                  <w:t>-</w:t>
                </w:r>
              </w:p>
            </w:tc>
            <w:tc>
              <w:tcPr>
                <w:tcW w:w="986" w:type="pct"/>
                <w:shd w:val="clear" w:color="auto" w:fill="auto"/>
              </w:tcPr>
              <w:p w:rsidR="00442E7D" w:rsidRDefault="00B31390">
                <w:pPr>
                  <w:autoSpaceDE w:val="0"/>
                  <w:autoSpaceDN w:val="0"/>
                  <w:adjustRightInd w:val="0"/>
                  <w:snapToGrid w:val="0"/>
                  <w:jc w:val="right"/>
                </w:pPr>
                <w:r>
                  <w:rPr>
                    <w:rFonts w:hint="eastAsia"/>
                  </w:rPr>
                  <w:t>1,919,231,428.71</w:t>
                </w:r>
              </w:p>
            </w:tc>
          </w:tr>
          <w:tr w:rsidR="00442E7D">
            <w:sdt>
              <w:sdtPr>
                <w:tag w:val="_PLD_0d65c4a2c84c464d8e7b1cc66155d272"/>
                <w:id w:val="2002539618"/>
                <w:lock w:val="sdtLocked"/>
              </w:sdtPr>
              <w:sdtContent>
                <w:tc>
                  <w:tcPr>
                    <w:tcW w:w="1472" w:type="pct"/>
                    <w:shd w:val="clear" w:color="auto" w:fill="auto"/>
                  </w:tcPr>
                  <w:p w:rsidR="00442E7D" w:rsidRDefault="00B31390">
                    <w:pPr>
                      <w:autoSpaceDE w:val="0"/>
                      <w:autoSpaceDN w:val="0"/>
                      <w:adjustRightInd w:val="0"/>
                      <w:snapToGrid w:val="0"/>
                    </w:pPr>
                    <w:r>
                      <w:rPr>
                        <w:rFonts w:hint="eastAsia"/>
                      </w:rPr>
                      <w:t>其他资本公积</w:t>
                    </w:r>
                  </w:p>
                </w:tc>
              </w:sdtContent>
            </w:sdt>
            <w:tc>
              <w:tcPr>
                <w:tcW w:w="986" w:type="pct"/>
                <w:shd w:val="clear" w:color="auto" w:fill="auto"/>
                <w:vAlign w:val="center"/>
              </w:tcPr>
              <w:p w:rsidR="00442E7D" w:rsidRDefault="00B31390">
                <w:pPr>
                  <w:autoSpaceDE w:val="0"/>
                  <w:autoSpaceDN w:val="0"/>
                  <w:adjustRightInd w:val="0"/>
                  <w:snapToGrid w:val="0"/>
                  <w:jc w:val="right"/>
                </w:pPr>
                <w:r>
                  <w:rPr>
                    <w:rFonts w:hint="eastAsia"/>
                  </w:rPr>
                  <w:t>112,661,216.70</w:t>
                </w:r>
              </w:p>
            </w:tc>
            <w:tc>
              <w:tcPr>
                <w:tcW w:w="808" w:type="pct"/>
                <w:shd w:val="clear" w:color="auto" w:fill="auto"/>
                <w:vAlign w:val="center"/>
              </w:tcPr>
              <w:p w:rsidR="00442E7D" w:rsidRDefault="00B31390">
                <w:pPr>
                  <w:autoSpaceDE w:val="0"/>
                  <w:autoSpaceDN w:val="0"/>
                  <w:adjustRightInd w:val="0"/>
                  <w:snapToGrid w:val="0"/>
                  <w:jc w:val="right"/>
                </w:pPr>
                <w:r>
                  <w:t>19,470,857.00</w:t>
                </w:r>
              </w:p>
            </w:tc>
            <w:tc>
              <w:tcPr>
                <w:tcW w:w="748" w:type="pct"/>
                <w:shd w:val="clear" w:color="auto" w:fill="auto"/>
              </w:tcPr>
              <w:p w:rsidR="00442E7D" w:rsidRDefault="00B31390">
                <w:pPr>
                  <w:autoSpaceDE w:val="0"/>
                  <w:autoSpaceDN w:val="0"/>
                  <w:adjustRightInd w:val="0"/>
                  <w:snapToGrid w:val="0"/>
                  <w:jc w:val="right"/>
                </w:pPr>
                <w:r>
                  <w:t>2,646,537.85</w:t>
                </w:r>
              </w:p>
            </w:tc>
            <w:tc>
              <w:tcPr>
                <w:tcW w:w="986" w:type="pct"/>
                <w:shd w:val="clear" w:color="auto" w:fill="auto"/>
              </w:tcPr>
              <w:p w:rsidR="00442E7D" w:rsidRDefault="00B31390">
                <w:pPr>
                  <w:autoSpaceDE w:val="0"/>
                  <w:autoSpaceDN w:val="0"/>
                  <w:adjustRightInd w:val="0"/>
                  <w:snapToGrid w:val="0"/>
                  <w:jc w:val="right"/>
                </w:pPr>
                <w:r>
                  <w:rPr>
                    <w:rFonts w:hint="eastAsia"/>
                  </w:rPr>
                  <w:t>129,485,535.85</w:t>
                </w:r>
              </w:p>
            </w:tc>
          </w:tr>
          <w:tr w:rsidR="00442E7D">
            <w:sdt>
              <w:sdtPr>
                <w:tag w:val="_PLD_2d6988ed902d4f2a9c423d885cfc336e"/>
                <w:id w:val="1049728363"/>
                <w:lock w:val="sdtLocked"/>
              </w:sdtPr>
              <w:sdtContent>
                <w:tc>
                  <w:tcPr>
                    <w:tcW w:w="1472" w:type="pct"/>
                    <w:vAlign w:val="center"/>
                  </w:tcPr>
                  <w:p w:rsidR="00442E7D" w:rsidRDefault="00B31390">
                    <w:pPr>
                      <w:autoSpaceDE w:val="0"/>
                      <w:autoSpaceDN w:val="0"/>
                      <w:adjustRightInd w:val="0"/>
                      <w:snapToGrid w:val="0"/>
                      <w:jc w:val="center"/>
                    </w:pPr>
                    <w:r>
                      <w:rPr>
                        <w:rFonts w:hint="eastAsia"/>
                      </w:rPr>
                      <w:t>合计</w:t>
                    </w:r>
                  </w:p>
                </w:tc>
              </w:sdtContent>
            </w:sdt>
            <w:tc>
              <w:tcPr>
                <w:tcW w:w="986" w:type="pct"/>
                <w:vAlign w:val="center"/>
              </w:tcPr>
              <w:p w:rsidR="00442E7D" w:rsidRDefault="00B31390">
                <w:pPr>
                  <w:autoSpaceDE w:val="0"/>
                  <w:autoSpaceDN w:val="0"/>
                  <w:adjustRightInd w:val="0"/>
                  <w:snapToGrid w:val="0"/>
                  <w:jc w:val="right"/>
                </w:pPr>
                <w:r>
                  <w:rPr>
                    <w:rFonts w:hint="eastAsia"/>
                  </w:rPr>
                  <w:t>2,031,892,645.41</w:t>
                </w:r>
              </w:p>
            </w:tc>
            <w:tc>
              <w:tcPr>
                <w:tcW w:w="808" w:type="pct"/>
                <w:vAlign w:val="center"/>
              </w:tcPr>
              <w:p w:rsidR="00442E7D" w:rsidRDefault="00B31390">
                <w:pPr>
                  <w:autoSpaceDE w:val="0"/>
                  <w:autoSpaceDN w:val="0"/>
                  <w:adjustRightInd w:val="0"/>
                  <w:snapToGrid w:val="0"/>
                  <w:jc w:val="right"/>
                </w:pPr>
                <w:r>
                  <w:t>19,470,857.00</w:t>
                </w:r>
              </w:p>
            </w:tc>
            <w:tc>
              <w:tcPr>
                <w:tcW w:w="748" w:type="pct"/>
                <w:vAlign w:val="center"/>
              </w:tcPr>
              <w:p w:rsidR="00442E7D" w:rsidRDefault="00B31390">
                <w:pPr>
                  <w:autoSpaceDE w:val="0"/>
                  <w:autoSpaceDN w:val="0"/>
                  <w:adjustRightInd w:val="0"/>
                  <w:snapToGrid w:val="0"/>
                  <w:jc w:val="right"/>
                </w:pPr>
                <w:r>
                  <w:t>2,646,537.85</w:t>
                </w:r>
              </w:p>
            </w:tc>
            <w:tc>
              <w:tcPr>
                <w:tcW w:w="986" w:type="pct"/>
              </w:tcPr>
              <w:p w:rsidR="00442E7D" w:rsidRDefault="00B31390">
                <w:pPr>
                  <w:autoSpaceDE w:val="0"/>
                  <w:autoSpaceDN w:val="0"/>
                  <w:adjustRightInd w:val="0"/>
                  <w:snapToGrid w:val="0"/>
                  <w:jc w:val="right"/>
                </w:pPr>
                <w:r>
                  <w:rPr>
                    <w:rFonts w:hint="eastAsia"/>
                  </w:rPr>
                  <w:t>2,048,716,964.56</w:t>
                </w:r>
              </w:p>
            </w:tc>
          </w:tr>
        </w:tbl>
        <w:p w:rsidR="00442E7D" w:rsidRDefault="00B31390">
          <w:pPr>
            <w:pStyle w:val="Style239"/>
          </w:pPr>
          <w:r>
            <w:rPr>
              <w:rFonts w:hint="eastAsia"/>
            </w:rPr>
            <w:t>其他说明，包括本期增减变动情况、变动原因说明：</w:t>
          </w:r>
        </w:p>
        <w:p w:rsidR="00442E7D" w:rsidRDefault="00282989">
          <w:pPr>
            <w:pStyle w:val="Style239"/>
          </w:pPr>
          <w:sdt>
            <w:sdtPr>
              <w:alias w:val="资本公积说明"/>
              <w:tag w:val="_GBC_014f0762b4274266bec2aa5231aa0981"/>
              <w:id w:val="2133893655"/>
              <w:lock w:val="sdtLocked"/>
            </w:sdtPr>
            <w:sdtContent>
              <w:r w:rsidR="00B31390">
                <w:rPr>
                  <w:rFonts w:hint="eastAsia"/>
                </w:rPr>
                <w:t>本期增加的资本公积为</w:t>
              </w:r>
              <w:r w:rsidR="00B31390">
                <w:t>股份支付计入所有者权益的金额</w:t>
              </w:r>
              <w:r w:rsidR="00B31390">
                <w:rPr>
                  <w:rFonts w:hint="eastAsia"/>
                </w:rPr>
                <w:t>；本期减少的资本公积为购买控股子公司少数股东权益调整的金额。</w:t>
              </w:r>
            </w:sdtContent>
          </w:sdt>
        </w:p>
      </w:sdtContent>
    </w:sdt>
    <w:p w:rsidR="00442E7D" w:rsidRDefault="00442E7D">
      <w:pPr>
        <w:pStyle w:val="Style239"/>
      </w:pPr>
    </w:p>
    <w:sdt>
      <w:sdtPr>
        <w:rPr>
          <w:rFonts w:ascii="宋体" w:eastAsia="Times New Roman" w:hAnsi="宋体" w:cs="宋体" w:hint="eastAsia"/>
          <w:b w:val="0"/>
          <w:bCs w:val="0"/>
          <w:kern w:val="0"/>
          <w:sz w:val="24"/>
          <w:szCs w:val="21"/>
        </w:rPr>
        <w:alias w:val="模块:库存股"/>
        <w:tag w:val="_GBC_02198eb4b89045c5af2f3bcd240e18af"/>
        <w:id w:val="1286777924"/>
        <w:lock w:val="sdtLocked"/>
        <w:placeholder>
          <w:docPart w:val="GBC22222222222222222222222222222"/>
        </w:placeholder>
      </w:sdtPr>
      <w:sdtEndPr>
        <w:rPr>
          <w:rFonts w:eastAsia="宋体" w:cstheme="minorBidi" w:hint="default"/>
          <w:color w:val="000000" w:themeColor="text1"/>
          <w:kern w:val="2"/>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1155062271"/>
            <w:lock w:val="sdtLocked"/>
            <w:placeholder>
              <w:docPart w:val="GBC22222222222222222222222222222"/>
            </w:placeholder>
          </w:sdtPr>
          <w:sdtContent>
            <w:p w:rsidR="00442E7D" w:rsidRPr="00C82731" w:rsidRDefault="00B31390" w:rsidP="00C82731">
              <w:pPr>
                <w:pStyle w:val="Style331"/>
                <w:sectPr w:rsidR="00442E7D" w:rsidRPr="00C82731">
                  <w:pgSz w:w="11906" w:h="16838"/>
                  <w:pgMar w:top="1525" w:right="1276" w:bottom="1440" w:left="1797" w:header="856" w:footer="992" w:gutter="0"/>
                  <w:cols w:space="425"/>
                  <w:docGrid w:linePitch="312"/>
                </w:sect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b/>
            </w:rPr>
          </w:pPr>
        </w:p>
      </w:sdtContent>
    </w:sdt>
    <w:bookmarkStart w:id="301" w:name="_Hlk10537776" w:displacedByCustomXml="next"/>
    <w:sdt>
      <w:sdtPr>
        <w:rPr>
          <w:rFonts w:ascii="宋体" w:eastAsia="Times New Roman" w:hAnsi="宋体" w:cs="宋体" w:hint="eastAsia"/>
          <w:b w:val="0"/>
          <w:bCs w:val="0"/>
          <w:kern w:val="0"/>
          <w:sz w:val="24"/>
          <w:szCs w:val="21"/>
        </w:rPr>
        <w:alias w:val="模块:其他综合收益"/>
        <w:tag w:val="_GBC_de162f89125c4dc8abd2331e6cce7184"/>
        <w:id w:val="899019701"/>
        <w:lock w:val="sdtLocked"/>
        <w:placeholder>
          <w:docPart w:val="GBC22222222222222222222222222222"/>
        </w:placeholder>
      </w:sdtPr>
      <w:sdtEndPr>
        <w:rPr>
          <w:rFonts w:eastAsia="宋体"/>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13272174"/>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其他综合收益情况"/>
              <w:tag w:val="_GBC_3fcad98da74248809a759048ca194814"/>
              <w:id w:val="-811797737"/>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其他综合收益情况"/>
              <w:tag w:val="_GBC_3909f37aa0cc4eda82ff1503a6abe503"/>
              <w:id w:val="55459389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5"/>
            <w:gridCol w:w="1420"/>
            <w:gridCol w:w="1278"/>
            <w:gridCol w:w="1558"/>
            <w:gridCol w:w="1844"/>
            <w:gridCol w:w="943"/>
            <w:gridCol w:w="1206"/>
            <w:gridCol w:w="848"/>
            <w:gridCol w:w="1511"/>
          </w:tblGrid>
          <w:tr w:rsidR="00442E7D" w:rsidRPr="00C82731" w:rsidTr="00C82731">
            <w:trPr>
              <w:trHeight w:val="215"/>
            </w:trPr>
            <w:sdt>
              <w:sdtPr>
                <w:tag w:val="_PLD_965475dfd86e41c29d1b9f1fdff70ee0"/>
                <w:id w:val="1788383223"/>
                <w:lock w:val="sdtLocked"/>
              </w:sdtPr>
              <w:sdtContent>
                <w:tc>
                  <w:tcPr>
                    <w:tcW w:w="1174" w:type="pct"/>
                    <w:vMerge w:val="restart"/>
                    <w:shd w:val="clear" w:color="auto" w:fill="auto"/>
                    <w:vAlign w:val="center"/>
                  </w:tcPr>
                  <w:p w:rsidR="00442E7D" w:rsidRPr="00C82731" w:rsidRDefault="00B31390">
                    <w:pPr>
                      <w:jc w:val="center"/>
                    </w:pPr>
                    <w:r w:rsidRPr="00C82731">
                      <w:t>项目</w:t>
                    </w:r>
                  </w:p>
                </w:tc>
              </w:sdtContent>
            </w:sdt>
            <w:sdt>
              <w:sdtPr>
                <w:tag w:val="_PLD_8a675a3cac5041d29cfb92203b87e9a6"/>
                <w:id w:val="1278685337"/>
                <w:lock w:val="sdtLocked"/>
              </w:sdtPr>
              <w:sdtContent>
                <w:tc>
                  <w:tcPr>
                    <w:tcW w:w="512" w:type="pct"/>
                    <w:vMerge w:val="restart"/>
                    <w:shd w:val="clear" w:color="auto" w:fill="auto"/>
                    <w:vAlign w:val="center"/>
                  </w:tcPr>
                  <w:p w:rsidR="00442E7D" w:rsidRPr="00C82731" w:rsidRDefault="00B31390">
                    <w:pPr>
                      <w:jc w:val="center"/>
                    </w:pPr>
                    <w:r w:rsidRPr="00C82731">
                      <w:t>期初</w:t>
                    </w:r>
                  </w:p>
                  <w:p w:rsidR="00442E7D" w:rsidRPr="00C82731" w:rsidRDefault="00B31390">
                    <w:pPr>
                      <w:jc w:val="center"/>
                    </w:pPr>
                    <w:r w:rsidRPr="00C82731">
                      <w:t>余额</w:t>
                    </w:r>
                  </w:p>
                </w:tc>
              </w:sdtContent>
            </w:sdt>
            <w:sdt>
              <w:sdtPr>
                <w:tag w:val="_PLD_5ff455f3c2164019b5e694c1e00e4104"/>
                <w:id w:val="-1259674012"/>
                <w:lock w:val="sdtLocked"/>
              </w:sdtPr>
              <w:sdtContent>
                <w:tc>
                  <w:tcPr>
                    <w:tcW w:w="2769" w:type="pct"/>
                    <w:gridSpan w:val="6"/>
                    <w:shd w:val="clear" w:color="auto" w:fill="auto"/>
                    <w:vAlign w:val="center"/>
                  </w:tcPr>
                  <w:p w:rsidR="00442E7D" w:rsidRPr="00C82731" w:rsidRDefault="00B31390">
                    <w:pPr>
                      <w:jc w:val="center"/>
                    </w:pPr>
                    <w:r w:rsidRPr="00C82731">
                      <w:t>本期发生金额</w:t>
                    </w:r>
                  </w:p>
                </w:tc>
              </w:sdtContent>
            </w:sdt>
            <w:sdt>
              <w:sdtPr>
                <w:tag w:val="_PLD_e74e1b8e6f7d453b8d88ebfc65c302f4"/>
                <w:id w:val="70244986"/>
                <w:lock w:val="sdtLocked"/>
              </w:sdtPr>
              <w:sdtContent>
                <w:tc>
                  <w:tcPr>
                    <w:tcW w:w="545" w:type="pct"/>
                    <w:vMerge w:val="restart"/>
                    <w:shd w:val="clear" w:color="auto" w:fill="auto"/>
                    <w:vAlign w:val="center"/>
                  </w:tcPr>
                  <w:p w:rsidR="00442E7D" w:rsidRPr="00C82731" w:rsidRDefault="00B31390">
                    <w:pPr>
                      <w:jc w:val="center"/>
                    </w:pPr>
                    <w:r w:rsidRPr="00C82731">
                      <w:t>期末</w:t>
                    </w:r>
                  </w:p>
                  <w:p w:rsidR="00442E7D" w:rsidRPr="00C82731" w:rsidRDefault="00B31390">
                    <w:pPr>
                      <w:jc w:val="center"/>
                    </w:pPr>
                    <w:r w:rsidRPr="00C82731">
                      <w:t>余额</w:t>
                    </w:r>
                  </w:p>
                </w:tc>
              </w:sdtContent>
            </w:sdt>
          </w:tr>
          <w:tr w:rsidR="00442E7D" w:rsidRPr="00C82731" w:rsidTr="00C82731">
            <w:tc>
              <w:tcPr>
                <w:tcW w:w="1174" w:type="pct"/>
                <w:vMerge/>
                <w:shd w:val="clear" w:color="auto" w:fill="auto"/>
              </w:tcPr>
              <w:p w:rsidR="00442E7D" w:rsidRPr="00C82731" w:rsidRDefault="00442E7D">
                <w:pPr>
                  <w:jc w:val="center"/>
                </w:pPr>
              </w:p>
            </w:tc>
            <w:tc>
              <w:tcPr>
                <w:tcW w:w="512" w:type="pct"/>
                <w:vMerge/>
                <w:shd w:val="clear" w:color="auto" w:fill="auto"/>
              </w:tcPr>
              <w:p w:rsidR="00442E7D" w:rsidRPr="00C82731" w:rsidRDefault="00442E7D">
                <w:pPr>
                  <w:jc w:val="center"/>
                </w:pPr>
              </w:p>
            </w:tc>
            <w:sdt>
              <w:sdtPr>
                <w:tag w:val="_PLD_17c016c4311444368218ab16d2bc7a4c"/>
                <w:id w:val="-750277589"/>
                <w:lock w:val="sdtLocked"/>
              </w:sdtPr>
              <w:sdtContent>
                <w:tc>
                  <w:tcPr>
                    <w:tcW w:w="461" w:type="pct"/>
                    <w:shd w:val="clear" w:color="auto" w:fill="auto"/>
                    <w:vAlign w:val="center"/>
                  </w:tcPr>
                  <w:p w:rsidR="00442E7D" w:rsidRPr="00C82731" w:rsidRDefault="00B31390">
                    <w:pPr>
                      <w:jc w:val="center"/>
                    </w:pPr>
                    <w:r w:rsidRPr="00C82731">
                      <w:t>本期所得税前发生额</w:t>
                    </w:r>
                  </w:p>
                </w:tc>
              </w:sdtContent>
            </w:sdt>
            <w:sdt>
              <w:sdtPr>
                <w:tag w:val="_PLD_8f95da21a802457ea1d7d10d5c90efb0"/>
                <w:id w:val="1662977055"/>
                <w:lock w:val="sdtLocked"/>
              </w:sdtPr>
              <w:sdtContent>
                <w:tc>
                  <w:tcPr>
                    <w:tcW w:w="562" w:type="pct"/>
                    <w:shd w:val="clear" w:color="auto" w:fill="auto"/>
                    <w:vAlign w:val="center"/>
                  </w:tcPr>
                  <w:p w:rsidR="00442E7D" w:rsidRPr="00C82731" w:rsidRDefault="00B31390">
                    <w:pPr>
                      <w:jc w:val="center"/>
                    </w:pPr>
                    <w:r w:rsidRPr="00C82731">
                      <w:t>减：前期计入其他综合收益当期转入损益</w:t>
                    </w:r>
                  </w:p>
                </w:tc>
              </w:sdtContent>
            </w:sdt>
            <w:tc>
              <w:tcPr>
                <w:tcW w:w="665" w:type="pct"/>
              </w:tcPr>
              <w:sdt>
                <w:sdtPr>
                  <w:tag w:val="_PLD_7f99e647a5874f909c48e6c0bbc8d50a"/>
                  <w:id w:val="1867633965"/>
                  <w:lock w:val="sdtLocked"/>
                </w:sdtPr>
                <w:sdtContent>
                  <w:p w:rsidR="00442E7D" w:rsidRPr="00C82731" w:rsidRDefault="00B31390">
                    <w:pPr>
                      <w:jc w:val="center"/>
                    </w:pPr>
                    <w:r w:rsidRPr="00C82731">
                      <w:t>减：前期计入其他综合收益当期转入留存收益</w:t>
                    </w:r>
                  </w:p>
                </w:sdtContent>
              </w:sdt>
            </w:tc>
            <w:sdt>
              <w:sdtPr>
                <w:tag w:val="_PLD_6ee499a1144a462687fb064cc4588343"/>
                <w:id w:val="2080481434"/>
                <w:lock w:val="sdtLocked"/>
              </w:sdtPr>
              <w:sdtContent>
                <w:tc>
                  <w:tcPr>
                    <w:tcW w:w="340" w:type="pct"/>
                    <w:shd w:val="clear" w:color="auto" w:fill="auto"/>
                    <w:vAlign w:val="center"/>
                  </w:tcPr>
                  <w:p w:rsidR="00442E7D" w:rsidRPr="00C82731" w:rsidRDefault="00B31390">
                    <w:pPr>
                      <w:jc w:val="center"/>
                    </w:pPr>
                    <w:r w:rsidRPr="00C82731">
                      <w:t>减：所得税费用</w:t>
                    </w:r>
                  </w:p>
                </w:tc>
              </w:sdtContent>
            </w:sdt>
            <w:sdt>
              <w:sdtPr>
                <w:tag w:val="_PLD_97d686c5a0f042d49d097afc52b9ab56"/>
                <w:id w:val="-1790969840"/>
                <w:lock w:val="sdtLocked"/>
              </w:sdtPr>
              <w:sdtContent>
                <w:tc>
                  <w:tcPr>
                    <w:tcW w:w="435" w:type="pct"/>
                    <w:shd w:val="clear" w:color="auto" w:fill="auto"/>
                    <w:vAlign w:val="center"/>
                  </w:tcPr>
                  <w:p w:rsidR="00442E7D" w:rsidRPr="00C82731" w:rsidRDefault="00B31390">
                    <w:pPr>
                      <w:jc w:val="center"/>
                    </w:pPr>
                    <w:r w:rsidRPr="00C82731">
                      <w:t>税后归属于母公司</w:t>
                    </w:r>
                  </w:p>
                </w:tc>
              </w:sdtContent>
            </w:sdt>
            <w:sdt>
              <w:sdtPr>
                <w:tag w:val="_PLD_dc8c642f883f4ca1b1bbacf56198209b"/>
                <w:id w:val="-130642153"/>
                <w:lock w:val="sdtLocked"/>
              </w:sdtPr>
              <w:sdtContent>
                <w:tc>
                  <w:tcPr>
                    <w:tcW w:w="306" w:type="pct"/>
                    <w:shd w:val="clear" w:color="auto" w:fill="auto"/>
                    <w:vAlign w:val="center"/>
                  </w:tcPr>
                  <w:p w:rsidR="00442E7D" w:rsidRPr="00C82731" w:rsidRDefault="00B31390">
                    <w:pPr>
                      <w:jc w:val="center"/>
                    </w:pPr>
                    <w:r w:rsidRPr="00C82731">
                      <w:t>税后归属于少数股东</w:t>
                    </w:r>
                  </w:p>
                </w:tc>
              </w:sdtContent>
            </w:sdt>
            <w:tc>
              <w:tcPr>
                <w:tcW w:w="545" w:type="pct"/>
                <w:vMerge/>
                <w:shd w:val="clear" w:color="auto" w:fill="auto"/>
              </w:tcPr>
              <w:p w:rsidR="00442E7D" w:rsidRPr="00C82731" w:rsidRDefault="00442E7D">
                <w:pPr>
                  <w:jc w:val="center"/>
                </w:pPr>
              </w:p>
            </w:tc>
          </w:tr>
          <w:tr w:rsidR="00442E7D" w:rsidRPr="00C82731" w:rsidTr="00C82731">
            <w:sdt>
              <w:sdtPr>
                <w:tag w:val="_PLD_3f00f48c9230468fa9ebc3f871b6cb34"/>
                <w:id w:val="-1002886763"/>
                <w:lock w:val="sdtLocked"/>
              </w:sdtPr>
              <w:sdtContent>
                <w:tc>
                  <w:tcPr>
                    <w:tcW w:w="1174" w:type="pct"/>
                    <w:shd w:val="clear" w:color="auto" w:fill="auto"/>
                    <w:vAlign w:val="center"/>
                  </w:tcPr>
                  <w:p w:rsidR="00442E7D" w:rsidRPr="00C82731" w:rsidRDefault="00B31390">
                    <w:pPr>
                      <w:pStyle w:val="Style239"/>
                    </w:pPr>
                    <w:r w:rsidRPr="00C82731">
                      <w:t>一、不能重分类进损益的其他综合收益</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9,523,967.94</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9,523,967.94</w:t>
                </w:r>
              </w:p>
            </w:tc>
          </w:tr>
          <w:tr w:rsidR="00442E7D" w:rsidRPr="00C82731" w:rsidTr="00C82731">
            <w:sdt>
              <w:sdtPr>
                <w:tag w:val="_PLD_aad1fbfb983445dfa58a193c37b83e24"/>
                <w:id w:val="2100593392"/>
                <w:lock w:val="sdtLocked"/>
              </w:sdtPr>
              <w:sdtContent>
                <w:tc>
                  <w:tcPr>
                    <w:tcW w:w="1174" w:type="pct"/>
                    <w:shd w:val="clear" w:color="auto" w:fill="auto"/>
                    <w:vAlign w:val="center"/>
                  </w:tcPr>
                  <w:p w:rsidR="00442E7D" w:rsidRPr="00C82731" w:rsidRDefault="00B31390">
                    <w:pPr>
                      <w:pStyle w:val="Style239"/>
                    </w:pPr>
                    <w:r w:rsidRPr="00C82731">
                      <w:t>其中：重新计量设定受益计划变动额</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-466,595.12</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-466,595.12</w:t>
                </w:r>
              </w:p>
            </w:tc>
          </w:tr>
          <w:tr w:rsidR="00442E7D" w:rsidRPr="00C82731" w:rsidTr="00C82731">
            <w:sdt>
              <w:sdtPr>
                <w:tag w:val="_PLD_00edb91bbb194fa5b7655c196b9adc24"/>
                <w:id w:val="-2099866065"/>
                <w:lock w:val="sdtLocked"/>
              </w:sdtPr>
              <w:sdtContent>
                <w:tc>
                  <w:tcPr>
                    <w:tcW w:w="1174" w:type="pct"/>
                    <w:shd w:val="clear" w:color="auto" w:fill="auto"/>
                    <w:vAlign w:val="center"/>
                  </w:tcPr>
                  <w:p w:rsidR="00442E7D" w:rsidRPr="00C82731" w:rsidRDefault="00B31390">
                    <w:pPr>
                      <w:pStyle w:val="Style239"/>
                    </w:pPr>
                    <w:r w:rsidRPr="00C82731">
                      <w:t>权益法下不能转损益的其他综合收益</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w:t>
                </w:r>
              </w:p>
            </w:tc>
          </w:tr>
          <w:tr w:rsidR="00442E7D" w:rsidRPr="00C82731" w:rsidTr="00C82731">
            <w:sdt>
              <w:sdtPr>
                <w:tag w:val="_PLD_296624bab915467fb3ca81e8914cb225"/>
                <w:id w:val="-706868820"/>
                <w:lock w:val="sdtLocked"/>
              </w:sdtPr>
              <w:sdtContent>
                <w:tc>
                  <w:tcPr>
                    <w:tcW w:w="1174" w:type="pct"/>
                    <w:shd w:val="clear" w:color="auto" w:fill="auto"/>
                    <w:vAlign w:val="center"/>
                  </w:tcPr>
                  <w:p w:rsidR="00442E7D" w:rsidRPr="00C82731" w:rsidRDefault="00B31390" w:rsidP="00C82731">
                    <w:r w:rsidRPr="00C82731">
                      <w:t>其他权益工具投资公允价值变动</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9,990,563.06</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9,990,563.06</w:t>
                </w:r>
              </w:p>
            </w:tc>
          </w:tr>
          <w:tr w:rsidR="00442E7D" w:rsidRPr="00C82731" w:rsidTr="00C82731">
            <w:sdt>
              <w:sdtPr>
                <w:tag w:val="_PLD_1ab24655d3604e7a8b8f0a20c2590d22"/>
                <w:id w:val="1327473681"/>
                <w:lock w:val="sdtLocked"/>
              </w:sdtPr>
              <w:sdtContent>
                <w:tc>
                  <w:tcPr>
                    <w:tcW w:w="1174" w:type="pct"/>
                    <w:shd w:val="clear" w:color="auto" w:fill="auto"/>
                    <w:vAlign w:val="center"/>
                  </w:tcPr>
                  <w:p w:rsidR="00442E7D" w:rsidRPr="00C82731" w:rsidRDefault="00B31390" w:rsidP="00C82731">
                    <w:r w:rsidRPr="00C82731">
                      <w:t>企业自身信用风险公允价值变动</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w:t>
                </w:r>
              </w:p>
            </w:tc>
          </w:tr>
          <w:tr w:rsidR="00442E7D" w:rsidRPr="00C82731" w:rsidTr="00C82731">
            <w:sdt>
              <w:sdtPr>
                <w:tag w:val="_PLD_4316f8eb3def474d974d5bd228f05848"/>
                <w:id w:val="-44067387"/>
                <w:lock w:val="sdtLocked"/>
              </w:sdtPr>
              <w:sdtContent>
                <w:tc>
                  <w:tcPr>
                    <w:tcW w:w="1174" w:type="pct"/>
                    <w:shd w:val="clear" w:color="auto" w:fill="auto"/>
                  </w:tcPr>
                  <w:p w:rsidR="00442E7D" w:rsidRPr="00C82731" w:rsidRDefault="00B31390">
                    <w:pPr>
                      <w:pStyle w:val="Style239"/>
                    </w:pPr>
                    <w:r w:rsidRPr="00C82731">
                      <w:t>二、将重分类进损益的其他综合收益</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-158,127,233.53</w:t>
                </w:r>
              </w:p>
            </w:tc>
            <w:tc>
              <w:tcPr>
                <w:tcW w:w="461" w:type="pct"/>
                <w:shd w:val="clear" w:color="auto" w:fill="auto"/>
                <w:vAlign w:val="center"/>
              </w:tcPr>
              <w:p w:rsidR="00442E7D" w:rsidRPr="00C82731" w:rsidRDefault="00B31390">
                <w:pPr>
                  <w:jc w:val="right"/>
                  <w:rPr>
                    <w:sz w:val="18"/>
                    <w:szCs w:val="18"/>
                  </w:rPr>
                </w:pPr>
                <w:r w:rsidRPr="00C82731">
                  <w:rPr>
                    <w:sz w:val="18"/>
                    <w:szCs w:val="18"/>
                  </w:rPr>
                  <w:t>6,137,939.24</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6,137,939.24</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-151,989,294.29</w:t>
                </w:r>
              </w:p>
            </w:tc>
          </w:tr>
          <w:tr w:rsidR="00442E7D" w:rsidRPr="00C82731" w:rsidTr="00C82731">
            <w:sdt>
              <w:sdtPr>
                <w:tag w:val="_PLD_c943cf2f4cb34d3c9fb95405c1a3062c"/>
                <w:id w:val="131224309"/>
                <w:lock w:val="sdtLocked"/>
              </w:sdtPr>
              <w:sdtContent>
                <w:tc>
                  <w:tcPr>
                    <w:tcW w:w="1174" w:type="pct"/>
                    <w:shd w:val="clear" w:color="auto" w:fill="auto"/>
                  </w:tcPr>
                  <w:p w:rsidR="00442E7D" w:rsidRPr="00C82731" w:rsidRDefault="00B31390">
                    <w:pPr>
                      <w:pStyle w:val="Style239"/>
                    </w:pPr>
                    <w:r w:rsidRPr="00C82731">
                      <w:t>其中：权益法下可转损益的其他综合收益</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-5,647,556.11</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-5,647,556.11</w:t>
                </w:r>
              </w:p>
            </w:tc>
          </w:tr>
          <w:tr w:rsidR="00442E7D" w:rsidRPr="00C82731" w:rsidTr="00C82731">
            <w:sdt>
              <w:sdtPr>
                <w:tag w:val="_PLD_05c7e2483e664174af98c56352aea31b"/>
                <w:id w:val="-576062271"/>
                <w:lock w:val="sdtLocked"/>
              </w:sdtPr>
              <w:sdtContent>
                <w:tc>
                  <w:tcPr>
                    <w:tcW w:w="1174" w:type="pct"/>
                    <w:shd w:val="clear" w:color="auto" w:fill="auto"/>
                  </w:tcPr>
                  <w:p w:rsidR="00442E7D" w:rsidRPr="00C82731" w:rsidRDefault="00B31390" w:rsidP="00C82731">
                    <w:r w:rsidRPr="00C82731">
                      <w:t>其他债权投资公允价值变动</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w:t>
                </w:r>
              </w:p>
            </w:tc>
          </w:tr>
          <w:tr w:rsidR="00442E7D" w:rsidRPr="00C82731" w:rsidTr="00C82731">
            <w:sdt>
              <w:sdtPr>
                <w:tag w:val="_PLD_67d6f101a03d467d995419510214a616"/>
                <w:id w:val="-567266330"/>
                <w:lock w:val="sdtLocked"/>
              </w:sdtPr>
              <w:sdtContent>
                <w:tc>
                  <w:tcPr>
                    <w:tcW w:w="1174" w:type="pct"/>
                    <w:shd w:val="clear" w:color="auto" w:fill="auto"/>
                  </w:tcPr>
                  <w:p w:rsidR="00442E7D" w:rsidRPr="00C82731" w:rsidRDefault="00B31390" w:rsidP="00C82731">
                    <w:r w:rsidRPr="00C82731">
                      <w:t>金融资产重分类计入其他综合收益的金额</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w:t>
                </w:r>
              </w:p>
            </w:tc>
          </w:tr>
          <w:tr w:rsidR="00442E7D" w:rsidRPr="00C82731" w:rsidTr="00C82731">
            <w:sdt>
              <w:sdtPr>
                <w:tag w:val="_PLD_b7f5af5728364a0f8a18e5ed26751100"/>
                <w:id w:val="1238673014"/>
                <w:lock w:val="sdtLocked"/>
              </w:sdtPr>
              <w:sdtContent>
                <w:tc>
                  <w:tcPr>
                    <w:tcW w:w="1174" w:type="pct"/>
                    <w:shd w:val="clear" w:color="auto" w:fill="auto"/>
                  </w:tcPr>
                  <w:p w:rsidR="00442E7D" w:rsidRPr="00C82731" w:rsidRDefault="00B31390" w:rsidP="00C82731">
                    <w:r w:rsidRPr="00C82731">
                      <w:t>其他债权投资信用减值准备</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w:t>
                </w:r>
              </w:p>
            </w:tc>
          </w:tr>
          <w:tr w:rsidR="00442E7D" w:rsidRPr="00C82731" w:rsidTr="00C82731">
            <w:sdt>
              <w:sdtPr>
                <w:tag w:val="_PLD_87be35a6f331456eb4e213fe998f1437"/>
                <w:id w:val="1888605173"/>
                <w:lock w:val="sdtLocked"/>
              </w:sdtPr>
              <w:sdtContent>
                <w:tc>
                  <w:tcPr>
                    <w:tcW w:w="1174" w:type="pct"/>
                    <w:shd w:val="clear" w:color="auto" w:fill="auto"/>
                  </w:tcPr>
                  <w:p w:rsidR="00442E7D" w:rsidRPr="00C82731" w:rsidRDefault="00B31390">
                    <w:pPr>
                      <w:pStyle w:val="Style239"/>
                    </w:pPr>
                    <w:r w:rsidRPr="00C82731">
                      <w:t>现金流量套期储备</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w:t>
                </w:r>
              </w:p>
            </w:tc>
            <w:tc>
              <w:tcPr>
                <w:tcW w:w="461" w:type="pct"/>
                <w:shd w:val="clear" w:color="auto" w:fill="auto"/>
                <w:vAlign w:val="center"/>
              </w:tcPr>
              <w:p w:rsidR="00442E7D" w:rsidRPr="00C82731" w:rsidRDefault="00B31390">
                <w:pPr>
                  <w:jc w:val="right"/>
                  <w:rPr>
                    <w:sz w:val="18"/>
                    <w:szCs w:val="18"/>
                  </w:rPr>
                </w:pPr>
                <w:r w:rsidRPr="00C82731">
                  <w:rPr>
                    <w:sz w:val="18"/>
                    <w:szCs w:val="18"/>
                  </w:rPr>
                  <w:t>-</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w:t>
                </w:r>
              </w:p>
            </w:tc>
          </w:tr>
          <w:tr w:rsidR="00442E7D" w:rsidRPr="00C82731" w:rsidTr="00C82731">
            <w:sdt>
              <w:sdtPr>
                <w:tag w:val="_PLD_7096ad729dde4fc1a4c67915bc5f19df"/>
                <w:id w:val="-1036041252"/>
                <w:lock w:val="sdtLocked"/>
              </w:sdtPr>
              <w:sdtContent>
                <w:tc>
                  <w:tcPr>
                    <w:tcW w:w="1174" w:type="pct"/>
                    <w:shd w:val="clear" w:color="auto" w:fill="auto"/>
                  </w:tcPr>
                  <w:p w:rsidR="00442E7D" w:rsidRPr="00C82731" w:rsidRDefault="00B31390">
                    <w:pPr>
                      <w:pStyle w:val="Style239"/>
                    </w:pPr>
                    <w:r w:rsidRPr="00C82731">
                      <w:t>外币财务报表折算差额</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-152,479,677.42</w:t>
                </w:r>
              </w:p>
            </w:tc>
            <w:tc>
              <w:tcPr>
                <w:tcW w:w="461" w:type="pct"/>
                <w:shd w:val="clear" w:color="auto" w:fill="auto"/>
                <w:vAlign w:val="center"/>
              </w:tcPr>
              <w:p w:rsidR="00442E7D" w:rsidRPr="00C82731" w:rsidRDefault="00B31390">
                <w:pPr>
                  <w:jc w:val="right"/>
                  <w:rPr>
                    <w:sz w:val="18"/>
                    <w:szCs w:val="18"/>
                  </w:rPr>
                </w:pPr>
                <w:r w:rsidRPr="00C82731">
                  <w:rPr>
                    <w:sz w:val="18"/>
                    <w:szCs w:val="18"/>
                  </w:rPr>
                  <w:t>6,137,939.24</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6,137,939.24</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-146,341,738.18</w:t>
                </w:r>
              </w:p>
            </w:tc>
          </w:tr>
          <w:sdt>
            <w:sdtPr>
              <w:alias w:val="以后将重分类进损益的其他综合收益明细"/>
              <w:tag w:val="_TUP_56d4648d761a4a9a9f94fac2aeb735b6"/>
              <w:id w:val="-1290891880"/>
              <w:lock w:val="sdtLocked"/>
            </w:sdtPr>
            <w:sdtEndPr>
              <w:rPr>
                <w:sz w:val="18"/>
                <w:szCs w:val="18"/>
              </w:rPr>
            </w:sdtEndPr>
            <w:sdtContent>
              <w:tr w:rsidR="00442E7D" w:rsidRPr="00C82731" w:rsidTr="00C82731">
                <w:tc>
                  <w:tcPr>
                    <w:tcW w:w="1174" w:type="pct"/>
                    <w:tcBorders>
                      <w:bottom w:val="single" w:sz="4" w:space="0" w:color="auto"/>
                    </w:tcBorders>
                    <w:shd w:val="clear" w:color="auto" w:fill="auto"/>
                  </w:tcPr>
                  <w:p w:rsidR="00442E7D" w:rsidRPr="00C82731" w:rsidRDefault="00B31390">
                    <w:pPr>
                      <w:pStyle w:val="Style239"/>
                    </w:pPr>
                    <w:r w:rsidRPr="00C82731">
                      <w:t>其他债权投资公允价值变动</w:t>
                    </w:r>
                  </w:p>
                </w:tc>
                <w:tc>
                  <w:tcPr>
                    <w:tcW w:w="512" w:type="pct"/>
                    <w:shd w:val="clear" w:color="auto" w:fill="auto"/>
                    <w:vAlign w:val="center"/>
                  </w:tcPr>
                  <w:p w:rsidR="00442E7D" w:rsidRPr="00C82731" w:rsidRDefault="00442E7D">
                    <w:pPr>
                      <w:jc w:val="right"/>
                      <w:rPr>
                        <w:sz w:val="18"/>
                        <w:szCs w:val="18"/>
                      </w:rPr>
                    </w:pPr>
                  </w:p>
                </w:tc>
                <w:tc>
                  <w:tcPr>
                    <w:tcW w:w="461" w:type="pct"/>
                    <w:shd w:val="clear" w:color="auto" w:fill="auto"/>
                    <w:vAlign w:val="center"/>
                  </w:tcPr>
                  <w:p w:rsidR="00442E7D" w:rsidRPr="00C82731" w:rsidRDefault="00442E7D">
                    <w:pPr>
                      <w:jc w:val="right"/>
                      <w:rPr>
                        <w:sz w:val="18"/>
                        <w:szCs w:val="18"/>
                      </w:rPr>
                    </w:pPr>
                  </w:p>
                </w:tc>
                <w:tc>
                  <w:tcPr>
                    <w:tcW w:w="562" w:type="pct"/>
                    <w:shd w:val="clear" w:color="auto" w:fill="auto"/>
                    <w:vAlign w:val="center"/>
                  </w:tcPr>
                  <w:p w:rsidR="00442E7D" w:rsidRPr="00C82731" w:rsidRDefault="00442E7D">
                    <w:pPr>
                      <w:jc w:val="right"/>
                      <w:rPr>
                        <w:sz w:val="18"/>
                        <w:szCs w:val="18"/>
                      </w:rPr>
                    </w:pPr>
                  </w:p>
                </w:tc>
                <w:tc>
                  <w:tcPr>
                    <w:tcW w:w="665" w:type="pct"/>
                    <w:vAlign w:val="center"/>
                  </w:tcPr>
                  <w:p w:rsidR="00442E7D" w:rsidRPr="00C82731" w:rsidRDefault="00442E7D">
                    <w:pPr>
                      <w:jc w:val="right"/>
                      <w:rPr>
                        <w:sz w:val="18"/>
                        <w:szCs w:val="18"/>
                      </w:rPr>
                    </w:pPr>
                  </w:p>
                </w:tc>
                <w:tc>
                  <w:tcPr>
                    <w:tcW w:w="340" w:type="pct"/>
                    <w:shd w:val="clear" w:color="auto" w:fill="auto"/>
                    <w:vAlign w:val="center"/>
                  </w:tcPr>
                  <w:p w:rsidR="00442E7D" w:rsidRPr="00C82731" w:rsidRDefault="00442E7D">
                    <w:pPr>
                      <w:jc w:val="right"/>
                      <w:rPr>
                        <w:sz w:val="18"/>
                        <w:szCs w:val="18"/>
                      </w:rPr>
                    </w:pPr>
                  </w:p>
                </w:tc>
                <w:tc>
                  <w:tcPr>
                    <w:tcW w:w="435" w:type="pct"/>
                    <w:shd w:val="clear" w:color="auto" w:fill="auto"/>
                    <w:vAlign w:val="center"/>
                  </w:tcPr>
                  <w:p w:rsidR="00442E7D" w:rsidRPr="00C82731" w:rsidRDefault="00442E7D">
                    <w:pPr>
                      <w:jc w:val="right"/>
                      <w:rPr>
                        <w:sz w:val="18"/>
                        <w:szCs w:val="18"/>
                      </w:rPr>
                    </w:pPr>
                  </w:p>
                </w:tc>
                <w:tc>
                  <w:tcPr>
                    <w:tcW w:w="306" w:type="pct"/>
                    <w:shd w:val="clear" w:color="auto" w:fill="auto"/>
                    <w:vAlign w:val="center"/>
                  </w:tcPr>
                  <w:p w:rsidR="00442E7D" w:rsidRPr="00C82731" w:rsidRDefault="00442E7D">
                    <w:pPr>
                      <w:jc w:val="right"/>
                      <w:rPr>
                        <w:sz w:val="18"/>
                        <w:szCs w:val="18"/>
                      </w:rPr>
                    </w:pPr>
                  </w:p>
                </w:tc>
                <w:tc>
                  <w:tcPr>
                    <w:tcW w:w="545" w:type="pct"/>
                    <w:shd w:val="clear" w:color="auto" w:fill="auto"/>
                    <w:vAlign w:val="center"/>
                  </w:tcPr>
                  <w:p w:rsidR="00442E7D" w:rsidRPr="00C82731" w:rsidRDefault="00442E7D">
                    <w:pPr>
                      <w:jc w:val="right"/>
                      <w:rPr>
                        <w:sz w:val="18"/>
                        <w:szCs w:val="18"/>
                      </w:rPr>
                    </w:pPr>
                  </w:p>
                </w:tc>
              </w:tr>
            </w:sdtContent>
          </w:sdt>
          <w:tr w:rsidR="00442E7D" w:rsidRPr="00C82731" w:rsidTr="00C82731">
            <w:sdt>
              <w:sdtPr>
                <w:tag w:val="_PLD_da397a12577f4c5f8c92faa7b167ad8e"/>
                <w:id w:val="162055107"/>
                <w:lock w:val="sdtLocked"/>
              </w:sdtPr>
              <w:sdtContent>
                <w:tc>
                  <w:tcPr>
                    <w:tcW w:w="1174" w:type="pct"/>
                    <w:shd w:val="clear" w:color="auto" w:fill="auto"/>
                    <w:vAlign w:val="center"/>
                  </w:tcPr>
                  <w:p w:rsidR="00442E7D" w:rsidRPr="00C82731" w:rsidRDefault="00B31390">
                    <w:pPr>
                      <w:pStyle w:val="Style239"/>
                    </w:pPr>
                    <w:r w:rsidRPr="00C82731">
                      <w:t>其他综合收益合计</w:t>
                    </w:r>
                  </w:p>
                </w:tc>
              </w:sdtContent>
            </w:sdt>
            <w:tc>
              <w:tcPr>
                <w:tcW w:w="512" w:type="pct"/>
                <w:shd w:val="clear" w:color="auto" w:fill="auto"/>
                <w:vAlign w:val="center"/>
              </w:tcPr>
              <w:p w:rsidR="00442E7D" w:rsidRPr="00C82731" w:rsidRDefault="00B31390">
                <w:pPr>
                  <w:jc w:val="right"/>
                  <w:rPr>
                    <w:sz w:val="18"/>
                    <w:szCs w:val="18"/>
                  </w:rPr>
                </w:pPr>
                <w:r w:rsidRPr="00C82731">
                  <w:rPr>
                    <w:sz w:val="18"/>
                    <w:szCs w:val="18"/>
                  </w:rPr>
                  <w:t>-148,603,265.59</w:t>
                </w:r>
              </w:p>
            </w:tc>
            <w:tc>
              <w:tcPr>
                <w:tcW w:w="461" w:type="pct"/>
                <w:shd w:val="clear" w:color="auto" w:fill="auto"/>
                <w:vAlign w:val="center"/>
              </w:tcPr>
              <w:p w:rsidR="00442E7D" w:rsidRPr="00C82731" w:rsidRDefault="00B31390">
                <w:pPr>
                  <w:jc w:val="right"/>
                  <w:rPr>
                    <w:sz w:val="18"/>
                    <w:szCs w:val="18"/>
                  </w:rPr>
                </w:pPr>
                <w:r w:rsidRPr="00C82731">
                  <w:rPr>
                    <w:sz w:val="18"/>
                    <w:szCs w:val="18"/>
                  </w:rPr>
                  <w:t>6,137,939.24</w:t>
                </w:r>
              </w:p>
            </w:tc>
            <w:tc>
              <w:tcPr>
                <w:tcW w:w="562" w:type="pct"/>
                <w:shd w:val="clear" w:color="auto" w:fill="auto"/>
                <w:vAlign w:val="center"/>
              </w:tcPr>
              <w:p w:rsidR="00442E7D" w:rsidRPr="00C82731" w:rsidRDefault="00B31390">
                <w:pPr>
                  <w:jc w:val="right"/>
                  <w:rPr>
                    <w:sz w:val="18"/>
                    <w:szCs w:val="18"/>
                  </w:rPr>
                </w:pPr>
                <w:r w:rsidRPr="00C82731">
                  <w:rPr>
                    <w:sz w:val="18"/>
                    <w:szCs w:val="18"/>
                  </w:rPr>
                  <w:t>-</w:t>
                </w:r>
              </w:p>
            </w:tc>
            <w:tc>
              <w:tcPr>
                <w:tcW w:w="665" w:type="pct"/>
                <w:vAlign w:val="center"/>
              </w:tcPr>
              <w:p w:rsidR="00442E7D" w:rsidRPr="00C82731" w:rsidRDefault="00B31390">
                <w:pPr>
                  <w:jc w:val="right"/>
                  <w:rPr>
                    <w:sz w:val="18"/>
                    <w:szCs w:val="18"/>
                  </w:rPr>
                </w:pPr>
                <w:r w:rsidRPr="00C82731">
                  <w:rPr>
                    <w:rStyle w:val="Style168"/>
                    <w:sz w:val="18"/>
                    <w:szCs w:val="18"/>
                  </w:rPr>
                  <w:t>-</w:t>
                </w:r>
              </w:p>
            </w:tc>
            <w:tc>
              <w:tcPr>
                <w:tcW w:w="340" w:type="pct"/>
                <w:shd w:val="clear" w:color="auto" w:fill="auto"/>
                <w:vAlign w:val="center"/>
              </w:tcPr>
              <w:p w:rsidR="00442E7D" w:rsidRPr="00C82731" w:rsidRDefault="00B31390">
                <w:pPr>
                  <w:jc w:val="right"/>
                  <w:rPr>
                    <w:sz w:val="18"/>
                    <w:szCs w:val="18"/>
                  </w:rPr>
                </w:pPr>
                <w:r w:rsidRPr="00C82731">
                  <w:rPr>
                    <w:sz w:val="18"/>
                    <w:szCs w:val="18"/>
                  </w:rPr>
                  <w:t>-</w:t>
                </w:r>
              </w:p>
            </w:tc>
            <w:tc>
              <w:tcPr>
                <w:tcW w:w="435" w:type="pct"/>
                <w:shd w:val="clear" w:color="auto" w:fill="auto"/>
                <w:vAlign w:val="center"/>
              </w:tcPr>
              <w:p w:rsidR="00442E7D" w:rsidRPr="00C82731" w:rsidRDefault="00B31390">
                <w:pPr>
                  <w:jc w:val="right"/>
                  <w:rPr>
                    <w:sz w:val="18"/>
                    <w:szCs w:val="18"/>
                  </w:rPr>
                </w:pPr>
                <w:r w:rsidRPr="00C82731">
                  <w:rPr>
                    <w:sz w:val="18"/>
                    <w:szCs w:val="18"/>
                  </w:rPr>
                  <w:t>6,137,939.24</w:t>
                </w:r>
              </w:p>
            </w:tc>
            <w:tc>
              <w:tcPr>
                <w:tcW w:w="306" w:type="pct"/>
                <w:shd w:val="clear" w:color="auto" w:fill="auto"/>
                <w:vAlign w:val="center"/>
              </w:tcPr>
              <w:p w:rsidR="00442E7D" w:rsidRPr="00C82731" w:rsidRDefault="00B31390">
                <w:pPr>
                  <w:jc w:val="right"/>
                  <w:rPr>
                    <w:sz w:val="18"/>
                    <w:szCs w:val="18"/>
                  </w:rPr>
                </w:pPr>
                <w:r w:rsidRPr="00C82731">
                  <w:rPr>
                    <w:sz w:val="18"/>
                    <w:szCs w:val="18"/>
                  </w:rPr>
                  <w:t>-</w:t>
                </w:r>
              </w:p>
            </w:tc>
            <w:tc>
              <w:tcPr>
                <w:tcW w:w="545" w:type="pct"/>
                <w:shd w:val="clear" w:color="auto" w:fill="auto"/>
                <w:vAlign w:val="center"/>
              </w:tcPr>
              <w:p w:rsidR="00442E7D" w:rsidRPr="00C82731" w:rsidRDefault="00B31390">
                <w:pPr>
                  <w:jc w:val="right"/>
                  <w:rPr>
                    <w:sz w:val="18"/>
                    <w:szCs w:val="18"/>
                  </w:rPr>
                </w:pPr>
                <w:r w:rsidRPr="00C82731">
                  <w:rPr>
                    <w:sz w:val="18"/>
                    <w:szCs w:val="18"/>
                  </w:rPr>
                  <w:t>-142,465,326.35</w:t>
                </w:r>
              </w:p>
            </w:tc>
          </w:tr>
        </w:tbl>
        <w:p w:rsidR="00442E7D" w:rsidRDefault="00B31390">
          <w:pPr>
            <w:spacing w:before="60" w:after="60"/>
            <w:rPr>
              <w:b/>
            </w:rPr>
          </w:pPr>
          <w:r>
            <w:rPr>
              <w:rFonts w:hint="eastAsia"/>
            </w:rPr>
            <w:t>其他说明，包括对现金流量套期损益的有效部分转为被套</w:t>
          </w:r>
          <w:proofErr w:type="gramStart"/>
          <w:r>
            <w:rPr>
              <w:rFonts w:hint="eastAsia"/>
            </w:rPr>
            <w:t>期项目</w:t>
          </w:r>
          <w:proofErr w:type="gramEnd"/>
          <w:r>
            <w:rPr>
              <w:rFonts w:hint="eastAsia"/>
            </w:rPr>
            <w:t>初始确认金额调整：</w:t>
          </w:r>
        </w:p>
        <w:sdt>
          <w:sdtPr>
            <w:rPr>
              <w:rFonts w:hint="eastAsia"/>
            </w:rPr>
            <w:alias w:val="综合收益情况"/>
            <w:tag w:val="_GBC_c389c92b3ef04746a88c157ed2e05698"/>
            <w:id w:val="-2037419317"/>
            <w:lock w:val="sdtLocked"/>
          </w:sdtPr>
          <w:sdtContent>
            <w:p w:rsidR="00442E7D" w:rsidRDefault="00B31390">
              <w:pPr>
                <w:pStyle w:val="Style239"/>
              </w:pPr>
              <w:r>
                <w:rPr>
                  <w:rFonts w:hint="eastAsia"/>
                </w:rPr>
                <w:t>无</w:t>
              </w:r>
            </w:p>
          </w:sdtContent>
        </w:sdt>
        <w:p w:rsidR="00442E7D" w:rsidRDefault="00282989" w:rsidP="00C82731">
          <w:pPr>
            <w:pStyle w:val="Style239"/>
            <w:sectPr w:rsidR="00442E7D">
              <w:pgSz w:w="16838" w:h="11906" w:orient="landscape"/>
              <w:pgMar w:top="1797" w:right="1525" w:bottom="1276" w:left="1440" w:header="856" w:footer="992" w:gutter="0"/>
              <w:cols w:space="425"/>
              <w:docGrid w:linePitch="312"/>
            </w:sectPr>
          </w:pPr>
        </w:p>
      </w:sdtContent>
    </w:sdt>
    <w:bookmarkEnd w:id="301" w:displacedByCustomXml="prev"/>
    <w:p w:rsidR="00442E7D" w:rsidRDefault="00442E7D">
      <w:pPr>
        <w:pStyle w:val="Style239"/>
      </w:pPr>
    </w:p>
    <w:sdt>
      <w:sdtPr>
        <w:rPr>
          <w:rFonts w:ascii="宋体" w:eastAsia="Times New Roman" w:hAnsi="宋体" w:cs="宋体" w:hint="eastAsia"/>
          <w:b w:val="0"/>
          <w:bCs w:val="0"/>
          <w:kern w:val="0"/>
          <w:sz w:val="24"/>
          <w:szCs w:val="21"/>
        </w:rPr>
        <w:alias w:val="模块:专项储备"/>
        <w:tag w:val="_GBC_8a08fa7a416e4e52a104ea9b06479f9e"/>
        <w:id w:val="-1440517822"/>
        <w:lock w:val="sdtLocked"/>
        <w:placeholder>
          <w:docPart w:val="GBC22222222222222222222222222222"/>
        </w:placeholder>
      </w:sdtPr>
      <w:sdtEndPr>
        <w:rPr>
          <w:rFonts w:eastAsia="宋体" w:cstheme="minorBidi" w:hint="default"/>
          <w:color w:val="000000" w:themeColor="text1"/>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94215356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sdt>
      <w:sdtPr>
        <w:rPr>
          <w:rFonts w:ascii="宋体" w:eastAsia="Times New Roman" w:hAnsi="宋体" w:cs="宋体" w:hint="eastAsia"/>
          <w:b w:val="0"/>
          <w:bCs w:val="0"/>
          <w:kern w:val="0"/>
          <w:sz w:val="24"/>
          <w:szCs w:val="21"/>
        </w:rPr>
        <w:alias w:val="模块:盈余公积"/>
        <w:tag w:val="_GBC_fc97b66d150f4d31ba9096ec58341715"/>
        <w:id w:val="1998834107"/>
        <w:lock w:val="sdtLocked"/>
        <w:placeholder>
          <w:docPart w:val="GBC22222222222222222222222222222"/>
        </w:placeholder>
      </w:sdtPr>
      <w:sdtEndPr>
        <w:rPr>
          <w:rFonts w:eastAsia="宋体" w:cstheme="minorBidi" w:hint="default"/>
          <w:kern w:val="2"/>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97202000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盈余公积"/>
              <w:tag w:val="_GBC_ea3204141ce3498eaccd14c833f64973"/>
              <w:id w:val="10982210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盈余公积"/>
              <w:tag w:val="_GBC_f5c6664d47b9454d919a38095dd3c48d"/>
              <w:id w:val="10296044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1659"/>
            <w:gridCol w:w="1784"/>
            <w:gridCol w:w="1789"/>
            <w:gridCol w:w="1802"/>
            <w:gridCol w:w="1789"/>
          </w:tblGrid>
          <w:tr w:rsidR="00442E7D">
            <w:sdt>
              <w:sdtPr>
                <w:tag w:val="_PLD_70f0cea3df9b4646bf8f9454719b4599"/>
                <w:id w:val="1853679918"/>
                <w:lock w:val="sdtLocked"/>
              </w:sdtPr>
              <w:sdtContent>
                <w:tc>
                  <w:tcPr>
                    <w:tcW w:w="940" w:type="pct"/>
                  </w:tcPr>
                  <w:p w:rsidR="00442E7D" w:rsidRDefault="00B31390">
                    <w:pPr>
                      <w:autoSpaceDE w:val="0"/>
                      <w:autoSpaceDN w:val="0"/>
                      <w:adjustRightInd w:val="0"/>
                      <w:snapToGrid w:val="0"/>
                      <w:jc w:val="center"/>
                    </w:pPr>
                    <w:r>
                      <w:rPr>
                        <w:rFonts w:hint="eastAsia"/>
                      </w:rPr>
                      <w:t>项目</w:t>
                    </w:r>
                  </w:p>
                </w:tc>
              </w:sdtContent>
            </w:sdt>
            <w:sdt>
              <w:sdtPr>
                <w:tag w:val="_PLD_5466d5e3c2b64aeb9abc2e1a21f2e6c0"/>
                <w:id w:val="-244112141"/>
                <w:lock w:val="sdtLocked"/>
              </w:sdtPr>
              <w:sdtContent>
                <w:tc>
                  <w:tcPr>
                    <w:tcW w:w="1011" w:type="pct"/>
                  </w:tcPr>
                  <w:p w:rsidR="00442E7D" w:rsidRDefault="00B31390">
                    <w:pPr>
                      <w:autoSpaceDE w:val="0"/>
                      <w:autoSpaceDN w:val="0"/>
                      <w:adjustRightInd w:val="0"/>
                      <w:snapToGrid w:val="0"/>
                      <w:jc w:val="center"/>
                    </w:pPr>
                    <w:r>
                      <w:rPr>
                        <w:rFonts w:hint="eastAsia"/>
                      </w:rPr>
                      <w:t>期初余额</w:t>
                    </w:r>
                  </w:p>
                </w:tc>
              </w:sdtContent>
            </w:sdt>
            <w:sdt>
              <w:sdtPr>
                <w:tag w:val="_PLD_44b0c825c55949b98cff671f8777dd39"/>
                <w:id w:val="-920244300"/>
                <w:lock w:val="sdtLocked"/>
              </w:sdtPr>
              <w:sdtContent>
                <w:tc>
                  <w:tcPr>
                    <w:tcW w:w="1014" w:type="pct"/>
                  </w:tcPr>
                  <w:p w:rsidR="00442E7D" w:rsidRDefault="00B31390">
                    <w:pPr>
                      <w:autoSpaceDE w:val="0"/>
                      <w:autoSpaceDN w:val="0"/>
                      <w:adjustRightInd w:val="0"/>
                      <w:snapToGrid w:val="0"/>
                      <w:jc w:val="center"/>
                    </w:pPr>
                    <w:r>
                      <w:rPr>
                        <w:rFonts w:hint="eastAsia"/>
                      </w:rPr>
                      <w:t>本期增加</w:t>
                    </w:r>
                  </w:p>
                </w:tc>
              </w:sdtContent>
            </w:sdt>
            <w:sdt>
              <w:sdtPr>
                <w:tag w:val="_PLD_111b02bee52f4f1a879468aa2243106f"/>
                <w:id w:val="1825621505"/>
                <w:lock w:val="sdtLocked"/>
              </w:sdtPr>
              <w:sdtContent>
                <w:tc>
                  <w:tcPr>
                    <w:tcW w:w="1021" w:type="pct"/>
                  </w:tcPr>
                  <w:p w:rsidR="00442E7D" w:rsidRDefault="00B31390">
                    <w:pPr>
                      <w:autoSpaceDE w:val="0"/>
                      <w:autoSpaceDN w:val="0"/>
                      <w:adjustRightInd w:val="0"/>
                      <w:snapToGrid w:val="0"/>
                      <w:jc w:val="center"/>
                    </w:pPr>
                    <w:r>
                      <w:rPr>
                        <w:rFonts w:hint="eastAsia"/>
                      </w:rPr>
                      <w:t>本期减少</w:t>
                    </w:r>
                  </w:p>
                </w:tc>
              </w:sdtContent>
            </w:sdt>
            <w:sdt>
              <w:sdtPr>
                <w:tag w:val="_PLD_e6d9dff1341d44c99d9c3f51d8fd2c2f"/>
                <w:id w:val="-2094844685"/>
                <w:lock w:val="sdtLocked"/>
              </w:sdtPr>
              <w:sdtContent>
                <w:tc>
                  <w:tcPr>
                    <w:tcW w:w="1014" w:type="pct"/>
                  </w:tcPr>
                  <w:p w:rsidR="00442E7D" w:rsidRDefault="00B31390">
                    <w:pPr>
                      <w:autoSpaceDE w:val="0"/>
                      <w:autoSpaceDN w:val="0"/>
                      <w:adjustRightInd w:val="0"/>
                      <w:snapToGrid w:val="0"/>
                      <w:jc w:val="center"/>
                    </w:pPr>
                    <w:r>
                      <w:rPr>
                        <w:rFonts w:hint="eastAsia"/>
                      </w:rPr>
                      <w:t>期末余额</w:t>
                    </w:r>
                  </w:p>
                </w:tc>
              </w:sdtContent>
            </w:sdt>
          </w:tr>
          <w:tr w:rsidR="00442E7D">
            <w:sdt>
              <w:sdtPr>
                <w:tag w:val="_PLD_fc05a7682db944fc88b1d5bf0888fab6"/>
                <w:id w:val="-1665315416"/>
                <w:lock w:val="sdtLocked"/>
              </w:sdtPr>
              <w:sdtContent>
                <w:tc>
                  <w:tcPr>
                    <w:tcW w:w="940" w:type="pct"/>
                    <w:shd w:val="clear" w:color="auto" w:fill="auto"/>
                    <w:vAlign w:val="center"/>
                  </w:tcPr>
                  <w:p w:rsidR="00442E7D" w:rsidRDefault="00B31390">
                    <w:pPr>
                      <w:autoSpaceDE w:val="0"/>
                      <w:autoSpaceDN w:val="0"/>
                      <w:adjustRightInd w:val="0"/>
                      <w:snapToGrid w:val="0"/>
                      <w:jc w:val="both"/>
                    </w:pPr>
                    <w:r>
                      <w:rPr>
                        <w:rFonts w:hint="eastAsia"/>
                      </w:rPr>
                      <w:t>法定盈余公积</w:t>
                    </w:r>
                  </w:p>
                </w:tc>
              </w:sdtContent>
            </w:sdt>
            <w:tc>
              <w:tcPr>
                <w:tcW w:w="1011" w:type="pct"/>
                <w:shd w:val="clear" w:color="auto" w:fill="auto"/>
                <w:vAlign w:val="center"/>
              </w:tcPr>
              <w:p w:rsidR="00442E7D" w:rsidRDefault="00B31390">
                <w:pPr>
                  <w:autoSpaceDE w:val="0"/>
                  <w:autoSpaceDN w:val="0"/>
                  <w:adjustRightInd w:val="0"/>
                  <w:snapToGrid w:val="0"/>
                  <w:ind w:right="180"/>
                  <w:jc w:val="right"/>
                </w:pPr>
                <w:r>
                  <w:t>10,122,906.55</w:t>
                </w:r>
              </w:p>
            </w:tc>
            <w:tc>
              <w:tcPr>
                <w:tcW w:w="1014" w:type="pct"/>
                <w:shd w:val="clear" w:color="auto" w:fill="auto"/>
                <w:vAlign w:val="center"/>
              </w:tcPr>
              <w:p w:rsidR="00442E7D" w:rsidRDefault="00B31390">
                <w:pPr>
                  <w:autoSpaceDE w:val="0"/>
                  <w:autoSpaceDN w:val="0"/>
                  <w:adjustRightInd w:val="0"/>
                  <w:snapToGrid w:val="0"/>
                  <w:ind w:right="180"/>
                  <w:jc w:val="right"/>
                </w:pPr>
                <w:r>
                  <w:t>-</w:t>
                </w:r>
              </w:p>
            </w:tc>
            <w:tc>
              <w:tcPr>
                <w:tcW w:w="1021" w:type="pct"/>
                <w:shd w:val="clear" w:color="auto" w:fill="auto"/>
                <w:vAlign w:val="center"/>
              </w:tcPr>
              <w:p w:rsidR="00442E7D" w:rsidRDefault="00B31390">
                <w:pPr>
                  <w:autoSpaceDE w:val="0"/>
                  <w:autoSpaceDN w:val="0"/>
                  <w:adjustRightInd w:val="0"/>
                  <w:snapToGrid w:val="0"/>
                  <w:ind w:right="180"/>
                  <w:jc w:val="right"/>
                </w:pPr>
                <w:r>
                  <w:t>-</w:t>
                </w:r>
              </w:p>
            </w:tc>
            <w:tc>
              <w:tcPr>
                <w:tcW w:w="1014" w:type="pct"/>
                <w:shd w:val="clear" w:color="auto" w:fill="auto"/>
                <w:vAlign w:val="center"/>
              </w:tcPr>
              <w:p w:rsidR="00442E7D" w:rsidRDefault="00B31390">
                <w:pPr>
                  <w:autoSpaceDE w:val="0"/>
                  <w:autoSpaceDN w:val="0"/>
                  <w:adjustRightInd w:val="0"/>
                  <w:snapToGrid w:val="0"/>
                  <w:ind w:right="180"/>
                  <w:jc w:val="right"/>
                </w:pPr>
                <w:r>
                  <w:t>10,122,906.55</w:t>
                </w:r>
              </w:p>
            </w:tc>
          </w:tr>
          <w:tr w:rsidR="00442E7D">
            <w:sdt>
              <w:sdtPr>
                <w:tag w:val="_PLD_d129220e9acf4011b78a05d75624a2b7"/>
                <w:id w:val="-1913379635"/>
                <w:lock w:val="sdtLocked"/>
              </w:sdtPr>
              <w:sdtContent>
                <w:tc>
                  <w:tcPr>
                    <w:tcW w:w="940" w:type="pct"/>
                    <w:shd w:val="clear" w:color="auto" w:fill="auto"/>
                    <w:vAlign w:val="center"/>
                  </w:tcPr>
                  <w:p w:rsidR="00442E7D" w:rsidRDefault="00B31390">
                    <w:pPr>
                      <w:autoSpaceDE w:val="0"/>
                      <w:autoSpaceDN w:val="0"/>
                      <w:adjustRightInd w:val="0"/>
                      <w:snapToGrid w:val="0"/>
                      <w:jc w:val="both"/>
                    </w:pPr>
                    <w:r>
                      <w:rPr>
                        <w:rFonts w:hint="eastAsia"/>
                      </w:rPr>
                      <w:t>任意盈余公积</w:t>
                    </w:r>
                  </w:p>
                </w:tc>
              </w:sdtContent>
            </w:sdt>
            <w:tc>
              <w:tcPr>
                <w:tcW w:w="1011" w:type="pct"/>
                <w:shd w:val="clear" w:color="auto" w:fill="auto"/>
                <w:vAlign w:val="center"/>
              </w:tcPr>
              <w:p w:rsidR="00442E7D" w:rsidRDefault="00B31390">
                <w:pPr>
                  <w:autoSpaceDE w:val="0"/>
                  <w:autoSpaceDN w:val="0"/>
                  <w:adjustRightInd w:val="0"/>
                  <w:snapToGrid w:val="0"/>
                  <w:ind w:right="180"/>
                  <w:jc w:val="right"/>
                </w:pPr>
                <w:r>
                  <w:t>-</w:t>
                </w:r>
              </w:p>
            </w:tc>
            <w:tc>
              <w:tcPr>
                <w:tcW w:w="1014" w:type="pct"/>
                <w:shd w:val="clear" w:color="auto" w:fill="auto"/>
                <w:vAlign w:val="center"/>
              </w:tcPr>
              <w:p w:rsidR="00442E7D" w:rsidRDefault="00B31390">
                <w:pPr>
                  <w:autoSpaceDE w:val="0"/>
                  <w:autoSpaceDN w:val="0"/>
                  <w:adjustRightInd w:val="0"/>
                  <w:snapToGrid w:val="0"/>
                  <w:ind w:right="180"/>
                  <w:jc w:val="right"/>
                </w:pPr>
                <w:r>
                  <w:t>-</w:t>
                </w:r>
              </w:p>
            </w:tc>
            <w:tc>
              <w:tcPr>
                <w:tcW w:w="1021" w:type="pct"/>
                <w:shd w:val="clear" w:color="auto" w:fill="auto"/>
                <w:vAlign w:val="center"/>
              </w:tcPr>
              <w:p w:rsidR="00442E7D" w:rsidRDefault="00B31390">
                <w:pPr>
                  <w:autoSpaceDE w:val="0"/>
                  <w:autoSpaceDN w:val="0"/>
                  <w:adjustRightInd w:val="0"/>
                  <w:snapToGrid w:val="0"/>
                  <w:ind w:right="180"/>
                  <w:jc w:val="right"/>
                </w:pPr>
                <w:r>
                  <w:t>-</w:t>
                </w:r>
              </w:p>
            </w:tc>
            <w:tc>
              <w:tcPr>
                <w:tcW w:w="1014" w:type="pct"/>
                <w:shd w:val="clear" w:color="auto" w:fill="auto"/>
                <w:vAlign w:val="center"/>
              </w:tcPr>
              <w:p w:rsidR="00442E7D" w:rsidRDefault="00B31390">
                <w:pPr>
                  <w:autoSpaceDE w:val="0"/>
                  <w:autoSpaceDN w:val="0"/>
                  <w:adjustRightInd w:val="0"/>
                  <w:snapToGrid w:val="0"/>
                  <w:ind w:right="180"/>
                  <w:jc w:val="right"/>
                </w:pPr>
                <w:r>
                  <w:t>-</w:t>
                </w:r>
              </w:p>
            </w:tc>
          </w:tr>
          <w:tr w:rsidR="00442E7D">
            <w:sdt>
              <w:sdtPr>
                <w:tag w:val="_PLD_f8e1917adbcf4318b4ab05bf11aaef0c"/>
                <w:id w:val="181023759"/>
                <w:lock w:val="sdtLocked"/>
              </w:sdtPr>
              <w:sdtContent>
                <w:tc>
                  <w:tcPr>
                    <w:tcW w:w="940" w:type="pct"/>
                  </w:tcPr>
                  <w:p w:rsidR="00442E7D" w:rsidRDefault="00B31390">
                    <w:pPr>
                      <w:autoSpaceDE w:val="0"/>
                      <w:autoSpaceDN w:val="0"/>
                      <w:adjustRightInd w:val="0"/>
                      <w:snapToGrid w:val="0"/>
                      <w:jc w:val="center"/>
                    </w:pPr>
                    <w:r>
                      <w:rPr>
                        <w:rFonts w:hint="eastAsia"/>
                      </w:rPr>
                      <w:t>合计</w:t>
                    </w:r>
                  </w:p>
                </w:tc>
              </w:sdtContent>
            </w:sdt>
            <w:tc>
              <w:tcPr>
                <w:tcW w:w="1011" w:type="pct"/>
                <w:vAlign w:val="center"/>
              </w:tcPr>
              <w:p w:rsidR="00442E7D" w:rsidRDefault="00B31390">
                <w:pPr>
                  <w:autoSpaceDE w:val="0"/>
                  <w:autoSpaceDN w:val="0"/>
                  <w:adjustRightInd w:val="0"/>
                  <w:snapToGrid w:val="0"/>
                  <w:ind w:right="180"/>
                  <w:jc w:val="right"/>
                </w:pPr>
                <w:r>
                  <w:t>10,122,906.55</w:t>
                </w:r>
              </w:p>
            </w:tc>
            <w:tc>
              <w:tcPr>
                <w:tcW w:w="1014" w:type="pct"/>
                <w:vAlign w:val="center"/>
              </w:tcPr>
              <w:p w:rsidR="00442E7D" w:rsidRDefault="00B31390">
                <w:pPr>
                  <w:autoSpaceDE w:val="0"/>
                  <w:autoSpaceDN w:val="0"/>
                  <w:adjustRightInd w:val="0"/>
                  <w:snapToGrid w:val="0"/>
                  <w:ind w:right="180"/>
                  <w:jc w:val="right"/>
                </w:pPr>
                <w:r>
                  <w:t>-</w:t>
                </w:r>
              </w:p>
            </w:tc>
            <w:tc>
              <w:tcPr>
                <w:tcW w:w="1021" w:type="pct"/>
                <w:vAlign w:val="center"/>
              </w:tcPr>
              <w:p w:rsidR="00442E7D" w:rsidRDefault="00B31390">
                <w:pPr>
                  <w:autoSpaceDE w:val="0"/>
                  <w:autoSpaceDN w:val="0"/>
                  <w:adjustRightInd w:val="0"/>
                  <w:snapToGrid w:val="0"/>
                  <w:ind w:right="180"/>
                  <w:jc w:val="right"/>
                </w:pPr>
                <w:r>
                  <w:t>-</w:t>
                </w:r>
              </w:p>
            </w:tc>
            <w:tc>
              <w:tcPr>
                <w:tcW w:w="1014" w:type="pct"/>
                <w:vAlign w:val="center"/>
              </w:tcPr>
              <w:p w:rsidR="00442E7D" w:rsidRDefault="00B31390">
                <w:pPr>
                  <w:autoSpaceDE w:val="0"/>
                  <w:autoSpaceDN w:val="0"/>
                  <w:adjustRightInd w:val="0"/>
                  <w:snapToGrid w:val="0"/>
                  <w:ind w:right="180"/>
                  <w:jc w:val="right"/>
                </w:pPr>
                <w:r>
                  <w:t>10,122,906.55</w:t>
                </w:r>
              </w:p>
            </w:tc>
          </w:tr>
        </w:tbl>
        <w:p w:rsidR="00442E7D" w:rsidRDefault="00B31390">
          <w:pPr>
            <w:spacing w:before="60" w:after="60"/>
          </w:pPr>
          <w:r>
            <w:rPr>
              <w:rFonts w:hint="eastAsia"/>
            </w:rPr>
            <w:t>盈余公积说明，包括本期增减变动情况、变动原因说明：</w:t>
          </w:r>
        </w:p>
        <w:sdt>
          <w:sdtPr>
            <w:alias w:val="盈余公积说明"/>
            <w:tag w:val="_GBC_33c5d1ed862f4b36950b5ea2188f5b09"/>
            <w:id w:val="2108608996"/>
            <w:lock w:val="sdtLocked"/>
            <w:placeholder>
              <w:docPart w:val="GBC22222222222222222222222222222"/>
            </w:placeholder>
          </w:sdtPr>
          <w:sdtContent>
            <w:p w:rsidR="00442E7D" w:rsidRDefault="00B31390">
              <w:pPr>
                <w:autoSpaceDE w:val="0"/>
                <w:autoSpaceDN w:val="0"/>
                <w:adjustRightInd w:val="0"/>
                <w:rPr>
                  <w:color w:val="000000" w:themeColor="text1"/>
                </w:rPr>
              </w:pPr>
              <w:r>
                <w:rPr>
                  <w:rFonts w:hint="eastAsia"/>
                </w:rPr>
                <w:t>无</w:t>
              </w:r>
            </w:p>
          </w:sdtContent>
        </w:sdt>
      </w:sdtContent>
    </w:sd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未分配利润</w:t>
      </w:r>
    </w:p>
    <w:p w:rsidR="00442E7D" w:rsidRDefault="00282989">
      <w:pPr>
        <w:pStyle w:val="Style331"/>
      </w:pPr>
      <w:sdt>
        <w:sdtPr>
          <w:alias w:val="是否适用：未分配利润[双击切换]"/>
          <w:tag w:val="_GBC_32c558bdbb77445cabeee783e5ff910e"/>
          <w:id w:val="1757321994"/>
          <w:lock w:val="sdtConten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sdt>
      <w:sdtPr>
        <w:rPr>
          <w:rFonts w:hint="eastAsia"/>
          <w:b/>
        </w:rPr>
        <w:alias w:val="模块:未分配利润"/>
        <w:tag w:val="_GBC_2cdd2861806d471aa767f92841b30fbf"/>
        <w:id w:val="1935553075"/>
        <w:lock w:val="sdtLocked"/>
        <w:placeholder>
          <w:docPart w:val="GBC22222222222222222222222222222"/>
        </w:placeholder>
      </w:sdtPr>
      <w:sdtEndPr>
        <w:rPr>
          <w:b w:val="0"/>
          <w:bCs w:val="0"/>
        </w:rPr>
      </w:sdtEndPr>
      <w:sdtContent>
        <w:p w:rsidR="00442E7D" w:rsidRDefault="00B31390">
          <w:pPr>
            <w:jc w:val="right"/>
          </w:pPr>
          <w:r>
            <w:rPr>
              <w:rFonts w:hint="eastAsia"/>
            </w:rPr>
            <w:t>单位：</w:t>
          </w:r>
          <w:sdt>
            <w:sdtPr>
              <w:rPr>
                <w:rFonts w:hint="eastAsia"/>
              </w:rPr>
              <w:alias w:val="单位：财务附注：未分配利润"/>
              <w:tag w:val="_GBC_cfb07ff3eded4b49916cfc42d821bab6"/>
              <w:id w:val="637763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未分配利润"/>
              <w:tag w:val="_GBC_55c70fe731be4b84be72ea88afd989b8"/>
              <w:id w:val="10062536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5382"/>
            <w:gridCol w:w="1701"/>
            <w:gridCol w:w="1740"/>
          </w:tblGrid>
          <w:tr w:rsidR="00442E7D">
            <w:trPr>
              <w:cantSplit/>
            </w:trPr>
            <w:sdt>
              <w:sdtPr>
                <w:tag w:val="_PLD_b6dc2bd7eebb4e6d9f1ccea8d86e6f47"/>
                <w:id w:val="-452706321"/>
                <w:lock w:val="sdtLocked"/>
              </w:sdtPr>
              <w:sdtContent>
                <w:tc>
                  <w:tcPr>
                    <w:tcW w:w="3050" w:type="pct"/>
                    <w:vAlign w:val="center"/>
                  </w:tcPr>
                  <w:p w:rsidR="00442E7D" w:rsidRDefault="00B31390">
                    <w:pPr>
                      <w:jc w:val="center"/>
                    </w:pPr>
                    <w:r>
                      <w:rPr>
                        <w:rFonts w:hint="eastAsia"/>
                      </w:rPr>
                      <w:t>项目</w:t>
                    </w:r>
                  </w:p>
                </w:tc>
              </w:sdtContent>
            </w:sdt>
            <w:sdt>
              <w:sdtPr>
                <w:tag w:val="_PLD_6e60054e3c3747d1a0ffc87edacae2b6"/>
                <w:id w:val="-118225387"/>
                <w:lock w:val="sdtLocked"/>
              </w:sdtPr>
              <w:sdtContent>
                <w:tc>
                  <w:tcPr>
                    <w:tcW w:w="964" w:type="pct"/>
                    <w:vAlign w:val="center"/>
                  </w:tcPr>
                  <w:p w:rsidR="00442E7D" w:rsidRDefault="00B31390">
                    <w:pPr>
                      <w:jc w:val="center"/>
                    </w:pPr>
                    <w:r>
                      <w:rPr>
                        <w:rFonts w:hint="eastAsia"/>
                      </w:rPr>
                      <w:t>本期</w:t>
                    </w:r>
                  </w:p>
                </w:tc>
              </w:sdtContent>
            </w:sdt>
            <w:sdt>
              <w:sdtPr>
                <w:tag w:val="_PLD_9afd54e9959d4b22b00bfe92596a2a16"/>
                <w:id w:val="-1629154140"/>
                <w:lock w:val="sdtLocked"/>
              </w:sdtPr>
              <w:sdtContent>
                <w:tc>
                  <w:tcPr>
                    <w:tcW w:w="986" w:type="pct"/>
                    <w:vAlign w:val="center"/>
                  </w:tcPr>
                  <w:p w:rsidR="00442E7D" w:rsidRDefault="00B31390">
                    <w:pPr>
                      <w:jc w:val="center"/>
                    </w:pPr>
                    <w:r>
                      <w:rPr>
                        <w:rFonts w:hint="eastAsia"/>
                      </w:rPr>
                      <w:t>上年度</w:t>
                    </w:r>
                  </w:p>
                </w:tc>
              </w:sdtContent>
            </w:sdt>
          </w:tr>
          <w:tr w:rsidR="00442E7D">
            <w:trPr>
              <w:cantSplit/>
            </w:trPr>
            <w:sdt>
              <w:sdtPr>
                <w:tag w:val="_PLD_3790b8d7d129484381d1c2fa2fa8d23c"/>
                <w:id w:val="881293784"/>
                <w:lock w:val="sdtLocked"/>
              </w:sdtPr>
              <w:sdtContent>
                <w:tc>
                  <w:tcPr>
                    <w:tcW w:w="3050" w:type="pct"/>
                  </w:tcPr>
                  <w:p w:rsidR="00442E7D" w:rsidRDefault="00B31390">
                    <w:pPr>
                      <w:pStyle w:val="Style239"/>
                    </w:pPr>
                    <w:r>
                      <w:rPr>
                        <w:rFonts w:hint="eastAsia"/>
                      </w:rPr>
                      <w:t>调整前上期末未分配利润</w:t>
                    </w:r>
                  </w:p>
                </w:tc>
              </w:sdtContent>
            </w:sdt>
            <w:tc>
              <w:tcPr>
                <w:tcW w:w="964" w:type="pct"/>
                <w:vAlign w:val="center"/>
              </w:tcPr>
              <w:p w:rsidR="00442E7D" w:rsidRDefault="00B31390">
                <w:pPr>
                  <w:ind w:right="6"/>
                  <w:jc w:val="right"/>
                </w:pPr>
                <w:r>
                  <w:t>-538,910,974.60</w:t>
                </w:r>
              </w:p>
            </w:tc>
            <w:tc>
              <w:tcPr>
                <w:tcW w:w="986" w:type="pct"/>
                <w:vAlign w:val="center"/>
              </w:tcPr>
              <w:p w:rsidR="00442E7D" w:rsidRDefault="00B31390">
                <w:pPr>
                  <w:jc w:val="right"/>
                </w:pPr>
                <w:r>
                  <w:t>-345,488,092.53</w:t>
                </w:r>
              </w:p>
            </w:tc>
          </w:tr>
          <w:tr w:rsidR="00442E7D">
            <w:trPr>
              <w:cantSplit/>
            </w:trPr>
            <w:sdt>
              <w:sdtPr>
                <w:tag w:val="_PLD_99b1e9805f3e4b93aa362504b83793b1"/>
                <w:id w:val="-1149592183"/>
                <w:lock w:val="sdtLocked"/>
              </w:sdtPr>
              <w:sdtContent>
                <w:tc>
                  <w:tcPr>
                    <w:tcW w:w="3050" w:type="pct"/>
                  </w:tcPr>
                  <w:p w:rsidR="00442E7D" w:rsidRDefault="00B31390">
                    <w:pPr>
                      <w:pStyle w:val="Style239"/>
                    </w:pPr>
                    <w:r>
                      <w:rPr>
                        <w:rFonts w:hint="eastAsia"/>
                      </w:rPr>
                      <w:t>调整期初未分配利润合计数（调增</w:t>
                    </w:r>
                    <w:r>
                      <w:t>+</w:t>
                    </w:r>
                    <w:r>
                      <w:rPr>
                        <w:rFonts w:hint="eastAsia"/>
                      </w:rPr>
                      <w:t>，调减－）</w:t>
                    </w:r>
                  </w:p>
                </w:tc>
              </w:sdtContent>
            </w:sdt>
            <w:tc>
              <w:tcPr>
                <w:tcW w:w="964" w:type="pct"/>
                <w:vAlign w:val="center"/>
              </w:tcPr>
              <w:p w:rsidR="00442E7D" w:rsidRDefault="00442E7D">
                <w:pPr>
                  <w:ind w:right="6"/>
                  <w:jc w:val="right"/>
                </w:pPr>
              </w:p>
            </w:tc>
            <w:tc>
              <w:tcPr>
                <w:tcW w:w="986" w:type="pct"/>
                <w:vAlign w:val="center"/>
              </w:tcPr>
              <w:p w:rsidR="00442E7D" w:rsidRDefault="00442E7D">
                <w:pPr>
                  <w:ind w:right="6"/>
                  <w:jc w:val="right"/>
                </w:pPr>
              </w:p>
            </w:tc>
          </w:tr>
          <w:tr w:rsidR="00442E7D">
            <w:trPr>
              <w:cantSplit/>
            </w:trPr>
            <w:sdt>
              <w:sdtPr>
                <w:tag w:val="_PLD_7a98e2bc7c1b48d785851921473e7f5f"/>
                <w:id w:val="-318265992"/>
                <w:lock w:val="sdtLocked"/>
              </w:sdtPr>
              <w:sdtContent>
                <w:tc>
                  <w:tcPr>
                    <w:tcW w:w="3050" w:type="pct"/>
                  </w:tcPr>
                  <w:p w:rsidR="00442E7D" w:rsidRDefault="00B31390">
                    <w:pPr>
                      <w:pStyle w:val="Style239"/>
                    </w:pPr>
                    <w:r>
                      <w:rPr>
                        <w:rFonts w:hint="eastAsia"/>
                      </w:rPr>
                      <w:t>调整后期初未分配利润</w:t>
                    </w:r>
                  </w:p>
                </w:tc>
              </w:sdtContent>
            </w:sdt>
            <w:tc>
              <w:tcPr>
                <w:tcW w:w="964" w:type="pct"/>
                <w:vAlign w:val="center"/>
              </w:tcPr>
              <w:p w:rsidR="00442E7D" w:rsidRDefault="00B31390">
                <w:pPr>
                  <w:ind w:right="6"/>
                  <w:jc w:val="right"/>
                </w:pPr>
                <w:r>
                  <w:t>-538,910,974.60</w:t>
                </w:r>
              </w:p>
            </w:tc>
            <w:tc>
              <w:tcPr>
                <w:tcW w:w="986" w:type="pct"/>
                <w:vAlign w:val="center"/>
              </w:tcPr>
              <w:p w:rsidR="00442E7D" w:rsidRDefault="00B31390">
                <w:pPr>
                  <w:ind w:right="6"/>
                  <w:jc w:val="right"/>
                </w:pPr>
                <w:r>
                  <w:t>-345,488,092.53</w:t>
                </w:r>
              </w:p>
            </w:tc>
          </w:tr>
          <w:tr w:rsidR="00442E7D">
            <w:trPr>
              <w:cantSplit/>
            </w:trPr>
            <w:sdt>
              <w:sdtPr>
                <w:tag w:val="_PLD_2a8ba0dc26a946cbb60b0ff473f157c1"/>
                <w:id w:val="1310598492"/>
                <w:lock w:val="sdtLocked"/>
              </w:sdtPr>
              <w:sdtContent>
                <w:tc>
                  <w:tcPr>
                    <w:tcW w:w="3050" w:type="pct"/>
                  </w:tcPr>
                  <w:p w:rsidR="00442E7D" w:rsidRDefault="00B31390">
                    <w:pPr>
                      <w:ind w:right="6"/>
                    </w:pPr>
                    <w:r>
                      <w:rPr>
                        <w:rFonts w:hint="eastAsia"/>
                      </w:rPr>
                      <w:t>加：本期归属于母公司所有者的净利润</w:t>
                    </w:r>
                  </w:p>
                </w:tc>
              </w:sdtContent>
            </w:sdt>
            <w:tc>
              <w:tcPr>
                <w:tcW w:w="964" w:type="pct"/>
                <w:vAlign w:val="center"/>
              </w:tcPr>
              <w:p w:rsidR="00442E7D" w:rsidRDefault="00B31390">
                <w:pPr>
                  <w:ind w:right="6"/>
                  <w:jc w:val="right"/>
                </w:pPr>
                <w:r>
                  <w:t>-70,364,266.00</w:t>
                </w:r>
              </w:p>
            </w:tc>
            <w:tc>
              <w:tcPr>
                <w:tcW w:w="986" w:type="pct"/>
                <w:vAlign w:val="center"/>
              </w:tcPr>
              <w:p w:rsidR="00442E7D" w:rsidRDefault="00B31390">
                <w:pPr>
                  <w:ind w:right="6"/>
                  <w:jc w:val="right"/>
                </w:pPr>
                <w:r>
                  <w:t>-193,422,882.07</w:t>
                </w:r>
              </w:p>
            </w:tc>
          </w:tr>
          <w:tr w:rsidR="00442E7D">
            <w:trPr>
              <w:cantSplit/>
            </w:trPr>
            <w:sdt>
              <w:sdtPr>
                <w:tag w:val="_PLD_97aab68ad9b74921a7946fa4d2999e51"/>
                <w:id w:val="-1843469477"/>
                <w:lock w:val="sdtLocked"/>
              </w:sdtPr>
              <w:sdtContent>
                <w:tc>
                  <w:tcPr>
                    <w:tcW w:w="3050" w:type="pct"/>
                  </w:tcPr>
                  <w:p w:rsidR="00442E7D" w:rsidRDefault="00B31390">
                    <w:pPr>
                      <w:autoSpaceDE w:val="0"/>
                      <w:autoSpaceDN w:val="0"/>
                      <w:adjustRightInd w:val="0"/>
                    </w:pPr>
                    <w:r>
                      <w:rPr>
                        <w:rFonts w:hint="eastAsia"/>
                      </w:rPr>
                      <w:t>减：提取法定盈余公积</w:t>
                    </w:r>
                  </w:p>
                </w:tc>
              </w:sdtContent>
            </w:sdt>
            <w:tc>
              <w:tcPr>
                <w:tcW w:w="964" w:type="pct"/>
                <w:vAlign w:val="center"/>
              </w:tcPr>
              <w:p w:rsidR="00442E7D" w:rsidRDefault="00C82731">
                <w:pPr>
                  <w:jc w:val="right"/>
                </w:pPr>
                <w:r w:rsidRPr="00C82731">
                  <w:t>-</w:t>
                </w:r>
              </w:p>
            </w:tc>
            <w:tc>
              <w:tcPr>
                <w:tcW w:w="986" w:type="pct"/>
                <w:vAlign w:val="center"/>
              </w:tcPr>
              <w:p w:rsidR="00442E7D" w:rsidRDefault="00C82731">
                <w:pPr>
                  <w:ind w:right="6"/>
                  <w:jc w:val="right"/>
                </w:pPr>
                <w:r w:rsidRPr="00C82731">
                  <w:t>-</w:t>
                </w:r>
              </w:p>
            </w:tc>
          </w:tr>
          <w:tr w:rsidR="00442E7D">
            <w:trPr>
              <w:cantSplit/>
            </w:trPr>
            <w:sdt>
              <w:sdtPr>
                <w:tag w:val="_PLD_76ebcf558d244f77a28b1f8b843a2b3a"/>
                <w:id w:val="-1965333744"/>
                <w:lock w:val="sdtLocked"/>
              </w:sdtPr>
              <w:sdtContent>
                <w:tc>
                  <w:tcPr>
                    <w:tcW w:w="3050" w:type="pct"/>
                  </w:tcPr>
                  <w:p w:rsidR="00442E7D" w:rsidRDefault="00B31390">
                    <w:pPr>
                      <w:autoSpaceDE w:val="0"/>
                      <w:autoSpaceDN w:val="0"/>
                      <w:adjustRightInd w:val="0"/>
                      <w:ind w:firstLine="420"/>
                    </w:pPr>
                    <w:r>
                      <w:rPr>
                        <w:rFonts w:hint="eastAsia"/>
                      </w:rPr>
                      <w:t>提取任意盈余公积</w:t>
                    </w:r>
                  </w:p>
                </w:tc>
              </w:sdtContent>
            </w:sdt>
            <w:tc>
              <w:tcPr>
                <w:tcW w:w="964" w:type="pct"/>
                <w:vAlign w:val="center"/>
              </w:tcPr>
              <w:p w:rsidR="00442E7D" w:rsidRDefault="00C82731">
                <w:pPr>
                  <w:jc w:val="right"/>
                </w:pPr>
                <w:r w:rsidRPr="00C82731">
                  <w:t>-</w:t>
                </w:r>
              </w:p>
            </w:tc>
            <w:tc>
              <w:tcPr>
                <w:tcW w:w="986" w:type="pct"/>
                <w:vAlign w:val="center"/>
              </w:tcPr>
              <w:p w:rsidR="00442E7D" w:rsidRDefault="00C82731">
                <w:pPr>
                  <w:ind w:right="6"/>
                  <w:jc w:val="right"/>
                </w:pPr>
                <w:r w:rsidRPr="00C82731">
                  <w:t>-</w:t>
                </w:r>
              </w:p>
            </w:tc>
          </w:tr>
          <w:tr w:rsidR="00442E7D">
            <w:trPr>
              <w:cantSplit/>
            </w:trPr>
            <w:sdt>
              <w:sdtPr>
                <w:tag w:val="_PLD_c773909db1b34f04acac84ec73864a3f"/>
                <w:id w:val="-1290818155"/>
                <w:lock w:val="sdtLocked"/>
              </w:sdtPr>
              <w:sdtContent>
                <w:tc>
                  <w:tcPr>
                    <w:tcW w:w="3050" w:type="pct"/>
                  </w:tcPr>
                  <w:p w:rsidR="00442E7D" w:rsidRDefault="00B31390">
                    <w:pPr>
                      <w:autoSpaceDE w:val="0"/>
                      <w:autoSpaceDN w:val="0"/>
                      <w:adjustRightInd w:val="0"/>
                      <w:ind w:firstLine="420"/>
                    </w:pPr>
                    <w:r>
                      <w:rPr>
                        <w:rFonts w:hint="eastAsia"/>
                      </w:rPr>
                      <w:t>提取一般风险准备</w:t>
                    </w:r>
                  </w:p>
                </w:tc>
              </w:sdtContent>
            </w:sdt>
            <w:tc>
              <w:tcPr>
                <w:tcW w:w="964" w:type="pct"/>
                <w:vAlign w:val="center"/>
              </w:tcPr>
              <w:p w:rsidR="00442E7D" w:rsidRDefault="00C82731">
                <w:pPr>
                  <w:jc w:val="right"/>
                </w:pPr>
                <w:r w:rsidRPr="00C82731">
                  <w:t>-</w:t>
                </w:r>
              </w:p>
            </w:tc>
            <w:tc>
              <w:tcPr>
                <w:tcW w:w="986" w:type="pct"/>
                <w:vAlign w:val="center"/>
              </w:tcPr>
              <w:p w:rsidR="00442E7D" w:rsidRDefault="00C82731">
                <w:pPr>
                  <w:ind w:right="6"/>
                  <w:jc w:val="right"/>
                </w:pPr>
                <w:r w:rsidRPr="00C82731">
                  <w:t>-</w:t>
                </w:r>
              </w:p>
            </w:tc>
          </w:tr>
          <w:tr w:rsidR="00442E7D">
            <w:trPr>
              <w:cantSplit/>
            </w:trPr>
            <w:sdt>
              <w:sdtPr>
                <w:tag w:val="_PLD_d2ba40ebcadd4931bdef6468fc324069"/>
                <w:id w:val="-1951693887"/>
                <w:lock w:val="sdtLocked"/>
              </w:sdtPr>
              <w:sdtContent>
                <w:tc>
                  <w:tcPr>
                    <w:tcW w:w="3050" w:type="pct"/>
                  </w:tcPr>
                  <w:p w:rsidR="00442E7D" w:rsidRDefault="00B31390">
                    <w:pPr>
                      <w:autoSpaceDE w:val="0"/>
                      <w:autoSpaceDN w:val="0"/>
                      <w:adjustRightInd w:val="0"/>
                      <w:ind w:firstLine="420"/>
                    </w:pPr>
                    <w:r>
                      <w:rPr>
                        <w:rFonts w:hint="eastAsia"/>
                      </w:rPr>
                      <w:t>应付普通股股利</w:t>
                    </w:r>
                  </w:p>
                </w:tc>
              </w:sdtContent>
            </w:sdt>
            <w:tc>
              <w:tcPr>
                <w:tcW w:w="964" w:type="pct"/>
                <w:vAlign w:val="center"/>
              </w:tcPr>
              <w:p w:rsidR="00442E7D" w:rsidRDefault="00C82731">
                <w:pPr>
                  <w:jc w:val="right"/>
                </w:pPr>
                <w:r w:rsidRPr="00C82731">
                  <w:t>-</w:t>
                </w:r>
              </w:p>
            </w:tc>
            <w:tc>
              <w:tcPr>
                <w:tcW w:w="986" w:type="pct"/>
                <w:vAlign w:val="center"/>
              </w:tcPr>
              <w:p w:rsidR="00442E7D" w:rsidRDefault="00C82731">
                <w:pPr>
                  <w:ind w:right="6"/>
                  <w:jc w:val="right"/>
                </w:pPr>
                <w:r w:rsidRPr="00C82731">
                  <w:t>-</w:t>
                </w:r>
              </w:p>
            </w:tc>
          </w:tr>
          <w:tr w:rsidR="00442E7D">
            <w:trPr>
              <w:cantSplit/>
            </w:trPr>
            <w:sdt>
              <w:sdtPr>
                <w:tag w:val="_PLD_d8041f36a4744fe893cd617b9149d704"/>
                <w:id w:val="-300381825"/>
                <w:lock w:val="sdtLocked"/>
              </w:sdtPr>
              <w:sdtContent>
                <w:tc>
                  <w:tcPr>
                    <w:tcW w:w="3050" w:type="pct"/>
                  </w:tcPr>
                  <w:p w:rsidR="00442E7D" w:rsidRDefault="00B31390">
                    <w:pPr>
                      <w:autoSpaceDE w:val="0"/>
                      <w:autoSpaceDN w:val="0"/>
                      <w:adjustRightInd w:val="0"/>
                      <w:ind w:firstLine="420"/>
                    </w:pPr>
                    <w:r>
                      <w:rPr>
                        <w:rFonts w:hint="eastAsia"/>
                      </w:rPr>
                      <w:t>转作股本的普通股股利</w:t>
                    </w:r>
                  </w:p>
                </w:tc>
              </w:sdtContent>
            </w:sdt>
            <w:tc>
              <w:tcPr>
                <w:tcW w:w="964" w:type="pct"/>
                <w:vAlign w:val="center"/>
              </w:tcPr>
              <w:p w:rsidR="00442E7D" w:rsidRDefault="00C82731">
                <w:pPr>
                  <w:jc w:val="right"/>
                </w:pPr>
                <w:r w:rsidRPr="00C82731">
                  <w:t>-</w:t>
                </w:r>
              </w:p>
            </w:tc>
            <w:tc>
              <w:tcPr>
                <w:tcW w:w="986" w:type="pct"/>
                <w:vAlign w:val="center"/>
              </w:tcPr>
              <w:p w:rsidR="00442E7D" w:rsidRDefault="00C82731">
                <w:pPr>
                  <w:ind w:right="6"/>
                  <w:jc w:val="right"/>
                </w:pPr>
                <w:r w:rsidRPr="00C82731">
                  <w:t>-</w:t>
                </w:r>
              </w:p>
            </w:tc>
          </w:tr>
          <w:tr w:rsidR="00442E7D">
            <w:trPr>
              <w:cantSplit/>
            </w:trPr>
            <w:sdt>
              <w:sdtPr>
                <w:tag w:val="_PLD_0654c3e21e6d4aa0a63a12e93a24988a"/>
                <w:id w:val="-1520996522"/>
                <w:lock w:val="sdtLocked"/>
              </w:sdtPr>
              <w:sdtContent>
                <w:tc>
                  <w:tcPr>
                    <w:tcW w:w="3050" w:type="pct"/>
                  </w:tcPr>
                  <w:p w:rsidR="00442E7D" w:rsidRDefault="00B31390">
                    <w:pPr>
                      <w:autoSpaceDE w:val="0"/>
                      <w:autoSpaceDN w:val="0"/>
                      <w:adjustRightInd w:val="0"/>
                    </w:pPr>
                    <w:r>
                      <w:rPr>
                        <w:rFonts w:hint="eastAsia"/>
                      </w:rPr>
                      <w:t>期末未分配利润</w:t>
                    </w:r>
                  </w:p>
                </w:tc>
              </w:sdtContent>
            </w:sdt>
            <w:tc>
              <w:tcPr>
                <w:tcW w:w="964" w:type="pct"/>
                <w:vAlign w:val="center"/>
              </w:tcPr>
              <w:p w:rsidR="00442E7D" w:rsidRDefault="00B31390">
                <w:pPr>
                  <w:jc w:val="right"/>
                </w:pPr>
                <w:r>
                  <w:t>-609,275,240.60</w:t>
                </w:r>
              </w:p>
            </w:tc>
            <w:tc>
              <w:tcPr>
                <w:tcW w:w="986" w:type="pct"/>
                <w:vAlign w:val="center"/>
              </w:tcPr>
              <w:p w:rsidR="00442E7D" w:rsidRDefault="00B31390">
                <w:pPr>
                  <w:ind w:right="6"/>
                  <w:jc w:val="right"/>
                </w:pPr>
                <w:r>
                  <w:t>-538,910,974.60</w:t>
                </w:r>
              </w:p>
            </w:tc>
          </w:tr>
        </w:tbl>
        <w:p w:rsidR="00442E7D" w:rsidRDefault="00B31390">
          <w:pPr>
            <w:spacing w:before="60" w:after="60"/>
            <w:rPr>
              <w:color w:val="000000" w:themeColor="text1"/>
            </w:rPr>
          </w:pPr>
          <w:r>
            <w:rPr>
              <w:rFonts w:hint="eastAsia"/>
              <w:color w:val="000000" w:themeColor="text1"/>
            </w:rPr>
            <w:t>调整期初未分配利润明细：</w:t>
          </w:r>
        </w:p>
        <w:p w:rsidR="00442E7D" w:rsidRDefault="00B31390">
          <w:pPr>
            <w:pStyle w:val="Style239"/>
          </w:pPr>
          <w:r>
            <w:rPr>
              <w:rFonts w:hint="eastAsia"/>
            </w:rPr>
            <w:t>1</w:t>
          </w:r>
          <w:r>
            <w:rPr>
              <w:rFonts w:hint="eastAsia"/>
            </w:rPr>
            <w:t>、由于《企业会计准则》及其相关新规定进行追溯调整，影响期初未分配利润</w:t>
          </w:r>
          <w:sdt>
            <w:sdtPr>
              <w:rPr>
                <w:rFonts w:hint="eastAsia"/>
              </w:rPr>
              <w:alias w:val="依据《企业会计准则》及其相关规定进行追溯调整影响年初未分配利润合计"/>
              <w:tag w:val="_GBC_a54a245e74754754a6239606b5ebbb06"/>
              <w:id w:val="-1968273604"/>
              <w:lock w:val="sdtLocked"/>
              <w:placeholder>
                <w:docPart w:val="GBC22222222222222222222222222222"/>
              </w:placeholder>
            </w:sdtPr>
            <w:sdtContent>
              <w:r>
                <w:t>0.00</w:t>
              </w:r>
            </w:sdtContent>
          </w:sdt>
          <w:r>
            <w:rPr>
              <w:rFonts w:hint="eastAsia"/>
            </w:rPr>
            <w:t>元。</w:t>
          </w:r>
        </w:p>
        <w:p w:rsidR="00442E7D" w:rsidRDefault="00B31390">
          <w:pPr>
            <w:pStyle w:val="Style239"/>
          </w:pPr>
          <w:r>
            <w:rPr>
              <w:rFonts w:hint="eastAsia"/>
            </w:rPr>
            <w:t>2</w:t>
          </w:r>
          <w:r>
            <w:rPr>
              <w:rFonts w:hint="eastAsia"/>
            </w:rPr>
            <w:t>、由于会计政策变更，影响期初未分配利润</w:t>
          </w:r>
          <w:sdt>
            <w:sdtPr>
              <w:rPr>
                <w:rFonts w:hint="eastAsia"/>
              </w:rPr>
              <w:alias w:val="由于会计政策变更影响年初未分配利润"/>
              <w:tag w:val="_GBC_8295d6891c8842f58b58e4223b4e1700"/>
              <w:id w:val="1627961898"/>
              <w:lock w:val="sdtLocked"/>
              <w:placeholder>
                <w:docPart w:val="GBC22222222222222222222222222222"/>
              </w:placeholder>
            </w:sdtPr>
            <w:sdtContent>
              <w:r>
                <w:t>0.00</w:t>
              </w:r>
            </w:sdtContent>
          </w:sdt>
          <w:r>
            <w:rPr>
              <w:rFonts w:hint="eastAsia"/>
            </w:rPr>
            <w:t>元。</w:t>
          </w:r>
        </w:p>
        <w:p w:rsidR="00442E7D" w:rsidRDefault="00B31390">
          <w:pPr>
            <w:pStyle w:val="Style239"/>
          </w:pPr>
          <w:r>
            <w:rPr>
              <w:rFonts w:hint="eastAsia"/>
            </w:rPr>
            <w:t>3</w:t>
          </w:r>
          <w:r>
            <w:rPr>
              <w:rFonts w:hint="eastAsia"/>
            </w:rPr>
            <w:t>、由于重大会计差错更正，影响期初未分配利润</w:t>
          </w:r>
          <w:sdt>
            <w:sdtPr>
              <w:rPr>
                <w:rFonts w:hint="eastAsia"/>
              </w:rPr>
              <w:alias w:val="由于重大会计差错更正影响年初未分配利润"/>
              <w:tag w:val="_GBC_34728ea6faff41218abab9b8fede268c"/>
              <w:id w:val="1014506415"/>
              <w:lock w:val="sdtLocked"/>
              <w:placeholder>
                <w:docPart w:val="GBC22222222222222222222222222222"/>
              </w:placeholder>
            </w:sdtPr>
            <w:sdtContent>
              <w:r>
                <w:t>0.00</w:t>
              </w:r>
            </w:sdtContent>
          </w:sdt>
          <w:r>
            <w:rPr>
              <w:rFonts w:hint="eastAsia"/>
            </w:rPr>
            <w:t>元。</w:t>
          </w:r>
        </w:p>
        <w:p w:rsidR="00442E7D" w:rsidRDefault="00B31390">
          <w:pPr>
            <w:pStyle w:val="Style239"/>
          </w:pPr>
          <w:r>
            <w:rPr>
              <w:rFonts w:hint="eastAsia"/>
            </w:rPr>
            <w:t>4</w:t>
          </w:r>
          <w:r>
            <w:rPr>
              <w:rFonts w:hint="eastAsia"/>
            </w:rPr>
            <w:t>、由于同</w:t>
          </w:r>
          <w:proofErr w:type="gramStart"/>
          <w:r>
            <w:rPr>
              <w:rFonts w:hint="eastAsia"/>
            </w:rPr>
            <w:t>一控制</w:t>
          </w:r>
          <w:proofErr w:type="gramEnd"/>
          <w:r>
            <w:rPr>
              <w:rFonts w:hint="eastAsia"/>
            </w:rPr>
            <w:t>导致的合并范围变更，影响期初未分配利润</w:t>
          </w:r>
          <w:sdt>
            <w:sdtPr>
              <w:rPr>
                <w:rFonts w:hint="eastAsia"/>
              </w:rPr>
              <w:alias w:val="同一控制导致的合并范围变更影响年初未分配利润"/>
              <w:tag w:val="_GBC_4d9b7a873cb94aba9044210a45f81108"/>
              <w:id w:val="740217992"/>
              <w:lock w:val="sdtLocked"/>
              <w:placeholder>
                <w:docPart w:val="GBC22222222222222222222222222222"/>
              </w:placeholder>
            </w:sdtPr>
            <w:sdtContent>
              <w:r>
                <w:t>0.00</w:t>
              </w:r>
            </w:sdtContent>
          </w:sdt>
          <w:r>
            <w:rPr>
              <w:rFonts w:hint="eastAsia"/>
            </w:rPr>
            <w:t>元。</w:t>
          </w:r>
        </w:p>
        <w:p w:rsidR="00442E7D" w:rsidRDefault="00B31390">
          <w:pPr>
            <w:pStyle w:val="Style239"/>
          </w:pPr>
          <w:r>
            <w:rPr>
              <w:rFonts w:hint="eastAsia"/>
            </w:rPr>
            <w:t>5</w:t>
          </w:r>
          <w:r>
            <w:rPr>
              <w:rFonts w:hint="eastAsia"/>
            </w:rPr>
            <w:t>、其他调整合计影响期初未分配利润</w:t>
          </w:r>
          <w:sdt>
            <w:sdtPr>
              <w:rPr>
                <w:rFonts w:hint="eastAsia"/>
              </w:rPr>
              <w:alias w:val="其他调整合计影响年初未分配利润"/>
              <w:tag w:val="_GBC_ccd86b3788e04a70a2e6a2167027d7cb"/>
              <w:id w:val="-517549436"/>
              <w:lock w:val="sdtLocked"/>
              <w:placeholder>
                <w:docPart w:val="GBC22222222222222222222222222222"/>
              </w:placeholder>
            </w:sdtPr>
            <w:sdtContent>
              <w:r>
                <w:t>0.00</w:t>
              </w:r>
            </w:sdtContent>
          </w:sdt>
          <w:r>
            <w:rPr>
              <w:rFonts w:hint="eastAsia"/>
            </w:rPr>
            <w:t>元。</w:t>
          </w:r>
        </w:p>
      </w:sdtContent>
    </w:sdt>
    <w:p w:rsidR="00442E7D" w:rsidRDefault="00442E7D">
      <w:pPr>
        <w:pStyle w:val="Style239"/>
      </w:pPr>
    </w:p>
    <w:sdt>
      <w:sdtPr>
        <w:rPr>
          <w:rFonts w:ascii="宋体" w:eastAsia="Times New Roman" w:hAnsi="宋体" w:cs="宋体" w:hint="eastAsia"/>
          <w:b w:val="0"/>
          <w:bCs w:val="0"/>
          <w:kern w:val="0"/>
          <w:sz w:val="24"/>
          <w:szCs w:val="21"/>
        </w:rPr>
        <w:alias w:val="模块:营业收入和营业成本"/>
        <w:tag w:val="_GBC_a3a22662ec3d4fb69e12845051ced996"/>
        <w:id w:val="1730796903"/>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szCs w:val="21"/>
            </w:rPr>
            <w:t>营业收入和营业成本</w:t>
          </w:r>
        </w:p>
        <w:p w:rsidR="00442E7D" w:rsidRDefault="00B31390">
          <w:pPr>
            <w:pStyle w:val="Style358"/>
            <w:numPr>
              <w:ilvl w:val="0"/>
              <w:numId w:val="80"/>
            </w:numPr>
            <w:ind w:left="426" w:hanging="426"/>
            <w:rPr>
              <w:rFonts w:ascii="宋体" w:hAnsi="宋体"/>
            </w:rPr>
          </w:pPr>
          <w:r>
            <w:rPr>
              <w:rFonts w:ascii="宋体" w:hAnsi="宋体" w:hint="eastAsia"/>
            </w:rPr>
            <w:t>营业收入和营业成本情况</w:t>
          </w:r>
        </w:p>
        <w:sdt>
          <w:sdtPr>
            <w:alias w:val="是否适用：营业收入和营业成本[双击切换]"/>
            <w:tag w:val="_GBC_876680c4ba6b433896b625efff84d599"/>
            <w:id w:val="71940773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营业收入"/>
              <w:tag w:val="_GBC_611ed6dd25a247cf86a0fb98cd86e68f"/>
              <w:id w:val="-12259065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营业收入"/>
              <w:tag w:val="_GBC_ba5cd3776b804cc291ae4c216c605f02"/>
              <w:id w:val="17423700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499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1815"/>
            <w:gridCol w:w="1829"/>
            <w:gridCol w:w="1824"/>
            <w:gridCol w:w="1822"/>
          </w:tblGrid>
          <w:tr w:rsidR="00442E7D">
            <w:sdt>
              <w:sdtPr>
                <w:tag w:val="_PLD_d41752618c6a4ee08ca01f5944b34b81"/>
                <w:id w:val="1565299376"/>
                <w:lock w:val="sdtLocked"/>
              </w:sdtPr>
              <w:sdtContent>
                <w:tc>
                  <w:tcPr>
                    <w:tcW w:w="867"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pPr>
                    <w:r>
                      <w:rPr>
                        <w:rFonts w:hint="eastAsia"/>
                      </w:rPr>
                      <w:t>项目</w:t>
                    </w:r>
                  </w:p>
                </w:tc>
              </w:sdtContent>
            </w:sdt>
            <w:sdt>
              <w:sdtPr>
                <w:tag w:val="_PLD_f88658ae6cb94ea390736e112b0d5ffc"/>
                <w:id w:val="-1176411726"/>
                <w:lock w:val="sdtLocked"/>
              </w:sdtPr>
              <w:sdtContent>
                <w:tc>
                  <w:tcPr>
                    <w:tcW w:w="20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本期发生额</w:t>
                    </w:r>
                  </w:p>
                </w:tc>
              </w:sdtContent>
            </w:sdt>
            <w:sdt>
              <w:sdtPr>
                <w:tag w:val="_PLD_0840d72efce94f22bdf4d566046b2e87"/>
                <w:id w:val="815373419"/>
                <w:lock w:val="sdtLocked"/>
              </w:sdtPr>
              <w:sdtContent>
                <w:tc>
                  <w:tcPr>
                    <w:tcW w:w="206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上期发生额</w:t>
                    </w:r>
                  </w:p>
                </w:tc>
              </w:sdtContent>
            </w:sdt>
          </w:tr>
          <w:tr w:rsidR="00442E7D">
            <w:tc>
              <w:tcPr>
                <w:tcW w:w="867" w:type="pct"/>
                <w:vMerge/>
                <w:tcBorders>
                  <w:left w:val="single" w:sz="4" w:space="0" w:color="auto"/>
                  <w:bottom w:val="single" w:sz="4" w:space="0" w:color="auto"/>
                  <w:right w:val="single" w:sz="4" w:space="0" w:color="auto"/>
                </w:tcBorders>
                <w:shd w:val="clear" w:color="auto" w:fill="auto"/>
              </w:tcPr>
              <w:p w:rsidR="00442E7D" w:rsidRDefault="00442E7D">
                <w:pPr>
                  <w:jc w:val="center"/>
                </w:pPr>
              </w:p>
            </w:tc>
            <w:sdt>
              <w:sdtPr>
                <w:tag w:val="_PLD_39942ac1f2654fa6bda80d7116d83859"/>
                <w:id w:val="624736559"/>
                <w:lock w:val="sdtLocked"/>
              </w:sdtPr>
              <w:sdtContent>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收入</w:t>
                    </w:r>
                  </w:p>
                </w:tc>
              </w:sdtContent>
            </w:sdt>
            <w:sdt>
              <w:sdtPr>
                <w:tag w:val="_PLD_5075262c52564bf09f90a67ee6a84b17"/>
                <w:id w:val="-1287199233"/>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成本</w:t>
                    </w:r>
                  </w:p>
                </w:tc>
              </w:sdtContent>
            </w:sdt>
            <w:sdt>
              <w:sdtPr>
                <w:tag w:val="_PLD_33a1015c666d49cba108bce6aafea1f7"/>
                <w:id w:val="-1019544309"/>
                <w:lock w:val="sdtLocked"/>
              </w:sdtPr>
              <w:sdtContent>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收入</w:t>
                    </w:r>
                  </w:p>
                </w:tc>
              </w:sdtContent>
            </w:sdt>
            <w:sdt>
              <w:sdtPr>
                <w:tag w:val="_PLD_d09deaa2e4d443459a3584a1d7e92203"/>
                <w:id w:val="-9685342"/>
                <w:lock w:val="sdtLocked"/>
              </w:sdtPr>
              <w:sdtContent>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成本</w:t>
                    </w:r>
                  </w:p>
                </w:tc>
              </w:sdtContent>
            </w:sdt>
          </w:tr>
          <w:tr w:rsidR="00442E7D">
            <w:sdt>
              <w:sdtPr>
                <w:tag w:val="_PLD_b7bfcd00fb124eaf81fd672b23a24a00"/>
                <w:id w:val="1132217577"/>
                <w:lock w:val="sdtLocked"/>
              </w:sdtPr>
              <w:sdtContent>
                <w:tc>
                  <w:tcPr>
                    <w:tcW w:w="867"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主营业务</w:t>
                    </w:r>
                  </w:p>
                </w:tc>
              </w:sdtContent>
            </w:sdt>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599,050,241.27</w:t>
                </w:r>
              </w:p>
            </w:tc>
            <w:tc>
              <w:tcPr>
                <w:tcW w:w="10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511,654,639.30</w:t>
                </w:r>
              </w:p>
            </w:tc>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562,923,440.14</w:t>
                </w:r>
              </w:p>
            </w:tc>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472,836,782.29</w:t>
                </w:r>
              </w:p>
            </w:tc>
          </w:tr>
          <w:tr w:rsidR="00442E7D">
            <w:sdt>
              <w:sdtPr>
                <w:tag w:val="_PLD_a17f3dcab1c140c8a4254ddfe38c4d7d"/>
                <w:id w:val="-1525320426"/>
                <w:lock w:val="sdtLocked"/>
              </w:sdtPr>
              <w:sdtContent>
                <w:tc>
                  <w:tcPr>
                    <w:tcW w:w="867"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其他业务</w:t>
                    </w:r>
                  </w:p>
                </w:tc>
              </w:sdtContent>
            </w:sdt>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9,167,347.63</w:t>
                </w:r>
              </w:p>
            </w:tc>
            <w:tc>
              <w:tcPr>
                <w:tcW w:w="10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8,683,774.39</w:t>
                </w:r>
              </w:p>
            </w:tc>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8,713,887.46</w:t>
                </w:r>
              </w:p>
            </w:tc>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4,528,547.10</w:t>
                </w:r>
              </w:p>
            </w:tc>
          </w:tr>
          <w:tr w:rsidR="00442E7D">
            <w:sdt>
              <w:sdtPr>
                <w:tag w:val="_PLD_d6cf597d82bf4ed089aa5592301f1642"/>
                <w:id w:val="856856648"/>
                <w:lock w:val="sdtLocked"/>
              </w:sdtPr>
              <w:sdtContent>
                <w:tc>
                  <w:tcPr>
                    <w:tcW w:w="86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合计</w:t>
                    </w:r>
                  </w:p>
                </w:tc>
              </w:sdtContent>
            </w:sdt>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608,217,588.90</w:t>
                </w:r>
              </w:p>
            </w:tc>
            <w:tc>
              <w:tcPr>
                <w:tcW w:w="10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520,338,413.69</w:t>
                </w:r>
              </w:p>
            </w:tc>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571,637,327.60</w:t>
                </w:r>
              </w:p>
            </w:tc>
            <w:tc>
              <w:tcPr>
                <w:tcW w:w="103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477,365,329.39</w:t>
                </w:r>
              </w:p>
            </w:tc>
          </w:tr>
        </w:tbl>
        <w:p w:rsidR="00442E7D" w:rsidRDefault="00282989">
          <w:pPr>
            <w:pStyle w:val="Style239"/>
          </w:pPr>
        </w:p>
      </w:sdtContent>
    </w:sdt>
    <w:bookmarkStart w:id="302" w:name="_Hlk10538044" w:displacedByCustomXml="next"/>
    <w:bookmarkStart w:id="303" w:name="_Hlk10538056" w:displacedByCustomXml="next"/>
    <w:sdt>
      <w:sdtPr>
        <w:rPr>
          <w:rFonts w:ascii="宋体" w:eastAsia="Times New Roman" w:hAnsi="宋体" w:cs="宋体" w:hint="eastAsia"/>
          <w:b w:val="0"/>
          <w:bCs w:val="0"/>
          <w:color w:val="808080"/>
          <w:kern w:val="0"/>
          <w:sz w:val="24"/>
          <w:szCs w:val="24"/>
        </w:rPr>
        <w:alias w:val="模块:合同产生的收入的情况"/>
        <w:tag w:val="_SEC_a8e15093e1ef4b64a05aa66b1647502c"/>
        <w:id w:val="873968039"/>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0"/>
              <w:numId w:val="80"/>
            </w:numPr>
            <w:ind w:left="426" w:hanging="426"/>
            <w:rPr>
              <w:rFonts w:ascii="宋体" w:hAnsi="宋体"/>
            </w:rPr>
          </w:pPr>
          <w:r>
            <w:rPr>
              <w:rFonts w:ascii="宋体" w:hAnsi="宋体" w:hint="eastAsia"/>
            </w:rPr>
            <w:t>合同产生的收入的情况</w:t>
          </w:r>
          <w:bookmarkEnd w:id="302"/>
        </w:p>
        <w:sdt>
          <w:sdtPr>
            <w:rPr>
              <w:rFonts w:ascii="宋体" w:hAnsi="宋体"/>
              <w:szCs w:val="21"/>
            </w:rPr>
            <w:alias w:val="是否适用：合同产生的收入[双击切换]"/>
            <w:tag w:val="_GBC_c21770085a2f4dd3922bd8eb4c58558c"/>
            <w:id w:val="444814962"/>
            <w:lock w:val="sdtLocked"/>
            <w:placeholder>
              <w:docPart w:val="GBC22222222222222222222222222222"/>
            </w:placeholder>
          </w:sdtPr>
          <w:sdtContent>
            <w:p w:rsidR="00442E7D" w:rsidRDefault="00B31390">
              <w:pPr>
                <w:pStyle w:val="Style153"/>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rsidR="00442E7D" w:rsidRDefault="00B31390">
          <w:pPr>
            <w:pStyle w:val="Style153"/>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ad3fa206b47145cea9728c5ff60d9346"/>
              <w:id w:val="-13487041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合同产生的收入"/>
              <w:tag w:val="_GBC_bbe175f0f61a42949a1146ca1734e362"/>
              <w:id w:val="-3942036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6"/>
            <w:gridCol w:w="2477"/>
            <w:gridCol w:w="2710"/>
          </w:tblGrid>
          <w:tr w:rsidR="00442E7D">
            <w:sdt>
              <w:sdtPr>
                <w:rPr>
                  <w:rFonts w:hint="eastAsia"/>
                </w:rPr>
                <w:tag w:val="_PLD_bf90fdfeb0c2419ba1ce17d060f1056f"/>
                <w:id w:val="778528378"/>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合同分类</w:t>
                    </w:r>
                  </w:p>
                </w:tc>
              </w:sdtContent>
            </w:sdt>
            <w:sdt>
              <w:sdtPr>
                <w:rPr>
                  <w:rFonts w:hint="eastAsia"/>
                </w:rPr>
                <w:alias w:val="合同产生的收入分部名称"/>
                <w:tag w:val="_GBC_6b75b59ddb224134b8ea11484825b0a5"/>
                <w:id w:val="-1382012803"/>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主营业务收入</w:t>
                    </w:r>
                  </w:p>
                </w:tc>
              </w:sdtContent>
            </w:sdt>
            <w:sdt>
              <w:sdtPr>
                <w:rPr>
                  <w:rFonts w:hint="eastAsia"/>
                </w:rPr>
                <w:tag w:val="_PLD_db6b6651438f4eec8a8c96f0e8c1dca2"/>
                <w:id w:val="-1864427319"/>
                <w:lock w:val="sdtLocked"/>
              </w:sdtPr>
              <w:sdtContent>
                <w:tc>
                  <w:tcPr>
                    <w:tcW w:w="1536" w:type="pct"/>
                    <w:tcBorders>
                      <w:top w:val="single" w:sz="4" w:space="0" w:color="auto"/>
                      <w:left w:val="single" w:sz="4" w:space="0" w:color="auto"/>
                      <w:bottom w:val="single" w:sz="4" w:space="0" w:color="auto"/>
                      <w:right w:val="single" w:sz="4" w:space="0" w:color="auto"/>
                    </w:tcBorders>
                    <w:vAlign w:val="center"/>
                  </w:tcPr>
                  <w:p w:rsidR="00442E7D" w:rsidRDefault="00B31390">
                    <w:pPr>
                      <w:ind w:firstLineChars="300" w:firstLine="630"/>
                      <w:rPr>
                        <w:color w:val="808080"/>
                      </w:rPr>
                    </w:pPr>
                    <w:r>
                      <w:rPr>
                        <w:rFonts w:hint="eastAsia"/>
                      </w:rPr>
                      <w:t>合计</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b01740e1773145b8849df786a44184de"/>
                  <w:id w:val="373893286"/>
                  <w:lock w:val="sdtLocked"/>
                </w:sdtPr>
                <w:sdtContent>
                  <w:p w:rsidR="00442E7D" w:rsidRDefault="00B31390">
                    <w:pPr>
                      <w:pStyle w:val="Style239"/>
                    </w:pPr>
                    <w:r>
                      <w:rPr>
                        <w:rFonts w:hint="eastAsia"/>
                      </w:rPr>
                      <w:t>商品类型</w:t>
                    </w:r>
                  </w:p>
                </w:sdtContent>
              </w:sdt>
            </w:tc>
            <w:sdt>
              <w:sdtPr>
                <w:alias w:val="分部商品类型合同产生的收入"/>
                <w:tag w:val="_GBC_2b2f7aef2e674442b228005d07274e05"/>
                <w:id w:val="-1245171731"/>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 xml:space="preserve">     </w:t>
                    </w:r>
                  </w:p>
                </w:tc>
              </w:sdtContent>
            </w:sdt>
            <w:sdt>
              <w:sdtPr>
                <w:alias w:val="商品类型合同产生的收入"/>
                <w:tag w:val="_GBC_d7e93835acce452384af33551ba7f585"/>
                <w:id w:val="-702483101"/>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 xml:space="preserve">     </w:t>
                    </w:r>
                  </w:p>
                </w:tc>
              </w:sdtContent>
            </w:sdt>
          </w:tr>
          <w:tr w:rsidR="00442E7D">
            <w:sdt>
              <w:sdtPr>
                <w:rPr>
                  <w:rFonts w:hint="eastAsia"/>
                </w:rPr>
                <w:alias w:val="分部商品类型明细名称"/>
                <w:tag w:val="_GBC_9b24d072ad6f4b69a94ec304db6192c3"/>
                <w:id w:val="1288928913"/>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机器人整机</w:t>
                    </w:r>
                  </w:p>
                </w:tc>
              </w:sdtContent>
            </w:sdt>
            <w:sdt>
              <w:sdtPr>
                <w:alias w:val="分部商品类型明细合同产生的收入"/>
                <w:tag w:val="_GBC_5d3d3176f1784cb08da754a9734f9bb2"/>
                <w:id w:val="-643347269"/>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217,438,616.12</w:t>
                    </w:r>
                  </w:p>
                </w:tc>
              </w:sdtContent>
            </w:sdt>
            <w:sdt>
              <w:sdtPr>
                <w:alias w:val="商品类型明细合同产生的收入"/>
                <w:tag w:val="_GBC_4e6bfa20e78f4111b81144120f593c56"/>
                <w:id w:val="61142874"/>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217,438,616.12</w:t>
                    </w:r>
                  </w:p>
                </w:tc>
              </w:sdtContent>
            </w:sdt>
          </w:tr>
          <w:tr w:rsidR="00442E7D">
            <w:sdt>
              <w:sdtPr>
                <w:rPr>
                  <w:rFonts w:hint="eastAsia"/>
                </w:rPr>
                <w:alias w:val="分部商品类型明细名称"/>
                <w:tag w:val="_GBC_9b24d072ad6f4b69a94ec304db6192c3"/>
                <w:id w:val="-1539050244"/>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系统集成品</w:t>
                    </w:r>
                  </w:p>
                </w:tc>
              </w:sdtContent>
            </w:sdt>
            <w:sdt>
              <w:sdtPr>
                <w:alias w:val="分部商品类型明细合同产生的收入"/>
                <w:tag w:val="_GBC_5d3d3176f1784cb08da754a9734f9bb2"/>
                <w:id w:val="-756444289"/>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381,611,625.15</w:t>
                    </w:r>
                  </w:p>
                </w:tc>
              </w:sdtContent>
            </w:sdt>
            <w:sdt>
              <w:sdtPr>
                <w:alias w:val="商品类型明细合同产生的收入"/>
                <w:tag w:val="_GBC_4e6bfa20e78f4111b81144120f593c56"/>
                <w:id w:val="-752969589"/>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381,611,625.15</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753f1e3ffaa40ba888fec6a046a67fa"/>
                  <w:id w:val="-1903359149"/>
                  <w:lock w:val="sdtLocked"/>
                </w:sdtPr>
                <w:sdtContent>
                  <w:p w:rsidR="00442E7D" w:rsidRDefault="00B31390">
                    <w:pPr>
                      <w:pStyle w:val="Style239"/>
                    </w:pPr>
                    <w:r>
                      <w:rPr>
                        <w:rFonts w:hint="eastAsia"/>
                      </w:rPr>
                      <w:t>按经营地区分类</w:t>
                    </w:r>
                  </w:p>
                </w:sdtContent>
              </w:sdt>
            </w:tc>
            <w:sdt>
              <w:sdtPr>
                <w:alias w:val="分部按经营地区分类合同产生的收入"/>
                <w:tag w:val="_GBC_92d84352ddd14bdf9016c5678cbbdb22"/>
                <w:id w:val="-1165171592"/>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sdtContent>
            </w:sdt>
            <w:sdt>
              <w:sdtPr>
                <w:alias w:val="按经营地区分类合同产生的收入"/>
                <w:tag w:val="_GBC_c7c210722fd54724bfc6fc92bceb1fb7"/>
                <w:id w:val="1265272729"/>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442E7D">
                    <w:pPr>
                      <w:jc w:val="right"/>
                    </w:pPr>
                  </w:p>
                </w:tc>
              </w:sdtContent>
            </w:sdt>
          </w:tr>
          <w:tr w:rsidR="00442E7D">
            <w:sdt>
              <w:sdtPr>
                <w:rPr>
                  <w:rFonts w:hint="eastAsia"/>
                </w:rPr>
                <w:alias w:val="分部按经营地区分类明细名称"/>
                <w:tag w:val="_GBC_2164a57364264b61b1897be5a1ac0855"/>
                <w:id w:val="1750381190"/>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中国大陆</w:t>
                    </w:r>
                  </w:p>
                </w:tc>
              </w:sdtContent>
            </w:sdt>
            <w:sdt>
              <w:sdtPr>
                <w:alias w:val="分部按经营地区分类明细合同产生的收入"/>
                <w:tag w:val="_GBC_541813ff577a4b7299e84962610e8d5e"/>
                <w:id w:val="852610415"/>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306,035,584.84</w:t>
                    </w:r>
                  </w:p>
                </w:tc>
              </w:sdtContent>
            </w:sdt>
            <w:sdt>
              <w:sdtPr>
                <w:alias w:val="按经营地区分类明细合同产生的收入"/>
                <w:tag w:val="_GBC_74f78b337dec41cb88520f72ad77f2e2"/>
                <w:id w:val="2145461769"/>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306,035,584.84</w:t>
                    </w:r>
                  </w:p>
                </w:tc>
              </w:sdtContent>
            </w:sdt>
          </w:tr>
          <w:tr w:rsidR="00442E7D">
            <w:sdt>
              <w:sdtPr>
                <w:rPr>
                  <w:rFonts w:hint="eastAsia"/>
                </w:rPr>
                <w:alias w:val="分部按经营地区分类明细名称"/>
                <w:tag w:val="_GBC_2164a57364264b61b1897be5a1ac0855"/>
                <w:id w:val="-2094008868"/>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其他国家和地区</w:t>
                    </w:r>
                  </w:p>
                </w:tc>
              </w:sdtContent>
            </w:sdt>
            <w:sdt>
              <w:sdtPr>
                <w:alias w:val="分部按经营地区分类明细合同产生的收入"/>
                <w:tag w:val="_GBC_541813ff577a4b7299e84962610e8d5e"/>
                <w:id w:val="1436088147"/>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293,014,656.43</w:t>
                    </w:r>
                  </w:p>
                </w:tc>
              </w:sdtContent>
            </w:sdt>
            <w:sdt>
              <w:sdtPr>
                <w:alias w:val="按经营地区分类明细合同产生的收入"/>
                <w:tag w:val="_GBC_74f78b337dec41cb88520f72ad77f2e2"/>
                <w:id w:val="-1457249657"/>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293,014,656.43</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5dc2e765fac44eaa8eca35d3e66ca6e"/>
                  <w:id w:val="-1625840061"/>
                  <w:lock w:val="sdtLocked"/>
                </w:sdtPr>
                <w:sdtContent>
                  <w:p w:rsidR="00442E7D" w:rsidRDefault="00B31390">
                    <w:pPr>
                      <w:pStyle w:val="Style239"/>
                    </w:pPr>
                    <w:r>
                      <w:rPr>
                        <w:rFonts w:hint="eastAsia"/>
                      </w:rPr>
                      <w:t>按商品转让的时间分类</w:t>
                    </w:r>
                  </w:p>
                </w:sdtContent>
              </w:sdt>
            </w:tc>
            <w:sdt>
              <w:sdtPr>
                <w:alias w:val="分部按商品转让的时间分类合同产生的收入"/>
                <w:tag w:val="_GBC_aada5a73cae841a0b32866ddce5745fe"/>
                <w:id w:val="-1259904342"/>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pPr>
                  </w:p>
                </w:tc>
              </w:sdtContent>
            </w:sdt>
            <w:sdt>
              <w:sdtPr>
                <w:alias w:val="按商品转让的时间分类合同产生的收入"/>
                <w:tag w:val="_GBC_3106a8573ba34af395e99aa3da3b88eb"/>
                <w:id w:val="1983882037"/>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442E7D">
                    <w:pPr>
                      <w:jc w:val="right"/>
                    </w:pPr>
                  </w:p>
                </w:tc>
              </w:sdtContent>
            </w:sdt>
          </w:tr>
          <w:tr w:rsidR="00442E7D">
            <w:sdt>
              <w:sdtPr>
                <w:rPr>
                  <w:rFonts w:hint="eastAsia"/>
                </w:rPr>
                <w:alias w:val="分部按商品转让的时间分类明细名称"/>
                <w:tag w:val="_GBC_e7756cba04264ef8a2d621d20a3d8041"/>
                <w:id w:val="-2144794803"/>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在某一时点确认收入</w:t>
                    </w:r>
                  </w:p>
                </w:tc>
              </w:sdtContent>
            </w:sdt>
            <w:sdt>
              <w:sdtPr>
                <w:alias w:val="分部按商品转让的时间分类明细合同产生的收入"/>
                <w:tag w:val="_GBC_1c8dd9830e434fd99756948161fe5a30"/>
                <w:id w:val="1561359696"/>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217,438,616.12</w:t>
                    </w:r>
                  </w:p>
                </w:tc>
              </w:sdtContent>
            </w:sdt>
            <w:sdt>
              <w:sdtPr>
                <w:alias w:val="按商品转让的时间分类明细合同产生的收入"/>
                <w:tag w:val="_GBC_735990eb00f647478a43e2b07fec3bd5"/>
                <w:id w:val="-770701179"/>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217,438,616.12</w:t>
                    </w:r>
                  </w:p>
                </w:tc>
              </w:sdtContent>
            </w:sdt>
          </w:tr>
          <w:tr w:rsidR="00442E7D">
            <w:sdt>
              <w:sdtPr>
                <w:rPr>
                  <w:rFonts w:hint="eastAsia"/>
                </w:rPr>
                <w:alias w:val="分部按商品转让的时间分类明细名称"/>
                <w:tag w:val="_GBC_e7756cba04264ef8a2d621d20a3d8041"/>
                <w:id w:val="788003954"/>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在某一时段内确认收入</w:t>
                    </w:r>
                  </w:p>
                </w:tc>
              </w:sdtContent>
            </w:sdt>
            <w:sdt>
              <w:sdtPr>
                <w:alias w:val="分部按商品转让的时间分类明细合同产生的收入"/>
                <w:tag w:val="_GBC_1c8dd9830e434fd99756948161fe5a30"/>
                <w:id w:val="257568363"/>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381,611,625.15</w:t>
                    </w:r>
                  </w:p>
                </w:tc>
              </w:sdtContent>
            </w:sdt>
            <w:sdt>
              <w:sdtPr>
                <w:alias w:val="按商品转让的时间分类明细合同产生的收入"/>
                <w:tag w:val="_GBC_735990eb00f647478a43e2b07fec3bd5"/>
                <w:id w:val="111947939"/>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381,611,625.15</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61453ad2ba3743f2bbbec0bd3c2e2bce"/>
                  <w:id w:val="1012107007"/>
                  <w:lock w:val="sdtLocked"/>
                </w:sdtPr>
                <w:sdtContent>
                  <w:p w:rsidR="00442E7D" w:rsidRDefault="00B31390">
                    <w:pPr>
                      <w:jc w:val="center"/>
                    </w:pPr>
                    <w:r>
                      <w:rPr>
                        <w:rFonts w:hint="eastAsia"/>
                      </w:rPr>
                      <w:t>合计</w:t>
                    </w:r>
                  </w:p>
                </w:sdtContent>
              </w:sdt>
            </w:tc>
            <w:sdt>
              <w:sdtPr>
                <w:alias w:val="分部合同产生的收入"/>
                <w:tag w:val="_GBC_fdd22a21fd224e86b18a5661ccb86b4e"/>
                <w:id w:val="1087881338"/>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599,050,241.27</w:t>
                    </w:r>
                  </w:p>
                </w:tc>
              </w:sdtContent>
            </w:sdt>
            <w:sdt>
              <w:sdtPr>
                <w:alias w:val="合同产生的收入"/>
                <w:tag w:val="_GBC_463fdb24770148078bc9ecdf4126a76b"/>
                <w:id w:val="1880899333"/>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599,050,241.27</w:t>
                    </w:r>
                  </w:p>
                </w:tc>
              </w:sdtContent>
            </w:sdt>
          </w:tr>
        </w:tbl>
        <w:p w:rsidR="00442E7D" w:rsidRDefault="00B31390">
          <w:pPr>
            <w:pStyle w:val="Style331"/>
          </w:pPr>
          <w:r>
            <w:rPr>
              <w:rFonts w:hint="eastAsia"/>
            </w:rPr>
            <w:t>合同产生的收入说明：</w:t>
          </w:r>
        </w:p>
        <w:p w:rsidR="00442E7D" w:rsidRDefault="00282989">
          <w:pPr>
            <w:pStyle w:val="Style331"/>
          </w:pPr>
          <w:sdt>
            <w:sdtPr>
              <w:alias w:val="合同产生的收入说明"/>
              <w:tag w:val="_GBC_5df8a240d4764103ad340ee5d91d16d6"/>
              <w:id w:val="-287519266"/>
              <w:lock w:val="sdtLocked"/>
              <w:placeholder>
                <w:docPart w:val="GBC22222222222222222222222222222"/>
              </w:placeholder>
            </w:sdtPr>
            <w:sdtContent>
              <w:r w:rsidR="00B31390">
                <w:rPr>
                  <w:rFonts w:hint="eastAsia"/>
                </w:rPr>
                <w:t>无</w:t>
              </w:r>
            </w:sdtContent>
          </w:sdt>
        </w:p>
        <w:p w:rsidR="00442E7D" w:rsidRDefault="00282989">
          <w:pPr>
            <w:pStyle w:val="Style239"/>
          </w:pPr>
        </w:p>
      </w:sdtContent>
    </w:sdt>
    <w:bookmarkEnd w:id="303" w:displacedByCustomXml="next"/>
    <w:bookmarkStart w:id="304" w:name="_Hlk10538083" w:displacedByCustomXml="next"/>
    <w:bookmarkStart w:id="305" w:name="_Hlk10538092" w:displacedByCustomXml="next"/>
    <w:sdt>
      <w:sdtPr>
        <w:rPr>
          <w:rFonts w:ascii="宋体" w:eastAsia="Times New Roman" w:hAnsi="宋体" w:cs="宋体" w:hint="eastAsia"/>
          <w:b w:val="0"/>
          <w:bCs w:val="0"/>
          <w:kern w:val="0"/>
          <w:sz w:val="24"/>
          <w:szCs w:val="24"/>
        </w:rPr>
        <w:alias w:val="模块:履约义务的说明"/>
        <w:tag w:val="_SEC_c2d2612c37d449d6b1ff5194855fc52c"/>
        <w:id w:val="1932933031"/>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0"/>
              <w:numId w:val="80"/>
            </w:numPr>
            <w:ind w:left="426" w:hanging="426"/>
            <w:rPr>
              <w:rFonts w:ascii="宋体" w:hAnsi="宋体"/>
            </w:rPr>
          </w:pPr>
          <w:r>
            <w:rPr>
              <w:rFonts w:ascii="宋体" w:hAnsi="宋体" w:hint="eastAsia"/>
            </w:rPr>
            <w:t>履约义务的说明</w:t>
          </w:r>
          <w:bookmarkEnd w:id="304"/>
        </w:p>
        <w:sdt>
          <w:sdtPr>
            <w:alias w:val="是否适用：履约义务的说明[双击切换]"/>
            <w:tag w:val="_GBC_cb7f024e61b74dffae341dc41978348f"/>
            <w:id w:val="-122198513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bookmarkEnd w:id="305" w:displacedByCustomXml="next"/>
    <w:bookmarkStart w:id="306" w:name="_Hlk10538107" w:displacedByCustomXml="next"/>
    <w:bookmarkStart w:id="307" w:name="_Hlk10538117" w:displacedByCustomXml="next"/>
    <w:sdt>
      <w:sdtPr>
        <w:rPr>
          <w:rFonts w:ascii="宋体" w:hAnsi="宋体" w:cs="宋体" w:hint="eastAsia"/>
          <w:b w:val="0"/>
          <w:bCs w:val="0"/>
          <w:kern w:val="0"/>
          <w:szCs w:val="24"/>
        </w:rPr>
        <w:alias w:val="模块:分摊至剩余履约义务的说明"/>
        <w:tag w:val="_SEC_52c497559d5c4501875a7b175ab4b1eb"/>
        <w:id w:val="1548870300"/>
        <w:lock w:val="sdtLocked"/>
        <w:placeholder>
          <w:docPart w:val="GBC22222222222222222222222222222"/>
        </w:placeholder>
      </w:sdtPr>
      <w:sdtEndPr>
        <w:rPr>
          <w:rFonts w:hint="default"/>
          <w:szCs w:val="21"/>
        </w:rPr>
      </w:sdtEndPr>
      <w:sdtContent>
        <w:p w:rsidR="00442E7D" w:rsidRDefault="00B31390">
          <w:pPr>
            <w:pStyle w:val="Style358"/>
            <w:numPr>
              <w:ilvl w:val="0"/>
              <w:numId w:val="80"/>
            </w:numPr>
            <w:ind w:left="426" w:hanging="426"/>
            <w:rPr>
              <w:rFonts w:ascii="宋体" w:hAnsi="宋体"/>
            </w:rPr>
          </w:pPr>
          <w:r>
            <w:rPr>
              <w:rFonts w:ascii="宋体" w:hAnsi="宋体" w:hint="eastAsia"/>
            </w:rPr>
            <w:t>分摊至剩余履约义务的说明</w:t>
          </w:r>
          <w:bookmarkEnd w:id="306"/>
        </w:p>
        <w:sdt>
          <w:sdtPr>
            <w:alias w:val="是否适用：分摊至剩余履约义务的说明[双击切换]"/>
            <w:tag w:val="_GBC_3e12eb65fc9e4c7b80815a7392be58f2"/>
            <w:id w:val="112110833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308" w:name="_Hlk26364697" w:displacedByCustomXml="next"/>
    <w:bookmarkEnd w:id="308" w:displacedByCustomXml="next"/>
    <w:bookmarkEnd w:id="307" w:displacedByCustomXml="next"/>
    <w:bookmarkStart w:id="309" w:name="_Hlk41487523" w:displacedByCustomXml="next"/>
    <w:sdt>
      <w:sdtPr>
        <w:rPr>
          <w:rFonts w:hint="eastAsia"/>
        </w:rPr>
        <w:alias w:val="模块:营业收入和营业成本的说明"/>
        <w:tag w:val="_SEC_530aa03318f04819b92848bd4d1e0874"/>
        <w:id w:val="409504105"/>
        <w:lock w:val="sdtLocked"/>
        <w:placeholder>
          <w:docPart w:val="GBC22222222222222222222222222222"/>
        </w:placeholder>
      </w:sdtPr>
      <w:sdtContent>
        <w:p w:rsidR="00442E7D" w:rsidRDefault="00B31390">
          <w:pPr>
            <w:spacing w:before="60" w:after="60"/>
          </w:pPr>
          <w:r>
            <w:rPr>
              <w:rFonts w:hint="eastAsia"/>
            </w:rPr>
            <w:t>其他说明：</w:t>
          </w:r>
        </w:p>
        <w:sdt>
          <w:sdtPr>
            <w:alias w:val="主营业务说明"/>
            <w:tag w:val="_GBC_72a96250960e4e188d2fa1097869655e"/>
            <w:id w:val="-505676412"/>
            <w:lock w:val="sdtLocked"/>
            <w:placeholder>
              <w:docPart w:val="GBC22222222222222222222222222222"/>
            </w:placeholder>
          </w:sdtPr>
          <w:sdtEndPr>
            <w:rPr>
              <w:rFonts w:eastAsiaTheme="minorEastAsia"/>
            </w:rPr>
          </w:sdtEndPr>
          <w:sdtContent>
            <w:p w:rsidR="00442E7D" w:rsidRDefault="00B31390">
              <w:pPr>
                <w:pStyle w:val="Style239"/>
                <w:rPr>
                  <w:rFonts w:eastAsiaTheme="minorEastAsia"/>
                </w:rPr>
              </w:pPr>
              <w:r>
                <w:rPr>
                  <w:rFonts w:eastAsiaTheme="minorEastAsia"/>
                </w:rPr>
                <w:t>机器人整机销售</w:t>
              </w:r>
            </w:p>
            <w:p w:rsidR="00442E7D" w:rsidRDefault="00B31390">
              <w:pPr>
                <w:pStyle w:val="Style239"/>
                <w:rPr>
                  <w:rFonts w:eastAsiaTheme="minorEastAsia"/>
                </w:rPr>
              </w:pPr>
              <w:r>
                <w:rPr>
                  <w:rFonts w:eastAsiaTheme="minorEastAsia"/>
                </w:rPr>
                <w:t>向客户交付机器人整机时履行履约义务。合同价款通常在交付机器人整机后</w:t>
              </w:r>
              <w:r>
                <w:rPr>
                  <w:rFonts w:eastAsiaTheme="minorEastAsia"/>
                </w:rPr>
                <w:t>1</w:t>
              </w:r>
              <w:r>
                <w:rPr>
                  <w:rFonts w:eastAsiaTheme="minorEastAsia"/>
                </w:rPr>
                <w:t>至</w:t>
              </w:r>
              <w:r>
                <w:rPr>
                  <w:rFonts w:eastAsiaTheme="minorEastAsia"/>
                </w:rPr>
                <w:t>6</w:t>
              </w:r>
              <w:r>
                <w:rPr>
                  <w:rFonts w:eastAsiaTheme="minorEastAsia"/>
                </w:rPr>
                <w:t>个月内到期。</w:t>
              </w:r>
            </w:p>
            <w:p w:rsidR="00442E7D" w:rsidRDefault="00442E7D">
              <w:pPr>
                <w:pStyle w:val="Style239"/>
                <w:rPr>
                  <w:rFonts w:eastAsiaTheme="minorEastAsia"/>
                </w:rPr>
              </w:pPr>
            </w:p>
            <w:p w:rsidR="00442E7D" w:rsidRDefault="00B31390">
              <w:pPr>
                <w:pStyle w:val="Style239"/>
                <w:rPr>
                  <w:rFonts w:eastAsiaTheme="minorEastAsia"/>
                </w:rPr>
              </w:pPr>
              <w:r>
                <w:rPr>
                  <w:rFonts w:eastAsiaTheme="minorEastAsia"/>
                </w:rPr>
                <w:t>系统集成</w:t>
              </w:r>
            </w:p>
            <w:p w:rsidR="00442E7D" w:rsidRDefault="00B31390">
              <w:pPr>
                <w:pStyle w:val="Style239"/>
                <w:rPr>
                  <w:rFonts w:eastAsiaTheme="minorEastAsia"/>
                </w:rPr>
              </w:pPr>
              <w:r>
                <w:rPr>
                  <w:rFonts w:eastAsiaTheme="minorEastAsia"/>
                </w:rPr>
                <w:t>在提供服务的时间内履行履约义务，合同价款通常在根据约定的进度时点后</w:t>
              </w:r>
              <w:r>
                <w:rPr>
                  <w:rFonts w:eastAsiaTheme="minorEastAsia"/>
                </w:rPr>
                <w:t>1</w:t>
              </w:r>
              <w:r>
                <w:rPr>
                  <w:rFonts w:eastAsiaTheme="minorEastAsia"/>
                </w:rPr>
                <w:t>至</w:t>
              </w:r>
              <w:r>
                <w:rPr>
                  <w:rFonts w:eastAsiaTheme="minorEastAsia"/>
                </w:rPr>
                <w:t>6</w:t>
              </w:r>
              <w:r>
                <w:rPr>
                  <w:rFonts w:eastAsiaTheme="minorEastAsia"/>
                </w:rPr>
                <w:t>个月内支付。通常客户保留一定比例的质保金，质保金通常在质保期满后支付。</w:t>
              </w:r>
            </w:p>
            <w:p w:rsidR="00442E7D" w:rsidRDefault="00442E7D">
              <w:pPr>
                <w:pStyle w:val="Style239"/>
                <w:rPr>
                  <w:rFonts w:eastAsiaTheme="minorEastAsia"/>
                </w:rPr>
              </w:pPr>
            </w:p>
            <w:p w:rsidR="00442E7D" w:rsidRDefault="00B31390">
              <w:pPr>
                <w:pStyle w:val="Style239"/>
                <w:rPr>
                  <w:rFonts w:eastAsiaTheme="minorEastAsia"/>
                </w:rPr>
              </w:pPr>
              <w:r>
                <w:rPr>
                  <w:rFonts w:eastAsiaTheme="minorEastAsia"/>
                </w:rPr>
                <w:t>机器人整机销售预计合同期限通常不超过一年。于</w:t>
              </w:r>
              <w:r>
                <w:rPr>
                  <w:rFonts w:eastAsiaTheme="minorEastAsia"/>
                </w:rPr>
                <w:t>2022</w:t>
              </w:r>
              <w:r>
                <w:rPr>
                  <w:rFonts w:eastAsiaTheme="minorEastAsia"/>
                </w:rPr>
                <w:t>年</w:t>
              </w:r>
              <w:r>
                <w:rPr>
                  <w:rFonts w:eastAsiaTheme="minorEastAsia"/>
                </w:rPr>
                <w:t>6</w:t>
              </w:r>
              <w:r>
                <w:rPr>
                  <w:rFonts w:eastAsiaTheme="minorEastAsia"/>
                </w:rPr>
                <w:t>月</w:t>
              </w:r>
              <w:r>
                <w:rPr>
                  <w:rFonts w:eastAsiaTheme="minorEastAsia"/>
                </w:rPr>
                <w:t>30</w:t>
              </w:r>
              <w:r>
                <w:rPr>
                  <w:rFonts w:eastAsiaTheme="minorEastAsia"/>
                </w:rPr>
                <w:t>日，系统集成业务分摊至剩余履约义务的交易价格为人民币</w:t>
              </w:r>
              <w:r>
                <w:rPr>
                  <w:rFonts w:eastAsiaTheme="minorEastAsia"/>
                </w:rPr>
                <w:t>646,690,584.40</w:t>
              </w:r>
              <w:r>
                <w:rPr>
                  <w:rFonts w:eastAsiaTheme="minorEastAsia"/>
                </w:rPr>
                <w:t>元，本集团预计该金额将随着系统集成业务的完工进度，在未来</w:t>
              </w:r>
              <w:r>
                <w:rPr>
                  <w:rFonts w:eastAsiaTheme="minorEastAsia"/>
                </w:rPr>
                <w:t>18</w:t>
              </w:r>
              <w:r>
                <w:rPr>
                  <w:rFonts w:eastAsiaTheme="minorEastAsia"/>
                </w:rPr>
                <w:t>个月内确认为收入。</w:t>
              </w:r>
            </w:p>
          </w:sdtContent>
        </w:sdt>
        <w:p w:rsidR="00442E7D" w:rsidRDefault="00282989">
          <w:pPr>
            <w:pStyle w:val="Style239"/>
          </w:pPr>
        </w:p>
      </w:sdtContent>
    </w:sdt>
    <w:bookmarkEnd w:id="309" w:displacedByCustomXml="next"/>
    <w:sdt>
      <w:sdtPr>
        <w:rPr>
          <w:rFonts w:ascii="宋体" w:eastAsia="Times New Roman" w:hAnsi="宋体" w:cs="宋体" w:hint="eastAsia"/>
          <w:b w:val="0"/>
          <w:bCs w:val="0"/>
          <w:kern w:val="0"/>
          <w:sz w:val="24"/>
          <w:szCs w:val="21"/>
        </w:rPr>
        <w:alias w:val="模块:税金及附加"/>
        <w:tag w:val="_GBC_38185835049143dd873ff3e7d0941647"/>
        <w:id w:val="-509374801"/>
        <w:lock w:val="sdtLocked"/>
        <w:placeholder>
          <w:docPart w:val="GBC22222222222222222222222222222"/>
        </w:placeholder>
      </w:sdtPr>
      <w:sdtEndPr>
        <w:rPr>
          <w:rFonts w:eastAsia="宋体" w:cstheme="minorBidi"/>
          <w:kern w:val="2"/>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736167928"/>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rPr>
              <w:b/>
            </w:rPr>
          </w:pPr>
          <w:r>
            <w:rPr>
              <w:rFonts w:hint="eastAsia"/>
            </w:rPr>
            <w:t>单位：</w:t>
          </w:r>
          <w:sdt>
            <w:sdtPr>
              <w:rPr>
                <w:rFonts w:hint="eastAsia"/>
              </w:rPr>
              <w:alias w:val="单位：财务附注：税金及附加"/>
              <w:tag w:val="_GBC_bdd382ceb0b74413bcc8ce354afae4a8"/>
              <w:id w:val="-96674324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税金及附加"/>
              <w:tag w:val="_GBC_ecf8b53c11ec4336b91007df3f6b5f78"/>
              <w:id w:val="61464487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834"/>
            <w:gridCol w:w="2992"/>
            <w:gridCol w:w="2991"/>
          </w:tblGrid>
          <w:tr w:rsidR="00442E7D">
            <w:sdt>
              <w:sdtPr>
                <w:tag w:val="_PLD_444bcf5500dc4f7f9041afd20c147408"/>
                <w:id w:val="1473562507"/>
                <w:lock w:val="sdtLocked"/>
              </w:sdtPr>
              <w:sdtContent>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center"/>
                    </w:pPr>
                    <w:r>
                      <w:rPr>
                        <w:rFonts w:hint="eastAsia"/>
                      </w:rPr>
                      <w:t>项目</w:t>
                    </w:r>
                  </w:p>
                </w:tc>
              </w:sdtContent>
            </w:sdt>
            <w:sdt>
              <w:sdtPr>
                <w:tag w:val="_PLD_986496e04f5841889074687e953bf8a9"/>
                <w:id w:val="2120418992"/>
                <w:lock w:val="sdtLocked"/>
              </w:sdtPr>
              <w:sdtContent>
                <w:tc>
                  <w:tcPr>
                    <w:tcW w:w="1697" w:type="pct"/>
                    <w:tcBorders>
                      <w:top w:val="single" w:sz="6" w:space="0" w:color="auto"/>
                      <w:left w:val="single" w:sz="6" w:space="0" w:color="auto"/>
                      <w:bottom w:val="single" w:sz="6" w:space="0" w:color="auto"/>
                      <w:right w:val="single" w:sz="6" w:space="0" w:color="auto"/>
                    </w:tcBorders>
                  </w:tcPr>
                  <w:p w:rsidR="00442E7D" w:rsidRDefault="00B31390">
                    <w:pPr>
                      <w:jc w:val="center"/>
                    </w:pPr>
                    <w:r>
                      <w:rPr>
                        <w:rFonts w:hint="eastAsia"/>
                      </w:rPr>
                      <w:t>本期发生额</w:t>
                    </w:r>
                  </w:p>
                </w:tc>
              </w:sdtContent>
            </w:sdt>
            <w:sdt>
              <w:sdtPr>
                <w:tag w:val="_PLD_4ab1376344dc484195a5459c78069a64"/>
                <w:id w:val="-835374466"/>
                <w:lock w:val="sdtLocked"/>
              </w:sdtPr>
              <w:sdtContent>
                <w:tc>
                  <w:tcPr>
                    <w:tcW w:w="1696" w:type="pct"/>
                    <w:tcBorders>
                      <w:top w:val="single" w:sz="6" w:space="0" w:color="auto"/>
                      <w:left w:val="single" w:sz="6" w:space="0" w:color="auto"/>
                      <w:bottom w:val="single" w:sz="6" w:space="0" w:color="auto"/>
                      <w:right w:val="single" w:sz="6" w:space="0" w:color="auto"/>
                    </w:tcBorders>
                    <w:vAlign w:val="center"/>
                  </w:tcPr>
                  <w:p w:rsidR="00442E7D" w:rsidRDefault="00B31390">
                    <w:pPr>
                      <w:jc w:val="center"/>
                    </w:pPr>
                    <w:r>
                      <w:rPr>
                        <w:rFonts w:hint="eastAsia"/>
                      </w:rPr>
                      <w:t>上期发生额</w:t>
                    </w:r>
                  </w:p>
                </w:tc>
              </w:sdtContent>
            </w:sdt>
          </w:tr>
          <w:tr w:rsidR="00442E7D">
            <w:sdt>
              <w:sdtPr>
                <w:tag w:val="_PLD_8cf16cf7ff9548dc8b24e9b30e22cdcc"/>
                <w:id w:val="1632370897"/>
                <w:lock w:val="sdtLocked"/>
              </w:sdtPr>
              <w:sdtContent>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rPr>
                        <w:rFonts w:hint="eastAsia"/>
                      </w:rPr>
                      <w:t>城市维护建设税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right"/>
                </w:pPr>
                <w:r>
                  <w:t>127,148.50</w:t>
                </w:r>
              </w:p>
            </w:tc>
            <w:tc>
              <w:tcPr>
                <w:tcW w:w="1696"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91,359.46</w:t>
                </w:r>
              </w:p>
            </w:tc>
          </w:tr>
          <w:tr w:rsidR="00442E7D">
            <w:sdt>
              <w:sdtPr>
                <w:tag w:val="_PLD_a93da99d2b574d26b1c4d61b4ee79236"/>
                <w:id w:val="-1578429688"/>
                <w:lock w:val="sdtLocked"/>
              </w:sdtPr>
              <w:sdtContent>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rPr>
                        <w:rFonts w:hint="eastAsia"/>
                      </w:rPr>
                      <w:t>教育费附加</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right"/>
                </w:pPr>
                <w:r>
                  <w:t>59,313.25</w:t>
                </w:r>
              </w:p>
            </w:tc>
            <w:tc>
              <w:tcPr>
                <w:tcW w:w="1696" w:type="pct"/>
                <w:tcBorders>
                  <w:top w:val="single" w:sz="6" w:space="0" w:color="auto"/>
                  <w:left w:val="single" w:sz="6" w:space="0" w:color="auto"/>
                  <w:bottom w:val="single" w:sz="6" w:space="0" w:color="auto"/>
                  <w:right w:val="single" w:sz="6" w:space="0" w:color="auto"/>
                </w:tcBorders>
              </w:tcPr>
              <w:p w:rsidR="00442E7D" w:rsidRDefault="00B31390">
                <w:pPr>
                  <w:jc w:val="right"/>
                </w:pPr>
                <w:r>
                  <w:t>39,154.06</w:t>
                </w:r>
              </w:p>
            </w:tc>
          </w:tr>
          <w:sdt>
            <w:sdtPr>
              <w:alias w:val="税金及附加明细"/>
              <w:tag w:val="_GBC_ec40da632a7e4b998c9f045c23f7af1b"/>
              <w:id w:val="1505784577"/>
              <w:lock w:val="sdtLocked"/>
            </w:sdtPr>
            <w:sdtContent>
              <w:tr w:rsidR="00442E7D">
                <w:tc>
                  <w:tcPr>
                    <w:tcW w:w="1606"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rPr>
                        <w:rFonts w:hint="eastAsia"/>
                      </w:rPr>
                      <w:t>地方教育费附加</w:t>
                    </w:r>
                  </w:p>
                </w:tc>
                <w:tc>
                  <w:tcPr>
                    <w:tcW w:w="1697" w:type="pct"/>
                    <w:tcBorders>
                      <w:top w:val="single" w:sz="6" w:space="0" w:color="auto"/>
                      <w:left w:val="single" w:sz="6" w:space="0" w:color="auto"/>
                      <w:bottom w:val="single" w:sz="6" w:space="0" w:color="auto"/>
                      <w:right w:val="single" w:sz="6" w:space="0" w:color="auto"/>
                    </w:tcBorders>
                  </w:tcPr>
                  <w:p w:rsidR="00442E7D" w:rsidRDefault="00B31390">
                    <w:pPr>
                      <w:autoSpaceDE w:val="0"/>
                      <w:autoSpaceDN w:val="0"/>
                      <w:adjustRightInd w:val="0"/>
                      <w:snapToGrid w:val="0"/>
                      <w:spacing w:line="240" w:lineRule="atLeast"/>
                      <w:jc w:val="right"/>
                    </w:pPr>
                    <w:r>
                      <w:t>39,542.18</w:t>
                    </w:r>
                  </w:p>
                </w:tc>
                <w:tc>
                  <w:tcPr>
                    <w:tcW w:w="1697" w:type="pct"/>
                    <w:tcBorders>
                      <w:top w:val="single" w:sz="6" w:space="0" w:color="auto"/>
                      <w:left w:val="single" w:sz="6" w:space="0" w:color="auto"/>
                      <w:bottom w:val="single" w:sz="6" w:space="0" w:color="auto"/>
                      <w:right w:val="single" w:sz="6" w:space="0" w:color="auto"/>
                    </w:tcBorders>
                  </w:tcPr>
                  <w:p w:rsidR="00442E7D" w:rsidRDefault="00B31390">
                    <w:pPr>
                      <w:jc w:val="right"/>
                    </w:pPr>
                    <w:r>
                      <w:t>26,102.70</w:t>
                    </w:r>
                  </w:p>
                </w:tc>
              </w:tr>
            </w:sdtContent>
          </w:sdt>
          <w:tr w:rsidR="00442E7D">
            <w:sdt>
              <w:sdtPr>
                <w:tag w:val="_PLD_b9d06144a0444b1fa73f16e038275ef3"/>
                <w:id w:val="1436017126"/>
                <w:lock w:val="sdtLocked"/>
              </w:sdtPr>
              <w:sdtContent>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t>房产税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right"/>
                </w:pPr>
                <w:r>
                  <w:t>715,420.79</w:t>
                </w:r>
              </w:p>
            </w:tc>
            <w:tc>
              <w:tcPr>
                <w:tcW w:w="1696"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868,375.10</w:t>
                </w:r>
              </w:p>
            </w:tc>
          </w:tr>
          <w:tr w:rsidR="00442E7D">
            <w:sdt>
              <w:sdtPr>
                <w:tag w:val="_PLD_56542612dda549b3b872b8d74818af22"/>
                <w:id w:val="-1786877381"/>
                <w:lock w:val="sdtLocked"/>
              </w:sdtPr>
              <w:sdtContent>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t>土地使用税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right"/>
                </w:pPr>
                <w:r>
                  <w:t>416,715.15</w:t>
                </w:r>
              </w:p>
            </w:tc>
            <w:tc>
              <w:tcPr>
                <w:tcW w:w="1696"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403,830.11</w:t>
                </w:r>
              </w:p>
            </w:tc>
          </w:tr>
          <w:sdt>
            <w:sdtPr>
              <w:alias w:val="税金及附加明细"/>
              <w:tag w:val="_GBC_ec40da632a7e4b998c9f045c23f7af1b"/>
              <w:id w:val="-1248717794"/>
              <w:lock w:val="sdtLocked"/>
            </w:sdtPr>
            <w:sdtContent>
              <w:tr w:rsidR="00442E7D">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rPr>
                        <w:rFonts w:hint="eastAsia"/>
                      </w:rPr>
                      <w:t>水利基金</w:t>
                    </w:r>
                  </w:p>
                </w:tc>
                <w:tc>
                  <w:tcPr>
                    <w:tcW w:w="1697" w:type="pct"/>
                    <w:tcBorders>
                      <w:top w:val="single" w:sz="6" w:space="0" w:color="auto"/>
                      <w:left w:val="single" w:sz="6" w:space="0" w:color="auto"/>
                      <w:bottom w:val="single" w:sz="6" w:space="0" w:color="auto"/>
                      <w:right w:val="single" w:sz="6" w:space="0" w:color="auto"/>
                    </w:tcBorders>
                  </w:tcPr>
                  <w:p w:rsidR="00442E7D" w:rsidRDefault="00B31390">
                    <w:pPr>
                      <w:autoSpaceDE w:val="0"/>
                      <w:autoSpaceDN w:val="0"/>
                      <w:adjustRightInd w:val="0"/>
                      <w:snapToGrid w:val="0"/>
                      <w:spacing w:line="240" w:lineRule="atLeast"/>
                      <w:jc w:val="right"/>
                    </w:pPr>
                    <w:r>
                      <w:t>198,484.45</w:t>
                    </w:r>
                  </w:p>
                </w:tc>
                <w:tc>
                  <w:tcPr>
                    <w:tcW w:w="1696" w:type="pct"/>
                    <w:tcBorders>
                      <w:top w:val="single" w:sz="6" w:space="0" w:color="auto"/>
                      <w:left w:val="single" w:sz="6" w:space="0" w:color="auto"/>
                      <w:bottom w:val="single" w:sz="6" w:space="0" w:color="auto"/>
                      <w:right w:val="single" w:sz="6" w:space="0" w:color="auto"/>
                    </w:tcBorders>
                  </w:tcPr>
                  <w:p w:rsidR="00442E7D" w:rsidRDefault="00B31390">
                    <w:pPr>
                      <w:jc w:val="right"/>
                    </w:pPr>
                    <w:r>
                      <w:t>216,306.21</w:t>
                    </w:r>
                  </w:p>
                </w:tc>
              </w:tr>
            </w:sdtContent>
          </w:sdt>
          <w:sdt>
            <w:sdtPr>
              <w:alias w:val="税金及附加明细"/>
              <w:tag w:val="_GBC_ec40da632a7e4b998c9f045c23f7af1b"/>
              <w:id w:val="372275192"/>
              <w:lock w:val="sdtLocked"/>
            </w:sdtPr>
            <w:sdtContent>
              <w:tr w:rsidR="00442E7D">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rPr>
                        <w:rFonts w:hint="eastAsia"/>
                      </w:rPr>
                      <w:t>残疾人保障金</w:t>
                    </w:r>
                  </w:p>
                </w:tc>
                <w:tc>
                  <w:tcPr>
                    <w:tcW w:w="1697" w:type="pct"/>
                    <w:tcBorders>
                      <w:top w:val="single" w:sz="6" w:space="0" w:color="auto"/>
                      <w:left w:val="single" w:sz="6" w:space="0" w:color="auto"/>
                      <w:bottom w:val="single" w:sz="6" w:space="0" w:color="auto"/>
                      <w:right w:val="single" w:sz="6" w:space="0" w:color="auto"/>
                    </w:tcBorders>
                  </w:tcPr>
                  <w:p w:rsidR="00442E7D" w:rsidRDefault="00B31390">
                    <w:pPr>
                      <w:autoSpaceDE w:val="0"/>
                      <w:autoSpaceDN w:val="0"/>
                      <w:adjustRightInd w:val="0"/>
                      <w:snapToGrid w:val="0"/>
                      <w:spacing w:line="240" w:lineRule="atLeast"/>
                      <w:jc w:val="right"/>
                    </w:pPr>
                    <w:r>
                      <w:t>193,610.37</w:t>
                    </w:r>
                  </w:p>
                </w:tc>
                <w:tc>
                  <w:tcPr>
                    <w:tcW w:w="1696" w:type="pct"/>
                    <w:tcBorders>
                      <w:top w:val="single" w:sz="6" w:space="0" w:color="auto"/>
                      <w:left w:val="single" w:sz="6" w:space="0" w:color="auto"/>
                      <w:bottom w:val="single" w:sz="6" w:space="0" w:color="auto"/>
                      <w:right w:val="single" w:sz="6" w:space="0" w:color="auto"/>
                    </w:tcBorders>
                  </w:tcPr>
                  <w:p w:rsidR="00442E7D" w:rsidRDefault="00B31390">
                    <w:pPr>
                      <w:jc w:val="right"/>
                    </w:pPr>
                    <w:r>
                      <w:t>221,162.48</w:t>
                    </w:r>
                  </w:p>
                </w:tc>
              </w:tr>
            </w:sdtContent>
          </w:sdt>
          <w:tr w:rsidR="00442E7D">
            <w:sdt>
              <w:sdtPr>
                <w:tag w:val="_PLD_a0bc60e9b74b40a288471dbbe366af2d"/>
                <w:id w:val="-1363285767"/>
                <w:lock w:val="sdtLocked"/>
              </w:sdtPr>
              <w:sdtContent>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t>印花税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right"/>
                </w:pPr>
                <w:r>
                  <w:t>145,370.07</w:t>
                </w:r>
              </w:p>
            </w:tc>
            <w:tc>
              <w:tcPr>
                <w:tcW w:w="1696"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159,744.44</w:t>
                </w:r>
              </w:p>
            </w:tc>
          </w:tr>
          <w:sdt>
            <w:sdtPr>
              <w:alias w:val="税金及附加明细"/>
              <w:tag w:val="_GBC_ec40da632a7e4b998c9f045c23f7af1b"/>
              <w:id w:val="85662025"/>
              <w:lock w:val="sdtLocked"/>
            </w:sdtPr>
            <w:sdtContent>
              <w:tr w:rsidR="00442E7D">
                <w:tc>
                  <w:tcPr>
                    <w:tcW w:w="1606"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rPr>
                        <w:rFonts w:hint="eastAsia"/>
                      </w:rPr>
                      <w:t>垃圾税</w:t>
                    </w:r>
                  </w:p>
                </w:tc>
                <w:tc>
                  <w:tcPr>
                    <w:tcW w:w="1697" w:type="pct"/>
                    <w:tcBorders>
                      <w:top w:val="single" w:sz="6" w:space="0" w:color="auto"/>
                      <w:left w:val="single" w:sz="6" w:space="0" w:color="auto"/>
                      <w:bottom w:val="single" w:sz="6" w:space="0" w:color="auto"/>
                      <w:right w:val="single" w:sz="6" w:space="0" w:color="auto"/>
                    </w:tcBorders>
                  </w:tcPr>
                  <w:p w:rsidR="00442E7D" w:rsidRDefault="00B31390">
                    <w:pPr>
                      <w:autoSpaceDE w:val="0"/>
                      <w:autoSpaceDN w:val="0"/>
                      <w:adjustRightInd w:val="0"/>
                      <w:snapToGrid w:val="0"/>
                      <w:spacing w:line="240" w:lineRule="atLeast"/>
                      <w:jc w:val="right"/>
                    </w:pPr>
                    <w:r>
                      <w:t>101,178.98</w:t>
                    </w:r>
                  </w:p>
                </w:tc>
                <w:tc>
                  <w:tcPr>
                    <w:tcW w:w="1697" w:type="pct"/>
                    <w:tcBorders>
                      <w:top w:val="single" w:sz="6" w:space="0" w:color="auto"/>
                      <w:left w:val="single" w:sz="6" w:space="0" w:color="auto"/>
                      <w:bottom w:val="single" w:sz="6" w:space="0" w:color="auto"/>
                      <w:right w:val="single" w:sz="6" w:space="0" w:color="auto"/>
                    </w:tcBorders>
                  </w:tcPr>
                  <w:p w:rsidR="00442E7D" w:rsidRDefault="00B31390">
                    <w:pPr>
                      <w:jc w:val="right"/>
                    </w:pPr>
                    <w:r>
                      <w:t>28,421.92</w:t>
                    </w:r>
                  </w:p>
                </w:tc>
              </w:tr>
            </w:sdtContent>
          </w:sdt>
          <w:sdt>
            <w:sdtPr>
              <w:alias w:val="税金及附加明细"/>
              <w:tag w:val="_GBC_ec40da632a7e4b998c9f045c23f7af1b"/>
              <w:id w:val="1573234136"/>
              <w:lock w:val="sdtLocked"/>
            </w:sdtPr>
            <w:sdtContent>
              <w:tr w:rsidR="00442E7D">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pPr>
                    <w:r>
                      <w:rPr>
                        <w:rFonts w:hint="eastAsia"/>
                      </w:rPr>
                      <w:t>其他</w:t>
                    </w:r>
                  </w:p>
                </w:tc>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right"/>
                    </w:pPr>
                    <w:r>
                      <w:t>373,737.24</w:t>
                    </w:r>
                  </w:p>
                </w:tc>
                <w:tc>
                  <w:tcPr>
                    <w:tcW w:w="1696" w:type="pct"/>
                    <w:tcBorders>
                      <w:top w:val="single" w:sz="6" w:space="0" w:color="auto"/>
                      <w:left w:val="single" w:sz="6" w:space="0" w:color="auto"/>
                      <w:bottom w:val="single" w:sz="6" w:space="0" w:color="auto"/>
                      <w:right w:val="single" w:sz="6" w:space="0" w:color="auto"/>
                    </w:tcBorders>
                  </w:tcPr>
                  <w:p w:rsidR="00442E7D" w:rsidRDefault="00B31390">
                    <w:pPr>
                      <w:jc w:val="right"/>
                    </w:pPr>
                    <w:r>
                      <w:t>360,795.24</w:t>
                    </w:r>
                  </w:p>
                </w:tc>
              </w:tr>
            </w:sdtContent>
          </w:sdt>
          <w:tr w:rsidR="00442E7D">
            <w:sdt>
              <w:sdtPr>
                <w:tag w:val="_PLD_447085d4b34d4e7e8574b5b78f65bf27"/>
                <w:id w:val="820310229"/>
                <w:lock w:val="sdtLocked"/>
              </w:sdtPr>
              <w:sdtContent>
                <w:tc>
                  <w:tcPr>
                    <w:tcW w:w="160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center"/>
                    </w:pPr>
                    <w:r>
                      <w:rPr>
                        <w:rFonts w:hint="eastAsia"/>
                      </w:rPr>
                      <w:t>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autoSpaceDE w:val="0"/>
                  <w:autoSpaceDN w:val="0"/>
                  <w:adjustRightInd w:val="0"/>
                  <w:snapToGrid w:val="0"/>
                  <w:spacing w:line="240" w:lineRule="atLeast"/>
                  <w:jc w:val="right"/>
                </w:pPr>
                <w:r>
                  <w:rPr>
                    <w:rFonts w:hint="eastAsia"/>
                  </w:rPr>
                  <w:t>2,370,520.98</w:t>
                </w:r>
              </w:p>
            </w:tc>
            <w:tc>
              <w:tcPr>
                <w:tcW w:w="1696" w:type="pct"/>
                <w:tcBorders>
                  <w:top w:val="single" w:sz="6" w:space="0" w:color="auto"/>
                  <w:left w:val="single" w:sz="6" w:space="0" w:color="auto"/>
                  <w:bottom w:val="single" w:sz="6" w:space="0" w:color="auto"/>
                  <w:right w:val="single" w:sz="6" w:space="0" w:color="auto"/>
                </w:tcBorders>
              </w:tcPr>
              <w:p w:rsidR="00442E7D" w:rsidRDefault="00B31390">
                <w:pPr>
                  <w:jc w:val="right"/>
                </w:pPr>
                <w:r>
                  <w:rPr>
                    <w:rFonts w:hint="eastAsia"/>
                  </w:rPr>
                  <w:t>2,415,251.72</w:t>
                </w:r>
              </w:p>
            </w:tc>
          </w:tr>
        </w:tbl>
        <w:p w:rsidR="00442E7D" w:rsidRDefault="00B31390">
          <w:pPr>
            <w:spacing w:before="60" w:after="60"/>
          </w:pPr>
          <w:r>
            <w:rPr>
              <w:rFonts w:hint="eastAsia"/>
            </w:rPr>
            <w:t>其他说明：</w:t>
          </w:r>
        </w:p>
        <w:sdt>
          <w:sdtPr>
            <w:rPr>
              <w:rFonts w:hint="eastAsia"/>
            </w:rPr>
            <w:alias w:val="税金及附加说明"/>
            <w:tag w:val="_GBC_f78e413320ad4d20a3dab91dff935491"/>
            <w:id w:val="-1870365813"/>
            <w:lock w:val="sdtLocked"/>
          </w:sdtPr>
          <w:sdtContent>
            <w:p w:rsidR="00442E7D" w:rsidRDefault="00B31390">
              <w:pPr>
                <w:pStyle w:val="Style239"/>
              </w:pPr>
              <w:r>
                <w:rPr>
                  <w:rFonts w:hint="eastAsia"/>
                </w:rPr>
                <w:t>无</w:t>
              </w:r>
            </w:p>
          </w:sdtContent>
        </w:sdt>
      </w:sdtContent>
    </w:sdt>
    <w:sdt>
      <w:sdtPr>
        <w:rPr>
          <w:rFonts w:ascii="宋体" w:eastAsia="Times New Roman" w:hAnsi="宋体" w:cs="宋体" w:hint="eastAsia"/>
          <w:b w:val="0"/>
          <w:bCs w:val="0"/>
          <w:kern w:val="0"/>
          <w:sz w:val="24"/>
          <w:szCs w:val="21"/>
        </w:rPr>
        <w:alias w:val="模块:成本费用"/>
        <w:tag w:val="_GBC_3faa14b862dd44e8a54b6137b70adace"/>
        <w:id w:val="836577546"/>
        <w:lock w:val="sdtLocked"/>
        <w:placeholder>
          <w:docPart w:val="GBC22222222222222222222222222222"/>
        </w:placeholder>
      </w:sdtPr>
      <w:sdtEndPr>
        <w:rPr>
          <w:rFonts w:eastAsia="宋体" w:cstheme="minorBidi"/>
          <w:kern w:val="2"/>
          <w:sz w:val="21"/>
        </w:rPr>
      </w:sdtEndPr>
      <w:sdtContent>
        <w:p w:rsidR="00442E7D" w:rsidRDefault="00B31390">
          <w:pPr>
            <w:pStyle w:val="Style357"/>
            <w:numPr>
              <w:ilvl w:val="0"/>
              <w:numId w:val="52"/>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5302d6af48674660a2279c7c8a87bb8c"/>
            <w:id w:val="69866381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153"/>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8008403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销售费用"/>
              <w:tag w:val="_GBC_4954a9fca98d4f279270fb28f987aa6f"/>
              <w:id w:val="-13143290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8"/>
            <w:gridCol w:w="2626"/>
            <w:gridCol w:w="2359"/>
          </w:tblGrid>
          <w:tr w:rsidR="00442E7D">
            <w:sdt>
              <w:sdtPr>
                <w:tag w:val="_PLD_16c47970a3b145c98f438f3cb34ff636"/>
                <w:id w:val="-1941437569"/>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项目</w:t>
                    </w:r>
                  </w:p>
                </w:tc>
              </w:sdtContent>
            </w:sdt>
            <w:sdt>
              <w:sdtPr>
                <w:tag w:val="_PLD_b3ce435531054240b373e649bc9ae7a1"/>
                <w:id w:val="1496144326"/>
                <w:lock w:val="sdtLocked"/>
              </w:sdt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本期发生额</w:t>
                    </w:r>
                  </w:p>
                </w:tc>
              </w:sdtContent>
            </w:sdt>
            <w:sdt>
              <w:sdtPr>
                <w:tag w:val="_PLD_9480cd5806624557b975b5d0ce06575b"/>
                <w:id w:val="1526908339"/>
                <w:lock w:val="sdtLocked"/>
              </w:sdt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上期发生额</w:t>
                    </w:r>
                  </w:p>
                </w:tc>
              </w:sdtContent>
            </w:sdt>
          </w:tr>
          <w:sdt>
            <w:sdtPr>
              <w:alias w:val="销售费用明细"/>
              <w:tag w:val="_GBC_8b0e6f0534ed42879aaed18b46dbec7d"/>
              <w:id w:val="-759834873"/>
              <w:lock w:val="sdtLocked"/>
            </w:sdtPr>
            <w:sdtContent>
              <w:tr w:rsidR="00442E7D">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23,840,792.52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18,967,966.50</w:t>
                    </w:r>
                  </w:p>
                </w:tc>
              </w:tr>
            </w:sdtContent>
          </w:sdt>
          <w:sdt>
            <w:sdtPr>
              <w:alias w:val="销售费用明细"/>
              <w:tag w:val="_GBC_8b0e6f0534ed42879aaed18b46dbec7d"/>
              <w:id w:val="-2127142631"/>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交通差旅费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1,288,976.16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1,581,961.34</w:t>
                    </w:r>
                  </w:p>
                </w:tc>
              </w:tr>
            </w:sdtContent>
          </w:sdt>
          <w:sdt>
            <w:sdtPr>
              <w:alias w:val="销售费用明细"/>
              <w:tag w:val="_GBC_8b0e6f0534ed42879aaed18b46dbec7d"/>
              <w:id w:val="1223178820"/>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车辆费用</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634,044.10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583,353.97</w:t>
                    </w:r>
                  </w:p>
                </w:tc>
              </w:tr>
            </w:sdtContent>
          </w:sdt>
          <w:sdt>
            <w:sdtPr>
              <w:alias w:val="销售费用明细"/>
              <w:tag w:val="_GBC_8b0e6f0534ed42879aaed18b46dbec7d"/>
              <w:id w:val="-2083894305"/>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售后服务费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3,092,484.91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3,934,599.48</w:t>
                    </w:r>
                  </w:p>
                </w:tc>
              </w:tr>
            </w:sdtContent>
          </w:sdt>
          <w:sdt>
            <w:sdtPr>
              <w:alias w:val="销售费用明细"/>
              <w:tag w:val="_GBC_8b0e6f0534ed42879aaed18b46dbec7d"/>
              <w:id w:val="41027772"/>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邮政通讯费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174,107.95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225,951.82</w:t>
                    </w:r>
                  </w:p>
                </w:tc>
              </w:tr>
            </w:sdtContent>
          </w:sdt>
          <w:sdt>
            <w:sdtPr>
              <w:alias w:val="销售费用明细"/>
              <w:tag w:val="_GBC_8b0e6f0534ed42879aaed18b46dbec7d"/>
              <w:id w:val="1607380159"/>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业务宣传费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1,911,787.64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291,596.56</w:t>
                    </w:r>
                  </w:p>
                </w:tc>
              </w:tr>
            </w:sdtContent>
          </w:sdt>
          <w:sdt>
            <w:sdtPr>
              <w:alias w:val="销售费用明细"/>
              <w:tag w:val="_GBC_8b0e6f0534ed42879aaed18b46dbec7d"/>
              <w:id w:val="1801568960"/>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办公及招待费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1,490,205.91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1,105,063.00</w:t>
                    </w:r>
                  </w:p>
                </w:tc>
              </w:tr>
            </w:sdtContent>
          </w:sdt>
          <w:sdt>
            <w:sdtPr>
              <w:alias w:val="销售费用明细"/>
              <w:tag w:val="_GBC_8b0e6f0534ed42879aaed18b46dbec7d"/>
              <w:id w:val="-1310400839"/>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技术服务费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907,275.67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537,996.22</w:t>
                    </w:r>
                  </w:p>
                </w:tc>
              </w:tr>
            </w:sdtContent>
          </w:sdt>
          <w:sdt>
            <w:sdtPr>
              <w:alias w:val="销售费用明细"/>
              <w:tag w:val="_GBC_8b0e6f0534ed42879aaed18b46dbec7d"/>
              <w:id w:val="-835995740"/>
              <w:lock w:val="sdtLocked"/>
            </w:sdtPr>
            <w:sdtContent>
              <w:tr w:rsidR="00442E7D">
                <w:trPr>
                  <w:trHeight w:val="67"/>
                </w:trPr>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咨询费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335,933.92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455,519.46</w:t>
                    </w:r>
                  </w:p>
                </w:tc>
              </w:tr>
            </w:sdtContent>
          </w:sdt>
          <w:sdt>
            <w:sdtPr>
              <w:alias w:val="销售费用明细"/>
              <w:tag w:val="_GBC_8b0e6f0534ed42879aaed18b46dbec7d"/>
              <w:id w:val="2138599781"/>
              <w:lock w:val="sdtLocked"/>
            </w:sdtPr>
            <w:sdtContent>
              <w:tr w:rsidR="00442E7D">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销售佣金</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55,908.20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906,555.55</w:t>
                    </w:r>
                  </w:p>
                </w:tc>
              </w:tr>
            </w:sdtContent>
          </w:sdt>
          <w:sdt>
            <w:sdtPr>
              <w:alias w:val="销售费用明细"/>
              <w:tag w:val="_GBC_8b0e6f0534ed42879aaed18b46dbec7d"/>
              <w:id w:val="2000680753"/>
              <w:lock w:val="sdtLocked"/>
            </w:sdtPr>
            <w:sdtContent>
              <w:tr w:rsidR="00442E7D">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租赁费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266,580.12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315,423.93</w:t>
                    </w:r>
                  </w:p>
                </w:tc>
              </w:tr>
            </w:sdtContent>
          </w:sdt>
          <w:sdt>
            <w:sdtPr>
              <w:alias w:val="销售费用明细"/>
              <w:tag w:val="_GBC_8b0e6f0534ed42879aaed18b46dbec7d"/>
              <w:id w:val="-1929803929"/>
              <w:lock w:val="sdtLocked"/>
            </w:sdtPr>
            <w:sdtContent>
              <w:tr w:rsidR="00442E7D">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折旧与摊销</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296,376.74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143,322.23</w:t>
                    </w:r>
                  </w:p>
                </w:tc>
              </w:tr>
            </w:sdtContent>
          </w:sdt>
          <w:sdt>
            <w:sdtPr>
              <w:alias w:val="销售费用明细"/>
              <w:tag w:val="_GBC_8b0e6f0534ed42879aaed18b46dbec7d"/>
              <w:id w:val="-610356311"/>
              <w:lock w:val="sdtLocked"/>
            </w:sdtPr>
            <w:sdtContent>
              <w:tr w:rsidR="00442E7D">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672,964.13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718,406.13</w:t>
                    </w:r>
                  </w:p>
                </w:tc>
              </w:tr>
            </w:sdtContent>
          </w:sdt>
          <w:tr w:rsidR="00442E7D">
            <w:sdt>
              <w:sdtPr>
                <w:tag w:val="_PLD_bb83cc20a1fb4ed7973343e471dad9ef"/>
                <w:id w:val="1021133033"/>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34,967,437.97</w:t>
                </w:r>
              </w:p>
            </w:tc>
            <w:tc>
              <w:tcPr>
                <w:tcW w:w="1337"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29,767,716.19</w:t>
                </w:r>
              </w:p>
            </w:tc>
          </w:tr>
        </w:tbl>
        <w:p w:rsidR="00442E7D" w:rsidRDefault="00B31390">
          <w:pPr>
            <w:spacing w:before="60" w:after="60"/>
          </w:pPr>
          <w:r>
            <w:rPr>
              <w:rFonts w:hint="eastAsia"/>
            </w:rPr>
            <w:t>其他说明：</w:t>
          </w:r>
        </w:p>
        <w:sdt>
          <w:sdtPr>
            <w:alias w:val="销售费用的其他说明事项"/>
            <w:tag w:val="_GBC_42921bca5478449e9dd3932a8303975a"/>
            <w:id w:val="2047484573"/>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管理费用"/>
        <w:tag w:val="_GBC_d5a6283bdea64513980a0cc618e2ec60"/>
        <w:id w:val="-640268049"/>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管理费用</w:t>
          </w:r>
        </w:p>
        <w:sdt>
          <w:sdtPr>
            <w:alias w:val="是否适用：管理费用[双击切换]"/>
            <w:tag w:val="_GBC_864c9dd9adce435698261f1da02ab8fb"/>
            <w:id w:val="-129899357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管理费用"/>
              <w:tag w:val="_GBC_b8198aec3f7748d28785c1eebbf02df7"/>
              <w:id w:val="10421727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管理费用"/>
              <w:tag w:val="_GBC_f92af61f8b3b45ba9ec818ede9725428"/>
              <w:id w:val="1388919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442E7D">
            <w:sdt>
              <w:sdtPr>
                <w:tag w:val="_PLD_249fd0c096ba421285089a0fada9d43a"/>
                <w:id w:val="-129674568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项目</w:t>
                    </w:r>
                  </w:p>
                </w:tc>
              </w:sdtContent>
            </w:sdt>
            <w:sdt>
              <w:sdtPr>
                <w:tag w:val="_PLD_acf5bcbf929244268be56ad5d0f3ea18"/>
                <w:id w:val="4071921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本期发生额</w:t>
                    </w:r>
                  </w:p>
                </w:tc>
              </w:sdtContent>
            </w:sdt>
            <w:sdt>
              <w:sdtPr>
                <w:tag w:val="_PLD_d37d8a59d4d74c26ac22dc33983efa29"/>
                <w:id w:val="-201984119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上期发生额</w:t>
                    </w:r>
                  </w:p>
                </w:tc>
              </w:sdtContent>
            </w:sdt>
          </w:tr>
          <w:sdt>
            <w:sdtPr>
              <w:rPr>
                <w:rFonts w:eastAsia="Times New Roman" w:hint="eastAsia"/>
                <w:sz w:val="24"/>
                <w:szCs w:val="21"/>
              </w:rPr>
              <w:alias w:val="管理费用明细"/>
              <w:tag w:val="_GBC_1330575ab4a44e46920401d3d7599402"/>
              <w:id w:val="630442412"/>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49,652,952.35</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54,544,353.73</w:t>
                    </w:r>
                  </w:p>
                </w:tc>
              </w:tr>
            </w:sdtContent>
          </w:sdt>
          <w:sdt>
            <w:sdtPr>
              <w:rPr>
                <w:rFonts w:eastAsia="Times New Roman" w:hint="eastAsia"/>
                <w:sz w:val="24"/>
                <w:szCs w:val="21"/>
              </w:rPr>
              <w:alias w:val="管理费用明细"/>
              <w:tag w:val="_GBC_1330575ab4a44e46920401d3d7599402"/>
              <w:id w:val="773679133"/>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折旧与摊销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16,781,191.11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15,675,697.88</w:t>
                    </w:r>
                  </w:p>
                </w:tc>
              </w:tr>
            </w:sdtContent>
          </w:sdt>
          <w:sdt>
            <w:sdtPr>
              <w:rPr>
                <w:rFonts w:eastAsia="Times New Roman" w:hint="eastAsia"/>
                <w:sz w:val="24"/>
                <w:szCs w:val="21"/>
              </w:rPr>
              <w:alias w:val="管理费用明细"/>
              <w:tag w:val="_GBC_1330575ab4a44e46920401d3d7599402"/>
              <w:id w:val="-2031251201"/>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股份支付费用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19,470,857.00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7,246,840.00</w:t>
                    </w:r>
                  </w:p>
                </w:tc>
              </w:tr>
            </w:sdtContent>
          </w:sdt>
          <w:sdt>
            <w:sdtPr>
              <w:rPr>
                <w:rFonts w:eastAsia="Times New Roman" w:hint="eastAsia"/>
                <w:sz w:val="24"/>
                <w:szCs w:val="21"/>
              </w:rPr>
              <w:alias w:val="管理费用明细"/>
              <w:tag w:val="_GBC_1330575ab4a44e46920401d3d7599402"/>
              <w:id w:val="-236479478"/>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中介机构费用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10,085,760.43</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9,411,005.23</w:t>
                    </w:r>
                  </w:p>
                </w:tc>
              </w:tr>
            </w:sdtContent>
          </w:sdt>
          <w:sdt>
            <w:sdtPr>
              <w:rPr>
                <w:rFonts w:eastAsia="Times New Roman" w:hint="eastAsia"/>
                <w:sz w:val="24"/>
                <w:szCs w:val="21"/>
              </w:rPr>
              <w:alias w:val="管理费用明细"/>
              <w:tag w:val="_GBC_1330575ab4a44e46920401d3d7599402"/>
              <w:id w:val="-1996179735"/>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董事会费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200,016.00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200,016.00</w:t>
                    </w:r>
                  </w:p>
                </w:tc>
              </w:tr>
            </w:sdtContent>
          </w:sdt>
          <w:sdt>
            <w:sdtPr>
              <w:rPr>
                <w:rFonts w:eastAsia="Times New Roman" w:hint="eastAsia"/>
                <w:sz w:val="24"/>
                <w:szCs w:val="21"/>
              </w:rPr>
              <w:alias w:val="管理费用明细"/>
              <w:tag w:val="_GBC_1330575ab4a44e46920401d3d7599402"/>
              <w:id w:val="2063752547"/>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技术服务费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869,212.02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660,381.98</w:t>
                    </w:r>
                  </w:p>
                </w:tc>
              </w:tr>
            </w:sdtContent>
          </w:sdt>
          <w:sdt>
            <w:sdtPr>
              <w:rPr>
                <w:rFonts w:eastAsia="Times New Roman" w:hint="eastAsia"/>
                <w:sz w:val="24"/>
                <w:szCs w:val="21"/>
              </w:rPr>
              <w:alias w:val="管理费用明细"/>
              <w:tag w:val="_GBC_1330575ab4a44e46920401d3d7599402"/>
              <w:id w:val="139624128"/>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617,773.71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1,638,816.60</w:t>
                    </w:r>
                  </w:p>
                </w:tc>
              </w:tr>
            </w:sdtContent>
          </w:sdt>
          <w:sdt>
            <w:sdtPr>
              <w:rPr>
                <w:rFonts w:eastAsia="Times New Roman" w:hint="eastAsia"/>
                <w:sz w:val="24"/>
                <w:szCs w:val="21"/>
              </w:rPr>
              <w:alias w:val="管理费用明细"/>
              <w:tag w:val="_GBC_1330575ab4a44e46920401d3d7599402"/>
              <w:id w:val="-455400543"/>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劳务费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126,415.88</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253.69</w:t>
                    </w:r>
                  </w:p>
                </w:tc>
              </w:tr>
            </w:sdtContent>
          </w:sdt>
          <w:sdt>
            <w:sdtPr>
              <w:rPr>
                <w:rFonts w:eastAsia="Times New Roman" w:hint="eastAsia"/>
                <w:sz w:val="24"/>
                <w:szCs w:val="21"/>
              </w:rPr>
              <w:alias w:val="管理费用明细"/>
              <w:tag w:val="_GBC_1330575ab4a44e46920401d3d7599402"/>
              <w:id w:val="449282045"/>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租赁费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659,192.97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813,900.31</w:t>
                    </w:r>
                  </w:p>
                </w:tc>
              </w:tr>
            </w:sdtContent>
          </w:sdt>
          <w:sdt>
            <w:sdtPr>
              <w:rPr>
                <w:rFonts w:eastAsia="Times New Roman" w:hint="eastAsia"/>
                <w:sz w:val="24"/>
                <w:szCs w:val="21"/>
              </w:rPr>
              <w:alias w:val="管理费用明细"/>
              <w:tag w:val="_GBC_1330575ab4a44e46920401d3d7599402"/>
              <w:id w:val="1776745697"/>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办公及招待费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1,149,651.17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784,301.04</w:t>
                    </w:r>
                  </w:p>
                </w:tc>
              </w:tr>
            </w:sdtContent>
          </w:sdt>
          <w:sdt>
            <w:sdtPr>
              <w:rPr>
                <w:rFonts w:eastAsia="Times New Roman" w:hint="eastAsia"/>
                <w:sz w:val="24"/>
                <w:szCs w:val="21"/>
              </w:rPr>
              <w:alias w:val="管理费用明细"/>
              <w:tag w:val="_GBC_1330575ab4a44e46920401d3d7599402"/>
              <w:id w:val="-1258057292"/>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交通差旅费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1,254,614.04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1,059,498.37</w:t>
                    </w:r>
                  </w:p>
                </w:tc>
              </w:tr>
            </w:sdtContent>
          </w:sdt>
          <w:sdt>
            <w:sdtPr>
              <w:rPr>
                <w:rFonts w:eastAsia="Times New Roman" w:hint="eastAsia"/>
                <w:sz w:val="24"/>
                <w:szCs w:val="21"/>
              </w:rPr>
              <w:alias w:val="管理费用明细"/>
              <w:tag w:val="_GBC_1330575ab4a44e46920401d3d7599402"/>
              <w:id w:val="93909539"/>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财产保险费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177,361.64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625,878.25</w:t>
                    </w:r>
                  </w:p>
                </w:tc>
              </w:tr>
            </w:sdtContent>
          </w:sdt>
          <w:sdt>
            <w:sdtPr>
              <w:rPr>
                <w:rFonts w:eastAsia="Times New Roman" w:hint="eastAsia"/>
                <w:sz w:val="24"/>
                <w:szCs w:val="21"/>
              </w:rPr>
              <w:alias w:val="管理费用明细"/>
              <w:tag w:val="_GBC_1330575ab4a44e46920401d3d7599402"/>
              <w:id w:val="-1454715454"/>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邮政通讯费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438,359.72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288,394.42</w:t>
                    </w:r>
                  </w:p>
                </w:tc>
              </w:tr>
            </w:sdtContent>
          </w:sdt>
          <w:sdt>
            <w:sdtPr>
              <w:rPr>
                <w:rFonts w:eastAsia="Times New Roman" w:hint="eastAsia"/>
                <w:sz w:val="24"/>
                <w:szCs w:val="21"/>
              </w:rPr>
              <w:alias w:val="管理费用明细"/>
              <w:tag w:val="_GBC_1330575ab4a44e46920401d3d7599402"/>
              <w:id w:val="-528723499"/>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水电燃料费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684,449.87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737,873.49</w:t>
                    </w:r>
                  </w:p>
                </w:tc>
              </w:tr>
            </w:sdtContent>
          </w:sdt>
          <w:sdt>
            <w:sdtPr>
              <w:rPr>
                <w:rFonts w:eastAsia="Times New Roman" w:hint="eastAsia"/>
                <w:sz w:val="24"/>
                <w:szCs w:val="21"/>
              </w:rPr>
              <w:alias w:val="管理费用明细"/>
              <w:tag w:val="_GBC_1330575ab4a44e46920401d3d7599402"/>
              <w:id w:val="-1479602490"/>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714,944.96</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614,627.15</w:t>
                    </w:r>
                  </w:p>
                </w:tc>
              </w:tr>
            </w:sdtContent>
          </w:sdt>
          <w:sdt>
            <w:sdtPr>
              <w:rPr>
                <w:rFonts w:eastAsia="Times New Roman" w:hint="eastAsia"/>
                <w:sz w:val="24"/>
                <w:szCs w:val="21"/>
              </w:rPr>
              <w:alias w:val="管理费用明细"/>
              <w:tag w:val="_GBC_1330575ab4a44e46920401d3d7599402"/>
              <w:id w:val="221031666"/>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培训费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17,495.90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193,599.30</w:t>
                    </w:r>
                  </w:p>
                </w:tc>
              </w:tr>
            </w:sdtContent>
          </w:sdt>
          <w:sdt>
            <w:sdtPr>
              <w:rPr>
                <w:rFonts w:eastAsia="Times New Roman" w:hint="eastAsia"/>
                <w:sz w:val="24"/>
                <w:szCs w:val="21"/>
              </w:rPr>
              <w:alias w:val="管理费用明细"/>
              <w:tag w:val="_GBC_1330575ab4a44e46920401d3d7599402"/>
              <w:id w:val="756478996"/>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3,331,434.42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8,864,531.38</w:t>
                    </w:r>
                  </w:p>
                </w:tc>
              </w:tr>
            </w:sdtContent>
          </w:sdt>
          <w:tr w:rsidR="00442E7D">
            <w:sdt>
              <w:sdtPr>
                <w:tag w:val="_PLD_a1574943c0c74f868555494c72b6afa6"/>
                <w:id w:val="-86512723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106,231,683.19</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103,359,968.82</w:t>
                </w:r>
              </w:p>
            </w:tc>
          </w:tr>
        </w:tbl>
        <w:p w:rsidR="00442E7D" w:rsidRDefault="00B31390">
          <w:pPr>
            <w:pStyle w:val="Style239"/>
          </w:pPr>
          <w:r>
            <w:rPr>
              <w:rFonts w:hint="eastAsia"/>
            </w:rPr>
            <w:t>其他说明：</w:t>
          </w:r>
        </w:p>
        <w:sdt>
          <w:sdtPr>
            <w:alias w:val="管理费用的其他说明事项"/>
            <w:tag w:val="_GBC_2ddba7c397f842b2a457e4f7fe020aca"/>
            <w:id w:val="-127482832"/>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bookmarkStart w:id="310" w:name="_Hlk10538261" w:displacedByCustomXml="next"/>
    <w:sdt>
      <w:sdtPr>
        <w:rPr>
          <w:rFonts w:ascii="宋体" w:eastAsia="Times New Roman" w:hAnsi="宋体" w:cs="宋体" w:hint="eastAsia"/>
          <w:b w:val="0"/>
          <w:bCs w:val="0"/>
          <w:kern w:val="0"/>
          <w:sz w:val="24"/>
          <w:szCs w:val="21"/>
        </w:rPr>
        <w:alias w:val="模块:研发费用"/>
        <w:tag w:val="_SEC_5070ecc0a0324b189a4ec7d6e218c5d7"/>
        <w:id w:val="-1958950503"/>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研发费用</w:t>
          </w:r>
        </w:p>
        <w:sdt>
          <w:sdtPr>
            <w:alias w:val="是否适用：研发费用[双击切换]"/>
            <w:tag w:val="_GBC_48b4a6beb6f54c3ba7c01af3727337bb"/>
            <w:id w:val="147503391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153"/>
            <w:ind w:left="420" w:firstLineChars="0" w:firstLine="0"/>
            <w:jc w:val="right"/>
            <w:rPr>
              <w:rFonts w:ascii="宋体" w:hAnsi="宋体"/>
              <w:szCs w:val="21"/>
            </w:rPr>
          </w:pPr>
          <w:r>
            <w:rPr>
              <w:rFonts w:ascii="宋体" w:hAnsi="宋体" w:hint="eastAsia"/>
              <w:szCs w:val="21"/>
            </w:rPr>
            <w:lastRenderedPageBreak/>
            <w:t>单位：</w:t>
          </w:r>
          <w:sdt>
            <w:sdtPr>
              <w:rPr>
                <w:rFonts w:ascii="宋体" w:hAnsi="宋体" w:hint="eastAsia"/>
                <w:szCs w:val="21"/>
              </w:rPr>
              <w:alias w:val="单位：研发费用"/>
              <w:tag w:val="_GBC_a0292321d82f46b8823ab163b1084fea"/>
              <w:id w:val="-6950873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研发费用"/>
              <w:tag w:val="_GBC_a0b2b92cacc24641a2d69fc025b920ea"/>
              <w:id w:val="14501259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442E7D">
            <w:sdt>
              <w:sdtPr>
                <w:tag w:val="_PLD_878c2bf88dff43e8bf48fe187921cf85"/>
                <w:id w:val="-193628427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项目</w:t>
                    </w:r>
                  </w:p>
                </w:tc>
              </w:sdtContent>
            </w:sdt>
            <w:sdt>
              <w:sdtPr>
                <w:tag w:val="_PLD_043e1c3ae76a497c9be9c1eef3db33c6"/>
                <w:id w:val="-22976703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本期发生额</w:t>
                    </w:r>
                  </w:p>
                </w:tc>
              </w:sdtContent>
            </w:sdt>
            <w:sdt>
              <w:sdtPr>
                <w:tag w:val="_PLD_d0588c88282b4dae9e42d7ffd38d27c6"/>
                <w:id w:val="-1821653789"/>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上期发生额</w:t>
                    </w:r>
                  </w:p>
                </w:tc>
              </w:sdtContent>
            </w:sdt>
          </w:tr>
          <w:sdt>
            <w:sdtPr>
              <w:alias w:val="研发费用明细"/>
              <w:tag w:val="_TUP_78c47ce77ce942a2a4c5b824fc4daeaa"/>
              <w:id w:val="-1625385646"/>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30,514,305.77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29,705,256.89</w:t>
                    </w:r>
                  </w:p>
                </w:tc>
              </w:tr>
            </w:sdtContent>
          </w:sdt>
          <w:sdt>
            <w:sdtPr>
              <w:alias w:val="研发费用明细"/>
              <w:tag w:val="_TUP_78c47ce77ce942a2a4c5b824fc4daeaa"/>
              <w:id w:val="-945162388"/>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技术开发费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8,425,069.90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10,235,818.19</w:t>
                    </w:r>
                  </w:p>
                </w:tc>
              </w:tr>
            </w:sdtContent>
          </w:sdt>
          <w:sdt>
            <w:sdtPr>
              <w:alias w:val="研发费用明细"/>
              <w:tag w:val="_TUP_78c47ce77ce942a2a4c5b824fc4daeaa"/>
              <w:id w:val="1283149518"/>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物料消耗</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4,689,979.24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5,498,583.25</w:t>
                    </w:r>
                  </w:p>
                </w:tc>
              </w:tr>
            </w:sdtContent>
          </w:sdt>
          <w:sdt>
            <w:sdtPr>
              <w:alias w:val="研发费用明细"/>
              <w:tag w:val="_TUP_78c47ce77ce942a2a4c5b824fc4daeaa"/>
              <w:id w:val="-2100247525"/>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折旧与摊销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967,184.44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607,003.54</w:t>
                    </w:r>
                  </w:p>
                </w:tc>
              </w:tr>
            </w:sdtContent>
          </w:sdt>
          <w:sdt>
            <w:sdtPr>
              <w:alias w:val="研发费用明细"/>
              <w:tag w:val="_TUP_78c47ce77ce942a2a4c5b824fc4daeaa"/>
              <w:id w:val="-1755111368"/>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交通差旅费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348,500.59</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609,513.48</w:t>
                    </w:r>
                  </w:p>
                </w:tc>
              </w:tr>
            </w:sdtContent>
          </w:sdt>
          <w:sdt>
            <w:sdtPr>
              <w:alias w:val="研发费用明细"/>
              <w:tag w:val="_TUP_78c47ce77ce942a2a4c5b824fc4daeaa"/>
              <w:id w:val="1704210828"/>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办公及招待费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82,136.19</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90,563.04</w:t>
                    </w:r>
                  </w:p>
                </w:tc>
              </w:tr>
            </w:sdtContent>
          </w:sdt>
          <w:sdt>
            <w:sdtPr>
              <w:alias w:val="研发费用明细"/>
              <w:tag w:val="_TUP_78c47ce77ce942a2a4c5b824fc4daeaa"/>
              <w:id w:val="123585995"/>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270,815.04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234,077.51</w:t>
                    </w:r>
                  </w:p>
                </w:tc>
              </w:tr>
            </w:sdtContent>
          </w:sdt>
          <w:sdt>
            <w:sdtPr>
              <w:alias w:val="研发费用明细"/>
              <w:tag w:val="_TUP_78c47ce77ce942a2a4c5b824fc4daeaa"/>
              <w:id w:val="1538080724"/>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咨询费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56,875.78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92,293.07</w:t>
                    </w:r>
                  </w:p>
                </w:tc>
              </w:tr>
            </w:sdtContent>
          </w:sdt>
          <w:sdt>
            <w:sdtPr>
              <w:alias w:val="研发费用明细"/>
              <w:tag w:val="_TUP_78c47ce77ce942a2a4c5b824fc4daeaa"/>
              <w:id w:val="234831141"/>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租赁费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1,989.00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28,365.55</w:t>
                    </w:r>
                  </w:p>
                </w:tc>
              </w:tr>
            </w:sdtContent>
          </w:sdt>
          <w:sdt>
            <w:sdtPr>
              <w:alias w:val="研发费用明细"/>
              <w:tag w:val="_TUP_78c47ce77ce942a2a4c5b824fc4daeaa"/>
              <w:id w:val="217948884"/>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1,949.17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18,957.47</w:t>
                    </w:r>
                  </w:p>
                </w:tc>
              </w:tr>
            </w:sdtContent>
          </w:sdt>
          <w:sdt>
            <w:sdtPr>
              <w:alias w:val="研发费用明细"/>
              <w:tag w:val="_TUP_78c47ce77ce942a2a4c5b824fc4daeaa"/>
              <w:id w:val="183182872"/>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34,139.12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13,357.11</w:t>
                    </w:r>
                  </w:p>
                </w:tc>
              </w:tr>
            </w:sdtContent>
          </w:sdt>
          <w:sdt>
            <w:sdtPr>
              <w:alias w:val="研发费用明细"/>
              <w:tag w:val="_TUP_78c47ce77ce942a2a4c5b824fc4daeaa"/>
              <w:id w:val="-1455100069"/>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1,926,566.15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2,554,621.66</w:t>
                    </w:r>
                  </w:p>
                </w:tc>
              </w:tr>
            </w:sdtContent>
          </w:sdt>
          <w:sdt>
            <w:sdtPr>
              <w:alias w:val="研发费用明细"/>
              <w:tag w:val="_TUP_78c47ce77ce942a2a4c5b824fc4daeaa"/>
              <w:id w:val="-534572458"/>
              <w:lock w:val="sdtLocked"/>
            </w:sdt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239"/>
                    </w:pPr>
                    <w:r>
                      <w:t>减：研发样机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-1,676,139.98</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-417,427.41</w:t>
                    </w:r>
                  </w:p>
                </w:tc>
              </w:tr>
            </w:sdtContent>
          </w:sdt>
          <w:tr w:rsidR="00442E7D">
            <w:sdt>
              <w:sdtPr>
                <w:tag w:val="_PLD_5a23b545f4d04be78e814a8fcf71e521"/>
                <w:id w:val="-673949777"/>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45,643,370.41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49,270,983.35</w:t>
                </w:r>
              </w:p>
            </w:tc>
          </w:tr>
        </w:tbl>
        <w:p w:rsidR="00442E7D" w:rsidRDefault="00B31390">
          <w:pPr>
            <w:pStyle w:val="Style239"/>
          </w:pPr>
          <w:r>
            <w:rPr>
              <w:rFonts w:hint="eastAsia"/>
            </w:rPr>
            <w:t>其他说明：</w:t>
          </w:r>
        </w:p>
        <w:sdt>
          <w:sdtPr>
            <w:alias w:val="研发费用其他说明"/>
            <w:tag w:val="_GBC_f09ad1e9748e43059f8db34f9454426c"/>
            <w:id w:val="937572812"/>
            <w:lock w:val="sdtLocked"/>
            <w:placeholder>
              <w:docPart w:val="GBC22222222222222222222222222222"/>
            </w:placeholder>
          </w:sdtPr>
          <w:sdtContent>
            <w:p w:rsidR="00442E7D" w:rsidRDefault="00B31390">
              <w:pPr>
                <w:pStyle w:val="Style331"/>
              </w:pPr>
              <w:r>
                <w:rPr>
                  <w:rFonts w:hint="eastAsia"/>
                </w:rPr>
                <w:t>无</w:t>
              </w:r>
            </w:p>
          </w:sdtContent>
        </w:sdt>
        <w:p w:rsidR="00573D0B" w:rsidRDefault="00573D0B">
          <w:pPr>
            <w:pStyle w:val="Style239"/>
          </w:pPr>
        </w:p>
        <w:p w:rsidR="00442E7D" w:rsidRDefault="00282989">
          <w:pPr>
            <w:pStyle w:val="Style239"/>
          </w:pPr>
        </w:p>
      </w:sdtContent>
    </w:sdt>
    <w:bookmarkEnd w:id="310" w:displacedByCustomXml="next"/>
    <w:sdt>
      <w:sdtPr>
        <w:rPr>
          <w:rFonts w:ascii="宋体" w:eastAsia="Times New Roman" w:hAnsi="宋体" w:cs="宋体" w:hint="eastAsia"/>
          <w:b w:val="0"/>
          <w:bCs w:val="0"/>
          <w:kern w:val="0"/>
          <w:sz w:val="24"/>
          <w:szCs w:val="21"/>
        </w:rPr>
        <w:alias w:val="模块:财务费用"/>
        <w:tag w:val="_GBC_aeeadad5456b4097a79668e5a1cadb17"/>
        <w:id w:val="-999966549"/>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财务费用</w:t>
          </w:r>
        </w:p>
        <w:sdt>
          <w:sdtPr>
            <w:alias w:val="是否适用：财务费用[双击切换]"/>
            <w:tag w:val="_GBC_699d8bdb2f1f4504a0ea4ccbc8889cfa"/>
            <w:id w:val="157146133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费用"/>
              <w:tag w:val="_GBC_eb9e02dce68144759561a3427fb3099a"/>
              <w:id w:val="2867889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费用"/>
              <w:tag w:val="_GBC_8e992a76854b4bd0a3f5cd49b31a4604"/>
              <w:id w:val="781010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442E7D">
            <w:sdt>
              <w:sdtPr>
                <w:tag w:val="_PLD_c57c227174f044c4bfa2c0fda1e37156"/>
                <w:id w:val="-264929141"/>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项目</w:t>
                    </w:r>
                  </w:p>
                </w:tc>
              </w:sdtContent>
            </w:sdt>
            <w:sdt>
              <w:sdtPr>
                <w:tag w:val="_PLD_d7b23aa0bcb6433894875c858270ab7f"/>
                <w:id w:val="-1363279824"/>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本期发生额</w:t>
                    </w:r>
                  </w:p>
                </w:tc>
              </w:sdtContent>
            </w:sdt>
            <w:sdt>
              <w:sdtPr>
                <w:tag w:val="_PLD_d79245f93e3d475b953b3e44bb1c6425"/>
                <w:id w:val="1977417971"/>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上期发生额</w:t>
                    </w:r>
                  </w:p>
                </w:tc>
              </w:sdtContent>
            </w:sdt>
          </w:tr>
          <w:sdt>
            <w:sdtPr>
              <w:rPr>
                <w:rFonts w:eastAsia="Times New Roman" w:hint="eastAsia"/>
                <w:sz w:val="24"/>
                <w:szCs w:val="21"/>
              </w:rPr>
              <w:alias w:val="财务费用明细"/>
              <w:tag w:val="_GBC_6315cf92135646dfa5694359777c36b0"/>
              <w:id w:val="-1256126041"/>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13,830,210.43</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9,876,389.39</w:t>
                    </w:r>
                  </w:p>
                </w:tc>
              </w:tr>
            </w:sdtContent>
          </w:sdt>
          <w:sdt>
            <w:sdtPr>
              <w:rPr>
                <w:rFonts w:eastAsia="Times New Roman" w:hint="eastAsia"/>
                <w:sz w:val="24"/>
                <w:szCs w:val="21"/>
              </w:rPr>
              <w:alias w:val="财务费用明细"/>
              <w:tag w:val="_GBC_6315cf92135646dfa5694359777c36b0"/>
              <w:id w:val="-1619982306"/>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-2,335,559.13</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-5,638,279.01</w:t>
                    </w:r>
                  </w:p>
                </w:tc>
              </w:tr>
            </w:sdtContent>
          </w:sdt>
          <w:sdt>
            <w:sdtPr>
              <w:rPr>
                <w:rFonts w:eastAsia="Times New Roman" w:hint="eastAsia"/>
                <w:sz w:val="24"/>
                <w:szCs w:val="21"/>
              </w:rPr>
              <w:alias w:val="财务费用明细"/>
              <w:tag w:val="_GBC_6315cf92135646dfa5694359777c36b0"/>
              <w:id w:val="-1096476603"/>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汇兑损益</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-5,237,478.26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5,887,614.09</w:t>
                    </w:r>
                  </w:p>
                </w:tc>
              </w:tr>
            </w:sdtContent>
          </w:sdt>
          <w:sdt>
            <w:sdtPr>
              <w:rPr>
                <w:rFonts w:eastAsia="Times New Roman" w:hint="eastAsia"/>
                <w:sz w:val="24"/>
                <w:szCs w:val="21"/>
              </w:rPr>
              <w:alias w:val="财务费用明细"/>
              <w:tag w:val="_GBC_6315cf92135646dfa5694359777c36b0"/>
              <w:id w:val="1764185898"/>
              <w:lock w:val="sdtLocked"/>
            </w:sdtPr>
            <w:sdtEndPr>
              <w:rPr>
                <w:rFonts w:ascii="宋体" w:eastAsia="宋体" w:hAnsi="宋体" w:cs="宋体"/>
                <w:sz w:val="21"/>
              </w:rPr>
            </w:sdtEndPr>
            <w:sdtContent>
              <w:tr w:rsidR="00442E7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pStyle w:val="Style331"/>
                    </w:pPr>
                    <w:r>
                      <w:t>银行手续费及其他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2,578,972.60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1,970,918.02</w:t>
                    </w:r>
                  </w:p>
                </w:tc>
              </w:tr>
            </w:sdtContent>
          </w:sdt>
          <w:tr w:rsidR="00442E7D">
            <w:sdt>
              <w:sdtPr>
                <w:tag w:val="_PLD_27965316bcaf4972b01a6dd60323d7f4"/>
                <w:id w:val="86934645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8,836,145.64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12,096,642.49</w:t>
                </w:r>
              </w:p>
            </w:tc>
          </w:tr>
        </w:tbl>
        <w:p w:rsidR="00442E7D" w:rsidRDefault="00B31390">
          <w:pPr>
            <w:pStyle w:val="Style239"/>
          </w:pPr>
          <w:r>
            <w:rPr>
              <w:rFonts w:hint="eastAsia"/>
            </w:rPr>
            <w:t>其他说明：</w:t>
          </w:r>
        </w:p>
        <w:sdt>
          <w:sdtPr>
            <w:alias w:val="财务费用的其他说明事项"/>
            <w:tag w:val="_GBC_5bd15645edcc4a51b94ddca48ee9be98"/>
            <w:id w:val="651334874"/>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p w:rsidR="00573D0B" w:rsidRDefault="00573D0B">
      <w:pPr>
        <w:pStyle w:val="Style239"/>
      </w:pPr>
    </w:p>
    <w:sdt>
      <w:sdtPr>
        <w:rPr>
          <w:rFonts w:ascii="宋体" w:hAnsi="宋体" w:cs="宋体" w:hint="eastAsia"/>
          <w:b w:val="0"/>
          <w:bCs w:val="0"/>
          <w:kern w:val="0"/>
          <w:szCs w:val="24"/>
        </w:rPr>
        <w:alias w:val="模块:其他收益"/>
        <w:tag w:val="_SEC_b7dd1353107541ffa3a1d66fbb85a037"/>
        <w:id w:val="-552071543"/>
        <w:lock w:val="sdtLocked"/>
        <w:placeholder>
          <w:docPart w:val="GBC22222222222222222222222222222"/>
        </w:placeholder>
      </w:sdtPr>
      <w:sdtEndPr>
        <w:rPr>
          <w:rFonts w:hint="default"/>
        </w:rPr>
      </w:sdtEndPr>
      <w:sdtContent>
        <w:p w:rsidR="00442E7D" w:rsidRDefault="00B31390">
          <w:pPr>
            <w:pStyle w:val="Style357"/>
            <w:numPr>
              <w:ilvl w:val="0"/>
              <w:numId w:val="52"/>
            </w:numPr>
            <w:tabs>
              <w:tab w:val="left" w:pos="504"/>
            </w:tabs>
            <w:rPr>
              <w:rFonts w:ascii="宋体" w:hAnsi="宋体"/>
            </w:rPr>
          </w:pPr>
          <w:r>
            <w:rPr>
              <w:rFonts w:ascii="宋体" w:hAnsi="宋体" w:hint="eastAsia"/>
            </w:rPr>
            <w:t>其他收益</w:t>
          </w:r>
        </w:p>
        <w:sdt>
          <w:sdtPr>
            <w:alias w:val="是否适用：财务报表其他收益[双击切换]"/>
            <w:tag w:val="_GBC_86fde94b0d4e4b1f997adc6f063babf7"/>
            <w:id w:val="-50134810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rPr>
              <w:rFonts w:cstheme="minorBidi"/>
              <w:szCs w:val="22"/>
            </w:rPr>
          </w:pPr>
          <w:r>
            <w:rPr>
              <w:rFonts w:cstheme="minorBidi"/>
              <w:szCs w:val="22"/>
            </w:rPr>
            <w:t>单位：</w:t>
          </w:r>
          <w:sdt>
            <w:sdtPr>
              <w:rPr>
                <w:rFonts w:cstheme="minorBidi"/>
                <w:szCs w:val="22"/>
              </w:rPr>
              <w:alias w:val="单位：财务报表其他收益明细"/>
              <w:tag w:val="_GBC_12755937dc3b48a489abda6cc5cda8d6"/>
              <w:id w:val="-114034811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szCs w:val="22"/>
                </w:rPr>
                <w:t>元</w:t>
              </w:r>
            </w:sdtContent>
          </w:sdt>
          <w:r>
            <w:rPr>
              <w:rFonts w:cstheme="minorBidi"/>
              <w:szCs w:val="22"/>
            </w:rPr>
            <w:t>币种：</w:t>
          </w:r>
          <w:sdt>
            <w:sdtPr>
              <w:rPr>
                <w:rFonts w:cstheme="minorBidi"/>
                <w:szCs w:val="22"/>
              </w:rPr>
              <w:alias w:val="币种：财务报表其他收益明细"/>
              <w:tag w:val="_GBC_3daaaf66c73e4201b067378f3d17e13f"/>
              <w:id w:val="2161672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cstheme="minorBidi"/>
                  <w:szCs w:val="22"/>
                </w:rPr>
                <w:t>人民币</w:t>
              </w:r>
            </w:sdtContent>
          </w:sdt>
        </w:p>
        <w:tbl>
          <w:tblPr>
            <w:tblStyle w:val="g13"/>
            <w:tblW w:w="0" w:type="auto"/>
            <w:tblInd w:w="0" w:type="dxa"/>
            <w:tblLook w:val="04A0" w:firstRow="1" w:lastRow="0" w:firstColumn="1" w:lastColumn="0" w:noHBand="0" w:noVBand="1"/>
          </w:tblPr>
          <w:tblGrid>
            <w:gridCol w:w="3942"/>
            <w:gridCol w:w="2506"/>
            <w:gridCol w:w="2375"/>
          </w:tblGrid>
          <w:tr w:rsidR="00442E7D">
            <w:tc>
              <w:tcPr>
                <w:tcW w:w="4077" w:type="dxa"/>
              </w:tcPr>
              <w:sdt>
                <w:sdtPr>
                  <w:rPr>
                    <w:rFonts w:hint="eastAsia"/>
                  </w:rPr>
                  <w:tag w:val="_PLD_92b33ced889140b7b84894c5f486f4e6"/>
                  <w:id w:val="-124933086"/>
                  <w:lock w:val="sdtLocked"/>
                </w:sdtPr>
                <w:sdtContent>
                  <w:p w:rsidR="00442E7D" w:rsidRDefault="00B31390">
                    <w:pPr>
                      <w:jc w:val="center"/>
                    </w:pPr>
                    <w:r>
                      <w:rPr>
                        <w:rFonts w:hint="eastAsia"/>
                      </w:rPr>
                      <w:t>项目</w:t>
                    </w:r>
                  </w:p>
                </w:sdtContent>
              </w:sdt>
            </w:tc>
            <w:tc>
              <w:tcPr>
                <w:tcW w:w="2552" w:type="dxa"/>
              </w:tcPr>
              <w:sdt>
                <w:sdtPr>
                  <w:rPr>
                    <w:rFonts w:hint="eastAsia"/>
                  </w:rPr>
                  <w:tag w:val="_PLD_73b3023fbaed423bbb8ca1ec42a2eaf9"/>
                  <w:id w:val="73250974"/>
                  <w:lock w:val="sdtLocked"/>
                </w:sdtPr>
                <w:sdtContent>
                  <w:p w:rsidR="00442E7D" w:rsidRDefault="00B31390">
                    <w:pPr>
                      <w:jc w:val="center"/>
                    </w:pPr>
                    <w:r>
                      <w:rPr>
                        <w:rFonts w:hint="eastAsia"/>
                      </w:rPr>
                      <w:t>本期发生额</w:t>
                    </w:r>
                  </w:p>
                </w:sdtContent>
              </w:sdt>
            </w:tc>
            <w:tc>
              <w:tcPr>
                <w:tcW w:w="2420" w:type="dxa"/>
              </w:tcPr>
              <w:sdt>
                <w:sdtPr>
                  <w:rPr>
                    <w:rFonts w:hint="eastAsia"/>
                  </w:rPr>
                  <w:tag w:val="_PLD_9f39351a333c497da22a0955aff07b4c"/>
                  <w:id w:val="-529804022"/>
                  <w:lock w:val="sdtLocked"/>
                </w:sdtPr>
                <w:sdtContent>
                  <w:p w:rsidR="00442E7D" w:rsidRDefault="00B31390">
                    <w:pPr>
                      <w:jc w:val="center"/>
                    </w:pPr>
                    <w:r>
                      <w:rPr>
                        <w:rFonts w:hint="eastAsia"/>
                      </w:rPr>
                      <w:t>上期发生额</w:t>
                    </w:r>
                  </w:p>
                </w:sdtContent>
              </w:sdt>
            </w:tc>
          </w:tr>
          <w:sdt>
            <w:sdtPr>
              <w:rPr>
                <w:rFonts w:asciiTheme="minorHAnsi" w:eastAsiaTheme="minorEastAsia" w:hAnsiTheme="minorHAnsi" w:cstheme="minorBidi"/>
                <w:kern w:val="2"/>
                <w:sz w:val="24"/>
                <w:szCs w:val="22"/>
              </w:rPr>
              <w:alias w:val="财务报表其他收益明细"/>
              <w:tag w:val="_TUP_6fbc2b9298bf4c818dfcc7c62d7fcd6c"/>
              <w:id w:val="1083651905"/>
              <w:lock w:val="sdtLocked"/>
            </w:sdtPr>
            <w:sdtEndPr>
              <w:rPr>
                <w:sz w:val="21"/>
              </w:rPr>
            </w:sdtEndPr>
            <w:sdtContent>
              <w:tr w:rsidR="00442E7D">
                <w:tc>
                  <w:tcPr>
                    <w:tcW w:w="4077" w:type="dxa"/>
                  </w:tcPr>
                  <w:p w:rsidR="00442E7D" w:rsidRDefault="00B31390">
                    <w:pPr>
                      <w:pStyle w:val="Style331"/>
                    </w:pPr>
                    <w:r>
                      <w:t>政府补助</w:t>
                    </w:r>
                  </w:p>
                </w:tc>
                <w:tc>
                  <w:tcPr>
                    <w:tcW w:w="2552" w:type="dxa"/>
                    <w:vAlign w:val="center"/>
                  </w:tcPr>
                  <w:p w:rsidR="00442E7D" w:rsidRDefault="00B31390">
                    <w:pPr>
                      <w:jc w:val="right"/>
                    </w:pPr>
                    <w:r>
                      <w:t>18,458,060.12</w:t>
                    </w:r>
                  </w:p>
                </w:tc>
                <w:tc>
                  <w:tcPr>
                    <w:tcW w:w="2420" w:type="dxa"/>
                  </w:tcPr>
                  <w:p w:rsidR="00442E7D" w:rsidRDefault="00B31390">
                    <w:pPr>
                      <w:jc w:val="right"/>
                    </w:pPr>
                    <w:r>
                      <w:t>3,039,689.65</w:t>
                    </w:r>
                  </w:p>
                </w:tc>
              </w:tr>
            </w:sdtContent>
          </w:sdt>
          <w:sdt>
            <w:sdtPr>
              <w:rPr>
                <w:rFonts w:asciiTheme="minorHAnsi" w:eastAsiaTheme="minorEastAsia" w:hAnsiTheme="minorHAnsi" w:cstheme="minorBidi"/>
                <w:kern w:val="2"/>
                <w:sz w:val="24"/>
                <w:szCs w:val="22"/>
              </w:rPr>
              <w:alias w:val="财务报表其他收益明细"/>
              <w:tag w:val="_TUP_6fbc2b9298bf4c818dfcc7c62d7fcd6c"/>
              <w:id w:val="181637351"/>
              <w:lock w:val="sdtLocked"/>
            </w:sdtPr>
            <w:sdtEndPr>
              <w:rPr>
                <w:sz w:val="21"/>
              </w:rPr>
            </w:sdtEndPr>
            <w:sdtContent>
              <w:tr w:rsidR="00442E7D">
                <w:tc>
                  <w:tcPr>
                    <w:tcW w:w="4077" w:type="dxa"/>
                  </w:tcPr>
                  <w:p w:rsidR="00442E7D" w:rsidRDefault="00B31390">
                    <w:pPr>
                      <w:pStyle w:val="Style331"/>
                    </w:pPr>
                    <w:r>
                      <w:t>个税手续费返还</w:t>
                    </w:r>
                  </w:p>
                </w:tc>
                <w:tc>
                  <w:tcPr>
                    <w:tcW w:w="2552" w:type="dxa"/>
                    <w:vAlign w:val="center"/>
                  </w:tcPr>
                  <w:p w:rsidR="00442E7D" w:rsidRDefault="00B31390">
                    <w:pPr>
                      <w:jc w:val="right"/>
                    </w:pPr>
                    <w:r>
                      <w:t>-</w:t>
                    </w:r>
                  </w:p>
                </w:tc>
                <w:tc>
                  <w:tcPr>
                    <w:tcW w:w="2420" w:type="dxa"/>
                  </w:tcPr>
                  <w:p w:rsidR="00442E7D" w:rsidRDefault="00B31390">
                    <w:pPr>
                      <w:jc w:val="right"/>
                    </w:pPr>
                    <w:r>
                      <w:t>63,108.62</w:t>
                    </w:r>
                  </w:p>
                </w:tc>
              </w:tr>
            </w:sdtContent>
          </w:sdt>
          <w:tr w:rsidR="00442E7D">
            <w:tc>
              <w:tcPr>
                <w:tcW w:w="4077" w:type="dxa"/>
              </w:tcPr>
              <w:sdt>
                <w:sdtPr>
                  <w:rPr>
                    <w:rFonts w:hint="eastAsia"/>
                  </w:rPr>
                  <w:tag w:val="_PLD_895bf64d897b4d94b2d45a7ce9849ec7"/>
                  <w:id w:val="1432546007"/>
                  <w:lock w:val="sdtLocked"/>
                </w:sdtPr>
                <w:sdtContent>
                  <w:p w:rsidR="00442E7D" w:rsidRDefault="00B31390">
                    <w:pPr>
                      <w:jc w:val="center"/>
                    </w:pPr>
                    <w:r>
                      <w:rPr>
                        <w:rFonts w:hint="eastAsia"/>
                      </w:rPr>
                      <w:t>合计</w:t>
                    </w:r>
                  </w:p>
                </w:sdtContent>
              </w:sdt>
            </w:tc>
            <w:tc>
              <w:tcPr>
                <w:tcW w:w="2552" w:type="dxa"/>
                <w:vAlign w:val="center"/>
              </w:tcPr>
              <w:p w:rsidR="00442E7D" w:rsidRDefault="00B31390">
                <w:pPr>
                  <w:jc w:val="right"/>
                </w:pPr>
                <w:r>
                  <w:t>18,458,060.12</w:t>
                </w:r>
              </w:p>
            </w:tc>
            <w:tc>
              <w:tcPr>
                <w:tcW w:w="2420" w:type="dxa"/>
              </w:tcPr>
              <w:p w:rsidR="00442E7D" w:rsidRDefault="00B31390">
                <w:pPr>
                  <w:jc w:val="right"/>
                </w:pPr>
                <w:r>
                  <w:t>3,102,798.27</w:t>
                </w:r>
              </w:p>
            </w:tc>
          </w:tr>
        </w:tbl>
        <w:p w:rsidR="00442E7D" w:rsidRDefault="00442E7D">
          <w:pPr>
            <w:pStyle w:val="Style331"/>
          </w:pPr>
        </w:p>
        <w:p w:rsidR="00573D0B" w:rsidRDefault="00573D0B">
          <w:pPr>
            <w:pStyle w:val="Style331"/>
          </w:pPr>
        </w:p>
        <w:p w:rsidR="00442E7D" w:rsidRDefault="00B31390">
          <w:pPr>
            <w:pStyle w:val="Style331"/>
          </w:pPr>
          <w:r>
            <w:rPr>
              <w:rFonts w:hint="eastAsia"/>
            </w:rPr>
            <w:t>其他</w:t>
          </w:r>
          <w:r>
            <w:t>说明：</w:t>
          </w:r>
        </w:p>
        <w:sdt>
          <w:sdtPr>
            <w:alias w:val="财务报表其他收益其他说明"/>
            <w:tag w:val="_GBC_9489a93c45754a9ea78d3a872093a735"/>
            <w:id w:val="-1642106768"/>
            <w:lock w:val="sdtLocked"/>
            <w:placeholder>
              <w:docPart w:val="GBC22222222222222222222222222222"/>
            </w:placeholder>
          </w:sdtPr>
          <w:sdtContent>
            <w:p w:rsidR="00442E7D" w:rsidRDefault="00B31390">
              <w:pPr>
                <w:pStyle w:val="Style331"/>
              </w:pPr>
              <w:r>
                <w:rPr>
                  <w:rFonts w:hint="eastAsia"/>
                </w:rPr>
                <w:t>无</w:t>
              </w:r>
            </w:p>
          </w:sdtContent>
        </w:sdt>
      </w:sdtContent>
    </w:sdt>
    <w:p w:rsidR="00442E7D" w:rsidRDefault="00442E7D">
      <w:pPr>
        <w:pStyle w:val="Style239"/>
      </w:pPr>
    </w:p>
    <w:p w:rsidR="00573D0B" w:rsidRDefault="00573D0B">
      <w:pPr>
        <w:pStyle w:val="Style239"/>
      </w:pPr>
    </w:p>
    <w:bookmarkStart w:id="311" w:name="_Hlk11857276" w:displacedByCustomXml="next"/>
    <w:sdt>
      <w:sdtPr>
        <w:rPr>
          <w:rFonts w:ascii="宋体" w:eastAsia="Times New Roman" w:hAnsi="宋体" w:cs="宋体" w:hint="eastAsia"/>
          <w:b w:val="0"/>
          <w:bCs w:val="0"/>
          <w:kern w:val="0"/>
          <w:sz w:val="24"/>
          <w:szCs w:val="21"/>
        </w:rPr>
        <w:alias w:val="模块:投资收益   单位：元币种：人民币项目本期发生额上期发..."/>
        <w:tag w:val="_SEC_56e74a133dff4dcebe7ed76c1a92a2e5"/>
        <w:id w:val="1088269363"/>
        <w:lock w:val="sdtLocked"/>
        <w:placeholder>
          <w:docPart w:val="GBC22222222222222222222222222222"/>
        </w:placeholder>
      </w:sdtPr>
      <w:sdtEndPr>
        <w:rPr>
          <w:rFonts w:eastAsia="宋体"/>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363219080"/>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rPr>
              <w:b/>
            </w:rPr>
          </w:pPr>
          <w:bookmarkStart w:id="312" w:name="_Hlk10538462"/>
          <w:r>
            <w:t>单位</w:t>
          </w:r>
          <w:r>
            <w:rPr>
              <w:rFonts w:hint="eastAsia"/>
            </w:rPr>
            <w:t>：</w:t>
          </w:r>
          <w:sdt>
            <w:sdtPr>
              <w:rPr>
                <w:rFonts w:hint="eastAsia"/>
              </w:rPr>
              <w:alias w:val="单位：财务附注：会计报表中的投资收益项目增加"/>
              <w:tag w:val="_GBC_8785b82a02ca4b0db1de3227128775b4"/>
              <w:id w:val="-752511674"/>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币种</w:t>
          </w:r>
          <w:r>
            <w:rPr>
              <w:rFonts w:hint="eastAsia"/>
            </w:rPr>
            <w:t>：</w:t>
          </w:r>
          <w:sdt>
            <w:sdtPr>
              <w:rPr>
                <w:rFonts w:hint="eastAsia"/>
              </w:rPr>
              <w:alias w:val="币种：财务附注：会计报表中的投资收益项目增加"/>
              <w:tag w:val="_GBC_c4394dc445a94e9a8a4b83889c79fcb1"/>
              <w:id w:val="6955684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2410"/>
            <w:gridCol w:w="2165"/>
          </w:tblGrid>
          <w:tr w:rsidR="00442E7D">
            <w:bookmarkEnd w:id="312" w:displacedByCustomXml="next"/>
            <w:sdt>
              <w:sdtPr>
                <w:tag w:val="_PLD_2fef67a5db2c453288257a2dfe03fd6e"/>
                <w:id w:val="-953708205"/>
                <w:lock w:val="sdtLocked"/>
              </w:sdtPr>
              <w:sdtContent>
                <w:tc>
                  <w:tcPr>
                    <w:tcW w:w="2407" w:type="pct"/>
                    <w:vAlign w:val="center"/>
                  </w:tcPr>
                  <w:p w:rsidR="00442E7D" w:rsidRDefault="00B31390">
                    <w:pPr>
                      <w:ind w:left="420" w:hanging="420"/>
                      <w:jc w:val="center"/>
                    </w:pPr>
                    <w:r>
                      <w:rPr>
                        <w:rFonts w:hint="eastAsia"/>
                      </w:rPr>
                      <w:t>项目</w:t>
                    </w:r>
                  </w:p>
                </w:tc>
              </w:sdtContent>
            </w:sdt>
            <w:sdt>
              <w:sdtPr>
                <w:tag w:val="_PLD_3f927d0ff25c47abb0f9b18794554af6"/>
                <w:id w:val="-2004114359"/>
                <w:lock w:val="sdtLocked"/>
              </w:sdtPr>
              <w:sdtContent>
                <w:tc>
                  <w:tcPr>
                    <w:tcW w:w="1366" w:type="pct"/>
                    <w:vAlign w:val="center"/>
                  </w:tcPr>
                  <w:p w:rsidR="00442E7D" w:rsidRDefault="00B31390">
                    <w:pPr>
                      <w:jc w:val="center"/>
                    </w:pPr>
                    <w:r>
                      <w:rPr>
                        <w:rFonts w:hint="eastAsia"/>
                      </w:rPr>
                      <w:t>本期发生额</w:t>
                    </w:r>
                  </w:p>
                </w:tc>
              </w:sdtContent>
            </w:sdt>
            <w:sdt>
              <w:sdtPr>
                <w:tag w:val="_PLD_a6cbfed1438f48b7947079a5821a9eba"/>
                <w:id w:val="-705717456"/>
                <w:lock w:val="sdtLocked"/>
              </w:sdtPr>
              <w:sdtContent>
                <w:tc>
                  <w:tcPr>
                    <w:tcW w:w="1227" w:type="pct"/>
                    <w:vAlign w:val="center"/>
                  </w:tcPr>
                  <w:p w:rsidR="00442E7D" w:rsidRDefault="00B31390">
                    <w:pPr>
                      <w:jc w:val="center"/>
                    </w:pPr>
                    <w:r>
                      <w:rPr>
                        <w:rFonts w:hint="eastAsia"/>
                      </w:rPr>
                      <w:t>上期发生额</w:t>
                    </w:r>
                  </w:p>
                </w:tc>
              </w:sdtContent>
            </w:sdt>
          </w:tr>
          <w:sdt>
            <w:sdtPr>
              <w:rPr>
                <w:rFonts w:eastAsia="Times New Roman" w:hint="eastAsia"/>
                <w:sz w:val="24"/>
                <w:szCs w:val="21"/>
              </w:rPr>
              <w:alias w:val="其他投资收益"/>
              <w:tag w:val="_TUP_1e4670059c8948749cda0c0baf7948f3"/>
              <w:id w:val="-582448063"/>
              <w:lock w:val="sdtLocked"/>
            </w:sdtPr>
            <w:sdtEndPr>
              <w:rPr>
                <w:rFonts w:ascii="宋体" w:eastAsia="宋体" w:hAnsi="宋体" w:cs="宋体" w:hint="default"/>
                <w:sz w:val="21"/>
              </w:rPr>
            </w:sdtEndPr>
            <w:sdtContent>
              <w:tr w:rsidR="00442E7D">
                <w:tc>
                  <w:tcPr>
                    <w:tcW w:w="2407" w:type="pct"/>
                  </w:tcPr>
                  <w:p w:rsidR="00442E7D" w:rsidRDefault="00B31390">
                    <w:pPr>
                      <w:pStyle w:val="Style331"/>
                    </w:pPr>
                    <w:r>
                      <w:rPr>
                        <w:rFonts w:hint="eastAsia"/>
                      </w:rPr>
                      <w:t>理财产品</w:t>
                    </w:r>
                  </w:p>
                </w:tc>
                <w:tc>
                  <w:tcPr>
                    <w:tcW w:w="1366" w:type="pct"/>
                  </w:tcPr>
                  <w:p w:rsidR="00442E7D" w:rsidRDefault="00B31390">
                    <w:pPr>
                      <w:jc w:val="right"/>
                    </w:pPr>
                    <w:r>
                      <w:t>4,616,355.57</w:t>
                    </w:r>
                  </w:p>
                </w:tc>
                <w:tc>
                  <w:tcPr>
                    <w:tcW w:w="1227" w:type="pct"/>
                  </w:tcPr>
                  <w:p w:rsidR="00442E7D" w:rsidRDefault="00B31390">
                    <w:pPr>
                      <w:jc w:val="right"/>
                    </w:pPr>
                    <w:r>
                      <w:t>12,910,077.30</w:t>
                    </w:r>
                  </w:p>
                </w:tc>
              </w:tr>
            </w:sdtContent>
          </w:sdt>
          <w:tr w:rsidR="00442E7D">
            <w:sdt>
              <w:sdtPr>
                <w:tag w:val="_PLD_095c5821555f4f22a6901c43ff8cf9ed"/>
                <w:id w:val="20060438"/>
                <w:lock w:val="sdtLocked"/>
              </w:sdtPr>
              <w:sdtContent>
                <w:tc>
                  <w:tcPr>
                    <w:tcW w:w="2407" w:type="pct"/>
                  </w:tcPr>
                  <w:p w:rsidR="00442E7D" w:rsidRDefault="00B31390">
                    <w:pPr>
                      <w:pStyle w:val="Style239"/>
                    </w:pPr>
                    <w:r>
                      <w:rPr>
                        <w:rFonts w:hint="eastAsia"/>
                      </w:rPr>
                      <w:t>权益法核算的长期股权投资收益</w:t>
                    </w:r>
                  </w:p>
                </w:tc>
              </w:sdtContent>
            </w:sdt>
            <w:tc>
              <w:tcPr>
                <w:tcW w:w="1366" w:type="pct"/>
                <w:vAlign w:val="center"/>
              </w:tcPr>
              <w:p w:rsidR="00442E7D" w:rsidRDefault="00B31390">
                <w:pPr>
                  <w:jc w:val="right"/>
                </w:pPr>
                <w:r>
                  <w:t>-340,058.46</w:t>
                </w:r>
              </w:p>
            </w:tc>
            <w:tc>
              <w:tcPr>
                <w:tcW w:w="1227" w:type="pct"/>
                <w:vAlign w:val="center"/>
              </w:tcPr>
              <w:p w:rsidR="00442E7D" w:rsidRDefault="00B31390">
                <w:pPr>
                  <w:jc w:val="right"/>
                </w:pPr>
                <w:r>
                  <w:t>989,995.72</w:t>
                </w:r>
              </w:p>
            </w:tc>
          </w:tr>
          <w:sdt>
            <w:sdtPr>
              <w:rPr>
                <w:rFonts w:eastAsia="Times New Roman" w:hint="eastAsia"/>
                <w:sz w:val="24"/>
                <w:szCs w:val="21"/>
              </w:rPr>
              <w:alias w:val="其他投资收益"/>
              <w:tag w:val="_TUP_1e4670059c8948749cda0c0baf7948f3"/>
              <w:id w:val="-1315185244"/>
              <w:lock w:val="sdtLocked"/>
            </w:sdtPr>
            <w:sdtEndPr>
              <w:rPr>
                <w:rFonts w:ascii="宋体" w:eastAsia="宋体" w:hAnsi="宋体" w:cs="宋体" w:hint="default"/>
                <w:sz w:val="21"/>
              </w:rPr>
            </w:sdtEndPr>
            <w:sdtContent>
              <w:tr w:rsidR="00442E7D">
                <w:tc>
                  <w:tcPr>
                    <w:tcW w:w="2407" w:type="pct"/>
                  </w:tcPr>
                  <w:p w:rsidR="00442E7D" w:rsidRDefault="00B31390">
                    <w:pPr>
                      <w:pStyle w:val="Style331"/>
                    </w:pPr>
                    <w:r>
                      <w:t>以摊</w:t>
                    </w:r>
                    <w:proofErr w:type="gramStart"/>
                    <w:r>
                      <w:t>余成本</w:t>
                    </w:r>
                    <w:proofErr w:type="gramEnd"/>
                    <w:r>
                      <w:t>计量的金融资产终止确认收益</w:t>
                    </w:r>
                  </w:p>
                </w:tc>
                <w:tc>
                  <w:tcPr>
                    <w:tcW w:w="1366" w:type="pct"/>
                  </w:tcPr>
                  <w:p w:rsidR="00442E7D" w:rsidRDefault="00B31390">
                    <w:pPr>
                      <w:jc w:val="right"/>
                    </w:pPr>
                    <w:r>
                      <w:t>-287,730.27</w:t>
                    </w:r>
                  </w:p>
                </w:tc>
                <w:tc>
                  <w:tcPr>
                    <w:tcW w:w="1227" w:type="pct"/>
                  </w:tcPr>
                  <w:p w:rsidR="00442E7D" w:rsidRDefault="00B31390">
                    <w:pPr>
                      <w:jc w:val="right"/>
                    </w:pPr>
                    <w:r>
                      <w:t>-</w:t>
                    </w:r>
                  </w:p>
                </w:tc>
              </w:tr>
            </w:sdtContent>
          </w:sdt>
          <w:sdt>
            <w:sdtPr>
              <w:rPr>
                <w:rFonts w:eastAsia="Times New Roman" w:hint="eastAsia"/>
                <w:sz w:val="24"/>
                <w:szCs w:val="21"/>
              </w:rPr>
              <w:alias w:val="其他投资收益"/>
              <w:tag w:val="_TUP_1e4670059c8948749cda0c0baf7948f3"/>
              <w:id w:val="979655797"/>
              <w:lock w:val="sdtLocked"/>
            </w:sdtPr>
            <w:sdtEndPr>
              <w:rPr>
                <w:rFonts w:ascii="宋体" w:eastAsia="宋体" w:hAnsi="宋体" w:cs="宋体" w:hint="default"/>
                <w:sz w:val="21"/>
              </w:rPr>
            </w:sdtEndPr>
            <w:sdtContent>
              <w:tr w:rsidR="00442E7D">
                <w:tc>
                  <w:tcPr>
                    <w:tcW w:w="2407" w:type="pct"/>
                  </w:tcPr>
                  <w:p w:rsidR="00442E7D" w:rsidRDefault="00B31390">
                    <w:pPr>
                      <w:pStyle w:val="Style331"/>
                    </w:pPr>
                    <w:r>
                      <w:t>交易性金融资产在持有期间的投资收益</w:t>
                    </w:r>
                  </w:p>
                </w:tc>
                <w:tc>
                  <w:tcPr>
                    <w:tcW w:w="1366" w:type="pct"/>
                  </w:tcPr>
                  <w:p w:rsidR="00442E7D" w:rsidRDefault="00B31390">
                    <w:pPr>
                      <w:jc w:val="right"/>
                    </w:pPr>
                    <w:r>
                      <w:t>879,670.70</w:t>
                    </w:r>
                  </w:p>
                </w:tc>
                <w:tc>
                  <w:tcPr>
                    <w:tcW w:w="1227" w:type="pct"/>
                  </w:tcPr>
                  <w:p w:rsidR="00442E7D" w:rsidRDefault="00B31390">
                    <w:pPr>
                      <w:jc w:val="right"/>
                    </w:pPr>
                    <w:r>
                      <w:t>836.81</w:t>
                    </w:r>
                  </w:p>
                </w:tc>
              </w:tr>
            </w:sdtContent>
          </w:sdt>
          <w:tr w:rsidR="00442E7D">
            <w:sdt>
              <w:sdtPr>
                <w:tag w:val="_PLD_11e45f17edee4a0fa17110849cf94fad"/>
                <w:id w:val="1311676478"/>
                <w:lock w:val="sdtLocked"/>
              </w:sdtPr>
              <w:sdtContent>
                <w:tc>
                  <w:tcPr>
                    <w:tcW w:w="2407" w:type="pct"/>
                    <w:vAlign w:val="center"/>
                  </w:tcPr>
                  <w:p w:rsidR="00442E7D" w:rsidRDefault="00B31390">
                    <w:pPr>
                      <w:jc w:val="center"/>
                    </w:pPr>
                    <w:r>
                      <w:rPr>
                        <w:rFonts w:hint="eastAsia"/>
                      </w:rPr>
                      <w:t>合计</w:t>
                    </w:r>
                  </w:p>
                </w:tc>
              </w:sdtContent>
            </w:sdt>
            <w:tc>
              <w:tcPr>
                <w:tcW w:w="1366" w:type="pct"/>
                <w:vAlign w:val="center"/>
              </w:tcPr>
              <w:p w:rsidR="00442E7D" w:rsidRDefault="00B31390">
                <w:pPr>
                  <w:jc w:val="right"/>
                </w:pPr>
                <w:r>
                  <w:rPr>
                    <w:rFonts w:hint="eastAsia"/>
                  </w:rPr>
                  <w:t>4,868,237.54</w:t>
                </w:r>
              </w:p>
            </w:tc>
            <w:tc>
              <w:tcPr>
                <w:tcW w:w="1227" w:type="pct"/>
              </w:tcPr>
              <w:p w:rsidR="00442E7D" w:rsidRDefault="00B31390">
                <w:pPr>
                  <w:jc w:val="right"/>
                </w:pPr>
                <w:r>
                  <w:rPr>
                    <w:rFonts w:hint="eastAsia"/>
                  </w:rPr>
                  <w:t>13,900,909.83</w:t>
                </w:r>
              </w:p>
            </w:tc>
          </w:tr>
        </w:tbl>
        <w:p w:rsidR="00442E7D" w:rsidRDefault="00B31390">
          <w:pPr>
            <w:spacing w:before="60" w:after="60" w:line="360" w:lineRule="exact"/>
          </w:pPr>
          <w:r>
            <w:rPr>
              <w:rFonts w:hint="eastAsia"/>
            </w:rPr>
            <w:t>其他说明：</w:t>
          </w:r>
        </w:p>
        <w:sdt>
          <w:sdtPr>
            <w:rPr>
              <w:rFonts w:hint="eastAsia"/>
            </w:rPr>
            <w:alias w:val="投资收益说明"/>
            <w:tag w:val="_GBC_911712f239a14e98b4c6c89180ceef27"/>
            <w:id w:val="-513838936"/>
            <w:lock w:val="sdtLocked"/>
          </w:sdtPr>
          <w:sdtContent>
            <w:p w:rsidR="00442E7D" w:rsidRDefault="00B31390">
              <w:pPr>
                <w:autoSpaceDE w:val="0"/>
                <w:autoSpaceDN w:val="0"/>
                <w:adjustRightInd w:val="0"/>
              </w:pPr>
              <w:r>
                <w:rPr>
                  <w:rFonts w:hint="eastAsia"/>
                </w:rPr>
                <w:t>无</w:t>
              </w:r>
            </w:p>
          </w:sdtContent>
        </w:sdt>
        <w:p w:rsidR="00442E7D" w:rsidRDefault="00282989">
          <w:pPr>
            <w:autoSpaceDE w:val="0"/>
            <w:autoSpaceDN w:val="0"/>
            <w:adjustRightInd w:val="0"/>
          </w:pPr>
        </w:p>
      </w:sdtContent>
    </w:sdt>
    <w:bookmarkEnd w:id="311" w:displacedByCustomXml="next"/>
    <w:bookmarkStart w:id="313" w:name="_Hlk10538831" w:displacedByCustomXml="next"/>
    <w:sdt>
      <w:sdtPr>
        <w:rPr>
          <w:rFonts w:ascii="宋体" w:eastAsia="Times New Roman" w:hAnsi="宋体" w:cs="宋体" w:hint="eastAsia"/>
          <w:b w:val="0"/>
          <w:bCs w:val="0"/>
          <w:kern w:val="0"/>
          <w:sz w:val="24"/>
          <w:szCs w:val="21"/>
        </w:rPr>
        <w:alias w:val="模块:净敞口套期收益"/>
        <w:tag w:val="_SEC_cbd8186e9cf3452cab63fa24a69149bc"/>
        <w:id w:val="-365371676"/>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净敞口套期收益</w:t>
          </w:r>
        </w:p>
        <w:sdt>
          <w:sdtPr>
            <w:alias w:val="是否适用：净敞口套期收益[双击切换]"/>
            <w:tag w:val="_GBC_33e106b71ec640cd9126570421557bda"/>
            <w:id w:val="205003526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autoSpaceDE w:val="0"/>
            <w:autoSpaceDN w:val="0"/>
            <w:adjustRightInd w:val="0"/>
          </w:pPr>
        </w:p>
      </w:sdtContent>
    </w:sdt>
    <w:bookmarkEnd w:id="313" w:displacedByCustomXml="next"/>
    <w:bookmarkStart w:id="314" w:name="_Hlk10538896" w:displacedByCustomXml="next"/>
    <w:sdt>
      <w:sdtPr>
        <w:rPr>
          <w:rFonts w:ascii="宋体" w:eastAsia="Times New Roman" w:hAnsi="宋体" w:cs="宋体" w:hint="eastAsia"/>
          <w:b w:val="0"/>
          <w:bCs w:val="0"/>
          <w:kern w:val="0"/>
          <w:sz w:val="24"/>
          <w:szCs w:val="21"/>
        </w:rPr>
        <w:alias w:val="模块:公允价值变动收益"/>
        <w:tag w:val="_GBC_66e6cb51ec7740408a31ff233ae3330d"/>
        <w:id w:val="-1170785341"/>
        <w:lock w:val="sdtLocked"/>
        <w:placeholder>
          <w:docPart w:val="GBC22222222222222222222222222222"/>
        </w:placeholder>
      </w:sdtPr>
      <w:sdtEndPr>
        <w:rPr>
          <w:rFonts w:eastAsia="宋体" w:cstheme="minorBidi"/>
          <w:kern w:val="2"/>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71894563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公允价值变动收益"/>
              <w:tag w:val="_GBC_a2b6fb2423244bbaa3600e1be3b4d548"/>
              <w:id w:val="-16030996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公允价值变动收益"/>
              <w:tag w:val="_GBC_0343c5436a0742acbf5d87cc18c51638"/>
              <w:id w:val="-4387578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2"/>
            <w:gridCol w:w="2126"/>
            <w:gridCol w:w="2165"/>
          </w:tblGrid>
          <w:tr w:rsidR="00442E7D">
            <w:sdt>
              <w:sdtPr>
                <w:tag w:val="_PLD_a07c0df95be549039f5bf24c4a595cbd"/>
                <w:id w:val="938110543"/>
                <w:lock w:val="sdtLocked"/>
              </w:sdtPr>
              <w:sdtContent>
                <w:tc>
                  <w:tcPr>
                    <w:tcW w:w="2568"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产生公允价值变动收益的来源</w:t>
                    </w:r>
                  </w:p>
                </w:tc>
              </w:sdtContent>
            </w:sdt>
            <w:sdt>
              <w:sdtPr>
                <w:tag w:val="_PLD_b9803e3282e549d5b5e179588ec75dc3"/>
                <w:id w:val="822082022"/>
                <w:lock w:val="sdtLocked"/>
              </w:sdtPr>
              <w:sdtContent>
                <w:tc>
                  <w:tcPr>
                    <w:tcW w:w="120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本期发生额</w:t>
                    </w:r>
                  </w:p>
                </w:tc>
              </w:sdtContent>
            </w:sdt>
            <w:sdt>
              <w:sdtPr>
                <w:tag w:val="_PLD_943dd94af7be43cd9f57756acf9a8c19"/>
                <w:id w:val="1735358028"/>
                <w:lock w:val="sdtLocked"/>
              </w:sdtPr>
              <w:sdtContent>
                <w:tc>
                  <w:tcPr>
                    <w:tcW w:w="1227"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上期发生额</w:t>
                    </w:r>
                  </w:p>
                </w:tc>
              </w:sdtContent>
            </w:sdt>
          </w:tr>
          <w:tr w:rsidR="00442E7D">
            <w:sdt>
              <w:sdtPr>
                <w:tag w:val="_PLD_402b5413aaec4e358e056ca8d9f87b4c"/>
                <w:id w:val="-1425491688"/>
                <w:lock w:val="sdtLocked"/>
              </w:sdtPr>
              <w:sdtContent>
                <w:tc>
                  <w:tcPr>
                    <w:tcW w:w="2568"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交易性金融资产</w:t>
                    </w:r>
                  </w:p>
                </w:tc>
              </w:sdtContent>
            </w:sdt>
            <w:tc>
              <w:tcPr>
                <w:tcW w:w="120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pPr>
                <w:r>
                  <w:t>785,980.81</w:t>
                </w:r>
              </w:p>
            </w:tc>
            <w:tc>
              <w:tcPr>
                <w:tcW w:w="1227"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pPr>
                <w:r>
                  <w:t>6,360,739.72</w:t>
                </w:r>
              </w:p>
            </w:tc>
          </w:tr>
          <w:tr w:rsidR="00442E7D">
            <w:sdt>
              <w:sdtPr>
                <w:tag w:val="_PLD_5eb386e2c7144b76b7f1061a9d9942d9"/>
                <w:id w:val="798267746"/>
                <w:lock w:val="sdtLocked"/>
              </w:sdtPr>
              <w:sdtContent>
                <w:tc>
                  <w:tcPr>
                    <w:tcW w:w="2568"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合计</w:t>
                    </w:r>
                  </w:p>
                </w:tc>
              </w:sdtContent>
            </w:sdt>
            <w:tc>
              <w:tcPr>
                <w:tcW w:w="120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785,980.81</w:t>
                </w:r>
              </w:p>
            </w:tc>
            <w:tc>
              <w:tcPr>
                <w:tcW w:w="1227"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jc w:val="right"/>
                </w:pPr>
                <w:r>
                  <w:t>6,360,739.72</w:t>
                </w:r>
              </w:p>
            </w:tc>
          </w:tr>
        </w:tbl>
        <w:p w:rsidR="00442E7D" w:rsidRDefault="00B31390">
          <w:pPr>
            <w:spacing w:before="60" w:after="60"/>
          </w:pPr>
          <w:r>
            <w:rPr>
              <w:rFonts w:hint="eastAsia"/>
            </w:rPr>
            <w:t>其他说明：</w:t>
          </w:r>
        </w:p>
        <w:sdt>
          <w:sdtPr>
            <w:rPr>
              <w:rFonts w:hint="eastAsia"/>
            </w:rPr>
            <w:alias w:val="公允价值变动收益的说明"/>
            <w:tag w:val="_GBC_ca97bf4455704ba1b8c90a97a9d856f0"/>
            <w:id w:val="-1706552019"/>
            <w:lock w:val="sdtLocked"/>
            <w:placeholder>
              <w:docPart w:val="GBC22222222222222222222222222222"/>
            </w:placeholder>
          </w:sdtPr>
          <w:sdtContent>
            <w:p w:rsidR="00442E7D" w:rsidRDefault="00B31390">
              <w:pPr>
                <w:pStyle w:val="Style239"/>
              </w:pPr>
              <w:r>
                <w:rPr>
                  <w:rFonts w:hint="eastAsia"/>
                </w:rPr>
                <w:t>无</w:t>
              </w:r>
            </w:p>
          </w:sdtContent>
        </w:sdt>
      </w:sdtContent>
    </w:sdt>
    <w:bookmarkEnd w:id="314"/>
    <w:p w:rsidR="00442E7D" w:rsidRDefault="00442E7D">
      <w:pPr>
        <w:pStyle w:val="Style239"/>
      </w:pPr>
    </w:p>
    <w:bookmarkStart w:id="315" w:name="_Hlk72849147" w:displacedByCustomXml="next"/>
    <w:sdt>
      <w:sdtPr>
        <w:rPr>
          <w:rFonts w:ascii="宋体" w:eastAsia="Times New Roman" w:hAnsi="宋体"/>
          <w:b w:val="0"/>
          <w:bCs/>
          <w:kern w:val="0"/>
          <w:sz w:val="24"/>
          <w:szCs w:val="21"/>
        </w:rPr>
        <w:alias w:val="模块:信用减值损失"/>
        <w:tag w:val="_SEC_70d8d5b3aa9043efbb5b3370294ba932"/>
        <w:id w:val="-657451670"/>
        <w:lock w:val="sdtLocked"/>
        <w:placeholder>
          <w:docPart w:val="GBC22222222222222222222222222222"/>
        </w:placeholder>
      </w:sdtPr>
      <w:sdtEndPr>
        <w:rPr>
          <w:rFonts w:asciiTheme="majorEastAsia" w:eastAsiaTheme="majorEastAsia" w:hAnsiTheme="majorEastAsia"/>
          <w:bCs w:val="0"/>
          <w:sz w:val="21"/>
        </w:rPr>
      </w:sdtEndPr>
      <w:sdtContent>
        <w:p w:rsidR="00442E7D" w:rsidRDefault="00B31390">
          <w:pPr>
            <w:pStyle w:val="3"/>
            <w:numPr>
              <w:ilvl w:val="0"/>
              <w:numId w:val="52"/>
            </w:numPr>
            <w:tabs>
              <w:tab w:val="left" w:pos="504"/>
            </w:tabs>
            <w:rPr>
              <w:rFonts w:ascii="宋体" w:hAnsi="宋体"/>
            </w:rPr>
          </w:pPr>
          <w:r>
            <w:rPr>
              <w:rFonts w:ascii="宋体" w:hAnsi="宋体" w:hint="eastAsia"/>
            </w:rPr>
            <w:t>信用减值损失</w:t>
          </w:r>
        </w:p>
        <w:sdt>
          <w:sdtPr>
            <w:alias w:val="是否适用：信用减值损失[双击切换]"/>
            <w:tag w:val="_GBC_e913221809224be0b38ff200833e616b"/>
            <w:id w:val="339051823"/>
            <w:lock w:val="sdtLocked"/>
          </w:sdtPr>
          <w:sdtContent>
            <w:p w:rsidR="00442E7D" w:rsidRDefault="00B31390">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pStyle w:val="aff4"/>
            <w:ind w:left="420" w:firstLineChars="0" w:firstLine="0"/>
            <w:jc w:val="right"/>
            <w:rPr>
              <w:rFonts w:ascii="宋体" w:hAnsi="宋体"/>
            </w:rPr>
          </w:pPr>
          <w:r>
            <w:rPr>
              <w:rFonts w:ascii="宋体" w:hAnsi="宋体" w:hint="eastAsia"/>
            </w:rPr>
            <w:t>单位：</w:t>
          </w:r>
          <w:sdt>
            <w:sdtPr>
              <w:rPr>
                <w:rFonts w:ascii="宋体" w:hAnsi="宋体" w:hint="eastAsia"/>
              </w:rPr>
              <w:alias w:val="单位：信用减值损失"/>
              <w:tag w:val="_GBC_2a082de888ce4960b6b2feaa9b6683fe"/>
              <w:id w:val="418832238"/>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rPr>
                <w:t>元</w:t>
              </w:r>
            </w:sdtContent>
          </w:sdt>
          <w:r>
            <w:rPr>
              <w:rFonts w:ascii="宋体" w:hAnsi="宋体" w:hint="eastAsia"/>
            </w:rPr>
            <w:t xml:space="preserve">  币种：</w:t>
          </w:r>
          <w:sdt>
            <w:sdtPr>
              <w:rPr>
                <w:rFonts w:ascii="宋体" w:hAnsi="宋体" w:hint="eastAsia"/>
              </w:rPr>
              <w:alias w:val="币种：信用减值损失"/>
              <w:tag w:val="_GBC_b0aeb4008d574ed494dd40c7258d54d4"/>
              <w:id w:val="25317816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560"/>
            <w:gridCol w:w="2620"/>
            <w:gridCol w:w="2643"/>
          </w:tblGrid>
          <w:tr w:rsidR="00442E7D">
            <w:sdt>
              <w:sdtPr>
                <w:tag w:val="_PLD_e2aa46c0d69c4fc1aba016d70de46e39"/>
                <w:id w:val="854230206"/>
                <w:lock w:val="sdtLocked"/>
              </w:sdtPr>
              <w:sdtContent>
                <w:tc>
                  <w:tcPr>
                    <w:tcW w:w="2017" w:type="pct"/>
                    <w:shd w:val="clear" w:color="auto" w:fill="auto"/>
                    <w:vAlign w:val="center"/>
                  </w:tcPr>
                  <w:p w:rsidR="00442E7D" w:rsidRDefault="00B31390">
                    <w:pPr>
                      <w:jc w:val="center"/>
                    </w:pPr>
                    <w:r>
                      <w:rPr>
                        <w:rFonts w:hint="eastAsia"/>
                      </w:rPr>
                      <w:t>项目</w:t>
                    </w:r>
                  </w:p>
                </w:tc>
              </w:sdtContent>
            </w:sdt>
            <w:sdt>
              <w:sdtPr>
                <w:tag w:val="_PLD_a1760fea03894d16851c4eee1f1798de"/>
                <w:id w:val="-770398685"/>
                <w:lock w:val="sdtLocked"/>
              </w:sdtPr>
              <w:sdtContent>
                <w:tc>
                  <w:tcPr>
                    <w:tcW w:w="1485" w:type="pct"/>
                    <w:tcBorders>
                      <w:bottom w:val="single" w:sz="6" w:space="0" w:color="auto"/>
                    </w:tcBorders>
                    <w:shd w:val="clear" w:color="auto" w:fill="auto"/>
                    <w:vAlign w:val="center"/>
                  </w:tcPr>
                  <w:p w:rsidR="00442E7D" w:rsidRDefault="00B31390">
                    <w:pPr>
                      <w:jc w:val="center"/>
                    </w:pPr>
                    <w:r>
                      <w:rPr>
                        <w:rFonts w:hint="eastAsia"/>
                      </w:rPr>
                      <w:t>本期发生额</w:t>
                    </w:r>
                  </w:p>
                </w:tc>
              </w:sdtContent>
            </w:sdt>
            <w:sdt>
              <w:sdtPr>
                <w:tag w:val="_PLD_4bee1cb5128941aa9c9ac0718129ca58"/>
                <w:id w:val="-371542800"/>
                <w:lock w:val="sdtLocked"/>
              </w:sdtPr>
              <w:sdtContent>
                <w:tc>
                  <w:tcPr>
                    <w:tcW w:w="1498" w:type="pct"/>
                    <w:shd w:val="clear" w:color="auto" w:fill="auto"/>
                    <w:vAlign w:val="center"/>
                  </w:tcPr>
                  <w:p w:rsidR="00442E7D" w:rsidRDefault="00B31390">
                    <w:pPr>
                      <w:jc w:val="center"/>
                    </w:pPr>
                    <w:r>
                      <w:rPr>
                        <w:rFonts w:hint="eastAsia"/>
                      </w:rPr>
                      <w:t>上期发生额</w:t>
                    </w:r>
                  </w:p>
                </w:tc>
              </w:sdtContent>
            </w:sdt>
          </w:tr>
          <w:sdt>
            <w:sdtPr>
              <w:alias w:val="信用减值损失明细"/>
              <w:tag w:val="_TUP_937332d438154419ac74224462ec6904"/>
              <w:id w:val="-1370835880"/>
              <w:lock w:val="sdtLocked"/>
            </w:sdtPr>
            <w:sdtContent>
              <w:tr w:rsidR="00442E7D">
                <w:tc>
                  <w:tcPr>
                    <w:tcW w:w="2017" w:type="pct"/>
                    <w:shd w:val="clear" w:color="auto" w:fill="auto"/>
                    <w:vAlign w:val="center"/>
                  </w:tcPr>
                  <w:p w:rsidR="00442E7D" w:rsidRDefault="00B31390">
                    <w:r>
                      <w:rPr>
                        <w:rFonts w:hint="eastAsia"/>
                      </w:rPr>
                      <w:t>应收票据坏账损失</w:t>
                    </w:r>
                  </w:p>
                </w:tc>
                <w:tc>
                  <w:tcPr>
                    <w:tcW w:w="1485" w:type="pct"/>
                    <w:tcBorders>
                      <w:top w:val="single" w:sz="6" w:space="0" w:color="auto"/>
                      <w:bottom w:val="single" w:sz="6" w:space="0" w:color="auto"/>
                    </w:tcBorders>
                    <w:shd w:val="clear" w:color="auto" w:fill="auto"/>
                  </w:tcPr>
                  <w:p w:rsidR="00442E7D" w:rsidRDefault="00B31390">
                    <w:pPr>
                      <w:jc w:val="right"/>
                    </w:pPr>
                    <w:r>
                      <w:t>-286,530.85</w:t>
                    </w:r>
                  </w:p>
                </w:tc>
                <w:tc>
                  <w:tcPr>
                    <w:tcW w:w="1498" w:type="pct"/>
                    <w:shd w:val="clear" w:color="auto" w:fill="auto"/>
                  </w:tcPr>
                  <w:p w:rsidR="00442E7D" w:rsidRDefault="00B31390">
                    <w:pPr>
                      <w:jc w:val="right"/>
                    </w:pPr>
                    <w:r>
                      <w:t>45,080.00</w:t>
                    </w:r>
                  </w:p>
                </w:tc>
              </w:tr>
            </w:sdtContent>
          </w:sdt>
          <w:tr w:rsidR="00442E7D">
            <w:tc>
              <w:tcPr>
                <w:tcW w:w="2017" w:type="pct"/>
                <w:shd w:val="clear" w:color="auto" w:fill="auto"/>
                <w:vAlign w:val="center"/>
              </w:tcPr>
              <w:sdt>
                <w:sdtPr>
                  <w:rPr>
                    <w:rFonts w:hint="eastAsia"/>
                  </w:rPr>
                  <w:tag w:val="_PLD_cffcb1a576f9463cb93f6ca5300b13a6"/>
                  <w:id w:val="-122461600"/>
                  <w:lock w:val="sdtLocked"/>
                </w:sdtPr>
                <w:sdtContent>
                  <w:p w:rsidR="00442E7D" w:rsidRDefault="00B31390">
                    <w:r>
                      <w:rPr>
                        <w:rFonts w:hint="eastAsia"/>
                      </w:rPr>
                      <w:t>应收账款坏账损失</w:t>
                    </w:r>
                  </w:p>
                </w:sdtContent>
              </w:sdt>
            </w:tc>
            <w:tc>
              <w:tcPr>
                <w:tcW w:w="1485" w:type="pct"/>
                <w:tcBorders>
                  <w:top w:val="single" w:sz="6" w:space="0" w:color="auto"/>
                  <w:bottom w:val="single" w:sz="6" w:space="0" w:color="auto"/>
                </w:tcBorders>
                <w:shd w:val="clear" w:color="auto" w:fill="auto"/>
              </w:tcPr>
              <w:p w:rsidR="00442E7D" w:rsidRDefault="00B31390">
                <w:pPr>
                  <w:jc w:val="right"/>
                </w:pPr>
                <w:r>
                  <w:t>5,331,154.07</w:t>
                </w:r>
              </w:p>
            </w:tc>
            <w:tc>
              <w:tcPr>
                <w:tcW w:w="1498" w:type="pct"/>
                <w:shd w:val="clear" w:color="auto" w:fill="auto"/>
              </w:tcPr>
              <w:p w:rsidR="00442E7D" w:rsidRDefault="00B31390">
                <w:pPr>
                  <w:jc w:val="right"/>
                </w:pPr>
                <w:r>
                  <w:t>1,044,679.15</w:t>
                </w:r>
              </w:p>
            </w:tc>
          </w:tr>
          <w:tr w:rsidR="00442E7D">
            <w:tc>
              <w:tcPr>
                <w:tcW w:w="2017" w:type="pct"/>
                <w:shd w:val="clear" w:color="auto" w:fill="auto"/>
                <w:vAlign w:val="center"/>
              </w:tcPr>
              <w:sdt>
                <w:sdtPr>
                  <w:rPr>
                    <w:rFonts w:hint="eastAsia"/>
                  </w:rPr>
                  <w:tag w:val="_PLD_8f7ebcf67db94293a0f59556f571fc77"/>
                  <w:id w:val="1231193170"/>
                  <w:lock w:val="sdtLocked"/>
                </w:sdtPr>
                <w:sdtContent>
                  <w:p w:rsidR="00442E7D" w:rsidRDefault="00B31390">
                    <w:r>
                      <w:rPr>
                        <w:rFonts w:hint="eastAsia"/>
                      </w:rPr>
                      <w:t>其他应收款坏账损失</w:t>
                    </w:r>
                  </w:p>
                </w:sdtContent>
              </w:sdt>
            </w:tc>
            <w:tc>
              <w:tcPr>
                <w:tcW w:w="1485" w:type="pct"/>
                <w:tcBorders>
                  <w:top w:val="single" w:sz="6" w:space="0" w:color="auto"/>
                  <w:bottom w:val="single" w:sz="6" w:space="0" w:color="auto"/>
                </w:tcBorders>
                <w:shd w:val="clear" w:color="auto" w:fill="auto"/>
              </w:tcPr>
              <w:p w:rsidR="00442E7D" w:rsidRDefault="00B31390">
                <w:pPr>
                  <w:jc w:val="right"/>
                </w:pPr>
                <w:r>
                  <w:t>-911,128.53</w:t>
                </w:r>
              </w:p>
            </w:tc>
            <w:tc>
              <w:tcPr>
                <w:tcW w:w="1498" w:type="pct"/>
                <w:shd w:val="clear" w:color="auto" w:fill="auto"/>
              </w:tcPr>
              <w:p w:rsidR="00442E7D" w:rsidRDefault="00B31390">
                <w:pPr>
                  <w:jc w:val="right"/>
                </w:pPr>
                <w:r>
                  <w:t>-199,015.53</w:t>
                </w:r>
              </w:p>
            </w:tc>
          </w:tr>
          <w:tr w:rsidR="00442E7D">
            <w:sdt>
              <w:sdtPr>
                <w:tag w:val="_PLD_620d86e5efd246a7a9c7100814de6fda"/>
                <w:id w:val="1855150196"/>
                <w:lock w:val="sdtLocked"/>
              </w:sdtPr>
              <w:sdtContent>
                <w:tc>
                  <w:tcPr>
                    <w:tcW w:w="2017" w:type="pct"/>
                    <w:shd w:val="clear" w:color="auto" w:fill="auto"/>
                    <w:vAlign w:val="center"/>
                  </w:tcPr>
                  <w:p w:rsidR="00442E7D" w:rsidRDefault="00B31390">
                    <w:pPr>
                      <w:jc w:val="center"/>
                    </w:pPr>
                    <w:r>
                      <w:rPr>
                        <w:rFonts w:hint="eastAsia"/>
                      </w:rPr>
                      <w:t>合计</w:t>
                    </w:r>
                  </w:p>
                </w:tc>
              </w:sdtContent>
            </w:sdt>
            <w:tc>
              <w:tcPr>
                <w:tcW w:w="1485" w:type="pct"/>
                <w:tcBorders>
                  <w:top w:val="single" w:sz="6" w:space="0" w:color="auto"/>
                  <w:bottom w:val="single" w:sz="4" w:space="0" w:color="auto"/>
                </w:tcBorders>
                <w:shd w:val="clear" w:color="auto" w:fill="auto"/>
                <w:vAlign w:val="center"/>
              </w:tcPr>
              <w:p w:rsidR="00442E7D" w:rsidRDefault="00B31390">
                <w:pPr>
                  <w:jc w:val="right"/>
                </w:pPr>
                <w:r>
                  <w:rPr>
                    <w:rFonts w:hint="eastAsia"/>
                  </w:rPr>
                  <w:t>4,133,494.69</w:t>
                </w:r>
              </w:p>
            </w:tc>
            <w:tc>
              <w:tcPr>
                <w:tcW w:w="1498" w:type="pct"/>
                <w:shd w:val="clear" w:color="auto" w:fill="auto"/>
                <w:vAlign w:val="center"/>
              </w:tcPr>
              <w:p w:rsidR="00442E7D" w:rsidRDefault="00B31390">
                <w:pPr>
                  <w:jc w:val="right"/>
                </w:pPr>
                <w:r>
                  <w:rPr>
                    <w:rFonts w:hint="eastAsia"/>
                  </w:rPr>
                  <w:t>890,743.62</w:t>
                </w:r>
              </w:p>
            </w:tc>
          </w:tr>
        </w:tbl>
        <w:p w:rsidR="00442E7D" w:rsidRDefault="00442E7D"/>
        <w:p w:rsidR="00442E7D" w:rsidRDefault="00B31390">
          <w:r>
            <w:rPr>
              <w:rFonts w:hint="eastAsia"/>
            </w:rPr>
            <w:t>其他</w:t>
          </w:r>
          <w:r>
            <w:t>说明</w:t>
          </w:r>
          <w:r>
            <w:rPr>
              <w:rFonts w:hint="eastAsia"/>
            </w:rPr>
            <w:t>：</w:t>
          </w:r>
        </w:p>
        <w:sdt>
          <w:sdtPr>
            <w:alias w:val="信用减值损失其他说明"/>
            <w:tag w:val="_GBC_de5202106fc44e069082da55c08c20a1"/>
            <w:id w:val="1085737098"/>
            <w:lock w:val="sdtLocked"/>
          </w:sdtPr>
          <w:sdtContent>
            <w:p w:rsidR="00442E7D" w:rsidRDefault="00B31390">
              <w:r>
                <w:t>无</w:t>
              </w:r>
            </w:p>
          </w:sdtContent>
        </w:sdt>
        <w:p w:rsidR="00442E7D" w:rsidRDefault="00282989">
          <w:pPr>
            <w:rPr>
              <w:rFonts w:asciiTheme="majorEastAsia" w:eastAsiaTheme="majorEastAsia" w:hAnsiTheme="majorEastAsia"/>
            </w:rPr>
          </w:pPr>
        </w:p>
      </w:sdtContent>
    </w:sdt>
    <w:bookmarkEnd w:id="315" w:displacedByCustomXml="next"/>
    <w:bookmarkStart w:id="316" w:name="_Hlk72849342" w:displacedByCustomXml="next"/>
    <w:sdt>
      <w:sdtPr>
        <w:rPr>
          <w:rFonts w:ascii="宋体" w:eastAsia="Times New Roman" w:hAnsi="宋体" w:cs="宋体" w:hint="eastAsia"/>
          <w:b w:val="0"/>
          <w:bCs/>
          <w:kern w:val="0"/>
          <w:sz w:val="24"/>
          <w:szCs w:val="21"/>
        </w:rPr>
        <w:alias w:val="模块:资产减值损失"/>
        <w:tag w:val="_GBC_e0187e33fb024605af673daabe2f7861"/>
        <w:id w:val="1684703094"/>
        <w:lock w:val="sdtLocked"/>
        <w:placeholder>
          <w:docPart w:val="GBC22222222222222222222222222222"/>
        </w:placeholder>
      </w:sdtPr>
      <w:sdtEndPr>
        <w:rPr>
          <w:rFonts w:eastAsia="宋体" w:hint="default"/>
          <w:bCs w:val="0"/>
          <w:sz w:val="21"/>
          <w:szCs w:val="22"/>
        </w:rPr>
      </w:sdtEndPr>
      <w:sdtContent>
        <w:p w:rsidR="00442E7D" w:rsidRDefault="00B31390">
          <w:pPr>
            <w:pStyle w:val="3"/>
            <w:numPr>
              <w:ilvl w:val="0"/>
              <w:numId w:val="52"/>
            </w:numPr>
            <w:tabs>
              <w:tab w:val="left" w:pos="504"/>
            </w:tabs>
            <w:rPr>
              <w:rFonts w:ascii="宋体" w:hAnsi="宋体"/>
              <w:szCs w:val="21"/>
            </w:rPr>
          </w:pPr>
          <w:r>
            <w:rPr>
              <w:rFonts w:ascii="宋体" w:hAnsi="宋体" w:hint="eastAsia"/>
              <w:szCs w:val="21"/>
            </w:rPr>
            <w:t>资产减值损失</w:t>
          </w:r>
        </w:p>
        <w:sdt>
          <w:sdtPr>
            <w:alias w:val="是否适用：资产减值损失[双击切换]"/>
            <w:tag w:val="_GBC_08b38400504e4508ad53b7e18d3618a6"/>
            <w:id w:val="466549004"/>
            <w:lock w:val="sdtLocked"/>
          </w:sdtPr>
          <w:sdtContent>
            <w:p w:rsidR="00442E7D" w:rsidRDefault="00B31390">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资产减值损失"/>
              <w:tag w:val="_GBC_0db318808f4e48299086cdd6a41d48bc"/>
              <w:id w:val="-127385494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财务附注：资产减值损失"/>
              <w:tag w:val="_GBC_8ee385f569ac4368b9fe9c34840f608d"/>
              <w:id w:val="-98006832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4"/>
            <w:gridCol w:w="2509"/>
            <w:gridCol w:w="3000"/>
          </w:tblGrid>
          <w:tr w:rsidR="00442E7D">
            <w:sdt>
              <w:sdtPr>
                <w:tag w:val="_PLD_07ea10224a3a46ab8ea93a8b0209426a"/>
                <w:id w:val="32701767"/>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项目</w:t>
                    </w:r>
                  </w:p>
                </w:tc>
              </w:sdtContent>
            </w:sdt>
            <w:sdt>
              <w:sdtPr>
                <w:tag w:val="_PLD_56affef2b4a141a499dbc9968437eea7"/>
                <w:id w:val="219864738"/>
                <w:lock w:val="sdtLocked"/>
              </w:sdtPr>
              <w:sdtContent>
                <w:tc>
                  <w:tcPr>
                    <w:tcW w:w="1422"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本期发生额</w:t>
                    </w:r>
                  </w:p>
                </w:tc>
              </w:sdtContent>
            </w:sdt>
            <w:sdt>
              <w:sdtPr>
                <w:tag w:val="_PLD_d4f5bea8c37f457e9fa92e57119c1b9a"/>
                <w:id w:val="1152174849"/>
                <w:lock w:val="sdtLocked"/>
              </w:sdtPr>
              <w:sdtContent>
                <w:tc>
                  <w:tcPr>
                    <w:tcW w:w="170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上期发生额</w:t>
                    </w:r>
                  </w:p>
                </w:tc>
              </w:sdtContent>
            </w:sdt>
          </w:tr>
          <w:tr w:rsidR="00442E7D">
            <w:sdt>
              <w:sdtPr>
                <w:tag w:val="_PLD_12ae3dcd35e6422392f62827a9edef4c"/>
                <w:id w:val="1101525205"/>
                <w:lock w:val="sdtLocked"/>
              </w:sdtPr>
              <w:sdtContent>
                <w:tc>
                  <w:tcPr>
                    <w:tcW w:w="1878"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rsidR="00442E7D" w:rsidRDefault="00442E7D">
                <w:pPr>
                  <w:jc w:val="right"/>
                </w:pPr>
              </w:p>
            </w:tc>
            <w:tc>
              <w:tcPr>
                <w:tcW w:w="1700" w:type="pct"/>
                <w:tcBorders>
                  <w:top w:val="single" w:sz="4" w:space="0" w:color="auto"/>
                  <w:left w:val="single" w:sz="4" w:space="0" w:color="auto"/>
                  <w:bottom w:val="single" w:sz="4" w:space="0" w:color="auto"/>
                  <w:right w:val="single" w:sz="4" w:space="0" w:color="auto"/>
                </w:tcBorders>
              </w:tcPr>
              <w:p w:rsidR="00442E7D" w:rsidRDefault="00442E7D">
                <w:pPr>
                  <w:jc w:val="right"/>
                </w:pPr>
              </w:p>
            </w:tc>
          </w:tr>
          <w:tr w:rsidR="00442E7D">
            <w:sdt>
              <w:sdtPr>
                <w:tag w:val="_PLD_1d03f17bc6fb4a8694896f1778a79fff"/>
                <w:id w:val="2080010377"/>
                <w:lock w:val="sdtLocked"/>
              </w:sdtPr>
              <w:sdtContent>
                <w:tc>
                  <w:tcPr>
                    <w:tcW w:w="1878"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二、存货跌价损失及合同履约成本减值损失</w:t>
                    </w:r>
                  </w:p>
                </w:tc>
              </w:sdtContent>
            </w:sdt>
            <w:tc>
              <w:tcPr>
                <w:tcW w:w="1422" w:type="pct"/>
                <w:tcBorders>
                  <w:top w:val="single" w:sz="4" w:space="0" w:color="auto"/>
                  <w:left w:val="single" w:sz="4" w:space="0" w:color="auto"/>
                  <w:bottom w:val="single" w:sz="4" w:space="0" w:color="auto"/>
                  <w:right w:val="single" w:sz="4" w:space="0" w:color="auto"/>
                </w:tcBorders>
              </w:tcPr>
              <w:p w:rsidR="00442E7D" w:rsidRDefault="00B31390">
                <w:pPr>
                  <w:jc w:val="right"/>
                </w:pPr>
                <w:r>
                  <w:t>1,004,537.06</w:t>
                </w:r>
              </w:p>
            </w:tc>
            <w:tc>
              <w:tcPr>
                <w:tcW w:w="1700" w:type="pct"/>
                <w:tcBorders>
                  <w:top w:val="single" w:sz="4" w:space="0" w:color="auto"/>
                  <w:left w:val="single" w:sz="4" w:space="0" w:color="auto"/>
                  <w:bottom w:val="single" w:sz="4" w:space="0" w:color="auto"/>
                  <w:right w:val="single" w:sz="4" w:space="0" w:color="auto"/>
                </w:tcBorders>
              </w:tcPr>
              <w:p w:rsidR="00442E7D" w:rsidRDefault="00B31390">
                <w:pPr>
                  <w:jc w:val="right"/>
                </w:pPr>
                <w:r>
                  <w:t>-1,549,062.76</w:t>
                </w:r>
              </w:p>
            </w:tc>
          </w:tr>
          <w:sdt>
            <w:sdtPr>
              <w:alias w:val="资产减值损失明细"/>
              <w:tag w:val="_TUP_716328458b674d728602f4060ffd6e7a"/>
              <w:id w:val="-310094959"/>
              <w:lock w:val="sdtLocked"/>
              <w:placeholder>
                <w:docPart w:val="D5DD59BB67A448A6A0A13A1797D54892"/>
              </w:placeholder>
            </w:sdtPr>
            <w:sdtContent>
              <w:tr w:rsidR="00442E7D">
                <w:tc>
                  <w:tcPr>
                    <w:tcW w:w="1878"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三</w:t>
                    </w:r>
                    <w:r>
                      <w:rPr>
                        <w:rStyle w:val="aff6"/>
                        <w:rFonts w:hint="eastAsia"/>
                      </w:rPr>
                      <w:t>、合同资产减值损失</w:t>
                    </w:r>
                  </w:p>
                </w:tc>
                <w:tc>
                  <w:tcPr>
                    <w:tcW w:w="142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Style w:val="aff6"/>
                        <w:rFonts w:hint="eastAsia"/>
                      </w:rPr>
                      <w:t>-7,219,088.40</w:t>
                    </w:r>
                  </w:p>
                </w:tc>
                <w:tc>
                  <w:tcPr>
                    <w:tcW w:w="1700" w:type="pct"/>
                    <w:tcBorders>
                      <w:top w:val="single" w:sz="4" w:space="0" w:color="auto"/>
                      <w:left w:val="single" w:sz="4" w:space="0" w:color="auto"/>
                      <w:bottom w:val="single" w:sz="4" w:space="0" w:color="auto"/>
                      <w:right w:val="single" w:sz="4" w:space="0" w:color="auto"/>
                    </w:tcBorders>
                  </w:tcPr>
                  <w:p w:rsidR="00442E7D" w:rsidRDefault="00B31390">
                    <w:pPr>
                      <w:jc w:val="right"/>
                    </w:pPr>
                    <w:r>
                      <w:rPr>
                        <w:rStyle w:val="aff6"/>
                        <w:rFonts w:hint="eastAsia"/>
                      </w:rPr>
                      <w:t>-4,616,641.32</w:t>
                    </w:r>
                  </w:p>
                </w:tc>
              </w:tr>
            </w:sdtContent>
          </w:sdt>
          <w:tr w:rsidR="00442E7D">
            <w:sdt>
              <w:sdtPr>
                <w:tag w:val="_PLD_9d101a8a5c1741ac9e4ba486b2d458ba"/>
                <w:id w:val="1322084122"/>
                <w:lock w:val="sdtLocked"/>
              </w:sdtPr>
              <w:sdtContent>
                <w:tc>
                  <w:tcPr>
                    <w:tcW w:w="1878"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jc w:val="center"/>
                    </w:pPr>
                    <w:r>
                      <w:rPr>
                        <w:rFonts w:hint="eastAsia"/>
                      </w:rPr>
                      <w:t>合计</w:t>
                    </w:r>
                  </w:p>
                </w:tc>
              </w:sdtContent>
            </w:sdt>
            <w:tc>
              <w:tcPr>
                <w:tcW w:w="142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-6,214,551.34</w:t>
                </w:r>
              </w:p>
            </w:tc>
            <w:tc>
              <w:tcPr>
                <w:tcW w:w="1700"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-6,165,704.08</w:t>
                </w:r>
              </w:p>
            </w:tc>
          </w:tr>
        </w:tbl>
        <w:p w:rsidR="00442E7D" w:rsidRDefault="00442E7D"/>
        <w:p w:rsidR="00442E7D" w:rsidRDefault="00B31390">
          <w:pPr>
            <w:spacing w:before="60" w:after="60"/>
          </w:pPr>
          <w:r>
            <w:rPr>
              <w:rFonts w:hint="eastAsia"/>
            </w:rPr>
            <w:t>其他说明：</w:t>
          </w:r>
        </w:p>
        <w:sdt>
          <w:sdtPr>
            <w:alias w:val="资产减值损失的说明"/>
            <w:tag w:val="_GBC_436129c1b6334c439a0fbad40ea7de7a"/>
            <w:id w:val="-1009827759"/>
            <w:lock w:val="sdtLocked"/>
          </w:sdtPr>
          <w:sdtContent>
            <w:p w:rsidR="00442E7D" w:rsidRDefault="00B31390">
              <w:pPr>
                <w:rPr>
                  <w:szCs w:val="22"/>
                </w:rPr>
              </w:pPr>
              <w:r>
                <w:t>无</w:t>
              </w:r>
            </w:p>
          </w:sdtContent>
        </w:sdt>
        <w:p w:rsidR="00442E7D" w:rsidRDefault="00282989">
          <w:pPr>
            <w:rPr>
              <w:szCs w:val="22"/>
            </w:rPr>
          </w:pPr>
        </w:p>
      </w:sdtContent>
    </w:sdt>
    <w:bookmarkEnd w:id="316"/>
    <w:p w:rsidR="00442E7D" w:rsidRDefault="00442E7D">
      <w:pPr>
        <w:pStyle w:val="Style331"/>
      </w:pPr>
    </w:p>
    <w:sdt>
      <w:sdtPr>
        <w:rPr>
          <w:rFonts w:ascii="宋体" w:hAnsi="宋体" w:cs="宋体" w:hint="eastAsia"/>
          <w:b w:val="0"/>
          <w:bCs w:val="0"/>
          <w:kern w:val="0"/>
          <w:szCs w:val="21"/>
        </w:rPr>
        <w:alias w:val="模块:资产处置收益"/>
        <w:tag w:val="_SEC_32e84127ca0a46b8896ad8e149c91048"/>
        <w:id w:val="-760524790"/>
        <w:lock w:val="sdtLocked"/>
        <w:placeholder>
          <w:docPart w:val="GBC22222222222222222222222222222"/>
        </w:placeholder>
      </w:sdtPr>
      <w:sdtEndPr>
        <w:rPr>
          <w:rFonts w:hint="default"/>
          <w:szCs w:val="24"/>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资产处置收益</w:t>
          </w:r>
        </w:p>
        <w:sdt>
          <w:sdtPr>
            <w:rPr>
              <w:rFonts w:hint="eastAsia"/>
            </w:rPr>
            <w:alias w:val="是否适用：资产处置收益[双击切换]"/>
            <w:tag w:val="_GBC_9e584d6f46c648d195946caa434a4619"/>
            <w:id w:val="46246396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t>单位：</w:t>
          </w:r>
          <w:sdt>
            <w:sdtPr>
              <w:alias w:val="单位：资产处置收益明细"/>
              <w:tag w:val="_GBC_72dc168499e249b988d6753a6df1ce44"/>
              <w:id w:val="-41339627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t>元</w:t>
              </w:r>
            </w:sdtContent>
          </w:sdt>
          <w:r>
            <w:t>币种：</w:t>
          </w:r>
          <w:sdt>
            <w:sdtPr>
              <w:alias w:val="币种：资产处置收益明细"/>
              <w:tag w:val="_GBC_d68880ec5b074fdc8846b703ead631e2"/>
              <w:id w:val="-2747100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t>人民币</w:t>
              </w:r>
            </w:sdtContent>
          </w:sdt>
        </w:p>
        <w:tbl>
          <w:tblPr>
            <w:tblStyle w:val="g13"/>
            <w:tblW w:w="0" w:type="auto"/>
            <w:tblInd w:w="0" w:type="dxa"/>
            <w:tblLook w:val="04A0" w:firstRow="1" w:lastRow="0" w:firstColumn="1" w:lastColumn="0" w:noHBand="0" w:noVBand="1"/>
          </w:tblPr>
          <w:tblGrid>
            <w:gridCol w:w="2924"/>
            <w:gridCol w:w="2949"/>
            <w:gridCol w:w="2950"/>
          </w:tblGrid>
          <w:tr w:rsidR="00442E7D">
            <w:tc>
              <w:tcPr>
                <w:tcW w:w="3016" w:type="dxa"/>
              </w:tcPr>
              <w:sdt>
                <w:sdtPr>
                  <w:rPr>
                    <w:rFonts w:hint="eastAsia"/>
                  </w:rPr>
                  <w:tag w:val="_PLD_5ae5d7d7d48342e7bc1da8d90a245459"/>
                  <w:id w:val="670305466"/>
                  <w:lock w:val="sdtLocked"/>
                </w:sdtPr>
                <w:sdtContent>
                  <w:p w:rsidR="00442E7D" w:rsidRDefault="00B31390">
                    <w:pPr>
                      <w:jc w:val="center"/>
                    </w:pPr>
                    <w:r>
                      <w:rPr>
                        <w:rFonts w:hint="eastAsia"/>
                      </w:rPr>
                      <w:t>项目</w:t>
                    </w:r>
                  </w:p>
                </w:sdtContent>
              </w:sdt>
            </w:tc>
            <w:tc>
              <w:tcPr>
                <w:tcW w:w="3016" w:type="dxa"/>
              </w:tcPr>
              <w:sdt>
                <w:sdtPr>
                  <w:rPr>
                    <w:rFonts w:hint="eastAsia"/>
                  </w:rPr>
                  <w:tag w:val="_PLD_879cf215b86c45c790218e646c831e7d"/>
                  <w:id w:val="-2122606497"/>
                  <w:lock w:val="sdtLocked"/>
                </w:sdtPr>
                <w:sdtContent>
                  <w:p w:rsidR="00442E7D" w:rsidRDefault="00B31390">
                    <w:pPr>
                      <w:jc w:val="center"/>
                    </w:pPr>
                    <w:r>
                      <w:rPr>
                        <w:rFonts w:hint="eastAsia"/>
                      </w:rPr>
                      <w:t>本期发生额</w:t>
                    </w:r>
                  </w:p>
                </w:sdtContent>
              </w:sdt>
            </w:tc>
            <w:tc>
              <w:tcPr>
                <w:tcW w:w="3017" w:type="dxa"/>
              </w:tcPr>
              <w:sdt>
                <w:sdtPr>
                  <w:rPr>
                    <w:rFonts w:hint="eastAsia"/>
                  </w:rPr>
                  <w:tag w:val="_PLD_8860a002ccc44e14bf36aa3e10fb5d70"/>
                  <w:id w:val="-1042279569"/>
                  <w:lock w:val="sdtLocked"/>
                </w:sdtPr>
                <w:sdtContent>
                  <w:p w:rsidR="00442E7D" w:rsidRDefault="00B31390">
                    <w:pPr>
                      <w:jc w:val="center"/>
                    </w:pPr>
                    <w:r>
                      <w:rPr>
                        <w:rFonts w:hint="eastAsia"/>
                      </w:rPr>
                      <w:t>上期发生额</w:t>
                    </w:r>
                  </w:p>
                </w:sdtContent>
              </w:sdt>
            </w:tc>
          </w:tr>
          <w:sdt>
            <w:sdtPr>
              <w:rPr>
                <w:rFonts w:asciiTheme="minorHAnsi" w:eastAsiaTheme="minorEastAsia" w:hAnsiTheme="minorHAnsi" w:cstheme="minorBidi"/>
                <w:kern w:val="2"/>
                <w:sz w:val="24"/>
                <w:szCs w:val="22"/>
              </w:rPr>
              <w:alias w:val="资产处置收益明细"/>
              <w:tag w:val="_TUP_4fb92e1c2e6d48c3ba0fd0e082ed3be0"/>
              <w:id w:val="-561487997"/>
              <w:lock w:val="sdtLocked"/>
            </w:sdtPr>
            <w:sdtEndPr>
              <w:rPr>
                <w:sz w:val="21"/>
              </w:rPr>
            </w:sdtEndPr>
            <w:sdtContent>
              <w:tr w:rsidR="00442E7D">
                <w:tc>
                  <w:tcPr>
                    <w:tcW w:w="3016" w:type="dxa"/>
                  </w:tcPr>
                  <w:p w:rsidR="00442E7D" w:rsidRDefault="00B31390">
                    <w:pPr>
                      <w:pStyle w:val="Style331"/>
                    </w:pPr>
                    <w:r>
                      <w:t>固定资产处置损益</w:t>
                    </w:r>
                  </w:p>
                </w:tc>
                <w:tc>
                  <w:tcPr>
                    <w:tcW w:w="3016" w:type="dxa"/>
                    <w:vAlign w:val="center"/>
                  </w:tcPr>
                  <w:p w:rsidR="00442E7D" w:rsidRDefault="00B31390">
                    <w:pPr>
                      <w:jc w:val="right"/>
                    </w:pPr>
                    <w:r>
                      <w:t>805,079.28</w:t>
                    </w:r>
                  </w:p>
                </w:tc>
                <w:tc>
                  <w:tcPr>
                    <w:tcW w:w="3017" w:type="dxa"/>
                    <w:vAlign w:val="center"/>
                  </w:tcPr>
                  <w:p w:rsidR="00442E7D" w:rsidRDefault="00B31390">
                    <w:pPr>
                      <w:jc w:val="right"/>
                    </w:pPr>
                    <w:r>
                      <w:t>415,888.37</w:t>
                    </w:r>
                  </w:p>
                </w:tc>
              </w:tr>
            </w:sdtContent>
          </w:sdt>
          <w:sdt>
            <w:sdtPr>
              <w:rPr>
                <w:rFonts w:asciiTheme="minorHAnsi" w:eastAsiaTheme="minorEastAsia" w:hAnsiTheme="minorHAnsi" w:cstheme="minorBidi"/>
                <w:kern w:val="2"/>
                <w:sz w:val="24"/>
                <w:szCs w:val="22"/>
              </w:rPr>
              <w:alias w:val="资产处置收益明细"/>
              <w:tag w:val="_TUP_4fb92e1c2e6d48c3ba0fd0e082ed3be0"/>
              <w:id w:val="-2068707199"/>
              <w:lock w:val="sdtLocked"/>
            </w:sdtPr>
            <w:sdtEndPr>
              <w:rPr>
                <w:sz w:val="21"/>
              </w:rPr>
            </w:sdtEndPr>
            <w:sdtContent>
              <w:tr w:rsidR="00442E7D">
                <w:tc>
                  <w:tcPr>
                    <w:tcW w:w="3016" w:type="dxa"/>
                  </w:tcPr>
                  <w:p w:rsidR="00442E7D" w:rsidRDefault="00B31390">
                    <w:pPr>
                      <w:pStyle w:val="Style331"/>
                    </w:pPr>
                    <w:r>
                      <w:t>使用权资产处置损益</w:t>
                    </w:r>
                  </w:p>
                </w:tc>
                <w:tc>
                  <w:tcPr>
                    <w:tcW w:w="3016" w:type="dxa"/>
                    <w:vAlign w:val="center"/>
                  </w:tcPr>
                  <w:p w:rsidR="00442E7D" w:rsidRDefault="00B31390">
                    <w:pPr>
                      <w:jc w:val="right"/>
                    </w:pPr>
                    <w:r>
                      <w:t>246.96</w:t>
                    </w:r>
                  </w:p>
                </w:tc>
                <w:tc>
                  <w:tcPr>
                    <w:tcW w:w="3017" w:type="dxa"/>
                    <w:vAlign w:val="center"/>
                  </w:tcPr>
                  <w:p w:rsidR="00442E7D" w:rsidRDefault="00B31390">
                    <w:pPr>
                      <w:jc w:val="right"/>
                    </w:pPr>
                    <w:r>
                      <w:rPr>
                        <w:rFonts w:hint="eastAsia"/>
                      </w:rPr>
                      <w:t>-</w:t>
                    </w:r>
                  </w:p>
                </w:tc>
              </w:tr>
            </w:sdtContent>
          </w:sdt>
          <w:tr w:rsidR="00442E7D">
            <w:tc>
              <w:tcPr>
                <w:tcW w:w="3016" w:type="dxa"/>
              </w:tcPr>
              <w:sdt>
                <w:sdtPr>
                  <w:rPr>
                    <w:rFonts w:hint="eastAsia"/>
                  </w:rPr>
                  <w:tag w:val="_PLD_8313ddfe5809449c9ba5acf78ad5340a"/>
                  <w:id w:val="-2134248935"/>
                  <w:lock w:val="sdtLocked"/>
                </w:sdtPr>
                <w:sdtContent>
                  <w:p w:rsidR="00442E7D" w:rsidRDefault="00B31390">
                    <w:pPr>
                      <w:jc w:val="center"/>
                    </w:pPr>
                    <w:r>
                      <w:rPr>
                        <w:rFonts w:hint="eastAsia"/>
                      </w:rPr>
                      <w:t>合计</w:t>
                    </w:r>
                  </w:p>
                </w:sdtContent>
              </w:sdt>
            </w:tc>
            <w:tc>
              <w:tcPr>
                <w:tcW w:w="3016" w:type="dxa"/>
                <w:vAlign w:val="center"/>
              </w:tcPr>
              <w:p w:rsidR="00442E7D" w:rsidRDefault="00B31390">
                <w:pPr>
                  <w:jc w:val="right"/>
                </w:pPr>
                <w:r>
                  <w:t>805,326.24</w:t>
                </w:r>
              </w:p>
            </w:tc>
            <w:tc>
              <w:tcPr>
                <w:tcW w:w="3017" w:type="dxa"/>
                <w:vAlign w:val="center"/>
              </w:tcPr>
              <w:p w:rsidR="00442E7D" w:rsidRDefault="00B31390">
                <w:pPr>
                  <w:jc w:val="right"/>
                </w:pPr>
                <w:r>
                  <w:t>415,888.37</w:t>
                </w:r>
              </w:p>
            </w:tc>
          </w:tr>
        </w:tbl>
        <w:p w:rsidR="00442E7D" w:rsidRDefault="00B31390">
          <w:pPr>
            <w:pStyle w:val="Style331"/>
          </w:pPr>
          <w:r>
            <w:rPr>
              <w:rFonts w:hint="eastAsia"/>
            </w:rPr>
            <w:t>其他</w:t>
          </w:r>
          <w:r>
            <w:t>说明：</w:t>
          </w:r>
        </w:p>
        <w:sdt>
          <w:sdtPr>
            <w:rPr>
              <w:rFonts w:hint="eastAsia"/>
            </w:rPr>
            <w:alias w:val="是否适用：资产处置收益其他说明[双击切换]"/>
            <w:tag w:val="_GBC_15965d17bc0a4e6788b5c6faf8c51b58"/>
            <w:id w:val="64038581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331"/>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营业外收入</w:t>
      </w:r>
    </w:p>
    <w:sdt>
      <w:sdtPr>
        <w:rPr>
          <w:rFonts w:cstheme="minorBidi" w:hint="eastAsia"/>
          <w:szCs w:val="22"/>
        </w:rPr>
        <w:alias w:val="是否适用：营业外收入情况 [双击切换]"/>
        <w:tag w:val="_GBC_b6e9df1124844122abb2dde58392c605"/>
        <w:id w:val="-678350157"/>
        <w:lock w:val="sdtContentLocked"/>
        <w:placeholder>
          <w:docPart w:val="GBC22222222222222222222222222222"/>
        </w:placeholder>
      </w:sdtPr>
      <w:sdtContent>
        <w:p w:rsidR="00442E7D" w:rsidRDefault="00B31390">
          <w:pPr>
            <w:rPr>
              <w:rFonts w:cstheme="minorBidi"/>
              <w:szCs w:val="22"/>
            </w:rPr>
          </w:pPr>
          <w:r>
            <w:rPr>
              <w:rFonts w:cstheme="minorBidi"/>
              <w:szCs w:val="22"/>
            </w:rPr>
            <w:fldChar w:fldCharType="begin"/>
          </w:r>
          <w:r>
            <w:rPr>
              <w:rFonts w:cstheme="minorBidi"/>
              <w:szCs w:val="22"/>
            </w:rPr>
            <w:instrText xml:space="preserve"> MACROBUTTON  SnrToggleCheckbox √</w:instrText>
          </w:r>
          <w:r>
            <w:rPr>
              <w:rFonts w:cstheme="minorBidi"/>
              <w:szCs w:val="22"/>
            </w:rPr>
            <w:instrText>适用</w:instrText>
          </w:r>
          <w:r>
            <w:rPr>
              <w:rFonts w:cstheme="minorBidi"/>
              <w:szCs w:val="22"/>
            </w:rPr>
            <w:instrText xml:space="preserve"> </w:instrText>
          </w:r>
          <w:r>
            <w:rPr>
              <w:rFonts w:cstheme="minorBidi"/>
              <w:szCs w:val="22"/>
            </w:rPr>
            <w:fldChar w:fldCharType="end"/>
          </w:r>
          <w:r>
            <w:rPr>
              <w:rFonts w:cstheme="minorBidi"/>
              <w:szCs w:val="22"/>
            </w:rPr>
            <w:fldChar w:fldCharType="begin"/>
          </w:r>
          <w:r>
            <w:rPr>
              <w:rFonts w:cstheme="minorBidi"/>
              <w:szCs w:val="22"/>
            </w:rPr>
            <w:instrText xml:space="preserve"> MACROBUTTON  SnrToggleCheckbox □</w:instrText>
          </w:r>
          <w:r>
            <w:rPr>
              <w:rFonts w:cstheme="minorBidi"/>
              <w:szCs w:val="22"/>
            </w:rPr>
            <w:instrText>不适用</w:instrText>
          </w:r>
          <w:r>
            <w:rPr>
              <w:rFonts w:cstheme="minorBidi"/>
              <w:szCs w:val="22"/>
            </w:rPr>
            <w:instrText xml:space="preserve"> </w:instrText>
          </w:r>
          <w:r>
            <w:rPr>
              <w:rFonts w:cstheme="minorBidi"/>
              <w:szCs w:val="22"/>
            </w:rPr>
            <w:fldChar w:fldCharType="end"/>
          </w:r>
        </w:p>
      </w:sdtContent>
    </w:sdt>
    <w:sdt>
      <w:sdtPr>
        <w:rPr>
          <w:rFonts w:hint="eastAsia"/>
        </w:rPr>
        <w:alias w:val="模块:单位：元 币种：人民币项目本期发生额上期发生额计入当期非经..."/>
        <w:tag w:val="_SEC_62e5cfd7609742dd8d0ae51a88918288"/>
        <w:id w:val="-499583256"/>
        <w:lock w:val="sdtLocked"/>
        <w:placeholder>
          <w:docPart w:val="GBC22222222222222222222222222222"/>
        </w:placeholder>
      </w:sdtPr>
      <w:sdtContent>
        <w:p w:rsidR="00442E7D" w:rsidRDefault="00B31390">
          <w:pPr>
            <w:jc w:val="right"/>
          </w:pPr>
          <w:r>
            <w:rPr>
              <w:rFonts w:hint="eastAsia"/>
            </w:rPr>
            <w:t>单位：</w:t>
          </w:r>
          <w:sdt>
            <w:sdtPr>
              <w:rPr>
                <w:rFonts w:hint="eastAsia"/>
              </w:rPr>
              <w:alias w:val="单位：财务附注：营业外收入"/>
              <w:tag w:val="_GBC_dd93a692e0c045038f9ddf46f86e7289"/>
              <w:id w:val="153738507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营业外收入"/>
              <w:tag w:val="_GBC_598cac7504eb4ef39ddc19fb969bdd53"/>
              <w:id w:val="-149795655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268"/>
            <w:gridCol w:w="2255"/>
            <w:gridCol w:w="2178"/>
          </w:tblGrid>
          <w:tr w:rsidR="00C82731" w:rsidTr="001A0195">
            <w:sdt>
              <w:sdtPr>
                <w:tag w:val="_PLD_d649e0d07dd047a497e69591bf3e322c"/>
                <w:id w:val="143939011"/>
                <w:lock w:val="sdtLocked"/>
              </w:sdtPr>
              <w:sdtContent>
                <w:tc>
                  <w:tcPr>
                    <w:tcW w:w="1203"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autoSpaceDE w:val="0"/>
                      <w:autoSpaceDN w:val="0"/>
                      <w:adjustRightInd w:val="0"/>
                      <w:jc w:val="center"/>
                    </w:pPr>
                    <w:r>
                      <w:rPr>
                        <w:rFonts w:hint="eastAsia"/>
                      </w:rPr>
                      <w:t>项目</w:t>
                    </w:r>
                  </w:p>
                </w:tc>
              </w:sdtContent>
            </w:sdt>
            <w:sdt>
              <w:sdtPr>
                <w:tag w:val="_PLD_eabf358cb2c947a9b4e7bacb394074db"/>
                <w:id w:val="2123109125"/>
                <w:lock w:val="sdtLocked"/>
              </w:sdtPr>
              <w:sdtContent>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autoSpaceDE w:val="0"/>
                      <w:autoSpaceDN w:val="0"/>
                      <w:adjustRightInd w:val="0"/>
                      <w:jc w:val="center"/>
                    </w:pPr>
                    <w:r>
                      <w:rPr>
                        <w:rFonts w:hint="eastAsia"/>
                      </w:rPr>
                      <w:t>本期发生额</w:t>
                    </w:r>
                  </w:p>
                </w:tc>
              </w:sdtContent>
            </w:sdt>
            <w:sdt>
              <w:sdtPr>
                <w:tag w:val="_PLD_0469d808d7334ff0ab3460273b0c8f8f"/>
                <w:id w:val="-289670914"/>
                <w:lock w:val="sdtLocked"/>
              </w:sdtPr>
              <w:sdtContent>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autoSpaceDE w:val="0"/>
                      <w:autoSpaceDN w:val="0"/>
                      <w:adjustRightInd w:val="0"/>
                      <w:jc w:val="center"/>
                    </w:pPr>
                    <w:r>
                      <w:rPr>
                        <w:rFonts w:hint="eastAsia"/>
                      </w:rPr>
                      <w:t>上期发生额</w:t>
                    </w:r>
                  </w:p>
                </w:tc>
              </w:sdtContent>
            </w:sdt>
            <w:sdt>
              <w:sdtPr>
                <w:tag w:val="_PLD_121bda757dda46918753fabf9329298f"/>
                <w:id w:val="-2071496089"/>
                <w:lock w:val="sdtLocked"/>
              </w:sdtPr>
              <w:sdtContent>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autoSpaceDE w:val="0"/>
                      <w:autoSpaceDN w:val="0"/>
                      <w:adjustRightInd w:val="0"/>
                      <w:jc w:val="center"/>
                      <w:rPr>
                        <w:color w:val="FF0000"/>
                      </w:rPr>
                    </w:pPr>
                    <w:r>
                      <w:rPr>
                        <w:rFonts w:hint="eastAsia"/>
                      </w:rPr>
                      <w:t>计入当期非经常性损益的金额</w:t>
                    </w:r>
                  </w:p>
                </w:tc>
              </w:sdtContent>
            </w:sdt>
          </w:tr>
          <w:sdt>
            <w:sdtPr>
              <w:rPr>
                <w:rFonts w:asciiTheme="minorHAnsi" w:eastAsiaTheme="minorEastAsia" w:hAnsiTheme="minorHAnsi" w:cstheme="minorBidi" w:hint="eastAsia"/>
                <w:bCs w:val="0"/>
                <w:kern w:val="2"/>
                <w:sz w:val="22"/>
                <w:szCs w:val="22"/>
              </w:rPr>
              <w:alias w:val="营业外收入明细"/>
              <w:tag w:val="_GBC_fd02acc867064481b957560afa744c85"/>
              <w:id w:val="806054759"/>
              <w:lock w:val="sdtLocked"/>
            </w:sdtPr>
            <w:sdtEndPr>
              <w:rPr>
                <w:bCs/>
              </w:rPr>
            </w:sdtEndPr>
            <w:sdtContent>
              <w:tr w:rsidR="00C82731" w:rsidTr="001A0195">
                <w:tc>
                  <w:tcPr>
                    <w:tcW w:w="1203" w:type="pct"/>
                    <w:tcBorders>
                      <w:top w:val="single" w:sz="4" w:space="0" w:color="auto"/>
                      <w:left w:val="single" w:sz="4" w:space="0" w:color="auto"/>
                      <w:bottom w:val="single" w:sz="4" w:space="0" w:color="auto"/>
                      <w:right w:val="single" w:sz="4" w:space="0" w:color="auto"/>
                    </w:tcBorders>
                  </w:tcPr>
                  <w:p w:rsidR="00C82731" w:rsidRDefault="00C82731" w:rsidP="001A0195">
                    <w:pPr>
                      <w:pStyle w:val="Style239"/>
                    </w:pPr>
                    <w:r>
                      <w:t>海外子公司税款退还</w:t>
                    </w:r>
                  </w:p>
                </w:tc>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5,814,060.83</w:t>
                    </w:r>
                  </w:p>
                </w:tc>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w:t>
                    </w:r>
                  </w:p>
                </w:tc>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5,814,060.83</w:t>
                    </w:r>
                  </w:p>
                </w:tc>
              </w:tr>
            </w:sdtContent>
          </w:sdt>
          <w:sdt>
            <w:sdtPr>
              <w:rPr>
                <w:rFonts w:asciiTheme="minorHAnsi" w:eastAsiaTheme="minorEastAsia" w:hAnsiTheme="minorHAnsi" w:cstheme="minorBidi" w:hint="eastAsia"/>
                <w:bCs w:val="0"/>
                <w:kern w:val="2"/>
                <w:sz w:val="22"/>
                <w:szCs w:val="22"/>
              </w:rPr>
              <w:alias w:val="营业外收入明细"/>
              <w:tag w:val="_GBC_fd02acc867064481b957560afa744c85"/>
              <w:id w:val="-1482771039"/>
              <w:lock w:val="sdtLocked"/>
            </w:sdtPr>
            <w:sdtEndPr>
              <w:rPr>
                <w:bCs/>
              </w:rPr>
            </w:sdtEndPr>
            <w:sdtContent>
              <w:tr w:rsidR="00C82731" w:rsidTr="001A0195">
                <w:tc>
                  <w:tcPr>
                    <w:tcW w:w="1203" w:type="pct"/>
                    <w:tcBorders>
                      <w:top w:val="single" w:sz="4" w:space="0" w:color="auto"/>
                      <w:left w:val="single" w:sz="4" w:space="0" w:color="auto"/>
                      <w:bottom w:val="single" w:sz="4" w:space="0" w:color="auto"/>
                      <w:right w:val="single" w:sz="4" w:space="0" w:color="auto"/>
                    </w:tcBorders>
                  </w:tcPr>
                  <w:p w:rsidR="00C82731" w:rsidRDefault="00C82731" w:rsidP="001A0195">
                    <w:pPr>
                      <w:pStyle w:val="Style239"/>
                    </w:pPr>
                    <w:r>
                      <w:t>无需支付款项</w:t>
                    </w:r>
                  </w:p>
                </w:tc>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141,620.82</w:t>
                    </w:r>
                  </w:p>
                </w:tc>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6,110,381.68</w:t>
                    </w:r>
                  </w:p>
                </w:tc>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141,620.82</w:t>
                    </w:r>
                  </w:p>
                </w:tc>
              </w:tr>
            </w:sdtContent>
          </w:sdt>
          <w:tr w:rsidR="00C82731" w:rsidTr="001A0195">
            <w:sdt>
              <w:sdtPr>
                <w:tag w:val="_PLD_b627183426d3462198209d98f8e60215"/>
                <w:id w:val="1134141222"/>
                <w:lock w:val="sdtLocked"/>
              </w:sdtPr>
              <w:sdtContent>
                <w:tc>
                  <w:tcPr>
                    <w:tcW w:w="1203" w:type="pct"/>
                    <w:tcBorders>
                      <w:top w:val="single" w:sz="4" w:space="0" w:color="auto"/>
                      <w:left w:val="single" w:sz="4" w:space="0" w:color="auto"/>
                      <w:bottom w:val="single" w:sz="4" w:space="0" w:color="auto"/>
                      <w:right w:val="single" w:sz="4" w:space="0" w:color="auto"/>
                    </w:tcBorders>
                  </w:tcPr>
                  <w:p w:rsidR="00C82731" w:rsidRDefault="00C82731" w:rsidP="001A0195">
                    <w:pPr>
                      <w:ind w:right="6"/>
                    </w:pPr>
                    <w:r>
                      <w:rPr>
                        <w:rFonts w:hint="eastAsia"/>
                      </w:rPr>
                      <w:t>政府补助</w:t>
                    </w:r>
                  </w:p>
                </w:tc>
              </w:sdtContent>
            </w:sdt>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5</w:t>
                </w:r>
                <w:r>
                  <w:rPr>
                    <w:rFonts w:hint="eastAsia"/>
                  </w:rPr>
                  <w:t>4</w:t>
                </w:r>
                <w:r>
                  <w:t>,</w:t>
                </w:r>
                <w:r>
                  <w:rPr>
                    <w:rFonts w:hint="eastAsia"/>
                  </w:rPr>
                  <w:t>93</w:t>
                </w:r>
                <w:r>
                  <w:t>9.</w:t>
                </w:r>
                <w:r>
                  <w:rPr>
                    <w:rFonts w:hint="eastAsia"/>
                  </w:rPr>
                  <w:t>92</w:t>
                </w:r>
              </w:p>
            </w:tc>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4,005,625.00</w:t>
                </w:r>
              </w:p>
            </w:tc>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autoSpaceDE w:val="0"/>
                  <w:autoSpaceDN w:val="0"/>
                  <w:adjustRightInd w:val="0"/>
                  <w:jc w:val="right"/>
                </w:pPr>
                <w:r>
                  <w:t>54,939.92</w:t>
                </w:r>
              </w:p>
            </w:tc>
          </w:tr>
          <w:sdt>
            <w:sdtPr>
              <w:rPr>
                <w:rFonts w:asciiTheme="minorHAnsi" w:eastAsiaTheme="minorEastAsia" w:hAnsiTheme="minorHAnsi" w:cstheme="minorBidi" w:hint="eastAsia"/>
                <w:bCs w:val="0"/>
                <w:kern w:val="2"/>
                <w:sz w:val="22"/>
                <w:szCs w:val="22"/>
              </w:rPr>
              <w:alias w:val="营业外收入明细"/>
              <w:tag w:val="_GBC_fd02acc867064481b957560afa744c85"/>
              <w:id w:val="-930894139"/>
              <w:lock w:val="sdtLocked"/>
            </w:sdtPr>
            <w:sdtEndPr>
              <w:rPr>
                <w:bCs/>
              </w:rPr>
            </w:sdtEndPr>
            <w:sdtContent>
              <w:tr w:rsidR="00C82731" w:rsidTr="001A0195">
                <w:tc>
                  <w:tcPr>
                    <w:tcW w:w="1203" w:type="pct"/>
                    <w:tcBorders>
                      <w:top w:val="single" w:sz="4" w:space="0" w:color="auto"/>
                      <w:left w:val="single" w:sz="4" w:space="0" w:color="auto"/>
                      <w:bottom w:val="single" w:sz="4" w:space="0" w:color="auto"/>
                      <w:right w:val="single" w:sz="4" w:space="0" w:color="auto"/>
                    </w:tcBorders>
                  </w:tcPr>
                  <w:p w:rsidR="00C82731" w:rsidRDefault="00C82731" w:rsidP="001A0195">
                    <w:pPr>
                      <w:pStyle w:val="Style239"/>
                    </w:pPr>
                    <w:r>
                      <w:t>罚款收入</w:t>
                    </w:r>
                  </w:p>
                </w:tc>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6,237.76</w:t>
                    </w:r>
                  </w:p>
                </w:tc>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48,080.53</w:t>
                    </w:r>
                  </w:p>
                </w:tc>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6,237.76</w:t>
                    </w:r>
                  </w:p>
                </w:tc>
              </w:tr>
            </w:sdtContent>
          </w:sdt>
          <w:sdt>
            <w:sdtPr>
              <w:rPr>
                <w:rFonts w:asciiTheme="minorHAnsi" w:eastAsiaTheme="minorEastAsia" w:hAnsiTheme="minorHAnsi" w:cstheme="minorBidi" w:hint="eastAsia"/>
                <w:bCs w:val="0"/>
                <w:kern w:val="2"/>
                <w:sz w:val="22"/>
                <w:szCs w:val="22"/>
              </w:rPr>
              <w:alias w:val="营业外收入明细"/>
              <w:tag w:val="_GBC_fd02acc867064481b957560afa744c85"/>
              <w:id w:val="750013701"/>
              <w:lock w:val="sdtLocked"/>
            </w:sdtPr>
            <w:sdtEndPr>
              <w:rPr>
                <w:bCs/>
              </w:rPr>
            </w:sdtEndPr>
            <w:sdtContent>
              <w:tr w:rsidR="00C82731" w:rsidTr="001A0195">
                <w:tc>
                  <w:tcPr>
                    <w:tcW w:w="1203" w:type="pct"/>
                    <w:tcBorders>
                      <w:top w:val="single" w:sz="4" w:space="0" w:color="auto"/>
                      <w:left w:val="single" w:sz="4" w:space="0" w:color="auto"/>
                      <w:bottom w:val="single" w:sz="4" w:space="0" w:color="auto"/>
                      <w:right w:val="single" w:sz="4" w:space="0" w:color="auto"/>
                    </w:tcBorders>
                  </w:tcPr>
                  <w:p w:rsidR="00C82731" w:rsidRDefault="00C82731" w:rsidP="001A0195">
                    <w:pPr>
                      <w:pStyle w:val="Style239"/>
                    </w:pPr>
                    <w:r>
                      <w:t>索赔收入</w:t>
                    </w:r>
                  </w:p>
                </w:tc>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33,317.93</w:t>
                    </w:r>
                  </w:p>
                </w:tc>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2,345.34</w:t>
                    </w:r>
                  </w:p>
                </w:tc>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33,317.93</w:t>
                    </w:r>
                  </w:p>
                </w:tc>
              </w:tr>
            </w:sdtContent>
          </w:sdt>
          <w:sdt>
            <w:sdtPr>
              <w:rPr>
                <w:rFonts w:asciiTheme="minorHAnsi" w:eastAsiaTheme="minorEastAsia" w:hAnsiTheme="minorHAnsi" w:cstheme="minorBidi" w:hint="eastAsia"/>
                <w:bCs w:val="0"/>
                <w:kern w:val="2"/>
                <w:sz w:val="22"/>
                <w:szCs w:val="22"/>
              </w:rPr>
              <w:alias w:val="营业外收入明细"/>
              <w:tag w:val="_GBC_fd02acc867064481b957560afa744c85"/>
              <w:id w:val="357013732"/>
              <w:lock w:val="sdtLocked"/>
            </w:sdtPr>
            <w:sdtEndPr>
              <w:rPr>
                <w:bCs/>
              </w:rPr>
            </w:sdtEndPr>
            <w:sdtContent>
              <w:tr w:rsidR="00C82731" w:rsidTr="001A0195">
                <w:tc>
                  <w:tcPr>
                    <w:tcW w:w="1203" w:type="pct"/>
                    <w:tcBorders>
                      <w:top w:val="single" w:sz="4" w:space="0" w:color="auto"/>
                      <w:left w:val="single" w:sz="4" w:space="0" w:color="auto"/>
                      <w:bottom w:val="single" w:sz="4" w:space="0" w:color="auto"/>
                      <w:right w:val="single" w:sz="4" w:space="0" w:color="auto"/>
                    </w:tcBorders>
                  </w:tcPr>
                  <w:p w:rsidR="00C82731" w:rsidRDefault="00C82731" w:rsidP="001A0195">
                    <w:pPr>
                      <w:pStyle w:val="Style239"/>
                    </w:pPr>
                    <w:r>
                      <w:t>其他</w:t>
                    </w:r>
                  </w:p>
                </w:tc>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4</w:t>
                    </w:r>
                    <w:r>
                      <w:rPr>
                        <w:rFonts w:hint="eastAsia"/>
                      </w:rPr>
                      <w:t>3</w:t>
                    </w:r>
                    <w:r>
                      <w:t>,</w:t>
                    </w:r>
                    <w:r>
                      <w:rPr>
                        <w:rFonts w:hint="eastAsia"/>
                      </w:rPr>
                      <w:t>340</w:t>
                    </w:r>
                    <w:r>
                      <w:t>.</w:t>
                    </w:r>
                    <w:r>
                      <w:rPr>
                        <w:rFonts w:hint="eastAsia"/>
                      </w:rPr>
                      <w:t>26</w:t>
                    </w:r>
                  </w:p>
                </w:tc>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w:t>
                    </w:r>
                  </w:p>
                </w:tc>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43,340.26</w:t>
                    </w:r>
                  </w:p>
                </w:tc>
              </w:tr>
            </w:sdtContent>
          </w:sdt>
          <w:tr w:rsidR="00C82731" w:rsidTr="001A0195">
            <w:sdt>
              <w:sdtPr>
                <w:tag w:val="_PLD_25918db321f1404aaddb2a14d0bd05fc"/>
                <w:id w:val="-859053257"/>
                <w:lock w:val="sdtLocked"/>
              </w:sdtPr>
              <w:sdtContent>
                <w:tc>
                  <w:tcPr>
                    <w:tcW w:w="1203"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center"/>
                    </w:pPr>
                    <w:r>
                      <w:rPr>
                        <w:rFonts w:hint="eastAsia"/>
                      </w:rPr>
                      <w:t>合计</w:t>
                    </w:r>
                  </w:p>
                </w:tc>
              </w:sdtContent>
            </w:sdt>
            <w:tc>
              <w:tcPr>
                <w:tcW w:w="1285"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t>6,093,517.52</w:t>
                </w:r>
              </w:p>
            </w:tc>
            <w:tc>
              <w:tcPr>
                <w:tcW w:w="1278"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jc w:val="right"/>
                </w:pPr>
                <w:r>
                  <w:rPr>
                    <w:rFonts w:hint="eastAsia"/>
                  </w:rPr>
                  <w:t>10,166,432.55</w:t>
                </w:r>
              </w:p>
            </w:tc>
            <w:tc>
              <w:tcPr>
                <w:tcW w:w="1234" w:type="pct"/>
                <w:tcBorders>
                  <w:top w:val="single" w:sz="4" w:space="0" w:color="auto"/>
                  <w:left w:val="single" w:sz="4" w:space="0" w:color="auto"/>
                  <w:bottom w:val="single" w:sz="4" w:space="0" w:color="auto"/>
                  <w:right w:val="single" w:sz="4" w:space="0" w:color="auto"/>
                </w:tcBorders>
                <w:vAlign w:val="center"/>
              </w:tcPr>
              <w:p w:rsidR="00C82731" w:rsidRDefault="00C82731" w:rsidP="001A0195">
                <w:pPr>
                  <w:autoSpaceDE w:val="0"/>
                  <w:autoSpaceDN w:val="0"/>
                  <w:adjustRightInd w:val="0"/>
                  <w:jc w:val="right"/>
                </w:pPr>
                <w:r>
                  <w:t>6,093,517.52</w:t>
                </w:r>
              </w:p>
            </w:tc>
          </w:tr>
        </w:tbl>
        <w:p w:rsidR="00442E7D" w:rsidRDefault="00282989">
          <w:pPr>
            <w:pStyle w:val="Style239"/>
          </w:pPr>
        </w:p>
      </w:sdtContent>
    </w:sdt>
    <w:sdt>
      <w:sdtPr>
        <w:rPr>
          <w:rFonts w:hint="eastAsia"/>
          <w:b/>
          <w:szCs w:val="24"/>
        </w:rPr>
        <w:alias w:val="模块:计入当期损益的政府补助"/>
        <w:tag w:val="_GBC_941e4c9023f94b758b05afb87d550363"/>
        <w:id w:val="1928150555"/>
        <w:lock w:val="sdtLocked"/>
        <w:placeholder>
          <w:docPart w:val="GBC22222222222222222222222222222"/>
        </w:placeholder>
      </w:sdtPr>
      <w:sdtEndPr>
        <w:rPr>
          <w:b w:val="0"/>
        </w:rPr>
      </w:sdtEndPr>
      <w:sdtContent>
        <w:p w:rsidR="00442E7D" w:rsidRDefault="00B31390">
          <w:pPr>
            <w:rPr>
              <w:rStyle w:val="Style345"/>
              <w:rFonts w:ascii="宋体" w:hAnsi="宋体"/>
              <w:b w:val="0"/>
              <w:bCs/>
              <w:szCs w:val="21"/>
            </w:rPr>
          </w:pPr>
          <w:r>
            <w:rPr>
              <w:rStyle w:val="Style345"/>
              <w:rFonts w:ascii="宋体" w:hAnsi="宋体" w:hint="eastAsia"/>
              <w:b w:val="0"/>
              <w:bCs/>
              <w:szCs w:val="21"/>
            </w:rPr>
            <w:t>计入当期</w:t>
          </w:r>
          <w:r>
            <w:rPr>
              <w:rFonts w:hint="eastAsia"/>
            </w:rPr>
            <w:t>损益</w:t>
          </w:r>
          <w:r>
            <w:rPr>
              <w:rStyle w:val="Style345"/>
              <w:rFonts w:ascii="宋体" w:hAnsi="宋体" w:hint="eastAsia"/>
              <w:b w:val="0"/>
              <w:bCs/>
              <w:szCs w:val="21"/>
            </w:rPr>
            <w:t>的政府补助</w:t>
          </w:r>
        </w:p>
        <w:sdt>
          <w:sdtPr>
            <w:rPr>
              <w:rStyle w:val="Style345"/>
              <w:rFonts w:ascii="宋体" w:hAnsi="宋体"/>
              <w:b w:val="0"/>
              <w:szCs w:val="21"/>
            </w:rPr>
            <w:alias w:val="是否适用：计入当期损益的政府补助[双击切换]"/>
            <w:tag w:val="_GBC_c8882fe165a24797aca3c402f799f006"/>
            <w:id w:val="-1695613288"/>
            <w:lock w:val="sdtLocked"/>
            <w:placeholder>
              <w:docPart w:val="GBC22222222222222222222222222222"/>
            </w:placeholder>
          </w:sdtPr>
          <w:sdtContent>
            <w:p w:rsidR="00442E7D" w:rsidRDefault="00B31390">
              <w:pPr>
                <w:rPr>
                  <w:rStyle w:val="Style345"/>
                  <w:rFonts w:ascii="宋体" w:hAnsi="宋体"/>
                  <w:b w:val="0"/>
                  <w:bCs/>
                  <w:szCs w:val="21"/>
                </w:rPr>
              </w:pPr>
              <w:r>
                <w:rPr>
                  <w:rStyle w:val="Style345"/>
                  <w:rFonts w:ascii="宋体" w:hAnsi="宋体"/>
                  <w:b w:val="0"/>
                  <w:bCs/>
                  <w:szCs w:val="21"/>
                </w:rPr>
                <w:fldChar w:fldCharType="begin"/>
              </w:r>
              <w:r>
                <w:rPr>
                  <w:rStyle w:val="Style345"/>
                  <w:rFonts w:ascii="宋体" w:hAnsi="宋体"/>
                  <w:b w:val="0"/>
                  <w:bCs/>
                  <w:szCs w:val="21"/>
                </w:rPr>
                <w:instrText xml:space="preserve"> MACROBUTTON  SnrToggleCheckbox √适用 </w:instrText>
              </w:r>
              <w:r>
                <w:rPr>
                  <w:rStyle w:val="Style345"/>
                  <w:rFonts w:ascii="宋体" w:hAnsi="宋体"/>
                  <w:b w:val="0"/>
                  <w:bCs/>
                  <w:szCs w:val="21"/>
                </w:rPr>
                <w:fldChar w:fldCharType="end"/>
              </w:r>
              <w:r>
                <w:rPr>
                  <w:rStyle w:val="Style345"/>
                  <w:rFonts w:ascii="宋体" w:hAnsi="宋体"/>
                  <w:b w:val="0"/>
                  <w:bCs/>
                  <w:szCs w:val="21"/>
                </w:rPr>
                <w:fldChar w:fldCharType="begin"/>
              </w:r>
              <w:r>
                <w:rPr>
                  <w:rStyle w:val="Style345"/>
                  <w:rFonts w:ascii="宋体" w:hAnsi="宋体"/>
                  <w:b w:val="0"/>
                  <w:bCs/>
                  <w:szCs w:val="21"/>
                </w:rPr>
                <w:instrText xml:space="preserve"> MACROBUTTON  SnrToggleCheckbox □不适用 </w:instrText>
              </w:r>
              <w:r>
                <w:rPr>
                  <w:rStyle w:val="Style345"/>
                  <w:rFonts w:ascii="宋体" w:hAnsi="宋体"/>
                  <w:b w:val="0"/>
                  <w:bCs/>
                  <w:szCs w:val="21"/>
                </w:rPr>
                <w:fldChar w:fldCharType="end"/>
              </w:r>
            </w:p>
          </w:sdtContent>
        </w:sdt>
        <w:p w:rsidR="00442E7D" w:rsidRDefault="00B31390">
          <w:pPr>
            <w:jc w:val="right"/>
          </w:pPr>
          <w:r>
            <w:rPr>
              <w:rFonts w:hint="eastAsia"/>
            </w:rPr>
            <w:t>单位：</w:t>
          </w:r>
          <w:sdt>
            <w:sdtPr>
              <w:rPr>
                <w:rFonts w:hint="eastAsia"/>
              </w:rPr>
              <w:alias w:val="单位：财务附注：计入当期损益的政府补助"/>
              <w:tag w:val="_GBC_bd00bad38c644e6fa63419d4034ebfd1"/>
              <w:id w:val="18946901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计入当期损益的政府补助"/>
              <w:tag w:val="_GBC_23bf9a9e0ac34ffd9e7e1d78597a87d0"/>
              <w:id w:val="19690018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043"/>
            <w:gridCol w:w="2259"/>
            <w:gridCol w:w="2259"/>
            <w:gridCol w:w="2262"/>
          </w:tblGrid>
          <w:tr w:rsidR="00442E7D">
            <w:trPr>
              <w:trHeight w:val="556"/>
              <w:jc w:val="center"/>
            </w:trPr>
            <w:sdt>
              <w:sdtPr>
                <w:tag w:val="_PLD_921b2aed22db42759d12f127db945afe"/>
                <w:id w:val="550123458"/>
                <w:lock w:val="sdtLocked"/>
              </w:sdtPr>
              <w:sdtContent>
                <w:tc>
                  <w:tcPr>
                    <w:tcW w:w="1158"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补助项目</w:t>
                    </w:r>
                  </w:p>
                </w:tc>
              </w:sdtContent>
            </w:sdt>
            <w:sdt>
              <w:sdtPr>
                <w:tag w:val="_PLD_b153949e35ca47018467de6ef3800cf5"/>
                <w:id w:val="1460063787"/>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本期发生</w:t>
                    </w:r>
                    <w:r>
                      <w:rPr>
                        <w:rFonts w:hint="eastAsia"/>
                      </w:rPr>
                      <w:t>金</w:t>
                    </w:r>
                    <w:r>
                      <w:t>额</w:t>
                    </w:r>
                  </w:p>
                </w:tc>
              </w:sdtContent>
            </w:sdt>
            <w:sdt>
              <w:sdtPr>
                <w:tag w:val="_PLD_bf693dd17f244c38afd88855e4186d7d"/>
                <w:id w:val="-1258202096"/>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上期发生</w:t>
                    </w:r>
                    <w:r>
                      <w:rPr>
                        <w:rFonts w:hint="eastAsia"/>
                      </w:rPr>
                      <w:t>金</w:t>
                    </w:r>
                    <w:r>
                      <w:t>额</w:t>
                    </w:r>
                  </w:p>
                </w:tc>
              </w:sdtContent>
            </w:sdt>
            <w:sdt>
              <w:sdtPr>
                <w:tag w:val="_PLD_532c78ae9a7849fe9994cace73120659"/>
                <w:id w:val="695044445"/>
                <w:lock w:val="sdtLocked"/>
              </w:sdtPr>
              <w:sdtContent>
                <w:tc>
                  <w:tcPr>
                    <w:tcW w:w="1282"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t>与资产相关</w:t>
                    </w:r>
                    <w:r>
                      <w:t>/</w:t>
                    </w:r>
                    <w:r>
                      <w:t>与收益相关</w:t>
                    </w:r>
                  </w:p>
                </w:tc>
              </w:sdtContent>
            </w:sdt>
          </w:tr>
          <w:sdt>
            <w:sdtPr>
              <w:rPr>
                <w:rFonts w:asciiTheme="minorHAnsi" w:eastAsiaTheme="minorEastAsia" w:hAnsiTheme="minorHAnsi" w:cstheme="minorBidi"/>
                <w:kern w:val="2"/>
              </w:rPr>
              <w:alias w:val="计入当期损益的政府补助明细"/>
              <w:tag w:val="_GBC_8d8ea3026a664e94a38609c0bcec2101"/>
              <w:id w:val="322941799"/>
              <w:lock w:val="sdtLocked"/>
            </w:sdtPr>
            <w:sdtContent>
              <w:tr w:rsidR="00442E7D">
                <w:trPr>
                  <w:jc w:val="center"/>
                </w:trPr>
                <w:tc>
                  <w:tcPr>
                    <w:tcW w:w="115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B503021001</w:t>
                    </w:r>
                  </w:p>
                </w:tc>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3,005,625.00</w:t>
                    </w:r>
                  </w:p>
                </w:tc>
                <w:tc>
                  <w:tcPr>
                    <w:tcW w:w="1282"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rPr>
                <w:rFonts w:asciiTheme="minorHAnsi" w:eastAsiaTheme="minorEastAsia" w:hAnsiTheme="minorHAnsi" w:cstheme="minorBidi"/>
                <w:kern w:val="2"/>
              </w:rPr>
              <w:alias w:val="计入当期损益的政府补助明细"/>
              <w:tag w:val="_GBC_8d8ea3026a664e94a38609c0bcec2101"/>
              <w:id w:val="-558324728"/>
              <w:lock w:val="sdtLocked"/>
            </w:sdtPr>
            <w:sdtContent>
              <w:tr w:rsidR="00442E7D">
                <w:trPr>
                  <w:jc w:val="center"/>
                </w:trPr>
                <w:tc>
                  <w:tcPr>
                    <w:tcW w:w="115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B100021001</w:t>
                    </w:r>
                  </w:p>
                </w:tc>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1,000,000.00</w:t>
                    </w:r>
                  </w:p>
                </w:tc>
                <w:tc>
                  <w:tcPr>
                    <w:tcW w:w="1282"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与收益相关</w:t>
                    </w:r>
                  </w:p>
                </w:tc>
              </w:tr>
            </w:sdtContent>
          </w:sdt>
          <w:sdt>
            <w:sdtPr>
              <w:rPr>
                <w:rFonts w:asciiTheme="minorHAnsi" w:eastAsiaTheme="minorEastAsia" w:hAnsiTheme="minorHAnsi" w:cstheme="minorBidi"/>
                <w:kern w:val="2"/>
              </w:rPr>
              <w:alias w:val="计入当期损益的政府补助明细"/>
              <w:tag w:val="_GBC_8d8ea3026a664e94a38609c0bcec2101"/>
              <w:id w:val="800203424"/>
              <w:lock w:val="sdtLocked"/>
            </w:sdtPr>
            <w:sdtContent>
              <w:tr w:rsidR="00442E7D">
                <w:trPr>
                  <w:jc w:val="center"/>
                </w:trPr>
                <w:tc>
                  <w:tcPr>
                    <w:tcW w:w="115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B20202201</w:t>
                    </w:r>
                  </w:p>
                </w:tc>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4,939.92</w:t>
                    </w:r>
                  </w:p>
                </w:tc>
                <w:tc>
                  <w:tcPr>
                    <w:tcW w:w="1280"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1282"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与收益相关</w:t>
                    </w:r>
                  </w:p>
                </w:tc>
              </w:tr>
            </w:sdtContent>
          </w:sdt>
          <w:sdt>
            <w:sdtPr>
              <w:rPr>
                <w:rFonts w:asciiTheme="minorHAnsi" w:eastAsiaTheme="minorEastAsia" w:hAnsiTheme="minorHAnsi" w:cstheme="minorBidi"/>
                <w:kern w:val="2"/>
              </w:rPr>
              <w:alias w:val="计入当期损益的政府补助明细"/>
              <w:tag w:val="_GBC_8d8ea3026a664e94a38609c0bcec2101"/>
              <w:id w:val="-1852243180"/>
              <w:lock w:val="sdtLocked"/>
            </w:sdtPr>
            <w:sdtContent>
              <w:tr w:rsidR="00442E7D">
                <w:trPr>
                  <w:jc w:val="center"/>
                </w:trPr>
                <w:tc>
                  <w:tcPr>
                    <w:tcW w:w="115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239"/>
                    </w:pPr>
                    <w:r>
                      <w:t>B20202202</w:t>
                    </w:r>
                  </w:p>
                </w:tc>
                <w:tc>
                  <w:tcPr>
                    <w:tcW w:w="1280"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50,000.00</w:t>
                    </w:r>
                  </w:p>
                </w:tc>
                <w:tc>
                  <w:tcPr>
                    <w:tcW w:w="1280"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w:t>
                    </w:r>
                  </w:p>
                </w:tc>
                <w:tc>
                  <w:tcPr>
                    <w:tcW w:w="1282"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与收益相关</w:t>
                    </w:r>
                  </w:p>
                </w:tc>
              </w:tr>
            </w:sdtContent>
          </w:sdt>
        </w:tbl>
        <w:p w:rsidR="00442E7D" w:rsidRDefault="00282989">
          <w:pPr>
            <w:pStyle w:val="Style331"/>
          </w:pPr>
        </w:p>
      </w:sdtContent>
    </w:sdt>
    <w:sdt>
      <w:sdtPr>
        <w:rPr>
          <w:rFonts w:hint="eastAsia"/>
        </w:rPr>
        <w:alias w:val="模块:营业外收入说明"/>
        <w:tag w:val="_GBC_613f834d57f34b828d1fb937ee139a13"/>
        <w:id w:val="-1440912109"/>
        <w:lock w:val="sdtLocked"/>
        <w:placeholder>
          <w:docPart w:val="GBC22222222222222222222222222222"/>
        </w:placeholder>
      </w:sdtPr>
      <w:sdtContent>
        <w:p w:rsidR="00442E7D" w:rsidRDefault="00B31390">
          <w:pPr>
            <w:spacing w:line="360" w:lineRule="exact"/>
          </w:pPr>
          <w:r>
            <w:rPr>
              <w:rFonts w:hint="eastAsia"/>
            </w:rPr>
            <w:t>其他说明：</w:t>
          </w:r>
        </w:p>
        <w:sdt>
          <w:sdtPr>
            <w:alias w:val="是否适用：营业外收入说明[双击切换]"/>
            <w:tag w:val="_GBC_9bd4fc9f0fcc4e85bee85b3ce60c8b2c"/>
            <w:id w:val="-773473814"/>
            <w:lock w:val="sdtLocked"/>
            <w:placeholder>
              <w:docPart w:val="GBC22222222222222222222222222222"/>
            </w:placeholder>
          </w:sdtPr>
          <w:sdtContent>
            <w:p w:rsidR="00442E7D" w:rsidRDefault="00B31390" w:rsidP="00573D0B">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317" w:name="_Hlk111648933" w:displacedByCustomXml="prev"/>
    <w:bookmarkEnd w:id="317" w:displacedByCustomXml="prev"/>
    <w:sdt>
      <w:sdtPr>
        <w:rPr>
          <w:rFonts w:ascii="宋体" w:eastAsia="Times New Roman" w:hAnsi="宋体" w:cs="宋体" w:hint="eastAsia"/>
          <w:b w:val="0"/>
          <w:bCs w:val="0"/>
          <w:kern w:val="0"/>
          <w:sz w:val="24"/>
          <w:szCs w:val="21"/>
        </w:rPr>
        <w:alias w:val="模块:营业外支出"/>
        <w:tag w:val="_GBC_7c51aa70be1f405d954dc316ed26b5b4"/>
        <w:id w:val="-1165780195"/>
        <w:lock w:val="sdtLocked"/>
        <w:placeholder>
          <w:docPart w:val="GBC22222222222222222222222222222"/>
        </w:placeholder>
      </w:sdtPr>
      <w:sdtEndPr>
        <w:rPr>
          <w:rFonts w:eastAsia="宋体" w:cstheme="minorBidi"/>
          <w:sz w:val="21"/>
        </w:rPr>
      </w:sdtEndPr>
      <w:sdtContent>
        <w:p w:rsidR="00442E7D" w:rsidRDefault="00B31390">
          <w:pPr>
            <w:pStyle w:val="Style334"/>
            <w:numPr>
              <w:ilvl w:val="0"/>
              <w:numId w:val="52"/>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736631335"/>
            <w:lock w:val="sdtLocked"/>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营业外支出"/>
              <w:tag w:val="_GBC_f8678a9a1bbf4b0697744c5d21146839"/>
              <w:id w:val="82848414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营业外支出"/>
              <w:tag w:val="_GBC_61e3e82ad5404a9987623525ac03d95e"/>
              <w:id w:val="94750121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7"/>
            <w:gridCol w:w="1525"/>
            <w:gridCol w:w="2275"/>
            <w:gridCol w:w="2306"/>
          </w:tblGrid>
          <w:tr w:rsidR="00442E7D">
            <w:sdt>
              <w:sdtPr>
                <w:tag w:val="_PLD_6abf292cb0a7463788e39d1bdabb85fc"/>
                <w:id w:val="-1833744290"/>
                <w:lock w:val="sdtLocked"/>
              </w:sdtPr>
              <w:sdtContent>
                <w:tc>
                  <w:tcPr>
                    <w:tcW w:w="154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项目</w:t>
                    </w:r>
                  </w:p>
                </w:tc>
              </w:sdtContent>
            </w:sdt>
            <w:sdt>
              <w:sdtPr>
                <w:tag w:val="_PLD_36a30142728e41bb9c215b73cfe3204c"/>
                <w:id w:val="-1847472948"/>
                <w:lock w:val="sdtLocked"/>
              </w:sdtPr>
              <w:sdtContent>
                <w:tc>
                  <w:tcPr>
                    <w:tcW w:w="86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本期发生额</w:t>
                    </w:r>
                  </w:p>
                </w:tc>
              </w:sdtContent>
            </w:sdt>
            <w:sdt>
              <w:sdtPr>
                <w:tag w:val="_PLD_16b0936bf8024bdf99cf883b1827419f"/>
                <w:id w:val="533619476"/>
                <w:lock w:val="sdtLocked"/>
              </w:sdtPr>
              <w:sdtContent>
                <w:tc>
                  <w:tcPr>
                    <w:tcW w:w="12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上期发生额</w:t>
                    </w:r>
                  </w:p>
                </w:tc>
              </w:sdtContent>
            </w:sdt>
            <w:sdt>
              <w:sdtPr>
                <w:tag w:val="_PLD_92014506c2824f6fbe79731f91aa61bc"/>
                <w:id w:val="1188405893"/>
                <w:lock w:val="sdtLocked"/>
              </w:sdtPr>
              <w:sdtContent>
                <w:tc>
                  <w:tcPr>
                    <w:tcW w:w="1307"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计入当期非经常性损益的金额</w:t>
                    </w:r>
                  </w:p>
                </w:tc>
              </w:sdtContent>
            </w:sdt>
          </w:tr>
          <w:sdt>
            <w:sdtPr>
              <w:rPr>
                <w:rFonts w:asciiTheme="minorHAnsi" w:eastAsiaTheme="minorEastAsia" w:hAnsiTheme="minorHAnsi" w:cstheme="minorBidi" w:hint="eastAsia"/>
                <w:kern w:val="2"/>
              </w:rPr>
              <w:alias w:val="营业外支出明细"/>
              <w:tag w:val="_GBC_5b9df89383994b599a7029fc70bb3881"/>
              <w:id w:val="617570912"/>
              <w:lock w:val="sdtLocked"/>
            </w:sdtPr>
            <w:sdtContent>
              <w:tr w:rsidR="00442E7D">
                <w:tc>
                  <w:tcPr>
                    <w:tcW w:w="154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未决诉讼</w:t>
                    </w:r>
                  </w:p>
                </w:tc>
                <w:tc>
                  <w:tcPr>
                    <w:tcW w:w="864" w:type="pct"/>
                    <w:tcBorders>
                      <w:top w:val="single" w:sz="4" w:space="0" w:color="auto"/>
                      <w:left w:val="single" w:sz="4" w:space="0" w:color="auto"/>
                      <w:bottom w:val="single" w:sz="4" w:space="0" w:color="auto"/>
                      <w:right w:val="single" w:sz="4" w:space="0" w:color="auto"/>
                    </w:tcBorders>
                  </w:tcPr>
                  <w:p w:rsidR="00442E7D" w:rsidRDefault="00B31390">
                    <w:pPr>
                      <w:jc w:val="right"/>
                    </w:pPr>
                    <w:r>
                      <w:t>9,478,519.38</w:t>
                    </w:r>
                  </w:p>
                </w:tc>
                <w:tc>
                  <w:tcPr>
                    <w:tcW w:w="1289" w:type="pct"/>
                    <w:tcBorders>
                      <w:top w:val="single" w:sz="4" w:space="0" w:color="auto"/>
                      <w:left w:val="single" w:sz="4" w:space="0" w:color="auto"/>
                      <w:bottom w:val="single" w:sz="4" w:space="0" w:color="auto"/>
                      <w:right w:val="single" w:sz="4" w:space="0" w:color="auto"/>
                    </w:tcBorders>
                  </w:tcPr>
                  <w:p w:rsidR="00442E7D" w:rsidRDefault="00B31390">
                    <w:pPr>
                      <w:jc w:val="right"/>
                    </w:pPr>
                    <w:r>
                      <w:t>102,668.35</w:t>
                    </w:r>
                  </w:p>
                </w:tc>
                <w:tc>
                  <w:tcPr>
                    <w:tcW w:w="1307" w:type="pct"/>
                    <w:tcBorders>
                      <w:top w:val="single" w:sz="4" w:space="0" w:color="auto"/>
                      <w:left w:val="single" w:sz="4" w:space="0" w:color="auto"/>
                      <w:bottom w:val="single" w:sz="4" w:space="0" w:color="auto"/>
                      <w:right w:val="single" w:sz="4" w:space="0" w:color="auto"/>
                    </w:tcBorders>
                  </w:tcPr>
                  <w:p w:rsidR="00442E7D" w:rsidRDefault="00B31390">
                    <w:pPr>
                      <w:jc w:val="right"/>
                    </w:pPr>
                    <w:r>
                      <w:t>9,478,519.38</w:t>
                    </w:r>
                  </w:p>
                </w:tc>
              </w:tr>
            </w:sdtContent>
          </w:sdt>
          <w:sdt>
            <w:sdtPr>
              <w:rPr>
                <w:rFonts w:asciiTheme="minorHAnsi" w:eastAsiaTheme="minorEastAsia" w:hAnsiTheme="minorHAnsi" w:cstheme="minorBidi" w:hint="eastAsia"/>
                <w:kern w:val="2"/>
              </w:rPr>
              <w:alias w:val="营业外支出明细"/>
              <w:tag w:val="_GBC_5b9df89383994b599a7029fc70bb3881"/>
              <w:id w:val="1521732250"/>
              <w:lock w:val="sdtLocked"/>
            </w:sdtPr>
            <w:sdtContent>
              <w:tr w:rsidR="00442E7D">
                <w:tc>
                  <w:tcPr>
                    <w:tcW w:w="154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滞纳金</w:t>
                    </w:r>
                  </w:p>
                </w:tc>
                <w:tc>
                  <w:tcPr>
                    <w:tcW w:w="864" w:type="pct"/>
                    <w:tcBorders>
                      <w:top w:val="single" w:sz="4" w:space="0" w:color="auto"/>
                      <w:left w:val="single" w:sz="4" w:space="0" w:color="auto"/>
                      <w:bottom w:val="single" w:sz="4" w:space="0" w:color="auto"/>
                      <w:right w:val="single" w:sz="4" w:space="0" w:color="auto"/>
                    </w:tcBorders>
                  </w:tcPr>
                  <w:p w:rsidR="00442E7D" w:rsidRDefault="00B31390">
                    <w:pPr>
                      <w:jc w:val="right"/>
                    </w:pPr>
                    <w:r>
                      <w:t>363,465.44</w:t>
                    </w:r>
                  </w:p>
                </w:tc>
                <w:tc>
                  <w:tcPr>
                    <w:tcW w:w="1289" w:type="pct"/>
                    <w:tcBorders>
                      <w:top w:val="single" w:sz="4" w:space="0" w:color="auto"/>
                      <w:left w:val="single" w:sz="4" w:space="0" w:color="auto"/>
                      <w:bottom w:val="single" w:sz="4" w:space="0" w:color="auto"/>
                      <w:right w:val="single" w:sz="4" w:space="0" w:color="auto"/>
                    </w:tcBorders>
                  </w:tcPr>
                  <w:p w:rsidR="00442E7D" w:rsidRDefault="00B31390">
                    <w:pPr>
                      <w:jc w:val="right"/>
                    </w:pPr>
                    <w:r>
                      <w:t>59,590.89</w:t>
                    </w:r>
                  </w:p>
                </w:tc>
                <w:tc>
                  <w:tcPr>
                    <w:tcW w:w="1307" w:type="pct"/>
                    <w:tcBorders>
                      <w:top w:val="single" w:sz="4" w:space="0" w:color="auto"/>
                      <w:left w:val="single" w:sz="4" w:space="0" w:color="auto"/>
                      <w:bottom w:val="single" w:sz="4" w:space="0" w:color="auto"/>
                      <w:right w:val="single" w:sz="4" w:space="0" w:color="auto"/>
                    </w:tcBorders>
                  </w:tcPr>
                  <w:p w:rsidR="00442E7D" w:rsidRDefault="00B31390">
                    <w:pPr>
                      <w:jc w:val="right"/>
                    </w:pPr>
                    <w:r>
                      <w:t>363,465.44</w:t>
                    </w:r>
                  </w:p>
                </w:tc>
              </w:tr>
            </w:sdtContent>
          </w:sdt>
          <w:sdt>
            <w:sdtPr>
              <w:rPr>
                <w:rFonts w:asciiTheme="minorHAnsi" w:eastAsiaTheme="minorEastAsia" w:hAnsiTheme="minorHAnsi" w:cstheme="minorBidi" w:hint="eastAsia"/>
                <w:kern w:val="2"/>
              </w:rPr>
              <w:alias w:val="营业外支出明细"/>
              <w:tag w:val="_GBC_5b9df89383994b599a7029fc70bb3881"/>
              <w:id w:val="-679273219"/>
              <w:lock w:val="sdtLocked"/>
            </w:sdtPr>
            <w:sdtContent>
              <w:tr w:rsidR="00442E7D">
                <w:tc>
                  <w:tcPr>
                    <w:tcW w:w="154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税收罚款</w:t>
                    </w:r>
                  </w:p>
                </w:tc>
                <w:tc>
                  <w:tcPr>
                    <w:tcW w:w="864" w:type="pct"/>
                    <w:tcBorders>
                      <w:top w:val="single" w:sz="4" w:space="0" w:color="auto"/>
                      <w:left w:val="single" w:sz="4" w:space="0" w:color="auto"/>
                      <w:bottom w:val="single" w:sz="4" w:space="0" w:color="auto"/>
                      <w:right w:val="single" w:sz="4" w:space="0" w:color="auto"/>
                    </w:tcBorders>
                  </w:tcPr>
                  <w:p w:rsidR="00442E7D" w:rsidRDefault="00B31390">
                    <w:pPr>
                      <w:jc w:val="right"/>
                    </w:pPr>
                    <w:r>
                      <w:t>107,058.64</w:t>
                    </w:r>
                  </w:p>
                </w:tc>
                <w:tc>
                  <w:tcPr>
                    <w:tcW w:w="1289" w:type="pct"/>
                    <w:tcBorders>
                      <w:top w:val="single" w:sz="4" w:space="0" w:color="auto"/>
                      <w:left w:val="single" w:sz="4" w:space="0" w:color="auto"/>
                      <w:bottom w:val="single" w:sz="4" w:space="0" w:color="auto"/>
                      <w:right w:val="single" w:sz="4" w:space="0" w:color="auto"/>
                    </w:tcBorders>
                  </w:tcPr>
                  <w:p w:rsidR="00442E7D" w:rsidRDefault="00B31390">
                    <w:pPr>
                      <w:jc w:val="right"/>
                    </w:pPr>
                    <w:r>
                      <w:t>-</w:t>
                    </w:r>
                  </w:p>
                </w:tc>
                <w:tc>
                  <w:tcPr>
                    <w:tcW w:w="1307" w:type="pct"/>
                    <w:tcBorders>
                      <w:top w:val="single" w:sz="4" w:space="0" w:color="auto"/>
                      <w:left w:val="single" w:sz="4" w:space="0" w:color="auto"/>
                      <w:bottom w:val="single" w:sz="4" w:space="0" w:color="auto"/>
                      <w:right w:val="single" w:sz="4" w:space="0" w:color="auto"/>
                    </w:tcBorders>
                  </w:tcPr>
                  <w:p w:rsidR="00442E7D" w:rsidRDefault="00B31390">
                    <w:pPr>
                      <w:jc w:val="right"/>
                    </w:pPr>
                    <w:r>
                      <w:t>107,058.64</w:t>
                    </w:r>
                  </w:p>
                </w:tc>
              </w:tr>
            </w:sdtContent>
          </w:sdt>
          <w:tr w:rsidR="00442E7D">
            <w:sdt>
              <w:sdtPr>
                <w:tag w:val="_PLD_e707af1f17d74e7e8797d89b47050da8"/>
                <w:id w:val="1869175446"/>
                <w:lock w:val="sdtLocked"/>
              </w:sdtPr>
              <w:sdtContent>
                <w:tc>
                  <w:tcPr>
                    <w:tcW w:w="1540"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pPr>
                    <w:r>
                      <w:rPr>
                        <w:rFonts w:hint="eastAsia"/>
                      </w:rPr>
                      <w:t>对外捐赠</w:t>
                    </w:r>
                  </w:p>
                </w:tc>
              </w:sdtContent>
            </w:sdt>
            <w:tc>
              <w:tcPr>
                <w:tcW w:w="8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3,543.55</w:t>
                </w:r>
              </w:p>
            </w:tc>
            <w:tc>
              <w:tcPr>
                <w:tcW w:w="12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135,423.80</w:t>
                </w:r>
              </w:p>
            </w:tc>
            <w:tc>
              <w:tcPr>
                <w:tcW w:w="1307"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pPr>
                <w:r>
                  <w:t>3,543.55</w:t>
                </w:r>
              </w:p>
            </w:tc>
          </w:tr>
          <w:sdt>
            <w:sdtPr>
              <w:rPr>
                <w:rFonts w:asciiTheme="minorHAnsi" w:eastAsiaTheme="minorEastAsia" w:hAnsiTheme="minorHAnsi" w:cstheme="minorBidi" w:hint="eastAsia"/>
                <w:kern w:val="2"/>
              </w:rPr>
              <w:alias w:val="营业外支出明细"/>
              <w:tag w:val="_GBC_5b9df89383994b599a7029fc70bb3881"/>
              <w:id w:val="-1806772825"/>
              <w:lock w:val="sdtLocked"/>
            </w:sdtPr>
            <w:sdtContent>
              <w:tr w:rsidR="00442E7D">
                <w:tc>
                  <w:tcPr>
                    <w:tcW w:w="154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合同罚款</w:t>
                    </w:r>
                  </w:p>
                </w:tc>
                <w:tc>
                  <w:tcPr>
                    <w:tcW w:w="864" w:type="pct"/>
                    <w:tcBorders>
                      <w:top w:val="single" w:sz="4" w:space="0" w:color="auto"/>
                      <w:left w:val="single" w:sz="4" w:space="0" w:color="auto"/>
                      <w:bottom w:val="single" w:sz="4" w:space="0" w:color="auto"/>
                      <w:right w:val="single" w:sz="4" w:space="0" w:color="auto"/>
                    </w:tcBorders>
                  </w:tcPr>
                  <w:p w:rsidR="00442E7D" w:rsidRDefault="00B31390">
                    <w:pPr>
                      <w:jc w:val="right"/>
                    </w:pPr>
                    <w:r>
                      <w:t>-</w:t>
                    </w:r>
                  </w:p>
                </w:tc>
                <w:tc>
                  <w:tcPr>
                    <w:tcW w:w="1289" w:type="pct"/>
                    <w:tcBorders>
                      <w:top w:val="single" w:sz="4" w:space="0" w:color="auto"/>
                      <w:left w:val="single" w:sz="4" w:space="0" w:color="auto"/>
                      <w:bottom w:val="single" w:sz="4" w:space="0" w:color="auto"/>
                      <w:right w:val="single" w:sz="4" w:space="0" w:color="auto"/>
                    </w:tcBorders>
                  </w:tcPr>
                  <w:p w:rsidR="00442E7D" w:rsidRDefault="00B31390">
                    <w:pPr>
                      <w:jc w:val="right"/>
                    </w:pPr>
                    <w:r>
                      <w:t>181,900.00</w:t>
                    </w:r>
                  </w:p>
                </w:tc>
                <w:tc>
                  <w:tcPr>
                    <w:tcW w:w="1307" w:type="pct"/>
                    <w:tcBorders>
                      <w:top w:val="single" w:sz="4" w:space="0" w:color="auto"/>
                      <w:left w:val="single" w:sz="4" w:space="0" w:color="auto"/>
                      <w:bottom w:val="single" w:sz="4" w:space="0" w:color="auto"/>
                      <w:right w:val="single" w:sz="4" w:space="0" w:color="auto"/>
                    </w:tcBorders>
                  </w:tcPr>
                  <w:p w:rsidR="00442E7D" w:rsidRDefault="00B31390">
                    <w:pPr>
                      <w:jc w:val="right"/>
                    </w:pPr>
                    <w:r>
                      <w:t>-</w:t>
                    </w:r>
                  </w:p>
                </w:tc>
              </w:tr>
            </w:sdtContent>
          </w:sdt>
          <w:sdt>
            <w:sdtPr>
              <w:rPr>
                <w:rFonts w:asciiTheme="minorHAnsi" w:eastAsiaTheme="minorEastAsia" w:hAnsiTheme="minorHAnsi" w:cstheme="minorBidi" w:hint="eastAsia"/>
                <w:kern w:val="2"/>
              </w:rPr>
              <w:alias w:val="营业外支出明细"/>
              <w:tag w:val="_GBC_5b9df89383994b599a7029fc70bb3881"/>
              <w:id w:val="-512221594"/>
              <w:lock w:val="sdtLocked"/>
            </w:sdtPr>
            <w:sdtContent>
              <w:tr w:rsidR="00442E7D">
                <w:tc>
                  <w:tcPr>
                    <w:tcW w:w="154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非流动资产毁损报废损失</w:t>
                    </w:r>
                  </w:p>
                </w:tc>
                <w:tc>
                  <w:tcPr>
                    <w:tcW w:w="864" w:type="pct"/>
                    <w:tcBorders>
                      <w:top w:val="single" w:sz="4" w:space="0" w:color="auto"/>
                      <w:left w:val="single" w:sz="4" w:space="0" w:color="auto"/>
                      <w:bottom w:val="single" w:sz="4" w:space="0" w:color="auto"/>
                      <w:right w:val="single" w:sz="4" w:space="0" w:color="auto"/>
                    </w:tcBorders>
                  </w:tcPr>
                  <w:p w:rsidR="00442E7D" w:rsidRDefault="00B31390">
                    <w:pPr>
                      <w:jc w:val="right"/>
                    </w:pPr>
                    <w:r>
                      <w:t>-</w:t>
                    </w:r>
                  </w:p>
                </w:tc>
                <w:tc>
                  <w:tcPr>
                    <w:tcW w:w="1289" w:type="pct"/>
                    <w:tcBorders>
                      <w:top w:val="single" w:sz="4" w:space="0" w:color="auto"/>
                      <w:left w:val="single" w:sz="4" w:space="0" w:color="auto"/>
                      <w:bottom w:val="single" w:sz="4" w:space="0" w:color="auto"/>
                      <w:right w:val="single" w:sz="4" w:space="0" w:color="auto"/>
                    </w:tcBorders>
                  </w:tcPr>
                  <w:p w:rsidR="00442E7D" w:rsidRDefault="00B31390">
                    <w:pPr>
                      <w:jc w:val="right"/>
                    </w:pPr>
                    <w:r>
                      <w:t>12,090.82</w:t>
                    </w:r>
                  </w:p>
                </w:tc>
                <w:tc>
                  <w:tcPr>
                    <w:tcW w:w="1307" w:type="pct"/>
                    <w:tcBorders>
                      <w:top w:val="single" w:sz="4" w:space="0" w:color="auto"/>
                      <w:left w:val="single" w:sz="4" w:space="0" w:color="auto"/>
                      <w:bottom w:val="single" w:sz="4" w:space="0" w:color="auto"/>
                      <w:right w:val="single" w:sz="4" w:space="0" w:color="auto"/>
                    </w:tcBorders>
                  </w:tcPr>
                  <w:p w:rsidR="00442E7D" w:rsidRDefault="00B31390">
                    <w:pPr>
                      <w:jc w:val="right"/>
                    </w:pPr>
                    <w:r>
                      <w:t>-</w:t>
                    </w:r>
                  </w:p>
                </w:tc>
              </w:tr>
            </w:sdtContent>
          </w:sdt>
          <w:sdt>
            <w:sdtPr>
              <w:rPr>
                <w:rFonts w:asciiTheme="minorHAnsi" w:eastAsiaTheme="minorEastAsia" w:hAnsiTheme="minorHAnsi" w:cstheme="minorBidi" w:hint="eastAsia"/>
                <w:kern w:val="2"/>
              </w:rPr>
              <w:alias w:val="营业外支出明细"/>
              <w:tag w:val="_GBC_5b9df89383994b599a7029fc70bb3881"/>
              <w:id w:val="-2047441198"/>
              <w:lock w:val="sdtLocked"/>
            </w:sdtPr>
            <w:sdtContent>
              <w:tr w:rsidR="00442E7D">
                <w:tc>
                  <w:tcPr>
                    <w:tcW w:w="1540"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其他</w:t>
                    </w:r>
                  </w:p>
                </w:tc>
                <w:tc>
                  <w:tcPr>
                    <w:tcW w:w="8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158,115.49</w:t>
                    </w:r>
                  </w:p>
                </w:tc>
                <w:tc>
                  <w:tcPr>
                    <w:tcW w:w="12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770,589.74</w:t>
                    </w:r>
                  </w:p>
                </w:tc>
                <w:tc>
                  <w:tcPr>
                    <w:tcW w:w="130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158,115.49</w:t>
                    </w:r>
                  </w:p>
                </w:tc>
              </w:tr>
            </w:sdtContent>
          </w:sdt>
          <w:tr w:rsidR="00442E7D">
            <w:sdt>
              <w:sdtPr>
                <w:tag w:val="_PLD_c2b9d5e76f4549198980f8ca24fe3112"/>
                <w:id w:val="-1288883178"/>
                <w:lock w:val="sdtLocked"/>
              </w:sdtPr>
              <w:sdtContent>
                <w:tc>
                  <w:tcPr>
                    <w:tcW w:w="1540" w:type="pct"/>
                    <w:tcBorders>
                      <w:top w:val="single" w:sz="4" w:space="0" w:color="auto"/>
                      <w:left w:val="single" w:sz="4" w:space="0" w:color="auto"/>
                      <w:bottom w:val="single" w:sz="4" w:space="0" w:color="auto"/>
                      <w:right w:val="single" w:sz="4" w:space="0" w:color="auto"/>
                    </w:tcBorders>
                  </w:tcPr>
                  <w:p w:rsidR="00442E7D" w:rsidRDefault="00B31390">
                    <w:pPr>
                      <w:ind w:right="6"/>
                      <w:jc w:val="center"/>
                    </w:pPr>
                    <w:r>
                      <w:rPr>
                        <w:rFonts w:hint="eastAsia"/>
                      </w:rPr>
                      <w:t>合计</w:t>
                    </w:r>
                  </w:p>
                </w:tc>
              </w:sdtContent>
            </w:sdt>
            <w:tc>
              <w:tcPr>
                <w:tcW w:w="86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10,110,702.50</w:t>
                </w:r>
              </w:p>
            </w:tc>
            <w:tc>
              <w:tcPr>
                <w:tcW w:w="1289"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1,262,263.60</w:t>
                </w:r>
              </w:p>
            </w:tc>
            <w:tc>
              <w:tcPr>
                <w:tcW w:w="1307"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pPr>
                <w:r>
                  <w:t>10,110,702.50</w:t>
                </w:r>
              </w:p>
            </w:tc>
          </w:tr>
        </w:tbl>
        <w:p w:rsidR="00442E7D" w:rsidRDefault="00442E7D">
          <w:pPr>
            <w:pStyle w:val="Style239"/>
          </w:pPr>
        </w:p>
        <w:p w:rsidR="00442E7D" w:rsidRDefault="00B31390">
          <w:pPr>
            <w:spacing w:before="60" w:after="60"/>
          </w:pPr>
          <w:r>
            <w:rPr>
              <w:rFonts w:hint="eastAsia"/>
            </w:rPr>
            <w:t>其他说明：</w:t>
          </w:r>
        </w:p>
        <w:sdt>
          <w:sdtPr>
            <w:rPr>
              <w:rFonts w:hint="eastAsia"/>
            </w:rPr>
            <w:alias w:val="营业外支出说明"/>
            <w:tag w:val="_GBC_948d4d2c5cfc43b999d968de3476bc75"/>
            <w:id w:val="-2137017565"/>
            <w:lock w:val="sdtLocked"/>
          </w:sdtPr>
          <w:sdtContent>
            <w:p w:rsidR="00442E7D" w:rsidRDefault="00B31390">
              <w:pPr>
                <w:pStyle w:val="Style239"/>
              </w:pPr>
              <w:r>
                <w:rPr>
                  <w:rFonts w:hint="eastAsia"/>
                </w:rPr>
                <w:t>无</w:t>
              </w:r>
            </w:p>
          </w:sdtContent>
        </w:sdt>
      </w:sdtContent>
    </w:sdt>
    <w:p w:rsidR="00442E7D" w:rsidRDefault="00442E7D">
      <w:pPr>
        <w:pStyle w:val="Style331"/>
      </w:pPr>
    </w:p>
    <w:sdt>
      <w:sdtPr>
        <w:rPr>
          <w:rFonts w:ascii="宋体" w:eastAsia="Times New Roman" w:hAnsi="宋体" w:cs="宋体" w:hint="eastAsia"/>
          <w:b w:val="0"/>
          <w:bCs w:val="0"/>
          <w:kern w:val="0"/>
          <w:sz w:val="24"/>
          <w:szCs w:val="21"/>
        </w:rPr>
        <w:alias w:val="模块:所得税费用"/>
        <w:tag w:val="_GBC_c8eb4731730a4ca395e992a85b3eafe1"/>
        <w:id w:val="1663429810"/>
        <w:lock w:val="sdtLocked"/>
        <w:placeholder>
          <w:docPart w:val="GBC22222222222222222222222222222"/>
        </w:placeholder>
      </w:sdtPr>
      <w:sdtEndPr>
        <w:rPr>
          <w:rFonts w:eastAsia="宋体" w:cstheme="minorBidi" w:hint="default"/>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所得税费用</w:t>
          </w:r>
        </w:p>
        <w:p w:rsidR="00442E7D" w:rsidRDefault="00B31390">
          <w:pPr>
            <w:pStyle w:val="Style358"/>
            <w:numPr>
              <w:ilvl w:val="0"/>
              <w:numId w:val="81"/>
            </w:numPr>
            <w:rPr>
              <w:rFonts w:ascii="宋体" w:hAnsi="宋体"/>
            </w:rPr>
          </w:pPr>
          <w:r>
            <w:rPr>
              <w:rFonts w:ascii="宋体" w:hAnsi="宋体" w:hint="eastAsia"/>
            </w:rPr>
            <w:t>所得税费用表</w:t>
          </w:r>
        </w:p>
        <w:sdt>
          <w:sdtPr>
            <w:alias w:val="是否适用：所得税费用表[双击切换]"/>
            <w:tag w:val="_GBC_61ff35087b014685a6e03347957ab922"/>
            <w:id w:val="-7629017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wordWrap w:val="0"/>
            <w:jc w:val="right"/>
          </w:pPr>
          <w:r>
            <w:rPr>
              <w:rFonts w:hint="eastAsia"/>
            </w:rPr>
            <w:t>单位：</w:t>
          </w:r>
          <w:sdt>
            <w:sdtPr>
              <w:rPr>
                <w:rFonts w:hint="eastAsia"/>
              </w:rPr>
              <w:alias w:val="单位：财务附注：所得税费用"/>
              <w:tag w:val="_GBC_18ed8ed511fe4791a90ee25fc956bd2b"/>
              <w:id w:val="7421495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所得税费用"/>
              <w:tag w:val="_GBC_ecc6df02f1744ff084d6c0d30045219a"/>
              <w:id w:val="-19933172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3133"/>
            <w:gridCol w:w="2853"/>
            <w:gridCol w:w="2837"/>
          </w:tblGrid>
          <w:tr w:rsidR="00442E7D">
            <w:trPr>
              <w:trHeight w:val="87"/>
            </w:trPr>
            <w:sdt>
              <w:sdtPr>
                <w:tag w:val="_PLD_951f380ec376457cb80126c7d6018f65"/>
                <w:id w:val="92605756"/>
                <w:lock w:val="sdtLocked"/>
              </w:sdtPr>
              <w:sdtContent>
                <w:tc>
                  <w:tcPr>
                    <w:tcW w:w="1775" w:type="pct"/>
                    <w:vAlign w:val="center"/>
                  </w:tcPr>
                  <w:p w:rsidR="00442E7D" w:rsidRDefault="00B31390">
                    <w:pPr>
                      <w:ind w:right="6"/>
                      <w:jc w:val="center"/>
                    </w:pPr>
                    <w:r>
                      <w:rPr>
                        <w:rFonts w:hint="eastAsia"/>
                      </w:rPr>
                      <w:t>项目</w:t>
                    </w:r>
                  </w:p>
                </w:tc>
              </w:sdtContent>
            </w:sdt>
            <w:sdt>
              <w:sdtPr>
                <w:tag w:val="_PLD_1e59791ce9d340b7b60e63b833f13708"/>
                <w:id w:val="112254416"/>
                <w:lock w:val="sdtLocked"/>
              </w:sdtPr>
              <w:sdtContent>
                <w:tc>
                  <w:tcPr>
                    <w:tcW w:w="1617" w:type="pct"/>
                    <w:vAlign w:val="center"/>
                  </w:tcPr>
                  <w:p w:rsidR="00442E7D" w:rsidRDefault="00B31390">
                    <w:pPr>
                      <w:ind w:right="6"/>
                      <w:jc w:val="center"/>
                    </w:pPr>
                    <w:r>
                      <w:rPr>
                        <w:rFonts w:hint="eastAsia"/>
                      </w:rPr>
                      <w:t>本期发生额</w:t>
                    </w:r>
                  </w:p>
                </w:tc>
              </w:sdtContent>
            </w:sdt>
            <w:sdt>
              <w:sdtPr>
                <w:tag w:val="_PLD_23c0825dcbc74481a17a7811dee40e02"/>
                <w:id w:val="-482698406"/>
                <w:lock w:val="sdtLocked"/>
              </w:sdtPr>
              <w:sdtContent>
                <w:tc>
                  <w:tcPr>
                    <w:tcW w:w="1608" w:type="pct"/>
                    <w:vAlign w:val="center"/>
                  </w:tcPr>
                  <w:p w:rsidR="00442E7D" w:rsidRDefault="00B31390">
                    <w:pPr>
                      <w:ind w:right="6"/>
                      <w:jc w:val="center"/>
                    </w:pPr>
                    <w:r>
                      <w:rPr>
                        <w:rFonts w:hint="eastAsia"/>
                      </w:rPr>
                      <w:t>上期发生额</w:t>
                    </w:r>
                  </w:p>
                </w:tc>
              </w:sdtContent>
            </w:sdt>
          </w:tr>
          <w:tr w:rsidR="00442E7D">
            <w:sdt>
              <w:sdtPr>
                <w:tag w:val="_PLD_b39e72286fda4bb1bc103f3a09099c07"/>
                <w:id w:val="813534004"/>
                <w:lock w:val="sdtLocked"/>
              </w:sdtPr>
              <w:sdtContent>
                <w:tc>
                  <w:tcPr>
                    <w:tcW w:w="1775" w:type="pct"/>
                  </w:tcPr>
                  <w:p w:rsidR="00442E7D" w:rsidRDefault="00B31390">
                    <w:pPr>
                      <w:ind w:right="6"/>
                      <w:rPr>
                        <w:b/>
                      </w:rPr>
                    </w:pPr>
                    <w:r>
                      <w:rPr>
                        <w:rFonts w:hint="eastAsia"/>
                      </w:rPr>
                      <w:t>当期所得税费用</w:t>
                    </w:r>
                  </w:p>
                </w:tc>
              </w:sdtContent>
            </w:sdt>
            <w:tc>
              <w:tcPr>
                <w:tcW w:w="1617" w:type="pct"/>
                <w:vAlign w:val="center"/>
              </w:tcPr>
              <w:p w:rsidR="00442E7D" w:rsidRDefault="00B31390">
                <w:pPr>
                  <w:jc w:val="right"/>
                </w:pPr>
                <w:r>
                  <w:t>6,442,572.72</w:t>
                </w:r>
              </w:p>
            </w:tc>
            <w:tc>
              <w:tcPr>
                <w:tcW w:w="1608" w:type="pct"/>
              </w:tcPr>
              <w:p w:rsidR="00442E7D" w:rsidRDefault="00B31390">
                <w:pPr>
                  <w:ind w:right="6"/>
                  <w:jc w:val="right"/>
                </w:pPr>
                <w:r>
                  <w:t>434,732.68</w:t>
                </w:r>
              </w:p>
            </w:tc>
          </w:tr>
          <w:tr w:rsidR="00442E7D">
            <w:sdt>
              <w:sdtPr>
                <w:tag w:val="_PLD_50b3fec6faac445b9c252906a5bcf507"/>
                <w:id w:val="-1486149271"/>
                <w:lock w:val="sdtLocked"/>
              </w:sdtPr>
              <w:sdtContent>
                <w:tc>
                  <w:tcPr>
                    <w:tcW w:w="1775" w:type="pct"/>
                  </w:tcPr>
                  <w:p w:rsidR="00442E7D" w:rsidRDefault="00B31390">
                    <w:pPr>
                      <w:ind w:right="6"/>
                    </w:pPr>
                    <w:r>
                      <w:rPr>
                        <w:rFonts w:hint="eastAsia"/>
                      </w:rPr>
                      <w:t>递延所得税费用</w:t>
                    </w:r>
                  </w:p>
                </w:tc>
              </w:sdtContent>
            </w:sdt>
            <w:tc>
              <w:tcPr>
                <w:tcW w:w="1617" w:type="pct"/>
                <w:vAlign w:val="center"/>
              </w:tcPr>
              <w:p w:rsidR="00442E7D" w:rsidRDefault="00B31390">
                <w:pPr>
                  <w:jc w:val="right"/>
                </w:pPr>
                <w:r>
                  <w:t>-25,539,656.16</w:t>
                </w:r>
              </w:p>
            </w:tc>
            <w:tc>
              <w:tcPr>
                <w:tcW w:w="1608" w:type="pct"/>
              </w:tcPr>
              <w:p w:rsidR="00442E7D" w:rsidRDefault="00B31390">
                <w:pPr>
                  <w:ind w:right="6"/>
                  <w:jc w:val="right"/>
                </w:pPr>
                <w:r>
                  <w:t>-18,943,076.06</w:t>
                </w:r>
              </w:p>
            </w:tc>
          </w:tr>
          <w:tr w:rsidR="00442E7D">
            <w:sdt>
              <w:sdtPr>
                <w:tag w:val="_PLD_10ad171e28bb4cf3957eba2cca611ce8"/>
                <w:id w:val="-104038243"/>
                <w:lock w:val="sdtLocked"/>
              </w:sdtPr>
              <w:sdtContent>
                <w:tc>
                  <w:tcPr>
                    <w:tcW w:w="1775" w:type="pct"/>
                  </w:tcPr>
                  <w:p w:rsidR="00442E7D" w:rsidRDefault="00B31390">
                    <w:pPr>
                      <w:ind w:right="6"/>
                      <w:jc w:val="center"/>
                    </w:pPr>
                    <w:r>
                      <w:rPr>
                        <w:rFonts w:hint="eastAsia"/>
                      </w:rPr>
                      <w:t>合计</w:t>
                    </w:r>
                  </w:p>
                </w:tc>
              </w:sdtContent>
            </w:sdt>
            <w:tc>
              <w:tcPr>
                <w:tcW w:w="1617" w:type="pct"/>
                <w:vAlign w:val="center"/>
              </w:tcPr>
              <w:p w:rsidR="00442E7D" w:rsidRDefault="00B31390">
                <w:pPr>
                  <w:ind w:right="6"/>
                  <w:jc w:val="right"/>
                </w:pPr>
                <w:r>
                  <w:t>-19,097,083.44</w:t>
                </w:r>
              </w:p>
            </w:tc>
            <w:tc>
              <w:tcPr>
                <w:tcW w:w="1608" w:type="pct"/>
              </w:tcPr>
              <w:p w:rsidR="00442E7D" w:rsidRDefault="00B31390">
                <w:pPr>
                  <w:ind w:right="6"/>
                  <w:jc w:val="right"/>
                </w:pPr>
                <w:r>
                  <w:t>-18,508,343.38</w:t>
                </w:r>
              </w:p>
            </w:tc>
          </w:tr>
        </w:tbl>
        <w:p w:rsidR="00442E7D" w:rsidRDefault="00442E7D">
          <w:pPr>
            <w:pStyle w:val="Style331"/>
          </w:pPr>
        </w:p>
        <w:p w:rsidR="00442E7D" w:rsidRDefault="00B31390">
          <w:pPr>
            <w:pStyle w:val="Style358"/>
            <w:numPr>
              <w:ilvl w:val="0"/>
              <w:numId w:val="81"/>
            </w:numPr>
            <w:rPr>
              <w:rFonts w:ascii="宋体" w:hAnsi="宋体"/>
              <w:szCs w:val="21"/>
            </w:rPr>
          </w:pPr>
          <w:r>
            <w:rPr>
              <w:rFonts w:ascii="宋体" w:hAnsi="宋体" w:hint="eastAsia"/>
              <w:szCs w:val="21"/>
            </w:rPr>
            <w:t>会计利润与</w:t>
          </w:r>
          <w:r>
            <w:rPr>
              <w:rFonts w:ascii="宋体" w:hAnsi="宋体" w:hint="eastAsia"/>
            </w:rPr>
            <w:t>所得税</w:t>
          </w:r>
          <w:r>
            <w:rPr>
              <w:rFonts w:ascii="宋体" w:hAnsi="宋体" w:hint="eastAsia"/>
              <w:szCs w:val="21"/>
            </w:rPr>
            <w:t>费用调整过程</w:t>
          </w:r>
        </w:p>
        <w:sdt>
          <w:sdtPr>
            <w:alias w:val="是否适用：会计利润与所得税费用调整过程[双击切换]"/>
            <w:tag w:val="_GBC_92a49ce6320645cc9101c809f426c9db"/>
            <w:id w:val="-151691520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会计利润与所得税费用调整过程"/>
              <w:tag w:val="_GBC_8b3d0d6296b944dcbc6077158d5eb7ca"/>
              <w:id w:val="-627303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会计利润与所得税费用调整过程"/>
              <w:tag w:val="_GBC_f07b399def8f4b49bdebcbb56994fb61"/>
              <w:id w:val="16703670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4998"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6658"/>
            <w:gridCol w:w="2161"/>
          </w:tblGrid>
          <w:tr w:rsidR="00442E7D">
            <w:sdt>
              <w:sdtPr>
                <w:tag w:val="_PLD_762c770e68ab4734ab4b1455db567f92"/>
                <w:id w:val="-426806785"/>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项目</w:t>
                    </w:r>
                  </w:p>
                </w:tc>
              </w:sdtContent>
            </w:sdt>
            <w:sdt>
              <w:sdtPr>
                <w:tag w:val="_PLD_dbffde77b3344828a64e53b9962d0e3a"/>
                <w:id w:val="-1444140713"/>
                <w:lock w:val="sdtLocked"/>
              </w:sdtPr>
              <w:sdtContent>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本期发生额</w:t>
                    </w:r>
                  </w:p>
                </w:tc>
              </w:sdtContent>
            </w:sdt>
          </w:tr>
          <w:tr w:rsidR="00442E7D">
            <w:sdt>
              <w:sdtPr>
                <w:tag w:val="_PLD_e49aa9df3fa0441889c07b63b32585c5"/>
                <w:id w:val="1189412614"/>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rPr>
                        <w:b/>
                      </w:rPr>
                    </w:pPr>
                    <w:r>
                      <w:rPr>
                        <w:rFonts w:hint="eastAsia"/>
                      </w:rPr>
                      <w:t>利润总额</w:t>
                    </w:r>
                  </w:p>
                </w:tc>
              </w:sdtContent>
            </w:sdt>
            <w:tc>
              <w:tcPr>
                <w:tcW w:w="1225" w:type="pct"/>
                <w:tcBorders>
                  <w:top w:val="single" w:sz="4" w:space="0" w:color="auto"/>
                  <w:left w:val="single" w:sz="4" w:space="0" w:color="auto"/>
                  <w:bottom w:val="single" w:sz="6" w:space="0" w:color="auto"/>
                  <w:right w:val="single" w:sz="6" w:space="0" w:color="auto"/>
                </w:tcBorders>
                <w:shd w:val="clear" w:color="auto" w:fill="auto"/>
                <w:vAlign w:val="center"/>
              </w:tcPr>
              <w:p w:rsidR="00442E7D" w:rsidRDefault="00B31390">
                <w:pPr>
                  <w:jc w:val="right"/>
                  <w:rPr>
                    <w:rFonts w:eastAsia="等线"/>
                  </w:rPr>
                </w:pPr>
                <w:r>
                  <w:rPr>
                    <w:rFonts w:eastAsia="等线"/>
                  </w:rPr>
                  <w:t>-91,350,619.90</w:t>
                </w:r>
              </w:p>
            </w:tc>
          </w:tr>
          <w:tr w:rsidR="00442E7D">
            <w:sdt>
              <w:sdtPr>
                <w:tag w:val="_PLD_bcfd0d413e444c6f881fc95e048d73ce"/>
                <w:id w:val="-199713088"/>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pPr>
                    <w:r>
                      <w:rPr>
                        <w:rFonts w:hint="eastAsia"/>
                      </w:rPr>
                      <w:t>按法定</w:t>
                    </w:r>
                    <w:r>
                      <w:t>/</w:t>
                    </w:r>
                    <w:r>
                      <w:rPr>
                        <w:rFonts w:hint="eastAsia"/>
                      </w:rPr>
                      <w:t>适用税率计算的所得税费用</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-11,945,231.30</w:t>
                </w:r>
              </w:p>
            </w:tc>
          </w:tr>
          <w:tr w:rsidR="00442E7D">
            <w:trPr>
              <w:trHeight w:val="139"/>
            </w:trPr>
            <w:sdt>
              <w:sdtPr>
                <w:tag w:val="_PLD_dc5f6e856113456cb1312b5cf234201d"/>
                <w:id w:val="-2142870031"/>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pPr>
                    <w:r>
                      <w:rPr>
                        <w:rFonts w:hint="eastAsia"/>
                      </w:rPr>
                      <w:t>子公司适用不同税率的影响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-1,452,720.89</w:t>
                </w:r>
              </w:p>
            </w:tc>
          </w:tr>
          <w:tr w:rsidR="00442E7D">
            <w:sdt>
              <w:sdtPr>
                <w:tag w:val="_PLD_a18b0f1e64674563b277a2e43b991ab6"/>
                <w:id w:val="661209444"/>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pPr>
                    <w:r>
                      <w:rPr>
                        <w:rFonts w:hint="eastAsia"/>
                      </w:rPr>
                      <w:t>调整以前期间所得税的影响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-6,881,920.84</w:t>
                </w:r>
              </w:p>
            </w:tc>
          </w:tr>
          <w:tr w:rsidR="00442E7D">
            <w:sdt>
              <w:sdtPr>
                <w:tag w:val="_PLD_451dd13012144866aaf62c35812344d7"/>
                <w:id w:val="-47002000"/>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pPr>
                    <w:r>
                      <w:rPr>
                        <w:rFonts w:hint="eastAsia"/>
                      </w:rPr>
                      <w:t>非应税收入的影响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371,969.24</w:t>
                </w:r>
              </w:p>
            </w:tc>
          </w:tr>
          <w:tr w:rsidR="00442E7D">
            <w:sdt>
              <w:sdtPr>
                <w:tag w:val="_PLD_0906044dc7ff47d6ba8d4be46514c623"/>
                <w:id w:val="80960364"/>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pPr>
                    <w:r>
                      <w:rPr>
                        <w:rFonts w:hint="eastAsia"/>
                      </w:rPr>
                      <w:t>不可抵扣的成本、费用和损失的影响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5,278,738.40</w:t>
                </w:r>
              </w:p>
            </w:tc>
          </w:tr>
          <w:tr w:rsidR="00442E7D">
            <w:sdt>
              <w:sdtPr>
                <w:tag w:val="_PLD_958280e6456341698f323fb9f71bf973"/>
                <w:id w:val="-1814622267"/>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pPr>
                    <w:r>
                      <w:rPr>
                        <w:rFonts w:hint="eastAsia"/>
                      </w:rPr>
                      <w:t>使用前期未确认递延所得税资产的可抵扣亏损的影响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-143,550.61</w:t>
                </w:r>
              </w:p>
            </w:tc>
          </w:tr>
          <w:tr w:rsidR="00442E7D">
            <w:sdt>
              <w:sdtPr>
                <w:tag w:val="_PLD_ba3d89f087964402b8cb1b2a58f5d0ba"/>
                <w:id w:val="859240248"/>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right="6"/>
                    </w:pPr>
                    <w:proofErr w:type="gramStart"/>
                    <w:r>
                      <w:rPr>
                        <w:rFonts w:hint="eastAsia"/>
                      </w:rPr>
                      <w:t>本期未</w:t>
                    </w:r>
                    <w:proofErr w:type="gramEnd"/>
                    <w:r>
                      <w:rPr>
                        <w:rFonts w:hint="eastAsia"/>
                      </w:rPr>
                      <w:t>确认递延所得税资产的可抵扣暂时性差异或可抵扣亏损的影响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2,193,446.84</w:t>
                </w:r>
              </w:p>
            </w:tc>
          </w:tr>
          <w:sdt>
            <w:sdtPr>
              <w:rPr>
                <w:rFonts w:asciiTheme="minorHAnsi" w:eastAsiaTheme="minorEastAsia" w:hAnsiTheme="minorHAnsi" w:cstheme="minorBidi"/>
                <w:sz w:val="22"/>
                <w:szCs w:val="22"/>
              </w:rPr>
              <w:alias w:val="会计利润与所得税费用调整过程明细"/>
              <w:tag w:val="_GBC_60d81dc4e69b413a8b1a7ba0bc4ad0f0"/>
              <w:id w:val="-841541040"/>
              <w:lock w:val="sdtLocked"/>
              <w:placeholder>
                <w:docPart w:val="413A554A70244323A7CF45589CEFC9A4"/>
              </w:placeholder>
            </w:sdtPr>
            <w:sdtEndPr>
              <w:rPr>
                <w:rFonts w:ascii="宋体" w:hAnsi="宋体" w:cs="宋体"/>
                <w:sz w:val="21"/>
                <w:szCs w:val="21"/>
              </w:rPr>
            </w:sdtEndPr>
            <w:sdtContent>
              <w:tr w:rsidR="00442E7D">
                <w:tc>
                  <w:tcPr>
                    <w:tcW w:w="3775" w:type="pct"/>
                    <w:tcBorders>
                      <w:top w:val="single" w:sz="4" w:space="0" w:color="auto"/>
                      <w:left w:val="single" w:sz="6" w:space="0" w:color="auto"/>
                      <w:bottom w:val="single" w:sz="6" w:space="0" w:color="auto"/>
                      <w:right w:val="single" w:sz="6" w:space="0" w:color="auto"/>
                    </w:tcBorders>
                    <w:shd w:val="clear" w:color="auto" w:fill="auto"/>
                    <w:vAlign w:val="center"/>
                  </w:tcPr>
                  <w:p w:rsidR="00442E7D" w:rsidRDefault="00B31390">
                    <w:pPr>
                      <w:pStyle w:val="Style331"/>
                    </w:pPr>
                    <w:r>
                      <w:rPr>
                        <w:rFonts w:hint="eastAsia"/>
                      </w:rPr>
                      <w:t>研发费用加计扣除影响</w:t>
                    </w:r>
                  </w:p>
                </w:tc>
                <w:tc>
                  <w:tcPr>
                    <w:tcW w:w="1225" w:type="pct"/>
                    <w:tcBorders>
                      <w:top w:val="single" w:sz="6" w:space="0" w:color="auto"/>
                      <w:left w:val="single" w:sz="6" w:space="0" w:color="auto"/>
                      <w:bottom w:val="single" w:sz="6" w:space="0" w:color="auto"/>
                      <w:right w:val="single" w:sz="6" w:space="0" w:color="auto"/>
                    </w:tcBorders>
                    <w:shd w:val="clear" w:color="auto" w:fill="auto"/>
                    <w:vAlign w:val="center"/>
                  </w:tcPr>
                  <w:p w:rsidR="00442E7D" w:rsidRDefault="00B31390">
                    <w:pPr>
                      <w:jc w:val="right"/>
                    </w:pPr>
                    <w:r>
                      <w:t>-6,517,814.28</w:t>
                    </w:r>
                  </w:p>
                </w:tc>
              </w:tr>
            </w:sdtContent>
          </w:sdt>
          <w:tr w:rsidR="00442E7D">
            <w:sdt>
              <w:sdtPr>
                <w:tag w:val="_PLD_2fe3b63863164c92a5502c41abff42f1"/>
                <w:id w:val="-1126316720"/>
                <w:lock w:val="sdtLocked"/>
              </w:sdtPr>
              <w:sdtContent>
                <w:tc>
                  <w:tcPr>
                    <w:tcW w:w="377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331"/>
                    </w:pPr>
                    <w:r>
                      <w:rPr>
                        <w:rFonts w:hint="eastAsia"/>
                      </w:rPr>
                      <w:t>所得税费用</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jc w:val="right"/>
                </w:pPr>
                <w:r>
                  <w:t>-19,097,083.44</w:t>
                </w:r>
              </w:p>
            </w:tc>
          </w:tr>
        </w:tbl>
        <w:p w:rsidR="00442E7D" w:rsidRDefault="00B31390">
          <w:pPr>
            <w:spacing w:before="60" w:after="60"/>
          </w:pPr>
          <w:r>
            <w:rPr>
              <w:rFonts w:hint="eastAsia"/>
            </w:rPr>
            <w:t>其他说明：</w:t>
          </w:r>
        </w:p>
        <w:sdt>
          <w:sdtPr>
            <w:alias w:val="是否适用：所得税费用的说明[双击切换]"/>
            <w:tag w:val="_GBC_0363d79a647b4d96aa5d7b72c93b1e45"/>
            <w:id w:val="-231159232"/>
            <w:lock w:val="sdtLocked"/>
            <w:placeholder>
              <w:docPart w:val="GBC22222222222222222222222222222"/>
            </w:placeholder>
          </w:sdtPr>
          <w:sdtContent>
            <w:p w:rsidR="00442E7D" w:rsidRDefault="00B31390">
              <w:pPr>
                <w:spacing w:before="60" w:after="60"/>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b/>
        </w:rPr>
      </w:pPr>
    </w:p>
    <w:sdt>
      <w:sdtPr>
        <w:rPr>
          <w:rFonts w:ascii="宋体" w:hAnsi="宋体" w:cs="宋体" w:hint="eastAsia"/>
          <w:b w:val="0"/>
          <w:bCs w:val="0"/>
          <w:kern w:val="0"/>
          <w:szCs w:val="21"/>
        </w:rPr>
        <w:alias w:val="模块:其他综合收益"/>
        <w:tag w:val="_GBC_a490950b62a146d9901e0aeb01787f97"/>
        <w:id w:val="238989654"/>
        <w:lock w:val="sdtLocked"/>
        <w:placeholder>
          <w:docPart w:val="GBC22222222222222222222222222222"/>
        </w:placeholder>
      </w:sdt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40384212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sdt>
            <w:sdtPr>
              <w:rPr>
                <w:rFonts w:hint="eastAsia"/>
                <w:szCs w:val="21"/>
              </w:rPr>
              <w:alias w:val="其他综合收益详见附注"/>
              <w:tag w:val="_GBC_6f59ae7e2b78472ea4fa736cbb8f062d"/>
              <w:id w:val="1978332500"/>
              <w:lock w:val="sdtLocked"/>
              <w:placeholder>
                <w:docPart w:val="GBC22222222222222222222222222222"/>
              </w:placeholder>
            </w:sdtPr>
            <w:sdtContent>
              <w:r w:rsidR="00B31390">
                <w:rPr>
                  <w:rFonts w:hint="eastAsia"/>
                  <w:szCs w:val="21"/>
                </w:rPr>
                <w:t>详见附注</w:t>
              </w:r>
            </w:sdtContent>
          </w:sdt>
        </w:p>
      </w:sdtContent>
    </w:sdt>
    <w:p w:rsidR="00442E7D" w:rsidRDefault="00442E7D">
      <w:pPr>
        <w:pStyle w:val="Style331"/>
      </w:pPr>
    </w:p>
    <w:p w:rsidR="00442E7D" w:rsidRDefault="00B31390">
      <w:pPr>
        <w:pStyle w:val="Style357"/>
        <w:numPr>
          <w:ilvl w:val="0"/>
          <w:numId w:val="52"/>
        </w:numPr>
        <w:tabs>
          <w:tab w:val="left" w:pos="504"/>
        </w:tabs>
        <w:rPr>
          <w:rFonts w:ascii="宋体" w:hAnsi="宋体"/>
          <w:szCs w:val="21"/>
        </w:rPr>
      </w:pPr>
      <w:r>
        <w:rPr>
          <w:rFonts w:ascii="宋体" w:hAnsi="宋体" w:hint="eastAsia"/>
          <w:szCs w:val="21"/>
        </w:rPr>
        <w:t>现金流量表项目</w:t>
      </w:r>
    </w:p>
    <w:sdt>
      <w:sdtPr>
        <w:rPr>
          <w:rFonts w:ascii="宋体" w:eastAsia="Times New Roman" w:hAnsi="宋体" w:cs="宋体" w:hint="eastAsia"/>
          <w:b w:val="0"/>
          <w:bCs w:val="0"/>
          <w:kern w:val="0"/>
          <w:sz w:val="24"/>
          <w:szCs w:val="21"/>
        </w:rPr>
        <w:alias w:val="模块:收到的其他与经营活动有关的现金"/>
        <w:tag w:val="_GBC_aebbed0d25f14d50b64339a751dec4bd"/>
        <w:id w:val="401258628"/>
        <w:lock w:val="sdtLocked"/>
        <w:placeholder>
          <w:docPart w:val="GBC22222222222222222222222222222"/>
        </w:placeholder>
      </w:sdtPr>
      <w:sdtEndPr>
        <w:rPr>
          <w:rFonts w:eastAsia="宋体" w:cstheme="minorBidi" w:hint="default"/>
          <w:kern w:val="2"/>
          <w:sz w:val="21"/>
        </w:rPr>
      </w:sdtEndPr>
      <w:sdtContent>
        <w:p w:rsidR="00442E7D" w:rsidRDefault="00B31390">
          <w:pPr>
            <w:pStyle w:val="Style358"/>
            <w:numPr>
              <w:ilvl w:val="0"/>
              <w:numId w:val="82"/>
            </w:numPr>
            <w:tabs>
              <w:tab w:val="left" w:pos="700"/>
            </w:tabs>
            <w:rPr>
              <w:rFonts w:ascii="宋体" w:hAnsi="宋体"/>
              <w:szCs w:val="21"/>
            </w:rPr>
          </w:pPr>
          <w:r>
            <w:rPr>
              <w:rFonts w:ascii="宋体" w:hAnsi="宋体" w:hint="eastAsia"/>
              <w:szCs w:val="21"/>
            </w:rPr>
            <w:t>收到的其他与经营活动有关的现金</w:t>
          </w:r>
        </w:p>
        <w:sdt>
          <w:sdtPr>
            <w:alias w:val="是否适用：收到的其他与经营活动有关的现金[双击切换]"/>
            <w:tag w:val="_GBC_c5c1fd7856fd40f88e814da378eb1220"/>
            <w:id w:val="-199394127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收到的其他与经营活动有关的现金"/>
              <w:tag w:val="_GBC_5ccae82b68484e708f12fda90762616a"/>
              <w:id w:val="7175605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收到的其他与经营活动有关的现金"/>
              <w:tag w:val="_GBC_fab1e143b1314991a3aebb857ed68a09"/>
              <w:id w:val="-21412579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3321"/>
            <w:gridCol w:w="2756"/>
            <w:gridCol w:w="2746"/>
          </w:tblGrid>
          <w:tr w:rsidR="00442E7D">
            <w:sdt>
              <w:sdtPr>
                <w:tag w:val="_PLD_37a08d49f8e14506929ae8c9544c259e"/>
                <w:id w:val="-1302004435"/>
                <w:lock w:val="sdtLocked"/>
              </w:sdtPr>
              <w:sdtContent>
                <w:tc>
                  <w:tcPr>
                    <w:tcW w:w="1882" w:type="pct"/>
                  </w:tcPr>
                  <w:p w:rsidR="00442E7D" w:rsidRDefault="00B31390">
                    <w:pPr>
                      <w:autoSpaceDE w:val="0"/>
                      <w:autoSpaceDN w:val="0"/>
                      <w:adjustRightInd w:val="0"/>
                      <w:snapToGrid w:val="0"/>
                      <w:spacing w:line="240" w:lineRule="atLeast"/>
                      <w:jc w:val="center"/>
                    </w:pPr>
                    <w:r>
                      <w:rPr>
                        <w:rFonts w:hint="eastAsia"/>
                      </w:rPr>
                      <w:t>项目</w:t>
                    </w:r>
                  </w:p>
                </w:tc>
              </w:sdtContent>
            </w:sdt>
            <w:sdt>
              <w:sdtPr>
                <w:tag w:val="_PLD_f6cb8d17057e4de79000a7b7c263b07e"/>
                <w:id w:val="672069582"/>
                <w:lock w:val="sdtLocked"/>
              </w:sdtPr>
              <w:sdtContent>
                <w:tc>
                  <w:tcPr>
                    <w:tcW w:w="1562" w:type="pct"/>
                  </w:tcPr>
                  <w:p w:rsidR="00442E7D" w:rsidRDefault="00B31390">
                    <w:pPr>
                      <w:autoSpaceDE w:val="0"/>
                      <w:autoSpaceDN w:val="0"/>
                      <w:adjustRightInd w:val="0"/>
                      <w:snapToGrid w:val="0"/>
                      <w:spacing w:line="240" w:lineRule="atLeast"/>
                      <w:jc w:val="center"/>
                    </w:pPr>
                    <w:r>
                      <w:rPr>
                        <w:rFonts w:hint="eastAsia"/>
                      </w:rPr>
                      <w:t>本期发生额</w:t>
                    </w:r>
                  </w:p>
                </w:tc>
              </w:sdtContent>
            </w:sdt>
            <w:sdt>
              <w:sdtPr>
                <w:tag w:val="_PLD_28d6db3ec51c43eb8751b53e93c8f270"/>
                <w:id w:val="-18097206"/>
                <w:lock w:val="sdtLocked"/>
              </w:sdtPr>
              <w:sdtContent>
                <w:tc>
                  <w:tcPr>
                    <w:tcW w:w="1556" w:type="pct"/>
                  </w:tcPr>
                  <w:p w:rsidR="00442E7D" w:rsidRDefault="00B31390">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经营活动有关的现金明细"/>
              <w:tag w:val="_GBC_339bc885f058400ca0c6b375c3f5b0d5"/>
              <w:id w:val="895005335"/>
              <w:lock w:val="sdtLocked"/>
            </w:sdtPr>
            <w:sdtContent>
              <w:tr w:rsidR="00442E7D">
                <w:tc>
                  <w:tcPr>
                    <w:tcW w:w="1882" w:type="pct"/>
                  </w:tcPr>
                  <w:p w:rsidR="00442E7D" w:rsidRDefault="00B31390">
                    <w:pPr>
                      <w:autoSpaceDE w:val="0"/>
                      <w:autoSpaceDN w:val="0"/>
                      <w:adjustRightInd w:val="0"/>
                      <w:snapToGrid w:val="0"/>
                      <w:spacing w:line="240" w:lineRule="atLeast"/>
                    </w:pPr>
                    <w:r>
                      <w:t>政府补助</w:t>
                    </w:r>
                  </w:p>
                </w:tc>
                <w:tc>
                  <w:tcPr>
                    <w:tcW w:w="1562" w:type="pct"/>
                    <w:vAlign w:val="center"/>
                  </w:tcPr>
                  <w:p w:rsidR="00442E7D" w:rsidRDefault="00B31390">
                    <w:pPr>
                      <w:jc w:val="right"/>
                    </w:pPr>
                    <w:r>
                      <w:t>25,290,082.97</w:t>
                    </w:r>
                  </w:p>
                </w:tc>
                <w:tc>
                  <w:tcPr>
                    <w:tcW w:w="1556" w:type="pct"/>
                  </w:tcPr>
                  <w:p w:rsidR="00442E7D" w:rsidRDefault="00B31390">
                    <w:pPr>
                      <w:jc w:val="right"/>
                    </w:pPr>
                    <w:r>
                      <w:t>18,657,261.30</w:t>
                    </w:r>
                  </w:p>
                </w:tc>
              </w:tr>
            </w:sdtContent>
          </w:sdt>
          <w:sdt>
            <w:sdtPr>
              <w:rPr>
                <w:rFonts w:hint="eastAsia"/>
              </w:rPr>
              <w:alias w:val="收到的其他与经营活动有关的现金明细"/>
              <w:tag w:val="_GBC_339bc885f058400ca0c6b375c3f5b0d5"/>
              <w:id w:val="-1431656669"/>
              <w:lock w:val="sdtLocked"/>
            </w:sdtPr>
            <w:sdtContent>
              <w:tr w:rsidR="00442E7D">
                <w:tc>
                  <w:tcPr>
                    <w:tcW w:w="1882" w:type="pct"/>
                  </w:tcPr>
                  <w:p w:rsidR="00442E7D" w:rsidRDefault="00B31390">
                    <w:pPr>
                      <w:autoSpaceDE w:val="0"/>
                      <w:autoSpaceDN w:val="0"/>
                      <w:adjustRightInd w:val="0"/>
                      <w:snapToGrid w:val="0"/>
                      <w:spacing w:line="240" w:lineRule="atLeast"/>
                    </w:pPr>
                    <w:r>
                      <w:t>往来款及其他</w:t>
                    </w:r>
                  </w:p>
                </w:tc>
                <w:tc>
                  <w:tcPr>
                    <w:tcW w:w="1562" w:type="pct"/>
                    <w:vAlign w:val="center"/>
                  </w:tcPr>
                  <w:p w:rsidR="00442E7D" w:rsidRDefault="00B31390">
                    <w:pPr>
                      <w:jc w:val="right"/>
                    </w:pPr>
                    <w:r>
                      <w:t>21,609,147.50</w:t>
                    </w:r>
                  </w:p>
                </w:tc>
                <w:tc>
                  <w:tcPr>
                    <w:tcW w:w="1556" w:type="pct"/>
                  </w:tcPr>
                  <w:p w:rsidR="00442E7D" w:rsidRDefault="00B31390">
                    <w:pPr>
                      <w:jc w:val="right"/>
                    </w:pPr>
                    <w:r>
                      <w:t>23,236,758.93</w:t>
                    </w:r>
                  </w:p>
                </w:tc>
              </w:tr>
            </w:sdtContent>
          </w:sdt>
          <w:sdt>
            <w:sdtPr>
              <w:rPr>
                <w:rFonts w:hint="eastAsia"/>
              </w:rPr>
              <w:alias w:val="收到的其他与经营活动有关的现金明细"/>
              <w:tag w:val="_GBC_339bc885f058400ca0c6b375c3f5b0d5"/>
              <w:id w:val="1580637363"/>
              <w:lock w:val="sdtLocked"/>
            </w:sdtPr>
            <w:sdtContent>
              <w:tr w:rsidR="00442E7D">
                <w:tc>
                  <w:tcPr>
                    <w:tcW w:w="1882" w:type="pct"/>
                  </w:tcPr>
                  <w:p w:rsidR="00442E7D" w:rsidRDefault="00B31390">
                    <w:pPr>
                      <w:autoSpaceDE w:val="0"/>
                      <w:autoSpaceDN w:val="0"/>
                      <w:adjustRightInd w:val="0"/>
                      <w:snapToGrid w:val="0"/>
                      <w:spacing w:line="240" w:lineRule="atLeast"/>
                    </w:pPr>
                    <w:r>
                      <w:t>保证金押金</w:t>
                    </w:r>
                  </w:p>
                </w:tc>
                <w:tc>
                  <w:tcPr>
                    <w:tcW w:w="1562" w:type="pct"/>
                    <w:vAlign w:val="center"/>
                  </w:tcPr>
                  <w:p w:rsidR="00442E7D" w:rsidRDefault="00B31390">
                    <w:pPr>
                      <w:jc w:val="right"/>
                    </w:pPr>
                    <w:r>
                      <w:t>5,448,870.00</w:t>
                    </w:r>
                  </w:p>
                </w:tc>
                <w:tc>
                  <w:tcPr>
                    <w:tcW w:w="1556" w:type="pct"/>
                  </w:tcPr>
                  <w:p w:rsidR="00442E7D" w:rsidRDefault="00B31390">
                    <w:pPr>
                      <w:jc w:val="right"/>
                    </w:pPr>
                    <w:r>
                      <w:t>6,760,047.05</w:t>
                    </w:r>
                  </w:p>
                </w:tc>
              </w:tr>
            </w:sdtContent>
          </w:sdt>
          <w:sdt>
            <w:sdtPr>
              <w:rPr>
                <w:rFonts w:hint="eastAsia"/>
              </w:rPr>
              <w:alias w:val="收到的其他与经营活动有关的现金明细"/>
              <w:tag w:val="_GBC_339bc885f058400ca0c6b375c3f5b0d5"/>
              <w:id w:val="-735698403"/>
              <w:lock w:val="sdtLocked"/>
            </w:sdtPr>
            <w:sdtContent>
              <w:tr w:rsidR="00442E7D">
                <w:tc>
                  <w:tcPr>
                    <w:tcW w:w="1882" w:type="pct"/>
                  </w:tcPr>
                  <w:p w:rsidR="00442E7D" w:rsidRDefault="00B31390">
                    <w:pPr>
                      <w:autoSpaceDE w:val="0"/>
                      <w:autoSpaceDN w:val="0"/>
                      <w:adjustRightInd w:val="0"/>
                      <w:snapToGrid w:val="0"/>
                      <w:spacing w:line="240" w:lineRule="atLeast"/>
                    </w:pPr>
                    <w:r>
                      <w:t>利息收入</w:t>
                    </w:r>
                  </w:p>
                </w:tc>
                <w:tc>
                  <w:tcPr>
                    <w:tcW w:w="1562" w:type="pct"/>
                    <w:vAlign w:val="center"/>
                  </w:tcPr>
                  <w:p w:rsidR="00442E7D" w:rsidRDefault="00B31390">
                    <w:pPr>
                      <w:jc w:val="right"/>
                    </w:pPr>
                    <w:r>
                      <w:t>2,065,575.94</w:t>
                    </w:r>
                  </w:p>
                </w:tc>
                <w:tc>
                  <w:tcPr>
                    <w:tcW w:w="1556" w:type="pct"/>
                  </w:tcPr>
                  <w:p w:rsidR="00442E7D" w:rsidRDefault="00B31390">
                    <w:pPr>
                      <w:jc w:val="right"/>
                    </w:pPr>
                    <w:r>
                      <w:t>5,089,418.29</w:t>
                    </w:r>
                  </w:p>
                </w:tc>
              </w:tr>
            </w:sdtContent>
          </w:sdt>
          <w:tr w:rsidR="00442E7D">
            <w:sdt>
              <w:sdtPr>
                <w:tag w:val="_PLD_68684c586fce4c6e95f718cded68b47c"/>
                <w:id w:val="192431284"/>
                <w:lock w:val="sdtLocked"/>
              </w:sdtPr>
              <w:sdtContent>
                <w:tc>
                  <w:tcPr>
                    <w:tcW w:w="1882" w:type="pct"/>
                  </w:tcPr>
                  <w:p w:rsidR="00442E7D" w:rsidRDefault="00B31390">
                    <w:pPr>
                      <w:autoSpaceDE w:val="0"/>
                      <w:autoSpaceDN w:val="0"/>
                      <w:adjustRightInd w:val="0"/>
                      <w:snapToGrid w:val="0"/>
                      <w:spacing w:line="240" w:lineRule="atLeast"/>
                      <w:jc w:val="center"/>
                    </w:pPr>
                    <w:r>
                      <w:rPr>
                        <w:rFonts w:hint="eastAsia"/>
                      </w:rPr>
                      <w:t>合计</w:t>
                    </w:r>
                  </w:p>
                </w:tc>
              </w:sdtContent>
            </w:sdt>
            <w:tc>
              <w:tcPr>
                <w:tcW w:w="1562" w:type="pct"/>
                <w:vAlign w:val="center"/>
              </w:tcPr>
              <w:p w:rsidR="00442E7D" w:rsidRDefault="00B31390">
                <w:pPr>
                  <w:jc w:val="right"/>
                </w:pPr>
                <w:r>
                  <w:t>54,413,676.41</w:t>
                </w:r>
              </w:p>
            </w:tc>
            <w:tc>
              <w:tcPr>
                <w:tcW w:w="1556" w:type="pct"/>
              </w:tcPr>
              <w:p w:rsidR="00442E7D" w:rsidRDefault="00B31390">
                <w:pPr>
                  <w:jc w:val="right"/>
                </w:pPr>
                <w:r>
                  <w:t>53,743,485.57</w:t>
                </w:r>
              </w:p>
            </w:tc>
          </w:tr>
        </w:tbl>
        <w:p w:rsidR="00442E7D" w:rsidRDefault="00B31390">
          <w:pPr>
            <w:snapToGrid w:val="0"/>
            <w:spacing w:before="60" w:after="60" w:line="240" w:lineRule="atLeast"/>
          </w:pPr>
          <w:r>
            <w:rPr>
              <w:rFonts w:hint="eastAsia"/>
            </w:rPr>
            <w:t>收到的其他与经营活动有关的现金说明：</w:t>
          </w:r>
        </w:p>
        <w:sdt>
          <w:sdtPr>
            <w:alias w:val="收到的其他与经营活动有关的现金说明"/>
            <w:tag w:val="_GBC_1204b17e37bf4cc187a1ffb6f9463f05"/>
            <w:id w:val="-236720365"/>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支付的其他与经营活动有关的现金"/>
        <w:tag w:val="_GBC_3c8453861c4b4e94956633ec6c228388"/>
        <w:id w:val="1319539396"/>
        <w:lock w:val="sdtLocked"/>
        <w:placeholder>
          <w:docPart w:val="GBC22222222222222222222222222222"/>
        </w:placeholder>
      </w:sdtPr>
      <w:sdtEndPr>
        <w:rPr>
          <w:rFonts w:eastAsia="宋体" w:cstheme="minorBidi"/>
          <w:kern w:val="2"/>
          <w:sz w:val="21"/>
        </w:rPr>
      </w:sdtEndPr>
      <w:sdtContent>
        <w:p w:rsidR="00442E7D" w:rsidRDefault="00B31390">
          <w:pPr>
            <w:pStyle w:val="Style358"/>
            <w:numPr>
              <w:ilvl w:val="0"/>
              <w:numId w:val="82"/>
            </w:numPr>
            <w:tabs>
              <w:tab w:val="left" w:pos="700"/>
            </w:tabs>
            <w:rPr>
              <w:rFonts w:ascii="宋体" w:hAnsi="宋体"/>
              <w:szCs w:val="21"/>
            </w:rPr>
          </w:pPr>
          <w:r>
            <w:rPr>
              <w:rFonts w:ascii="宋体" w:hAnsi="宋体" w:hint="eastAsia"/>
              <w:szCs w:val="21"/>
            </w:rPr>
            <w:t>支付的其他与经营活动有关的现金</w:t>
          </w:r>
        </w:p>
        <w:sdt>
          <w:sdtPr>
            <w:alias w:val="是否适用：支付的其他与经营活动有关的现金[双击切换]"/>
            <w:tag w:val="_GBC_73331002c48743d9a4438c6eb4a07c95"/>
            <w:id w:val="10516026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支付的其他与经营活动有关的现金"/>
              <w:tag w:val="_GBC_8252d4ac9be64f04b08b1dc08e270310"/>
              <w:id w:val="8410522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支付的其他与经营活动有关的现金"/>
              <w:tag w:val="_GBC_37de812db19b41c8a01d10d8b0365268"/>
              <w:id w:val="9319394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3321"/>
            <w:gridCol w:w="2737"/>
            <w:gridCol w:w="2765"/>
          </w:tblGrid>
          <w:tr w:rsidR="00442E7D">
            <w:sdt>
              <w:sdtPr>
                <w:tag w:val="_PLD_164da6d2b96e42688b06fe557d996ac2"/>
                <w:id w:val="1948959358"/>
                <w:lock w:val="sdtLocked"/>
              </w:sdtPr>
              <w:sdtContent>
                <w:tc>
                  <w:tcPr>
                    <w:tcW w:w="1882" w:type="pct"/>
                  </w:tcPr>
                  <w:p w:rsidR="00442E7D" w:rsidRDefault="00B31390">
                    <w:pPr>
                      <w:autoSpaceDE w:val="0"/>
                      <w:autoSpaceDN w:val="0"/>
                      <w:adjustRightInd w:val="0"/>
                      <w:snapToGrid w:val="0"/>
                      <w:jc w:val="center"/>
                    </w:pPr>
                    <w:r>
                      <w:rPr>
                        <w:rFonts w:hint="eastAsia"/>
                      </w:rPr>
                      <w:t>项目</w:t>
                    </w:r>
                  </w:p>
                </w:tc>
              </w:sdtContent>
            </w:sdt>
            <w:sdt>
              <w:sdtPr>
                <w:tag w:val="_PLD_69d21b5f023448adbd8c69a7e96e585d"/>
                <w:id w:val="-1166087647"/>
                <w:lock w:val="sdtLocked"/>
              </w:sdtPr>
              <w:sdtContent>
                <w:tc>
                  <w:tcPr>
                    <w:tcW w:w="1551" w:type="pct"/>
                  </w:tcPr>
                  <w:p w:rsidR="00442E7D" w:rsidRDefault="00B31390">
                    <w:pPr>
                      <w:autoSpaceDE w:val="0"/>
                      <w:autoSpaceDN w:val="0"/>
                      <w:adjustRightInd w:val="0"/>
                      <w:snapToGrid w:val="0"/>
                      <w:jc w:val="center"/>
                    </w:pPr>
                    <w:r>
                      <w:rPr>
                        <w:rFonts w:hint="eastAsia"/>
                      </w:rPr>
                      <w:t>本期发生额</w:t>
                    </w:r>
                  </w:p>
                </w:tc>
              </w:sdtContent>
            </w:sdt>
            <w:sdt>
              <w:sdtPr>
                <w:tag w:val="_PLD_fccf4811cdbb443297a0ce875715525f"/>
                <w:id w:val="1629975940"/>
                <w:lock w:val="sdtLocked"/>
              </w:sdtPr>
              <w:sdtContent>
                <w:tc>
                  <w:tcPr>
                    <w:tcW w:w="1567" w:type="pct"/>
                  </w:tcPr>
                  <w:p w:rsidR="00442E7D" w:rsidRDefault="00B31390">
                    <w:pPr>
                      <w:autoSpaceDE w:val="0"/>
                      <w:autoSpaceDN w:val="0"/>
                      <w:adjustRightInd w:val="0"/>
                      <w:snapToGrid w:val="0"/>
                      <w:jc w:val="center"/>
                    </w:pPr>
                    <w:r>
                      <w:rPr>
                        <w:rFonts w:hint="eastAsia"/>
                      </w:rPr>
                      <w:t>上期发生额</w:t>
                    </w:r>
                  </w:p>
                </w:tc>
              </w:sdtContent>
            </w:sdt>
          </w:tr>
          <w:sdt>
            <w:sdtPr>
              <w:rPr>
                <w:rFonts w:hint="eastAsia"/>
              </w:rPr>
              <w:alias w:val="支付的其他与经营活动有关的现金明细"/>
              <w:tag w:val="_GBC_9880266c0e6f4e6b92c7692ef64ec140"/>
              <w:id w:val="-1393890726"/>
              <w:lock w:val="sdtLocked"/>
            </w:sdtPr>
            <w:sdtContent>
              <w:tr w:rsidR="00442E7D">
                <w:tc>
                  <w:tcPr>
                    <w:tcW w:w="1882" w:type="pct"/>
                  </w:tcPr>
                  <w:p w:rsidR="00442E7D" w:rsidRDefault="00B31390">
                    <w:pPr>
                      <w:autoSpaceDE w:val="0"/>
                      <w:autoSpaceDN w:val="0"/>
                      <w:adjustRightInd w:val="0"/>
                      <w:snapToGrid w:val="0"/>
                    </w:pPr>
                    <w:r>
                      <w:t>期间费用</w:t>
                    </w:r>
                  </w:p>
                </w:tc>
                <w:tc>
                  <w:tcPr>
                    <w:tcW w:w="1551" w:type="pct"/>
                    <w:vAlign w:val="center"/>
                  </w:tcPr>
                  <w:p w:rsidR="00442E7D" w:rsidRDefault="00B31390">
                    <w:pPr>
                      <w:jc w:val="right"/>
                    </w:pPr>
                    <w:r>
                      <w:t>58,066,014.08</w:t>
                    </w:r>
                  </w:p>
                </w:tc>
                <w:tc>
                  <w:tcPr>
                    <w:tcW w:w="1567" w:type="pct"/>
                  </w:tcPr>
                  <w:p w:rsidR="00442E7D" w:rsidRDefault="00B31390">
                    <w:pPr>
                      <w:jc w:val="right"/>
                    </w:pPr>
                    <w:r>
                      <w:t>50,410,950.44</w:t>
                    </w:r>
                  </w:p>
                </w:tc>
              </w:tr>
            </w:sdtContent>
          </w:sdt>
          <w:sdt>
            <w:sdtPr>
              <w:rPr>
                <w:rFonts w:hint="eastAsia"/>
              </w:rPr>
              <w:alias w:val="支付的其他与经营活动有关的现金明细"/>
              <w:tag w:val="_GBC_9880266c0e6f4e6b92c7692ef64ec140"/>
              <w:id w:val="-601961604"/>
              <w:lock w:val="sdtLocked"/>
            </w:sdtPr>
            <w:sdtContent>
              <w:tr w:rsidR="00442E7D">
                <w:tc>
                  <w:tcPr>
                    <w:tcW w:w="1882" w:type="pct"/>
                  </w:tcPr>
                  <w:p w:rsidR="00442E7D" w:rsidRDefault="00B31390">
                    <w:pPr>
                      <w:autoSpaceDE w:val="0"/>
                      <w:autoSpaceDN w:val="0"/>
                      <w:adjustRightInd w:val="0"/>
                      <w:snapToGrid w:val="0"/>
                    </w:pPr>
                    <w:r>
                      <w:t>往来款</w:t>
                    </w:r>
                  </w:p>
                </w:tc>
                <w:tc>
                  <w:tcPr>
                    <w:tcW w:w="1551" w:type="pct"/>
                    <w:vAlign w:val="center"/>
                  </w:tcPr>
                  <w:p w:rsidR="00442E7D" w:rsidRDefault="00B31390">
                    <w:pPr>
                      <w:jc w:val="right"/>
                    </w:pPr>
                    <w:r>
                      <w:t>1,502,969.29</w:t>
                    </w:r>
                  </w:p>
                </w:tc>
                <w:tc>
                  <w:tcPr>
                    <w:tcW w:w="1567" w:type="pct"/>
                  </w:tcPr>
                  <w:p w:rsidR="00442E7D" w:rsidRDefault="00B31390">
                    <w:pPr>
                      <w:jc w:val="right"/>
                    </w:pPr>
                    <w:r>
                      <w:t>9,069,520.18</w:t>
                    </w:r>
                  </w:p>
                </w:tc>
              </w:tr>
            </w:sdtContent>
          </w:sdt>
          <w:sdt>
            <w:sdtPr>
              <w:rPr>
                <w:rFonts w:hint="eastAsia"/>
              </w:rPr>
              <w:alias w:val="支付的其他与经营活动有关的现金明细"/>
              <w:tag w:val="_GBC_9880266c0e6f4e6b92c7692ef64ec140"/>
              <w:id w:val="-885410691"/>
              <w:lock w:val="sdtLocked"/>
            </w:sdtPr>
            <w:sdtContent>
              <w:tr w:rsidR="00442E7D">
                <w:tc>
                  <w:tcPr>
                    <w:tcW w:w="1882" w:type="pct"/>
                  </w:tcPr>
                  <w:p w:rsidR="00442E7D" w:rsidRDefault="00B31390">
                    <w:pPr>
                      <w:autoSpaceDE w:val="0"/>
                      <w:autoSpaceDN w:val="0"/>
                      <w:adjustRightInd w:val="0"/>
                      <w:snapToGrid w:val="0"/>
                    </w:pPr>
                    <w:r>
                      <w:t>保证金</w:t>
                    </w:r>
                    <w:r w:rsidR="00C82731">
                      <w:rPr>
                        <w:rFonts w:hint="eastAsia"/>
                      </w:rPr>
                      <w:t>押金</w:t>
                    </w:r>
                  </w:p>
                </w:tc>
                <w:tc>
                  <w:tcPr>
                    <w:tcW w:w="1551" w:type="pct"/>
                    <w:vAlign w:val="center"/>
                  </w:tcPr>
                  <w:p w:rsidR="00442E7D" w:rsidRDefault="00B31390">
                    <w:pPr>
                      <w:jc w:val="right"/>
                    </w:pPr>
                    <w:r>
                      <w:t>5,671,362.59</w:t>
                    </w:r>
                  </w:p>
                </w:tc>
                <w:tc>
                  <w:tcPr>
                    <w:tcW w:w="1567" w:type="pct"/>
                  </w:tcPr>
                  <w:p w:rsidR="00442E7D" w:rsidRDefault="00B31390">
                    <w:pPr>
                      <w:jc w:val="right"/>
                    </w:pPr>
                    <w:r>
                      <w:t>7,682,302.20</w:t>
                    </w:r>
                  </w:p>
                </w:tc>
              </w:tr>
            </w:sdtContent>
          </w:sdt>
          <w:sdt>
            <w:sdtPr>
              <w:rPr>
                <w:rFonts w:hint="eastAsia"/>
              </w:rPr>
              <w:alias w:val="支付的其他与经营活动有关的现金明细"/>
              <w:tag w:val="_GBC_9880266c0e6f4e6b92c7692ef64ec140"/>
              <w:id w:val="-1895266618"/>
              <w:lock w:val="sdtLocked"/>
            </w:sdtPr>
            <w:sdtContent>
              <w:tr w:rsidR="00442E7D">
                <w:tc>
                  <w:tcPr>
                    <w:tcW w:w="1882" w:type="pct"/>
                  </w:tcPr>
                  <w:p w:rsidR="00442E7D" w:rsidRDefault="00B31390">
                    <w:pPr>
                      <w:autoSpaceDE w:val="0"/>
                      <w:autoSpaceDN w:val="0"/>
                      <w:adjustRightInd w:val="0"/>
                      <w:snapToGrid w:val="0"/>
                    </w:pPr>
                    <w:r>
                      <w:t>其他</w:t>
                    </w:r>
                  </w:p>
                </w:tc>
                <w:tc>
                  <w:tcPr>
                    <w:tcW w:w="1551" w:type="pct"/>
                    <w:vAlign w:val="center"/>
                  </w:tcPr>
                  <w:p w:rsidR="00442E7D" w:rsidRDefault="00B31390">
                    <w:pPr>
                      <w:jc w:val="right"/>
                    </w:pPr>
                    <w:r>
                      <w:t>1,940,445.94</w:t>
                    </w:r>
                  </w:p>
                </w:tc>
                <w:tc>
                  <w:tcPr>
                    <w:tcW w:w="1567" w:type="pct"/>
                  </w:tcPr>
                  <w:p w:rsidR="00442E7D" w:rsidRDefault="00B31390">
                    <w:pPr>
                      <w:jc w:val="right"/>
                    </w:pPr>
                    <w:r>
                      <w:t>10,044,641.41</w:t>
                    </w:r>
                  </w:p>
                </w:tc>
              </w:tr>
            </w:sdtContent>
          </w:sdt>
          <w:tr w:rsidR="00442E7D">
            <w:sdt>
              <w:sdtPr>
                <w:tag w:val="_PLD_4b68c0729f8e49a4ac82fb1d64daa6dc"/>
                <w:id w:val="-899979403"/>
                <w:lock w:val="sdtLocked"/>
              </w:sdtPr>
              <w:sdtContent>
                <w:tc>
                  <w:tcPr>
                    <w:tcW w:w="1882" w:type="pct"/>
                  </w:tcPr>
                  <w:p w:rsidR="00442E7D" w:rsidRDefault="00B31390">
                    <w:pPr>
                      <w:autoSpaceDE w:val="0"/>
                      <w:autoSpaceDN w:val="0"/>
                      <w:adjustRightInd w:val="0"/>
                      <w:snapToGrid w:val="0"/>
                      <w:jc w:val="center"/>
                    </w:pPr>
                    <w:r>
                      <w:rPr>
                        <w:rFonts w:hint="eastAsia"/>
                      </w:rPr>
                      <w:t>合计</w:t>
                    </w:r>
                  </w:p>
                </w:tc>
              </w:sdtContent>
            </w:sdt>
            <w:tc>
              <w:tcPr>
                <w:tcW w:w="1551" w:type="pct"/>
                <w:vAlign w:val="center"/>
              </w:tcPr>
              <w:p w:rsidR="00442E7D" w:rsidRDefault="00B31390">
                <w:pPr>
                  <w:jc w:val="right"/>
                </w:pPr>
                <w:r>
                  <w:t>67,180,791.90</w:t>
                </w:r>
              </w:p>
            </w:tc>
            <w:tc>
              <w:tcPr>
                <w:tcW w:w="1567" w:type="pct"/>
              </w:tcPr>
              <w:p w:rsidR="00442E7D" w:rsidRDefault="00B31390">
                <w:pPr>
                  <w:jc w:val="right"/>
                </w:pPr>
                <w:r>
                  <w:t>77,207,414.23</w:t>
                </w:r>
              </w:p>
            </w:tc>
          </w:tr>
        </w:tbl>
        <w:p w:rsidR="00442E7D" w:rsidRDefault="00B31390">
          <w:pPr>
            <w:spacing w:before="60" w:after="60"/>
          </w:pPr>
          <w:r>
            <w:rPr>
              <w:rFonts w:hint="eastAsia"/>
            </w:rPr>
            <w:t>支付的其他与经营活动有关的现金说明：</w:t>
          </w:r>
        </w:p>
        <w:sdt>
          <w:sdtPr>
            <w:rPr>
              <w:rFonts w:hint="eastAsia"/>
            </w:rPr>
            <w:alias w:val="支付的其他与经营活动有关的现金说明"/>
            <w:tag w:val="_GBC_632dc3caefd547b5b57f9340a021af22"/>
            <w:id w:val="1596827774"/>
            <w:lock w:val="sdtLocked"/>
            <w:placeholder>
              <w:docPart w:val="GBC22222222222222222222222222222"/>
            </w:placeholder>
          </w:sdtPr>
          <w:sdtContent>
            <w:p w:rsidR="00442E7D" w:rsidRDefault="00B31390">
              <w:pPr>
                <w:ind w:right="5"/>
              </w:pPr>
              <w:r>
                <w:rPr>
                  <w:rFonts w:hint="eastAsia"/>
                </w:rPr>
                <w:t>无</w:t>
              </w:r>
            </w:p>
          </w:sdtContent>
        </w:sdt>
      </w:sdtContent>
    </w:sdt>
    <w:p w:rsidR="00442E7D" w:rsidRDefault="00442E7D">
      <w:pPr>
        <w:spacing w:line="360" w:lineRule="exact"/>
        <w:ind w:right="5"/>
      </w:pPr>
    </w:p>
    <w:sdt>
      <w:sdtPr>
        <w:rPr>
          <w:rFonts w:ascii="宋体" w:hAnsi="宋体" w:cs="宋体" w:hint="eastAsia"/>
          <w:b w:val="0"/>
          <w:bCs w:val="0"/>
          <w:kern w:val="0"/>
          <w:sz w:val="24"/>
          <w:szCs w:val="21"/>
        </w:rPr>
        <w:alias w:val="模块:收到的其他与投资活动有关的现金"/>
        <w:tag w:val="_GBC_7d29c8348da547cab82786074f1b3249"/>
        <w:id w:val="-1737464004"/>
        <w:lock w:val="sdtLocked"/>
        <w:placeholder>
          <w:docPart w:val="GBC22222222222222222222222222222"/>
        </w:placeholder>
      </w:sdtPr>
      <w:sdtEndPr>
        <w:rPr>
          <w:rFonts w:cstheme="minorBidi" w:hint="default"/>
          <w:kern w:val="2"/>
          <w:sz w:val="21"/>
        </w:rPr>
      </w:sdtEndPr>
      <w:sdtContent>
        <w:p w:rsidR="00442E7D" w:rsidRDefault="00B31390">
          <w:pPr>
            <w:pStyle w:val="Style358"/>
            <w:numPr>
              <w:ilvl w:val="0"/>
              <w:numId w:val="82"/>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70078270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B7BEF" w:rsidRDefault="004B7BEF">
      <w:pPr>
        <w:pStyle w:val="Style239"/>
      </w:pPr>
    </w:p>
    <w:sdt>
      <w:sdtPr>
        <w:rPr>
          <w:rFonts w:ascii="宋体" w:eastAsia="Times New Roman" w:hAnsi="宋体" w:cs="宋体" w:hint="eastAsia"/>
          <w:b w:val="0"/>
          <w:bCs w:val="0"/>
          <w:kern w:val="0"/>
          <w:sz w:val="24"/>
          <w:szCs w:val="21"/>
        </w:rPr>
        <w:alias w:val="模块:支付的其他与投资活动有关的现金"/>
        <w:tag w:val="_GBC_fa501b3ede254af6bdfad826e328392a"/>
        <w:id w:val="1875120427"/>
        <w:lock w:val="sdtLocked"/>
        <w:placeholder>
          <w:docPart w:val="GBC22222222222222222222222222222"/>
        </w:placeholder>
      </w:sdtPr>
      <w:sdtEndPr>
        <w:rPr>
          <w:rFonts w:eastAsia="宋体" w:cstheme="minorBidi"/>
          <w:kern w:val="2"/>
          <w:sz w:val="21"/>
        </w:rPr>
      </w:sdtEndPr>
      <w:sdtContent>
        <w:p w:rsidR="00442E7D" w:rsidRDefault="00B31390">
          <w:pPr>
            <w:pStyle w:val="Style358"/>
            <w:numPr>
              <w:ilvl w:val="0"/>
              <w:numId w:val="82"/>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32025934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B7BEF" w:rsidRDefault="004B7BEF">
          <w:pPr>
            <w:pStyle w:val="Style239"/>
          </w:pPr>
        </w:p>
        <w:p w:rsidR="00442E7D" w:rsidRDefault="00282989">
          <w:pPr>
            <w:pStyle w:val="Style239"/>
          </w:pPr>
        </w:p>
      </w:sdtContent>
    </w:sdt>
    <w:sdt>
      <w:sdtPr>
        <w:rPr>
          <w:rFonts w:ascii="宋体" w:hAnsi="宋体" w:cs="宋体" w:hint="eastAsia"/>
          <w:b w:val="0"/>
          <w:bCs w:val="0"/>
          <w:kern w:val="0"/>
          <w:sz w:val="24"/>
          <w:szCs w:val="21"/>
        </w:rPr>
        <w:alias w:val="模块:收到的其他与筹资活动有关的现金"/>
        <w:tag w:val="_GBC_6e57c618c25c498db37f205341e0c66a"/>
        <w:id w:val="-1202774421"/>
        <w:lock w:val="sdtLocked"/>
        <w:placeholder>
          <w:docPart w:val="GBC22222222222222222222222222222"/>
        </w:placeholder>
      </w:sdtPr>
      <w:sdtEndPr>
        <w:rPr>
          <w:rFonts w:cstheme="minorBidi"/>
          <w:kern w:val="2"/>
          <w:sz w:val="21"/>
          <w:szCs w:val="22"/>
        </w:rPr>
      </w:sdtEndPr>
      <w:sdtContent>
        <w:p w:rsidR="00442E7D" w:rsidRDefault="00B31390">
          <w:pPr>
            <w:pStyle w:val="Style358"/>
            <w:numPr>
              <w:ilvl w:val="0"/>
              <w:numId w:val="82"/>
            </w:numPr>
            <w:rPr>
              <w:rFonts w:ascii="宋体" w:hAnsi="宋体"/>
              <w:szCs w:val="21"/>
            </w:rPr>
          </w:pPr>
          <w:r>
            <w:rPr>
              <w:rFonts w:ascii="宋体" w:hAnsi="宋体" w:hint="eastAsia"/>
              <w:szCs w:val="21"/>
            </w:rPr>
            <w:t>收到的其他与筹资活动有关的现金</w:t>
          </w:r>
        </w:p>
        <w:sdt>
          <w:sdtPr>
            <w:alias w:val="是否适用：收到的其他与筹资活动有关的现金[双击切换]"/>
            <w:tag w:val="_GBC_6e82da4b55134cf6aacd6132e71f2c27"/>
            <w:id w:val="-23386106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收到的其他与筹资活动有关的现金"/>
              <w:tag w:val="_GBC_54c629439974499c9df52a114b0272b9"/>
              <w:id w:val="3213273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收到的其他与筹资活动有关的现金"/>
              <w:tag w:val="_GBC_0d3b28d58a83411db264b55c970f7fc6"/>
              <w:id w:val="-1057382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3321"/>
            <w:gridCol w:w="2841"/>
            <w:gridCol w:w="2661"/>
          </w:tblGrid>
          <w:tr w:rsidR="00442E7D">
            <w:sdt>
              <w:sdtPr>
                <w:tag w:val="_PLD_45e71f75634d40e399bff943b12676a7"/>
                <w:id w:val="-904369505"/>
                <w:lock w:val="sdtLocked"/>
              </w:sdtPr>
              <w:sdtContent>
                <w:tc>
                  <w:tcPr>
                    <w:tcW w:w="1882" w:type="pct"/>
                  </w:tcPr>
                  <w:p w:rsidR="00442E7D" w:rsidRDefault="00B31390">
                    <w:pPr>
                      <w:autoSpaceDE w:val="0"/>
                      <w:autoSpaceDN w:val="0"/>
                      <w:adjustRightInd w:val="0"/>
                      <w:snapToGrid w:val="0"/>
                      <w:jc w:val="center"/>
                    </w:pPr>
                    <w:r>
                      <w:rPr>
                        <w:rFonts w:hint="eastAsia"/>
                      </w:rPr>
                      <w:t>项目</w:t>
                    </w:r>
                  </w:p>
                </w:tc>
              </w:sdtContent>
            </w:sdt>
            <w:sdt>
              <w:sdtPr>
                <w:tag w:val="_PLD_f7b1d7d1151a486eb8533f96d22cda73"/>
                <w:id w:val="-1446683347"/>
                <w:lock w:val="sdtLocked"/>
              </w:sdtPr>
              <w:sdtContent>
                <w:tc>
                  <w:tcPr>
                    <w:tcW w:w="1610" w:type="pct"/>
                  </w:tcPr>
                  <w:p w:rsidR="00442E7D" w:rsidRDefault="00B31390">
                    <w:pPr>
                      <w:autoSpaceDE w:val="0"/>
                      <w:autoSpaceDN w:val="0"/>
                      <w:adjustRightInd w:val="0"/>
                      <w:snapToGrid w:val="0"/>
                      <w:jc w:val="center"/>
                    </w:pPr>
                    <w:r>
                      <w:rPr>
                        <w:rFonts w:hint="eastAsia"/>
                      </w:rPr>
                      <w:t>本期发生额</w:t>
                    </w:r>
                  </w:p>
                </w:tc>
              </w:sdtContent>
            </w:sdt>
            <w:sdt>
              <w:sdtPr>
                <w:tag w:val="_PLD_fcd73629839441d485ad661b0568d6af"/>
                <w:id w:val="-612447343"/>
                <w:lock w:val="sdtLocked"/>
              </w:sdtPr>
              <w:sdtContent>
                <w:tc>
                  <w:tcPr>
                    <w:tcW w:w="1508" w:type="pct"/>
                  </w:tcPr>
                  <w:p w:rsidR="00442E7D" w:rsidRDefault="00B31390">
                    <w:pPr>
                      <w:autoSpaceDE w:val="0"/>
                      <w:autoSpaceDN w:val="0"/>
                      <w:adjustRightInd w:val="0"/>
                      <w:snapToGrid w:val="0"/>
                      <w:jc w:val="center"/>
                    </w:pPr>
                    <w:r>
                      <w:rPr>
                        <w:rFonts w:hint="eastAsia"/>
                      </w:rPr>
                      <w:t>上期发生额</w:t>
                    </w:r>
                  </w:p>
                </w:tc>
              </w:sdtContent>
            </w:sdt>
          </w:tr>
          <w:sdt>
            <w:sdtPr>
              <w:rPr>
                <w:rFonts w:hint="eastAsia"/>
              </w:rPr>
              <w:alias w:val="收到的其他与筹资活动有关的现金明细"/>
              <w:tag w:val="_GBC_c32e781f55dd414ab2ff5887b711a905"/>
              <w:id w:val="-737855942"/>
              <w:lock w:val="sdtLocked"/>
            </w:sdtPr>
            <w:sdtContent>
              <w:tr w:rsidR="00442E7D">
                <w:tc>
                  <w:tcPr>
                    <w:tcW w:w="1882" w:type="pct"/>
                  </w:tcPr>
                  <w:p w:rsidR="00442E7D" w:rsidRDefault="00B31390">
                    <w:pPr>
                      <w:autoSpaceDE w:val="0"/>
                      <w:autoSpaceDN w:val="0"/>
                      <w:adjustRightInd w:val="0"/>
                      <w:snapToGrid w:val="0"/>
                    </w:pPr>
                    <w:r>
                      <w:rPr>
                        <w:rFonts w:hint="eastAsia"/>
                      </w:rPr>
                      <w:t>银行票据保证金的收回</w:t>
                    </w:r>
                  </w:p>
                </w:tc>
                <w:tc>
                  <w:tcPr>
                    <w:tcW w:w="1610" w:type="pct"/>
                    <w:vAlign w:val="center"/>
                  </w:tcPr>
                  <w:p w:rsidR="00442E7D" w:rsidRDefault="00B31390">
                    <w:pPr>
                      <w:jc w:val="right"/>
                    </w:pPr>
                    <w:r>
                      <w:t>-</w:t>
                    </w:r>
                  </w:p>
                </w:tc>
                <w:tc>
                  <w:tcPr>
                    <w:tcW w:w="1508" w:type="pct"/>
                  </w:tcPr>
                  <w:p w:rsidR="00442E7D" w:rsidRDefault="00B31390">
                    <w:pPr>
                      <w:jc w:val="right"/>
                    </w:pPr>
                    <w:r>
                      <w:t>1,098,420.74</w:t>
                    </w:r>
                  </w:p>
                </w:tc>
              </w:tr>
            </w:sdtContent>
          </w:sdt>
          <w:tr w:rsidR="00442E7D">
            <w:sdt>
              <w:sdtPr>
                <w:tag w:val="_PLD_1959febe6b254266b4985c8aadec7ed6"/>
                <w:id w:val="-1592378464"/>
                <w:lock w:val="sdtLocked"/>
              </w:sdtPr>
              <w:sdtContent>
                <w:tc>
                  <w:tcPr>
                    <w:tcW w:w="1882" w:type="pct"/>
                  </w:tcPr>
                  <w:p w:rsidR="00442E7D" w:rsidRDefault="00B31390">
                    <w:pPr>
                      <w:autoSpaceDE w:val="0"/>
                      <w:autoSpaceDN w:val="0"/>
                      <w:adjustRightInd w:val="0"/>
                      <w:snapToGrid w:val="0"/>
                      <w:jc w:val="center"/>
                    </w:pPr>
                    <w:r>
                      <w:rPr>
                        <w:rFonts w:hint="eastAsia"/>
                      </w:rPr>
                      <w:t>合计</w:t>
                    </w:r>
                  </w:p>
                </w:tc>
              </w:sdtContent>
            </w:sdt>
            <w:tc>
              <w:tcPr>
                <w:tcW w:w="1610" w:type="pct"/>
                <w:vAlign w:val="center"/>
              </w:tcPr>
              <w:p w:rsidR="00442E7D" w:rsidRDefault="00B31390">
                <w:pPr>
                  <w:jc w:val="right"/>
                </w:pPr>
                <w:r>
                  <w:t>-</w:t>
                </w:r>
              </w:p>
            </w:tc>
            <w:tc>
              <w:tcPr>
                <w:tcW w:w="1508" w:type="pct"/>
              </w:tcPr>
              <w:p w:rsidR="00442E7D" w:rsidRDefault="00B31390">
                <w:pPr>
                  <w:jc w:val="right"/>
                </w:pPr>
                <w:r>
                  <w:t>1,098,420.74</w:t>
                </w:r>
              </w:p>
            </w:tc>
          </w:tr>
        </w:tbl>
        <w:p w:rsidR="00442E7D" w:rsidRDefault="00B31390">
          <w:pPr>
            <w:spacing w:before="60" w:after="60"/>
          </w:pPr>
          <w:r>
            <w:rPr>
              <w:rFonts w:hint="eastAsia"/>
            </w:rPr>
            <w:t>收到的其他与筹资活动有关的现金说明：</w:t>
          </w:r>
        </w:p>
        <w:sdt>
          <w:sdtPr>
            <w:rPr>
              <w:rFonts w:hint="eastAsia"/>
              <w:szCs w:val="21"/>
            </w:rPr>
            <w:alias w:val="收到的其他与筹资活动有关的现金说明"/>
            <w:tag w:val="_GBC_cf160106b6d34224a1fbd183426812af"/>
            <w:id w:val="-954409041"/>
            <w:lock w:val="sdtLocked"/>
            <w:placeholder>
              <w:docPart w:val="GBC22222222222222222222222222222"/>
            </w:placeholder>
          </w:sdtPr>
          <w:sdtEndPr>
            <w:rPr>
              <w:szCs w:val="22"/>
            </w:rPr>
          </w:sdtEndPr>
          <w:sdtContent>
            <w:p w:rsidR="00442E7D" w:rsidRDefault="00B31390">
              <w:pPr>
                <w:pStyle w:val="Style331"/>
              </w:pPr>
              <w:r>
                <w:rPr>
                  <w:rFonts w:hint="eastAsia"/>
                  <w:szCs w:val="21"/>
                </w:rPr>
                <w:t>无</w:t>
              </w:r>
            </w:p>
          </w:sdtContent>
        </w:sdt>
      </w:sdtContent>
    </w:sdt>
    <w:p w:rsidR="00442E7D" w:rsidRDefault="00442E7D">
      <w:pPr>
        <w:pStyle w:val="Style331"/>
      </w:pPr>
    </w:p>
    <w:p w:rsidR="00573D0B" w:rsidRDefault="00573D0B">
      <w:pPr>
        <w:pStyle w:val="Style331"/>
      </w:pPr>
    </w:p>
    <w:sdt>
      <w:sdtPr>
        <w:rPr>
          <w:rFonts w:ascii="宋体" w:eastAsia="Times New Roman" w:hAnsi="宋体" w:cs="宋体" w:hint="eastAsia"/>
          <w:b w:val="0"/>
          <w:bCs w:val="0"/>
          <w:kern w:val="0"/>
          <w:sz w:val="24"/>
          <w:szCs w:val="22"/>
        </w:rPr>
        <w:alias w:val="模块:支付的其他与筹资活动有关的现金"/>
        <w:tag w:val="_GBC_96162aa406234e2485524876a03968e7"/>
        <w:id w:val="-845474079"/>
        <w:lock w:val="sdtLocked"/>
        <w:placeholder>
          <w:docPart w:val="GBC22222222222222222222222222222"/>
        </w:placeholder>
      </w:sdtPr>
      <w:sdtEndPr>
        <w:rPr>
          <w:rFonts w:eastAsia="宋体" w:cstheme="minorBidi"/>
          <w:kern w:val="2"/>
          <w:sz w:val="21"/>
        </w:rPr>
      </w:sdtEndPr>
      <w:sdtContent>
        <w:p w:rsidR="00442E7D" w:rsidRDefault="00B31390">
          <w:pPr>
            <w:pStyle w:val="Style358"/>
            <w:numPr>
              <w:ilvl w:val="0"/>
              <w:numId w:val="82"/>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96885767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支付的其他与筹资活动有关的现金"/>
              <w:tag w:val="_GBC_323ca3d874214911880818d387e0c63b"/>
              <w:id w:val="8395783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支付的其他与筹资活动有关的现金"/>
              <w:tag w:val="_GBC_d6726952256941209f32bac8fffa568d"/>
              <w:id w:val="-516695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3321"/>
            <w:gridCol w:w="2841"/>
            <w:gridCol w:w="2661"/>
          </w:tblGrid>
          <w:tr w:rsidR="00442E7D">
            <w:sdt>
              <w:sdtPr>
                <w:tag w:val="_PLD_2b9da6111f3f4cacb3afcfc0de00e1e9"/>
                <w:id w:val="537702508"/>
                <w:lock w:val="sdtLocked"/>
              </w:sdtPr>
              <w:sdtContent>
                <w:tc>
                  <w:tcPr>
                    <w:tcW w:w="1882" w:type="pct"/>
                  </w:tcPr>
                  <w:p w:rsidR="00442E7D" w:rsidRDefault="00B31390">
                    <w:pPr>
                      <w:autoSpaceDE w:val="0"/>
                      <w:autoSpaceDN w:val="0"/>
                      <w:adjustRightInd w:val="0"/>
                      <w:snapToGrid w:val="0"/>
                      <w:jc w:val="center"/>
                    </w:pPr>
                    <w:r>
                      <w:rPr>
                        <w:rFonts w:hint="eastAsia"/>
                      </w:rPr>
                      <w:t>项目</w:t>
                    </w:r>
                  </w:p>
                </w:tc>
              </w:sdtContent>
            </w:sdt>
            <w:sdt>
              <w:sdtPr>
                <w:tag w:val="_PLD_b6791a7f5c234d80be8964d8fb7b3ce6"/>
                <w:id w:val="-1851334073"/>
                <w:lock w:val="sdtLocked"/>
              </w:sdtPr>
              <w:sdtContent>
                <w:tc>
                  <w:tcPr>
                    <w:tcW w:w="1610" w:type="pct"/>
                  </w:tcPr>
                  <w:p w:rsidR="00442E7D" w:rsidRDefault="00B31390">
                    <w:pPr>
                      <w:autoSpaceDE w:val="0"/>
                      <w:autoSpaceDN w:val="0"/>
                      <w:adjustRightInd w:val="0"/>
                      <w:snapToGrid w:val="0"/>
                      <w:jc w:val="center"/>
                    </w:pPr>
                    <w:r>
                      <w:rPr>
                        <w:rFonts w:hint="eastAsia"/>
                      </w:rPr>
                      <w:t>本期发生额</w:t>
                    </w:r>
                  </w:p>
                </w:tc>
              </w:sdtContent>
            </w:sdt>
            <w:sdt>
              <w:sdtPr>
                <w:tag w:val="_PLD_b4a33da4012d47bd8013a6c570bcad87"/>
                <w:id w:val="903254324"/>
                <w:lock w:val="sdtLocked"/>
              </w:sdtPr>
              <w:sdtContent>
                <w:tc>
                  <w:tcPr>
                    <w:tcW w:w="1508" w:type="pct"/>
                  </w:tcPr>
                  <w:p w:rsidR="00442E7D" w:rsidRDefault="00B31390">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685593504"/>
              <w:lock w:val="sdtLocked"/>
            </w:sdtPr>
            <w:sdtContent>
              <w:tr w:rsidR="00442E7D">
                <w:tc>
                  <w:tcPr>
                    <w:tcW w:w="1882" w:type="pct"/>
                  </w:tcPr>
                  <w:p w:rsidR="00442E7D" w:rsidRDefault="00B31390">
                    <w:pPr>
                      <w:autoSpaceDE w:val="0"/>
                      <w:autoSpaceDN w:val="0"/>
                      <w:adjustRightInd w:val="0"/>
                      <w:snapToGrid w:val="0"/>
                    </w:pPr>
                    <w:r>
                      <w:t>租赁负债的支付</w:t>
                    </w:r>
                  </w:p>
                </w:tc>
                <w:tc>
                  <w:tcPr>
                    <w:tcW w:w="1610" w:type="pct"/>
                    <w:vAlign w:val="center"/>
                  </w:tcPr>
                  <w:p w:rsidR="00442E7D" w:rsidRDefault="00B31390">
                    <w:pPr>
                      <w:jc w:val="right"/>
                    </w:pPr>
                    <w:r>
                      <w:t>6,386,576.46</w:t>
                    </w:r>
                  </w:p>
                </w:tc>
                <w:tc>
                  <w:tcPr>
                    <w:tcW w:w="1508" w:type="pct"/>
                  </w:tcPr>
                  <w:p w:rsidR="00442E7D" w:rsidRDefault="00B31390">
                    <w:pPr>
                      <w:jc w:val="right"/>
                    </w:pPr>
                    <w:r>
                      <w:t>5,578,821.31</w:t>
                    </w:r>
                  </w:p>
                </w:tc>
              </w:tr>
            </w:sdtContent>
          </w:sdt>
          <w:sdt>
            <w:sdtPr>
              <w:rPr>
                <w:rFonts w:hint="eastAsia"/>
              </w:rPr>
              <w:alias w:val="支付的其他与筹资活动有关的现金明细"/>
              <w:tag w:val="_GBC_67ad8c2e4b094cd980237b364226db90"/>
              <w:id w:val="1177075675"/>
              <w:lock w:val="sdtLocked"/>
            </w:sdtPr>
            <w:sdtContent>
              <w:tr w:rsidR="00442E7D">
                <w:tc>
                  <w:tcPr>
                    <w:tcW w:w="1882" w:type="pct"/>
                  </w:tcPr>
                  <w:p w:rsidR="00442E7D" w:rsidRDefault="00B31390">
                    <w:pPr>
                      <w:autoSpaceDE w:val="0"/>
                      <w:autoSpaceDN w:val="0"/>
                      <w:adjustRightInd w:val="0"/>
                      <w:snapToGrid w:val="0"/>
                    </w:pPr>
                    <w:r>
                      <w:rPr>
                        <w:rFonts w:hint="eastAsia"/>
                      </w:rPr>
                      <w:t>保证金</w:t>
                    </w:r>
                  </w:p>
                </w:tc>
                <w:tc>
                  <w:tcPr>
                    <w:tcW w:w="1610" w:type="pct"/>
                    <w:vAlign w:val="center"/>
                  </w:tcPr>
                  <w:p w:rsidR="00442E7D" w:rsidRDefault="00B31390">
                    <w:pPr>
                      <w:jc w:val="right"/>
                    </w:pPr>
                    <w:r>
                      <w:t>-</w:t>
                    </w:r>
                  </w:p>
                </w:tc>
                <w:tc>
                  <w:tcPr>
                    <w:tcW w:w="1508" w:type="pct"/>
                  </w:tcPr>
                  <w:p w:rsidR="00442E7D" w:rsidRDefault="00B31390">
                    <w:pPr>
                      <w:jc w:val="right"/>
                    </w:pPr>
                    <w:r>
                      <w:t>1,535,781.51</w:t>
                    </w:r>
                  </w:p>
                </w:tc>
              </w:tr>
            </w:sdtContent>
          </w:sdt>
          <w:tr w:rsidR="00442E7D">
            <w:sdt>
              <w:sdtPr>
                <w:tag w:val="_PLD_22dc5e1e835f424c922e14021ea4fcda"/>
                <w:id w:val="-1778330396"/>
                <w:lock w:val="sdtLocked"/>
              </w:sdtPr>
              <w:sdtContent>
                <w:tc>
                  <w:tcPr>
                    <w:tcW w:w="1882" w:type="pct"/>
                  </w:tcPr>
                  <w:p w:rsidR="00442E7D" w:rsidRDefault="00B31390">
                    <w:pPr>
                      <w:autoSpaceDE w:val="0"/>
                      <w:autoSpaceDN w:val="0"/>
                      <w:adjustRightInd w:val="0"/>
                      <w:snapToGrid w:val="0"/>
                      <w:jc w:val="center"/>
                    </w:pPr>
                    <w:r>
                      <w:rPr>
                        <w:rFonts w:hint="eastAsia"/>
                      </w:rPr>
                      <w:t>合计</w:t>
                    </w:r>
                  </w:p>
                </w:tc>
              </w:sdtContent>
            </w:sdt>
            <w:tc>
              <w:tcPr>
                <w:tcW w:w="1610" w:type="pct"/>
                <w:vAlign w:val="center"/>
              </w:tcPr>
              <w:p w:rsidR="00442E7D" w:rsidRDefault="00B31390">
                <w:pPr>
                  <w:jc w:val="right"/>
                </w:pPr>
                <w:r>
                  <w:t>6,386,576.46</w:t>
                </w:r>
              </w:p>
            </w:tc>
            <w:tc>
              <w:tcPr>
                <w:tcW w:w="1508" w:type="pct"/>
              </w:tcPr>
              <w:p w:rsidR="00442E7D" w:rsidRDefault="00B31390">
                <w:pPr>
                  <w:jc w:val="right"/>
                </w:pPr>
                <w:r>
                  <w:t>7,114,602.82</w:t>
                </w:r>
              </w:p>
            </w:tc>
          </w:tr>
        </w:tbl>
        <w:p w:rsidR="00442E7D" w:rsidRDefault="00B31390">
          <w:pPr>
            <w:spacing w:before="60" w:after="60"/>
          </w:pPr>
          <w:r>
            <w:rPr>
              <w:rFonts w:hint="eastAsia"/>
            </w:rPr>
            <w:t>支付的其他与筹资活动有关的现金说明：</w:t>
          </w:r>
        </w:p>
        <w:sdt>
          <w:sdtPr>
            <w:rPr>
              <w:rFonts w:hint="eastAsia"/>
            </w:rPr>
            <w:alias w:val="支付的其他与筹资活动有关的现金说明"/>
            <w:tag w:val="_GBC_7240a9be12a64ca5b011a2561db068a1"/>
            <w:id w:val="-2065937996"/>
            <w:lock w:val="sdtLocked"/>
            <w:placeholder>
              <w:docPart w:val="GBC22222222222222222222222222222"/>
            </w:placeholder>
          </w:sdtPr>
          <w:sdtContent>
            <w:p w:rsidR="00442E7D" w:rsidRDefault="00B31390">
              <w:pPr>
                <w:ind w:right="5"/>
              </w:pPr>
              <w:r>
                <w:rPr>
                  <w:rFonts w:hint="eastAsia"/>
                </w:rPr>
                <w:t>无</w:t>
              </w:r>
            </w:p>
          </w:sdtContent>
        </w:sdt>
        <w:p w:rsidR="00573D0B" w:rsidRDefault="00573D0B">
          <w:pPr>
            <w:ind w:right="5"/>
          </w:pPr>
        </w:p>
        <w:p w:rsidR="00442E7D" w:rsidRDefault="00282989">
          <w:pPr>
            <w:ind w:right="5"/>
          </w:pPr>
        </w:p>
      </w:sdtContent>
    </w:sdt>
    <w:p w:rsidR="00442E7D" w:rsidRDefault="00B31390">
      <w:pPr>
        <w:pStyle w:val="Style357"/>
        <w:numPr>
          <w:ilvl w:val="0"/>
          <w:numId w:val="52"/>
        </w:numPr>
        <w:tabs>
          <w:tab w:val="left" w:pos="504"/>
        </w:tabs>
        <w:rPr>
          <w:rFonts w:ascii="宋体" w:hAnsi="宋体"/>
        </w:rPr>
      </w:pPr>
      <w:r>
        <w:rPr>
          <w:rFonts w:ascii="宋体" w:hAnsi="宋体" w:hint="eastAsia"/>
        </w:rPr>
        <w:t>现金流量表</w:t>
      </w:r>
      <w:r>
        <w:rPr>
          <w:rFonts w:ascii="宋体" w:hAnsi="宋体" w:hint="eastAsia"/>
          <w:szCs w:val="21"/>
        </w:rPr>
        <w:t>补充</w:t>
      </w:r>
      <w:r>
        <w:rPr>
          <w:rFonts w:ascii="宋体" w:hAnsi="宋体" w:hint="eastAsia"/>
        </w:rPr>
        <w:t>资料</w:t>
      </w:r>
    </w:p>
    <w:sdt>
      <w:sdtPr>
        <w:rPr>
          <w:rFonts w:ascii="宋体" w:hAnsi="宋体" w:cs="宋体" w:hint="eastAsia"/>
          <w:b w:val="0"/>
          <w:bCs w:val="0"/>
          <w:kern w:val="0"/>
          <w:szCs w:val="24"/>
        </w:rPr>
        <w:alias w:val="模块:现金流量表补充资料"/>
        <w:tag w:val="_GBC_7c9a174810ac4558be4e54f8019d5a1a"/>
        <w:id w:val="722643056"/>
        <w:lock w:val="sdtLocked"/>
        <w:placeholder>
          <w:docPart w:val="GBC22222222222222222222222222222"/>
        </w:placeholder>
      </w:sdtPr>
      <w:sdtContent>
        <w:p w:rsidR="00442E7D" w:rsidRDefault="00B31390">
          <w:pPr>
            <w:pStyle w:val="Style335"/>
            <w:numPr>
              <w:ilvl w:val="0"/>
              <w:numId w:val="83"/>
            </w:numPr>
            <w:rPr>
              <w:rFonts w:ascii="宋体" w:hAnsi="宋体"/>
            </w:rPr>
          </w:pPr>
          <w:r>
            <w:rPr>
              <w:rFonts w:ascii="宋体" w:hAnsi="宋体" w:hint="eastAsia"/>
            </w:rPr>
            <w:t>现金流量表补充资料</w:t>
          </w:r>
        </w:p>
        <w:sdt>
          <w:sdtPr>
            <w:alias w:val="是否适用：现金流量表补充资料[双击切换]"/>
            <w:tag w:val="_GBC_3ee8e178479245ea907bff86e4dcd54a"/>
            <w:id w:val="148411141"/>
            <w:lock w:val="sdtLocked"/>
          </w:sdtPr>
          <w:sdtContent>
            <w:p w:rsidR="00573D0B" w:rsidRDefault="00B31390">
              <w:pPr>
                <w:pStyle w:val="Style331"/>
              </w:pPr>
              <w:r>
                <w:fldChar w:fldCharType="begin"/>
              </w:r>
              <w:r w:rsidR="005E262A">
                <w:rPr>
                  <w:rFonts w:hint="eastAsia"/>
                </w:rPr>
                <w:instrText xml:space="preserve"> MACROBUTTON SnrToggleCheckbox </w:instrText>
              </w:r>
              <w:r w:rsidR="005E262A">
                <w:rPr>
                  <w:rFonts w:hint="eastAsia"/>
                </w:rPr>
                <w:instrText>√适用</w:instrText>
              </w:r>
              <w:r w:rsidR="005E262A">
                <w:rPr>
                  <w:rFonts w:hint="eastAsia"/>
                </w:rPr>
                <w:instrText xml:space="preserve"> </w:instrText>
              </w:r>
              <w:r>
                <w:fldChar w:fldCharType="end"/>
              </w:r>
              <w:r>
                <w:fldChar w:fldCharType="begin"/>
              </w:r>
              <w:r w:rsidR="005E262A">
                <w:rPr>
                  <w:rFonts w:hint="eastAsia"/>
                </w:rPr>
                <w:instrText xml:space="preserve">MACROBUTTON  SnrToggleCheckbox </w:instrText>
              </w:r>
              <w:r w:rsidR="005E262A">
                <w:rPr>
                  <w:rFonts w:hint="eastAsia"/>
                </w:rPr>
                <w:instrText>□不适用</w:instrText>
              </w:r>
              <w:r w:rsidR="005E262A">
                <w:rPr>
                  <w:rFonts w:hint="eastAsia"/>
                </w:rPr>
                <w:instrText xml:space="preserve"> </w:instrText>
              </w:r>
              <w:r>
                <w:fldChar w:fldCharType="end"/>
              </w:r>
            </w:p>
            <w:p w:rsidR="005E262A" w:rsidRDefault="00282989" w:rsidP="005E262A">
              <w:pPr>
                <w:pStyle w:val="Style331"/>
              </w:pPr>
            </w:p>
          </w:sdtContent>
        </w:sdt>
        <w:p w:rsidR="005E262A" w:rsidRDefault="005E262A" w:rsidP="004E6412">
          <w:pPr>
            <w:jc w:val="right"/>
          </w:pPr>
          <w:r>
            <w:rPr>
              <w:rFonts w:hint="eastAsia"/>
            </w:rPr>
            <w:lastRenderedPageBreak/>
            <w:t>单位：</w:t>
          </w:r>
          <w:sdt>
            <w:sdtPr>
              <w:rPr>
                <w:rFonts w:hint="eastAsia"/>
              </w:rPr>
              <w:alias w:val="单位：财务附注：现金流量表补充资料"/>
              <w:tag w:val="_GBC_ba7cd13a54fa44929e0fd4c276876d0e"/>
              <w:id w:val="-1963494608"/>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财务附注：现金流量表补充资料"/>
              <w:tag w:val="_GBC_715164ef2f2b4f258a0908b254229361"/>
              <w:id w:val="151580577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tblInd w:w="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106"/>
            <w:gridCol w:w="2019"/>
            <w:gridCol w:w="2698"/>
          </w:tblGrid>
          <w:tr w:rsidR="005E262A" w:rsidTr="004E6412">
            <w:sdt>
              <w:sdtPr>
                <w:tag w:val="_PLD_a6ea455751354381bc869d5865ef3d8f"/>
                <w:id w:val="1604685238"/>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vAlign w:val="center"/>
                  </w:tcPr>
                  <w:p w:rsidR="005E262A" w:rsidRDefault="005E262A" w:rsidP="004E6412">
                    <w:pPr>
                      <w:jc w:val="center"/>
                    </w:pPr>
                    <w:r>
                      <w:rPr>
                        <w:rFonts w:hint="eastAsia"/>
                      </w:rPr>
                      <w:t>补充资料</w:t>
                    </w:r>
                  </w:p>
                </w:tc>
              </w:sdtContent>
            </w:sdt>
            <w:sdt>
              <w:sdtPr>
                <w:tag w:val="_PLD_0687e3743a4e4e2db7b08855f23641e8"/>
                <w:id w:val="-330751725"/>
                <w:lock w:val="sdtLocked"/>
              </w:sdtPr>
              <w:sdtContent>
                <w:tc>
                  <w:tcPr>
                    <w:tcW w:w="1144" w:type="pct"/>
                    <w:tcBorders>
                      <w:top w:val="single" w:sz="4" w:space="0" w:color="auto"/>
                      <w:left w:val="single" w:sz="4" w:space="0" w:color="auto"/>
                      <w:bottom w:val="single" w:sz="4" w:space="0" w:color="auto"/>
                      <w:right w:val="single" w:sz="4" w:space="0" w:color="auto"/>
                    </w:tcBorders>
                    <w:shd w:val="clear" w:color="auto" w:fill="auto"/>
                    <w:vAlign w:val="center"/>
                  </w:tcPr>
                  <w:p w:rsidR="005E262A" w:rsidRDefault="005E262A" w:rsidP="004E6412">
                    <w:pPr>
                      <w:jc w:val="center"/>
                    </w:pPr>
                    <w:r>
                      <w:rPr>
                        <w:rFonts w:hint="eastAsia"/>
                      </w:rPr>
                      <w:t>本期金额</w:t>
                    </w:r>
                  </w:p>
                </w:tc>
              </w:sdtContent>
            </w:sdt>
            <w:sdt>
              <w:sdtPr>
                <w:tag w:val="_PLD_f90342638d124edea40aa264bbe65e8e"/>
                <w:id w:val="561758292"/>
                <w:lock w:val="sdtLocked"/>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rsidR="005E262A" w:rsidRDefault="005E262A" w:rsidP="004E6412">
                    <w:pPr>
                      <w:jc w:val="center"/>
                    </w:pPr>
                    <w:r>
                      <w:rPr>
                        <w:rFonts w:hint="eastAsia"/>
                      </w:rPr>
                      <w:t>上期金额</w:t>
                    </w:r>
                  </w:p>
                </w:tc>
              </w:sdtContent>
            </w:sdt>
          </w:tr>
          <w:tr w:rsidR="005E262A" w:rsidTr="004E6412">
            <w:sdt>
              <w:sdtPr>
                <w:tag w:val="_PLD_0a799a1250f946df9181881c4b1f3829"/>
                <w:id w:val="-1080366245"/>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rPr>
                        <w:b/>
                      </w:rPr>
                    </w:pPr>
                    <w:r>
                      <w:rPr>
                        <w:b/>
                      </w:rPr>
                      <w:t>1</w:t>
                    </w:r>
                    <w:r>
                      <w:rPr>
                        <w:rFonts w:hint="eastAsia"/>
                        <w:b/>
                      </w:rPr>
                      <w:t>．将净利润调节为经营活动现金流量：</w:t>
                    </w:r>
                  </w:p>
                </w:tc>
              </w:sdtContent>
            </w:sdt>
            <w:tc>
              <w:tcPr>
                <w:tcW w:w="1144" w:type="pct"/>
                <w:tcBorders>
                  <w:top w:val="single" w:sz="4" w:space="0" w:color="auto"/>
                  <w:left w:val="single" w:sz="4" w:space="0" w:color="auto"/>
                  <w:bottom w:val="outset" w:sz="6" w:space="0" w:color="auto"/>
                  <w:right w:val="outset" w:sz="6" w:space="0" w:color="auto"/>
                </w:tcBorders>
                <w:shd w:val="clear" w:color="auto" w:fill="auto"/>
              </w:tcPr>
              <w:p w:rsidR="005E262A" w:rsidRDefault="005E262A" w:rsidP="004E6412"/>
            </w:tc>
            <w:tc>
              <w:tcPr>
                <w:tcW w:w="1529" w:type="pct"/>
                <w:tcBorders>
                  <w:top w:val="single" w:sz="4" w:space="0" w:color="auto"/>
                  <w:left w:val="outset" w:sz="6" w:space="0" w:color="auto"/>
                  <w:bottom w:val="outset" w:sz="6" w:space="0" w:color="auto"/>
                  <w:right w:val="outset" w:sz="6" w:space="0" w:color="auto"/>
                </w:tcBorders>
                <w:shd w:val="clear" w:color="auto" w:fill="auto"/>
              </w:tcPr>
              <w:p w:rsidR="005E262A" w:rsidRDefault="005E262A" w:rsidP="004E6412">
                <w:pPr>
                  <w:rPr>
                    <w:b/>
                  </w:rPr>
                </w:pPr>
              </w:p>
            </w:tc>
          </w:tr>
          <w:tr w:rsidR="005E262A" w:rsidTr="004E6412">
            <w:sdt>
              <w:sdtPr>
                <w:tag w:val="_PLD_e8ba8a255d384555b8eb4380916342fb"/>
                <w:id w:val="1734802764"/>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净利润</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-72,253,536.46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-56,720,676.30</w:t>
                </w:r>
              </w:p>
            </w:tc>
          </w:tr>
          <w:tr w:rsidR="005E262A" w:rsidTr="004E6412">
            <w:sdt>
              <w:sdtPr>
                <w:tag w:val="_PLD_d7814036ec544a08a51db5a353f5adf0"/>
                <w:id w:val="-876923135"/>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加：资产减值准备</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6,214,551.34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6,165,704.08</w:t>
                </w:r>
              </w:p>
            </w:tc>
          </w:tr>
          <w:tr w:rsidR="005E262A" w:rsidTr="004E6412">
            <w:tc>
              <w:tcPr>
                <w:tcW w:w="2327"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1949041537"/>
                  <w:lock w:val="sdtLocked"/>
                </w:sdtPr>
                <w:sdtContent>
                  <w:p w:rsidR="005E262A" w:rsidRDefault="005E262A" w:rsidP="004E6412">
                    <w:pPr>
                      <w:pStyle w:val="Style331"/>
                    </w:pPr>
                    <w:r>
                      <w:rPr>
                        <w:rFonts w:hint="eastAsia"/>
                      </w:rPr>
                      <w:t>信用减值损失</w:t>
                    </w:r>
                  </w:p>
                </w:sdtContent>
              </w:sdt>
            </w:tc>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-4,133,494.69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-890,743.62</w:t>
                </w:r>
              </w:p>
            </w:tc>
          </w:tr>
          <w:tr w:rsidR="005E262A" w:rsidTr="004E6412">
            <w:sdt>
              <w:sdtPr>
                <w:tag w:val="_PLD_874496ee98ed44629fd0638816a4a7d0"/>
                <w:id w:val="-1350795050"/>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固定资产折旧、油气资产折耗、生产性生物资产折旧</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9,958,913.90</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10,680,067.49</w:t>
                </w:r>
              </w:p>
            </w:tc>
          </w:tr>
          <w:tr w:rsidR="005E262A" w:rsidTr="004E6412">
            <w:tc>
              <w:tcPr>
                <w:tcW w:w="2327"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462506191"/>
                  <w:lock w:val="sdtLocked"/>
                </w:sdtPr>
                <w:sdtContent>
                  <w:p w:rsidR="005E262A" w:rsidRDefault="005E262A" w:rsidP="004E6412">
                    <w:pPr>
                      <w:pStyle w:val="Style331"/>
                    </w:pPr>
                    <w:r>
                      <w:rPr>
                        <w:rFonts w:hint="eastAsia"/>
                      </w:rPr>
                      <w:t>使用权资产摊销</w:t>
                    </w:r>
                  </w:p>
                </w:sdtContent>
              </w:sdt>
            </w:tc>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4,598,086.07</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4,878,466.42</w:t>
                </w:r>
              </w:p>
            </w:tc>
          </w:tr>
          <w:tr w:rsidR="005E262A" w:rsidTr="004E6412">
            <w:sdt>
              <w:sdtPr>
                <w:tag w:val="_PLD_7d21857dddff4f46b0472ee6fc927660"/>
                <w:id w:val="1231509946"/>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无形资产摊销</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10,095,374.15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13,210,002.02</w:t>
                </w:r>
              </w:p>
            </w:tc>
          </w:tr>
          <w:tr w:rsidR="005E262A" w:rsidTr="004E6412">
            <w:sdt>
              <w:sdtPr>
                <w:tag w:val="_PLD_088800a12fe645aeab959c7549cf4ee3"/>
                <w:id w:val="2090273263"/>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长期待摊费用摊销</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113,454.97</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274,531.19</w:t>
                </w:r>
              </w:p>
            </w:tc>
          </w:tr>
          <w:tr w:rsidR="005E262A" w:rsidTr="004E6412">
            <w:sdt>
              <w:sdtPr>
                <w:tag w:val="_PLD_8d8cb21251d34ba1815e334e49c1f773"/>
                <w:id w:val="1809041716"/>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处置固定资产、无形资产和其他长期资产的损失（收益以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-805,326.24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-415,888.37</w:t>
                </w:r>
              </w:p>
            </w:tc>
          </w:tr>
          <w:tr w:rsidR="005E262A" w:rsidTr="004E6412">
            <w:sdt>
              <w:sdtPr>
                <w:tag w:val="_PLD_b85deb2045874a498f408bd31aa1c639"/>
                <w:id w:val="1247921692"/>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固定资产报废损失（收益以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w:t>
                </w:r>
              </w:p>
            </w:tc>
          </w:tr>
          <w:tr w:rsidR="005E262A" w:rsidTr="004E6412">
            <w:sdt>
              <w:sdtPr>
                <w:tag w:val="_PLD_f5daedcccfe54756bef02f32552a8b7b"/>
                <w:id w:val="2136908384"/>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公允价值变动损失（收益以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-785,980.81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-6,360,739.72</w:t>
                </w:r>
              </w:p>
            </w:tc>
          </w:tr>
          <w:tr w:rsidR="005E262A" w:rsidTr="004E6412">
            <w:sdt>
              <w:sdtPr>
                <w:tag w:val="_PLD_1e4c1f4478ea4e41a213ed937b2d2949"/>
                <w:id w:val="-1429735921"/>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财务费用（收益以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14,456,519.15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10,125,724.47</w:t>
                </w:r>
              </w:p>
            </w:tc>
          </w:tr>
          <w:tr w:rsidR="005E262A" w:rsidTr="004E6412">
            <w:sdt>
              <w:sdtPr>
                <w:tag w:val="_PLD_fbd860cf427540b4a431128ef763534d"/>
                <w:id w:val="488676740"/>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投资损失（收益以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-4,868,237.54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-13,900,909.83</w:t>
                </w:r>
              </w:p>
            </w:tc>
          </w:tr>
          <w:tr w:rsidR="005E262A" w:rsidTr="004E6412">
            <w:sdt>
              <w:sdtPr>
                <w:tag w:val="_PLD_03270151a6684c629b53007cc62dad45"/>
                <w:id w:val="928699581"/>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递延所得税资产减少（增加以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-24,546,622.09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-8,611,175.06</w:t>
                </w:r>
              </w:p>
            </w:tc>
          </w:tr>
          <w:tr w:rsidR="005E262A" w:rsidTr="004E6412">
            <w:sdt>
              <w:sdtPr>
                <w:tag w:val="_PLD_100ead502e934b2fbc5c4c2289a4d701"/>
                <w:id w:val="-956789286"/>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递延所得税负债增加（减少以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-3,674,075.06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-9,382,639.38</w:t>
                </w:r>
              </w:p>
            </w:tc>
          </w:tr>
          <w:tr w:rsidR="005E262A" w:rsidTr="004E6412">
            <w:sdt>
              <w:sdtPr>
                <w:tag w:val="_PLD_75c37a3f209d4b1fb608b47efbf0f17b"/>
                <w:id w:val="1120494986"/>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存货的减少（增加以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-38,701,436.11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-76,009,615.45</w:t>
                </w:r>
              </w:p>
            </w:tc>
          </w:tr>
          <w:sdt>
            <w:sdtPr>
              <w:rPr>
                <w:rFonts w:asciiTheme="minorHAnsi" w:eastAsiaTheme="minorEastAsia" w:hAnsiTheme="minorHAnsi" w:cstheme="minorBidi"/>
                <w:bCs w:val="0"/>
                <w:kern w:val="2"/>
                <w:sz w:val="22"/>
                <w:szCs w:val="22"/>
              </w:rPr>
              <w:alias w:val="合同资产的减少（增加以“－”号填列）"/>
              <w:tag w:val="_TUP_908051ebb6af4d4baf9313d5891fd736"/>
              <w:id w:val="-1455551691"/>
              <w:lock w:val="sdtLocked"/>
            </w:sdtPr>
            <w:sdtEndPr>
              <w:rPr>
                <w:rFonts w:ascii="宋体" w:hAnsi="宋体" w:cs="宋体"/>
                <w:bCs/>
                <w:sz w:val="21"/>
                <w:szCs w:val="21"/>
              </w:rPr>
            </w:sdtEndPr>
            <w:sdtContent>
              <w:tr w:rsidR="005E262A" w:rsidTr="004E6412">
                <w:sdt>
                  <w:sdtPr>
                    <w:rPr>
                      <w:rFonts w:asciiTheme="minorHAnsi" w:eastAsiaTheme="minorEastAsia" w:hAnsiTheme="minorHAnsi" w:cstheme="minorBidi"/>
                      <w:bCs w:val="0"/>
                      <w:kern w:val="2"/>
                      <w:sz w:val="22"/>
                      <w:szCs w:val="22"/>
                    </w:rPr>
                    <w:alias w:val="合同资产的减少（增加以“－”号填列）"/>
                    <w:tag w:val="_GBC_e2166ea1377e40a9a11cde9c459acf68"/>
                    <w:id w:val="-1452936995"/>
                    <w:lock w:val="sdtLocked"/>
                  </w:sdtPr>
                  <w:sdtEndPr>
                    <w:rPr>
                      <w:rFonts w:ascii="宋体" w:eastAsia="宋体" w:hAnsi="宋体" w:cs="宋体"/>
                      <w:bCs/>
                      <w:kern w:val="0"/>
                      <w:sz w:val="20"/>
                      <w:szCs w:val="24"/>
                    </w:rPr>
                  </w:sdtEnd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t>合同资产的减少（增加以</w:t>
                        </w:r>
                        <w:r>
                          <w:t>“</w:t>
                        </w:r>
                        <w:r>
                          <w:t>－</w:t>
                        </w:r>
                        <w:r>
                          <w:t>”</w:t>
                        </w:r>
                        <w:r>
                          <w:t>号填列）</w:t>
                        </w:r>
                      </w:p>
                    </w:tc>
                  </w:sdtContent>
                </w:sdt>
                <w:sdt>
                  <w:sdtPr>
                    <w:tag w:val="_GBC_244f5781d2dc4c3f827aad1e3e3786cc"/>
                    <w:id w:val="-905143484"/>
                    <w:lock w:val="sdtLocked"/>
                  </w:sdtPr>
                  <w:sdtConten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-77,146,629.42</w:t>
                        </w:r>
                      </w:p>
                    </w:tc>
                  </w:sdtContent>
                </w:sdt>
                <w:sdt>
                  <w:sdtPr>
                    <w:tag w:val="_GBC_54cd4b165dac4340be61ea6d0ce66ecd"/>
                    <w:id w:val="-384572874"/>
                    <w:lock w:val="sdtLocked"/>
                  </w:sdtPr>
                  <w:sdtContent>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t>-28,945,385.68</w:t>
                        </w:r>
                      </w:p>
                    </w:tc>
                  </w:sdtContent>
                </w:sdt>
              </w:tr>
            </w:sdtContent>
          </w:sdt>
          <w:tr w:rsidR="005E262A" w:rsidTr="004E6412">
            <w:sdt>
              <w:sdtPr>
                <w:tag w:val="_PLD_6dd2e6fa25164f14ae03eb5c47cfeb92"/>
                <w:id w:val="765812719"/>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经营性应收项目的减少（增加以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-6,627,074.60</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rPr>
                    <w:b/>
                  </w:rPr>
                </w:pPr>
                <w:r>
                  <w:rPr>
                    <w:rFonts w:hint="eastAsia"/>
                  </w:rPr>
                  <w:t>43,371,758.06</w:t>
                </w:r>
              </w:p>
            </w:tc>
          </w:tr>
          <w:tr w:rsidR="005E262A" w:rsidTr="004E6412">
            <w:sdt>
              <w:sdtPr>
                <w:tag w:val="_PLD_b77e5d0637ca424ea3521e9194452268"/>
                <w:id w:val="-1183896982"/>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经营性应付项目的增加（减少以</w:t>
                    </w:r>
                    <w:r>
                      <w:t>“</w:t>
                    </w:r>
                    <w:r>
                      <w:rPr>
                        <w:rFonts w:hint="eastAsia"/>
                      </w:rPr>
                      <w:t>－</w:t>
                    </w:r>
                    <w:r>
                      <w:t>”</w:t>
                    </w:r>
                    <w:r>
                      <w:rPr>
                        <w:rFonts w:hint="eastAsia"/>
                      </w:rPr>
                      <w:t>号填列）</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24,309,626.89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rPr>
                    <w:b/>
                  </w:rPr>
                </w:pPr>
                <w:r>
                  <w:rPr>
                    <w:rFonts w:hint="eastAsia"/>
                  </w:rPr>
                  <w:t>-3,103,286.39</w:t>
                </w:r>
              </w:p>
            </w:tc>
          </w:tr>
          <w:sdt>
            <w:sdtPr>
              <w:rPr>
                <w:rFonts w:asciiTheme="minorHAnsi" w:eastAsiaTheme="minorEastAsia" w:hAnsiTheme="minorHAnsi" w:cstheme="minorBidi"/>
                <w:bCs w:val="0"/>
                <w:kern w:val="2"/>
                <w:sz w:val="22"/>
                <w:szCs w:val="22"/>
              </w:rPr>
              <w:alias w:val="以权益结算的股份支付"/>
              <w:tag w:val="_TUP_17e8b0f75e854832b0adb4da7b729a61"/>
              <w:id w:val="-1296751884"/>
              <w:lock w:val="sdtLocked"/>
            </w:sdtPr>
            <w:sdtEndPr>
              <w:rPr>
                <w:bCs/>
              </w:rPr>
            </w:sdtEndPr>
            <w:sdtContent>
              <w:tr w:rsidR="005E262A" w:rsidTr="004E6412">
                <w:sdt>
                  <w:sdtPr>
                    <w:rPr>
                      <w:rFonts w:asciiTheme="minorHAnsi" w:eastAsiaTheme="minorEastAsia" w:hAnsiTheme="minorHAnsi" w:cstheme="minorBidi"/>
                      <w:bCs w:val="0"/>
                      <w:kern w:val="2"/>
                      <w:sz w:val="22"/>
                      <w:szCs w:val="22"/>
                    </w:rPr>
                    <w:alias w:val="以权益结算的股份支付"/>
                    <w:tag w:val="_GBC_a6467349cd054351a00dcdf916cde2f8"/>
                    <w:id w:val="1916896772"/>
                    <w:lock w:val="sdtLocked"/>
                  </w:sdtPr>
                  <w:sdtEndPr>
                    <w:rPr>
                      <w:rFonts w:ascii="宋体" w:eastAsia="宋体" w:hAnsi="宋体" w:cs="宋体"/>
                      <w:bCs/>
                      <w:kern w:val="0"/>
                      <w:sz w:val="20"/>
                      <w:szCs w:val="24"/>
                    </w:rPr>
                  </w:sdtEnd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t>以权益结算的股份支付</w:t>
                        </w:r>
                      </w:p>
                    </w:tc>
                  </w:sdtContent>
                </w:sdt>
                <w:sdt>
                  <w:sdtPr>
                    <w:tag w:val="_GBC_a01569b3788f434285e6e2a1b5d6f31c"/>
                    <w:id w:val="-1729755073"/>
                    <w:lock w:val="sdtLocked"/>
                  </w:sdtPr>
                  <w:sdtConten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19,470,857.00</w:t>
                        </w:r>
                      </w:p>
                    </w:tc>
                  </w:sdtContent>
                </w:sdt>
                <w:sdt>
                  <w:sdtPr>
                    <w:tag w:val="_GBC_267a64bef7d4423992d5a4156b673347"/>
                    <w:id w:val="-1283255255"/>
                    <w:lock w:val="sdtLocked"/>
                  </w:sdtPr>
                  <w:sdtContent>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rPr>
                            <w:b/>
                          </w:rPr>
                        </w:pPr>
                        <w:r>
                          <w:t>-</w:t>
                        </w:r>
                      </w:p>
                    </w:tc>
                  </w:sdtContent>
                </w:sdt>
              </w:tr>
            </w:sdtContent>
          </w:sdt>
          <w:tr w:rsidR="005E262A" w:rsidTr="004E6412">
            <w:sdt>
              <w:sdtPr>
                <w:tag w:val="_PLD_cbbe2315982347e89e355315dde12742"/>
                <w:id w:val="886759982"/>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经营活动产生的现金流量净额</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-144,325,029.55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-115,634,806.07</w:t>
                </w:r>
              </w:p>
            </w:tc>
          </w:tr>
          <w:tr w:rsidR="005E262A" w:rsidTr="004E6412">
            <w:sdt>
              <w:sdtPr>
                <w:tag w:val="_PLD_db693429a97d44a2848da029ca6a724c"/>
                <w:id w:val="1691957096"/>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rPr>
                        <w:b/>
                      </w:rPr>
                    </w:pPr>
                    <w:r>
                      <w:rPr>
                        <w:b/>
                      </w:rPr>
                      <w:t>2</w:t>
                    </w:r>
                    <w:r>
                      <w:rPr>
                        <w:rFonts w:hint="eastAsia"/>
                        <w:b/>
                      </w:rPr>
                      <w:t>．不涉及现金收支的重大投资和筹资活动：</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p>
            </w:tc>
          </w:tr>
          <w:tr w:rsidR="005E262A" w:rsidTr="004E6412">
            <w:sdt>
              <w:sdtPr>
                <w:tag w:val="_PLD_e0d4eb4cfadc41e79028384d476793f6"/>
                <w:id w:val="-255828508"/>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债务转为资本</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p>
            </w:tc>
          </w:tr>
          <w:tr w:rsidR="005E262A" w:rsidTr="004E6412">
            <w:sdt>
              <w:sdtPr>
                <w:tag w:val="_PLD_4a6d0c6705c84302bf83bbc5e9c2e85e"/>
                <w:id w:val="1351227950"/>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一年内到期的可转换公司债</w:t>
                    </w:r>
                    <w:proofErr w:type="gramStart"/>
                    <w:r>
                      <w:rPr>
                        <w:rFonts w:hint="eastAsia"/>
                      </w:rPr>
                      <w:t>券</w:t>
                    </w:r>
                    <w:proofErr w:type="gramEnd"/>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p>
            </w:tc>
          </w:tr>
          <w:tr w:rsidR="005E262A" w:rsidTr="004E6412">
            <w:sdt>
              <w:sdtPr>
                <w:tag w:val="_PLD_4eb4a0a5a3e944b293d87cc004adc11f"/>
                <w:id w:val="-1751805386"/>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融资租入固定资产</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p>
            </w:tc>
          </w:tr>
          <w:tr w:rsidR="005E262A" w:rsidTr="004E6412">
            <w:sdt>
              <w:sdtPr>
                <w:tag w:val="_PLD_1294459fe7ee46638b8d4b78b8d8c436"/>
                <w:id w:val="1879037115"/>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rPr>
                        <w:b/>
                      </w:rPr>
                    </w:pPr>
                    <w:r>
                      <w:rPr>
                        <w:b/>
                      </w:rPr>
                      <w:t>3</w:t>
                    </w:r>
                    <w:r>
                      <w:rPr>
                        <w:rFonts w:hint="eastAsia"/>
                        <w:b/>
                      </w:rPr>
                      <w:t>．现金及现金等价物净变动情况：</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p>
            </w:tc>
          </w:tr>
          <w:tr w:rsidR="005E262A" w:rsidTr="004E6412">
            <w:sdt>
              <w:sdtPr>
                <w:tag w:val="_PLD_2082c840cddc45338520bd3516ed16c9"/>
                <w:id w:val="-2113508924"/>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现金的期末余额</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373,110,820.72</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449,796,761.55</w:t>
                </w:r>
              </w:p>
            </w:tc>
          </w:tr>
          <w:tr w:rsidR="005E262A" w:rsidTr="004E6412">
            <w:sdt>
              <w:sdtPr>
                <w:tag w:val="_PLD_a8039ff8828d402facebab3f2e19fcc0"/>
                <w:id w:val="-454868928"/>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减：现金的期初余额</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421,258,074.26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284,385,755.53</w:t>
                </w:r>
              </w:p>
            </w:tc>
          </w:tr>
          <w:tr w:rsidR="005E262A" w:rsidTr="004E6412">
            <w:sdt>
              <w:sdtPr>
                <w:tag w:val="_PLD_2b870bd2bf7a4a1c8f0ef717c730f23e"/>
                <w:id w:val="491446891"/>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加：现金等价物的期末余额</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w:t>
                </w:r>
              </w:p>
            </w:tc>
          </w:tr>
          <w:tr w:rsidR="005E262A" w:rsidTr="004E6412">
            <w:sdt>
              <w:sdtPr>
                <w:tag w:val="_PLD_ad568407cb3c454d95c72fc52ac36fe9"/>
                <w:id w:val="-1769081244"/>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减：现金等价物的期初余额</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w:t>
                </w:r>
              </w:p>
            </w:tc>
          </w:tr>
          <w:tr w:rsidR="005E262A" w:rsidTr="004E6412">
            <w:sdt>
              <w:sdtPr>
                <w:tag w:val="_PLD_2dd0b4fbd20a49c1991e732523abf0b3"/>
                <w:id w:val="749847162"/>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5E262A" w:rsidRDefault="005E262A" w:rsidP="004E6412">
                    <w:pPr>
                      <w:pStyle w:val="Style331"/>
                    </w:pPr>
                    <w:r>
                      <w:rPr>
                        <w:rFonts w:hint="eastAsia"/>
                      </w:rPr>
                      <w:t>现金及现金等价物净增加额</w:t>
                    </w:r>
                  </w:p>
                </w:tc>
              </w:sdtContent>
            </w:sdt>
            <w:tc>
              <w:tcPr>
                <w:tcW w:w="1144" w:type="pct"/>
                <w:tcBorders>
                  <w:top w:val="outset" w:sz="6" w:space="0" w:color="auto"/>
                  <w:left w:val="single" w:sz="4" w:space="0" w:color="auto"/>
                  <w:bottom w:val="outset" w:sz="6" w:space="0" w:color="auto"/>
                  <w:right w:val="outset" w:sz="6" w:space="0" w:color="auto"/>
                </w:tcBorders>
                <w:shd w:val="clear" w:color="auto" w:fill="auto"/>
                <w:vAlign w:val="center"/>
              </w:tcPr>
              <w:p w:rsidR="005E262A" w:rsidRDefault="005E262A" w:rsidP="004E6412">
                <w:pPr>
                  <w:jc w:val="right"/>
                </w:pPr>
                <w:r>
                  <w:t>-48,147,253.54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rsidR="005E262A" w:rsidRDefault="005E262A" w:rsidP="004E6412">
                <w:pPr>
                  <w:jc w:val="right"/>
                </w:pPr>
                <w:r>
                  <w:rPr>
                    <w:rFonts w:hint="eastAsia"/>
                  </w:rPr>
                  <w:t>165,411,006.02</w:t>
                </w:r>
              </w:p>
            </w:tc>
          </w:tr>
        </w:tbl>
        <w:p w:rsidR="005E262A" w:rsidRDefault="005E262A"/>
        <w:p w:rsidR="00442E7D" w:rsidRDefault="00282989" w:rsidP="005E262A">
          <w:pPr>
            <w:pStyle w:val="Style331"/>
          </w:pPr>
        </w:p>
      </w:sdtContent>
    </w:sdt>
    <w:sdt>
      <w:sdtPr>
        <w:rPr>
          <w:rFonts w:ascii="宋体" w:hAnsi="宋体" w:cs="宋体" w:hint="eastAsia"/>
          <w:b w:val="0"/>
          <w:bCs w:val="0"/>
          <w:kern w:val="0"/>
          <w:szCs w:val="21"/>
        </w:rPr>
        <w:alias w:val="模块:取得子公司支付的现金净额"/>
        <w:tag w:val="_GBC_4161b069f3a54b4a9ab95be67b841c16"/>
        <w:id w:val="-307783086"/>
        <w:lock w:val="sdtLocked"/>
        <w:placeholder>
          <w:docPart w:val="GBC22222222222222222222222222222"/>
        </w:placeholder>
      </w:sdtPr>
      <w:sdtContent>
        <w:p w:rsidR="00442E7D" w:rsidRDefault="00B31390">
          <w:pPr>
            <w:pStyle w:val="Style358"/>
            <w:numPr>
              <w:ilvl w:val="0"/>
              <w:numId w:val="83"/>
            </w:numPr>
            <w:rPr>
              <w:rFonts w:ascii="宋体" w:hAnsi="宋体"/>
              <w:szCs w:val="21"/>
            </w:rPr>
          </w:pPr>
          <w:r>
            <w:rPr>
              <w:rFonts w:ascii="宋体" w:hAnsi="宋体" w:cs="宋体" w:hint="eastAsia"/>
              <w:bCs w:val="0"/>
              <w:kern w:val="0"/>
              <w:szCs w:val="21"/>
            </w:rPr>
            <w:t>本期支付的</w:t>
          </w:r>
          <w:r>
            <w:rPr>
              <w:rFonts w:ascii="宋体" w:hAnsi="宋体" w:hint="eastAsia"/>
              <w:szCs w:val="21"/>
            </w:rPr>
            <w:t>取得子公司的现金净额</w:t>
          </w:r>
        </w:p>
        <w:sdt>
          <w:sdtPr>
            <w:alias w:val="是否适用：本期支付的取得子公司的现金净额[双击切换]"/>
            <w:tag w:val="_GBC_903abae67cad448caac446eb8c11fd79"/>
            <w:id w:val="75417066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hAnsi="宋体" w:cs="宋体" w:hint="eastAsia"/>
          <w:b w:val="0"/>
          <w:bCs w:val="0"/>
          <w:kern w:val="0"/>
          <w:szCs w:val="24"/>
        </w:rPr>
        <w:alias w:val="模块:处置子公司收到的现金净额"/>
        <w:tag w:val="_GBC_2b15b115b2104b8ba327581d943203fc"/>
        <w:id w:val="-1280637454"/>
        <w:lock w:val="sdtLocked"/>
        <w:placeholder>
          <w:docPart w:val="GBC22222222222222222222222222222"/>
        </w:placeholder>
      </w:sdtPr>
      <w:sdtContent>
        <w:p w:rsidR="00442E7D" w:rsidRDefault="00B31390">
          <w:pPr>
            <w:pStyle w:val="Style358"/>
            <w:numPr>
              <w:ilvl w:val="0"/>
              <w:numId w:val="83"/>
            </w:numPr>
            <w:rPr>
              <w:rFonts w:ascii="宋体" w:hAnsi="宋体"/>
            </w:rPr>
          </w:pPr>
          <w:r>
            <w:rPr>
              <w:rFonts w:ascii="宋体" w:hAnsi="宋体" w:cs="宋体" w:hint="eastAsia"/>
              <w:bCs w:val="0"/>
              <w:kern w:val="0"/>
              <w:szCs w:val="24"/>
            </w:rPr>
            <w:t>本期收到的</w:t>
          </w:r>
          <w:r>
            <w:rPr>
              <w:rFonts w:ascii="宋体" w:hAnsi="宋体" w:hint="eastAsia"/>
            </w:rPr>
            <w:t>处置子公司的现金净额</w:t>
          </w:r>
        </w:p>
        <w:sdt>
          <w:sdtPr>
            <w:alias w:val="是否适用：本期收到的处置子公司的现金净额[双击切换]"/>
            <w:tag w:val="_GBC_2b4b13c85bb94d13bb7b7edebe0a9f5a"/>
            <w:id w:val="-163077162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sdt>
      <w:sdtPr>
        <w:rPr>
          <w:rFonts w:ascii="宋体" w:eastAsia="Times New Roman" w:hAnsi="宋体" w:hint="eastAsia"/>
          <w:b w:val="0"/>
          <w:bCs w:val="0"/>
          <w:kern w:val="0"/>
          <w:sz w:val="24"/>
          <w:szCs w:val="21"/>
        </w:rPr>
        <w:alias w:val="模块:现金和现金等价物的构成"/>
        <w:tag w:val="_GBC_b19766ead83d4bb4825af61147af6138"/>
        <w:id w:val="692426402"/>
        <w:lock w:val="sdtLocked"/>
        <w:placeholder>
          <w:docPart w:val="GBC22222222222222222222222222222"/>
        </w:placeholder>
      </w:sdtPr>
      <w:sdtEndPr>
        <w:rPr>
          <w:rFonts w:eastAsia="宋体" w:hint="default"/>
          <w:sz w:val="21"/>
          <w:szCs w:val="22"/>
        </w:rPr>
      </w:sdtEndPr>
      <w:sdtContent>
        <w:p w:rsidR="00442E7D" w:rsidRDefault="00B31390">
          <w:pPr>
            <w:pStyle w:val="Style243"/>
            <w:numPr>
              <w:ilvl w:val="0"/>
              <w:numId w:val="83"/>
            </w:numPr>
            <w:rPr>
              <w:rFonts w:ascii="宋体" w:hAnsi="宋体"/>
              <w:szCs w:val="21"/>
            </w:rPr>
          </w:pPr>
          <w:r>
            <w:rPr>
              <w:rFonts w:ascii="宋体" w:hAnsi="宋体" w:hint="eastAsia"/>
              <w:szCs w:val="21"/>
            </w:rPr>
            <w:t>现金和现金</w:t>
          </w:r>
          <w:r>
            <w:rPr>
              <w:rFonts w:ascii="宋体" w:hAnsi="宋体" w:hint="eastAsia"/>
            </w:rPr>
            <w:t>等价物</w:t>
          </w:r>
          <w:r>
            <w:rPr>
              <w:rFonts w:ascii="宋体" w:hAnsi="宋体" w:hint="eastAsia"/>
              <w:szCs w:val="21"/>
            </w:rPr>
            <w:t>的构成</w:t>
          </w:r>
        </w:p>
        <w:sdt>
          <w:sdtPr>
            <w:alias w:val="是否适用：现金和现金等价物的构成[双击切换]"/>
            <w:tag w:val="_GBC_4f1d477972634410a6ea7bdfaf766947"/>
            <w:id w:val="1878813636"/>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rPr>
              <w:b/>
            </w:rPr>
          </w:pPr>
          <w:r>
            <w:rPr>
              <w:rFonts w:hint="eastAsia"/>
            </w:rPr>
            <w:t>单位：</w:t>
          </w:r>
          <w:sdt>
            <w:sdtPr>
              <w:rPr>
                <w:rFonts w:hint="eastAsia"/>
              </w:rPr>
              <w:alias w:val="单位：财务附注：现金和现金等价物的构成"/>
              <w:tag w:val="_GBC_b65333ba6aec402382c4acbbb6696560"/>
              <w:id w:val="-1696230947"/>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财务附注：现金和现金等价物的构成"/>
              <w:tag w:val="_GBC_15cada3a52264083942ef83a40fa25a0"/>
              <w:id w:val="51403792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8"/>
            <w:gridCol w:w="3056"/>
            <w:gridCol w:w="1529"/>
          </w:tblGrid>
          <w:tr w:rsidR="00442E7D">
            <w:trPr>
              <w:trHeight w:val="285"/>
            </w:trPr>
            <w:sdt>
              <w:sdtPr>
                <w:tag w:val="_PLD_d5bf85e9303e4843a7623f09eae933c6"/>
                <w:id w:val="-1559159832"/>
                <w:lock w:val="sdtLocked"/>
              </w:sdtPr>
              <w:sdtContent>
                <w:tc>
                  <w:tcPr>
                    <w:tcW w:w="2407" w:type="pct"/>
                    <w:tcBorders>
                      <w:bottom w:val="single" w:sz="4" w:space="0" w:color="auto"/>
                    </w:tcBorders>
                    <w:shd w:val="clear" w:color="auto" w:fill="auto"/>
                    <w:vAlign w:val="center"/>
                  </w:tcPr>
                  <w:p w:rsidR="00442E7D" w:rsidRDefault="00B31390">
                    <w:pPr>
                      <w:ind w:leftChars="-51" w:left="-107"/>
                      <w:jc w:val="center"/>
                    </w:pPr>
                    <w:r>
                      <w:rPr>
                        <w:rFonts w:hint="eastAsia"/>
                      </w:rPr>
                      <w:t>项目</w:t>
                    </w:r>
                  </w:p>
                </w:tc>
              </w:sdtContent>
            </w:sdt>
            <w:sdt>
              <w:sdtPr>
                <w:tag w:val="_PLD_e3a960d2f6474687b9cbaec3f1075e19"/>
                <w:id w:val="-433516881"/>
                <w:lock w:val="sdtLocked"/>
              </w:sdtPr>
              <w:sdtContent>
                <w:tc>
                  <w:tcPr>
                    <w:tcW w:w="1737" w:type="pct"/>
                    <w:shd w:val="clear" w:color="auto" w:fill="auto"/>
                    <w:vAlign w:val="center"/>
                  </w:tcPr>
                  <w:p w:rsidR="00442E7D" w:rsidRDefault="00B31390">
                    <w:pPr>
                      <w:jc w:val="center"/>
                    </w:pPr>
                    <w:r>
                      <w:rPr>
                        <w:rFonts w:hint="eastAsia"/>
                      </w:rPr>
                      <w:t>期末余额</w:t>
                    </w:r>
                  </w:p>
                </w:tc>
              </w:sdtContent>
            </w:sdt>
            <w:sdt>
              <w:sdtPr>
                <w:tag w:val="_PLD_0d0909eba9344c8ab96c7fb88f0b117a"/>
                <w:id w:val="-1812405941"/>
                <w:lock w:val="sdtLocked"/>
              </w:sdtPr>
              <w:sdtContent>
                <w:tc>
                  <w:tcPr>
                    <w:tcW w:w="856" w:type="pct"/>
                    <w:shd w:val="clear" w:color="auto" w:fill="auto"/>
                  </w:tcPr>
                  <w:p w:rsidR="00442E7D" w:rsidRDefault="00B31390">
                    <w:pPr>
                      <w:jc w:val="center"/>
                    </w:pPr>
                    <w:r>
                      <w:rPr>
                        <w:rFonts w:hint="eastAsia"/>
                      </w:rPr>
                      <w:t>期初余额</w:t>
                    </w:r>
                  </w:p>
                </w:tc>
              </w:sdtContent>
            </w:sdt>
          </w:tr>
          <w:tr w:rsidR="00442E7D">
            <w:trPr>
              <w:trHeight w:val="285"/>
            </w:trPr>
            <w:sdt>
              <w:sdtPr>
                <w:tag w:val="_PLD_6a173ce99a864661a21d726eff0af5b3"/>
                <w:id w:val="1541392581"/>
                <w:lock w:val="sdtLocked"/>
              </w:sdtPr>
              <w:sdtContent>
                <w:tc>
                  <w:tcPr>
                    <w:tcW w:w="2407" w:type="pct"/>
                    <w:shd w:val="clear" w:color="auto" w:fill="auto"/>
                    <w:vAlign w:val="center"/>
                  </w:tcPr>
                  <w:p w:rsidR="00442E7D" w:rsidRDefault="00B31390">
                    <w:pPr>
                      <w:pStyle w:val="Style239"/>
                    </w:pPr>
                    <w:r>
                      <w:rPr>
                        <w:rFonts w:hint="eastAsia"/>
                      </w:rPr>
                      <w:t>一、现金</w:t>
                    </w:r>
                  </w:p>
                </w:tc>
              </w:sdtContent>
            </w:sdt>
            <w:tc>
              <w:tcPr>
                <w:tcW w:w="1737" w:type="pct"/>
                <w:shd w:val="clear" w:color="auto" w:fill="auto"/>
                <w:vAlign w:val="center"/>
              </w:tcPr>
              <w:p w:rsidR="00442E7D" w:rsidRDefault="00B31390">
                <w:pPr>
                  <w:jc w:val="right"/>
                </w:pPr>
                <w:r>
                  <w:rPr>
                    <w:rFonts w:hint="eastAsia"/>
                  </w:rPr>
                  <w:t>373,110,820.72</w:t>
                </w:r>
              </w:p>
            </w:tc>
            <w:tc>
              <w:tcPr>
                <w:tcW w:w="856" w:type="pct"/>
                <w:shd w:val="clear" w:color="auto" w:fill="auto"/>
                <w:vAlign w:val="center"/>
              </w:tcPr>
              <w:p w:rsidR="00442E7D" w:rsidRDefault="00B31390">
                <w:pPr>
                  <w:jc w:val="right"/>
                </w:pPr>
                <w:r>
                  <w:rPr>
                    <w:rFonts w:hint="eastAsia"/>
                  </w:rPr>
                  <w:t>421,258,074.26</w:t>
                </w:r>
              </w:p>
            </w:tc>
          </w:tr>
          <w:tr w:rsidR="00442E7D">
            <w:trPr>
              <w:trHeight w:val="285"/>
            </w:trPr>
            <w:sdt>
              <w:sdtPr>
                <w:tag w:val="_PLD_00026e2b0a3d4b39803714a078a9949d"/>
                <w:id w:val="-1929578606"/>
                <w:lock w:val="sdtLocked"/>
              </w:sdtPr>
              <w:sdtContent>
                <w:tc>
                  <w:tcPr>
                    <w:tcW w:w="2407" w:type="pct"/>
                    <w:shd w:val="clear" w:color="auto" w:fill="auto"/>
                    <w:vAlign w:val="center"/>
                  </w:tcPr>
                  <w:p w:rsidR="00442E7D" w:rsidRDefault="00B31390">
                    <w:pPr>
                      <w:pStyle w:val="Style239"/>
                    </w:pPr>
                    <w:r>
                      <w:rPr>
                        <w:rFonts w:hint="eastAsia"/>
                      </w:rPr>
                      <w:t>其中：库存现金</w:t>
                    </w:r>
                  </w:p>
                </w:tc>
              </w:sdtContent>
            </w:sdt>
            <w:tc>
              <w:tcPr>
                <w:tcW w:w="1737" w:type="pct"/>
                <w:shd w:val="clear" w:color="auto" w:fill="auto"/>
                <w:vAlign w:val="center"/>
              </w:tcPr>
              <w:p w:rsidR="00442E7D" w:rsidRDefault="00B31390">
                <w:pPr>
                  <w:jc w:val="right"/>
                </w:pPr>
                <w:r>
                  <w:rPr>
                    <w:rFonts w:hint="eastAsia"/>
                  </w:rPr>
                  <w:t>134,056.06</w:t>
                </w:r>
              </w:p>
            </w:tc>
            <w:tc>
              <w:tcPr>
                <w:tcW w:w="856" w:type="pct"/>
                <w:shd w:val="clear" w:color="auto" w:fill="auto"/>
                <w:vAlign w:val="center"/>
              </w:tcPr>
              <w:p w:rsidR="00442E7D" w:rsidRDefault="00B31390">
                <w:pPr>
                  <w:jc w:val="right"/>
                </w:pPr>
                <w:r>
                  <w:rPr>
                    <w:rFonts w:hint="eastAsia"/>
                  </w:rPr>
                  <w:t>156,212.89</w:t>
                </w:r>
              </w:p>
            </w:tc>
          </w:tr>
          <w:tr w:rsidR="00442E7D">
            <w:trPr>
              <w:trHeight w:val="285"/>
            </w:trPr>
            <w:sdt>
              <w:sdtPr>
                <w:tag w:val="_PLD_703c5ac82ddb4fd7bf9d7372c95ca92f"/>
                <w:id w:val="-63416347"/>
                <w:lock w:val="sdtLocked"/>
              </w:sdtPr>
              <w:sdtContent>
                <w:tc>
                  <w:tcPr>
                    <w:tcW w:w="2407" w:type="pct"/>
                    <w:shd w:val="clear" w:color="auto" w:fill="auto"/>
                    <w:vAlign w:val="center"/>
                  </w:tcPr>
                  <w:p w:rsidR="00442E7D" w:rsidRDefault="00B31390">
                    <w:pPr>
                      <w:pStyle w:val="Style239"/>
                    </w:pPr>
                    <w:r>
                      <w:rPr>
                        <w:rFonts w:hint="eastAsia"/>
                      </w:rPr>
                      <w:t xml:space="preserve">　　可随时用于支付的银行存款</w:t>
                    </w:r>
                  </w:p>
                </w:tc>
              </w:sdtContent>
            </w:sdt>
            <w:tc>
              <w:tcPr>
                <w:tcW w:w="1737" w:type="pct"/>
                <w:shd w:val="clear" w:color="auto" w:fill="auto"/>
                <w:vAlign w:val="center"/>
              </w:tcPr>
              <w:p w:rsidR="00442E7D" w:rsidRDefault="00B31390">
                <w:pPr>
                  <w:jc w:val="right"/>
                </w:pPr>
                <w:r>
                  <w:rPr>
                    <w:rFonts w:hint="eastAsia"/>
                  </w:rPr>
                  <w:t>372,976,764.66</w:t>
                </w:r>
              </w:p>
            </w:tc>
            <w:tc>
              <w:tcPr>
                <w:tcW w:w="856" w:type="pct"/>
                <w:shd w:val="clear" w:color="auto" w:fill="auto"/>
                <w:vAlign w:val="center"/>
              </w:tcPr>
              <w:p w:rsidR="00442E7D" w:rsidRDefault="00B31390">
                <w:pPr>
                  <w:jc w:val="right"/>
                </w:pPr>
                <w:r>
                  <w:rPr>
                    <w:rFonts w:hint="eastAsia"/>
                  </w:rPr>
                  <w:t>421,101,861.37</w:t>
                </w:r>
              </w:p>
            </w:tc>
          </w:tr>
          <w:tr w:rsidR="00442E7D">
            <w:trPr>
              <w:trHeight w:val="285"/>
            </w:trPr>
            <w:sdt>
              <w:sdtPr>
                <w:tag w:val="_PLD_908c5e073add4fa8a13ed054455379d9"/>
                <w:id w:val="1430854913"/>
                <w:lock w:val="sdtLocked"/>
              </w:sdtPr>
              <w:sdtContent>
                <w:tc>
                  <w:tcPr>
                    <w:tcW w:w="2407" w:type="pct"/>
                    <w:shd w:val="clear" w:color="auto" w:fill="auto"/>
                    <w:vAlign w:val="center"/>
                  </w:tcPr>
                  <w:p w:rsidR="00442E7D" w:rsidRDefault="00B31390">
                    <w:pPr>
                      <w:pStyle w:val="Style239"/>
                    </w:pPr>
                    <w:r>
                      <w:rPr>
                        <w:rFonts w:hint="eastAsia"/>
                      </w:rPr>
                      <w:t>二、现金等价物</w:t>
                    </w:r>
                  </w:p>
                </w:tc>
              </w:sdtContent>
            </w:sdt>
            <w:tc>
              <w:tcPr>
                <w:tcW w:w="1737" w:type="pct"/>
                <w:shd w:val="clear" w:color="auto" w:fill="auto"/>
              </w:tcPr>
              <w:p w:rsidR="00442E7D" w:rsidRDefault="00B31390">
                <w:pPr>
                  <w:jc w:val="right"/>
                </w:pPr>
                <w:r>
                  <w:rPr>
                    <w:rFonts w:asciiTheme="minorEastAsia" w:eastAsiaTheme="minorEastAsia" w:hAnsiTheme="minorEastAsia" w:hint="eastAsia"/>
                  </w:rPr>
                  <w:t>-</w:t>
                </w:r>
              </w:p>
            </w:tc>
            <w:tc>
              <w:tcPr>
                <w:tcW w:w="856" w:type="pct"/>
                <w:shd w:val="clear" w:color="auto" w:fill="auto"/>
              </w:tcPr>
              <w:p w:rsidR="00442E7D" w:rsidRDefault="00B31390">
                <w:pPr>
                  <w:jc w:val="right"/>
                </w:pPr>
                <w:r>
                  <w:rPr>
                    <w:rFonts w:asciiTheme="minorEastAsia" w:eastAsiaTheme="minorEastAsia" w:hAnsiTheme="minorEastAsia" w:hint="eastAsia"/>
                  </w:rPr>
                  <w:t>-</w:t>
                </w:r>
              </w:p>
            </w:tc>
          </w:tr>
          <w:tr w:rsidR="00442E7D">
            <w:trPr>
              <w:trHeight w:val="285"/>
            </w:trPr>
            <w:sdt>
              <w:sdtPr>
                <w:tag w:val="_PLD_652a861f17ac4cdd9702ff63844d42cc"/>
                <w:id w:val="-367451131"/>
                <w:lock w:val="sdtLocked"/>
              </w:sdtPr>
              <w:sdtContent>
                <w:tc>
                  <w:tcPr>
                    <w:tcW w:w="2407" w:type="pct"/>
                    <w:tcBorders>
                      <w:bottom w:val="single" w:sz="4" w:space="0" w:color="auto"/>
                    </w:tcBorders>
                    <w:shd w:val="clear" w:color="auto" w:fill="auto"/>
                    <w:vAlign w:val="center"/>
                  </w:tcPr>
                  <w:p w:rsidR="00442E7D" w:rsidRDefault="00B31390">
                    <w:pPr>
                      <w:pStyle w:val="Style239"/>
                    </w:pPr>
                    <w:r>
                      <w:rPr>
                        <w:rFonts w:hint="eastAsia"/>
                      </w:rPr>
                      <w:t>其中：三个月内到期的债券投资</w:t>
                    </w:r>
                  </w:p>
                </w:tc>
              </w:sdtContent>
            </w:sdt>
            <w:tc>
              <w:tcPr>
                <w:tcW w:w="1737" w:type="pct"/>
                <w:tcBorders>
                  <w:bottom w:val="single" w:sz="4" w:space="0" w:color="auto"/>
                </w:tcBorders>
                <w:shd w:val="clear" w:color="auto" w:fill="auto"/>
              </w:tcPr>
              <w:p w:rsidR="00442E7D" w:rsidRDefault="00B31390">
                <w:pPr>
                  <w:jc w:val="right"/>
                </w:pPr>
                <w:r>
                  <w:rPr>
                    <w:rFonts w:hint="eastAsia"/>
                  </w:rPr>
                  <w:t>-</w:t>
                </w:r>
              </w:p>
            </w:tc>
            <w:tc>
              <w:tcPr>
                <w:tcW w:w="856" w:type="pct"/>
                <w:tcBorders>
                  <w:bottom w:val="single" w:sz="4" w:space="0" w:color="auto"/>
                </w:tcBorders>
                <w:shd w:val="clear" w:color="auto" w:fill="auto"/>
              </w:tcPr>
              <w:p w:rsidR="00442E7D" w:rsidRDefault="00B31390">
                <w:pPr>
                  <w:jc w:val="right"/>
                </w:pPr>
                <w:r>
                  <w:rPr>
                    <w:rFonts w:hint="eastAsia"/>
                  </w:rPr>
                  <w:t>-</w:t>
                </w:r>
              </w:p>
            </w:tc>
          </w:tr>
          <w:sdt>
            <w:sdtPr>
              <w:alias w:val="现金等价物明细"/>
              <w:tag w:val="_GBC_bf462c693b1047ea944cb9d373647912"/>
              <w:id w:val="602771734"/>
              <w:lock w:val="sdtLocked"/>
              <w:placeholder>
                <w:docPart w:val="8C1208AE17B24C68940A5BAA6C489307"/>
              </w:placeholder>
            </w:sdtPr>
            <w:sdtEndPr>
              <w:rPr>
                <w:rFonts w:hint="eastAsia"/>
              </w:rPr>
            </w:sdtEndPr>
            <w:sdtContent>
              <w:tr w:rsidR="00442E7D">
                <w:trPr>
                  <w:trHeight w:val="285"/>
                </w:trPr>
                <w:tc>
                  <w:tcPr>
                    <w:tcW w:w="2407" w:type="pct"/>
                    <w:shd w:val="clear" w:color="auto" w:fill="auto"/>
                    <w:vAlign w:val="center"/>
                  </w:tcPr>
                  <w:p w:rsidR="00442E7D" w:rsidRDefault="00442E7D">
                    <w:pPr>
                      <w:pStyle w:val="Style239"/>
                    </w:pPr>
                  </w:p>
                </w:tc>
                <w:tc>
                  <w:tcPr>
                    <w:tcW w:w="1737" w:type="pct"/>
                    <w:shd w:val="clear" w:color="auto" w:fill="auto"/>
                  </w:tcPr>
                  <w:p w:rsidR="00442E7D" w:rsidRDefault="00442E7D">
                    <w:pPr>
                      <w:jc w:val="right"/>
                    </w:pPr>
                  </w:p>
                </w:tc>
                <w:tc>
                  <w:tcPr>
                    <w:tcW w:w="856" w:type="pct"/>
                    <w:shd w:val="clear" w:color="auto" w:fill="auto"/>
                  </w:tcPr>
                  <w:p w:rsidR="00442E7D" w:rsidRDefault="00442E7D">
                    <w:pPr>
                      <w:jc w:val="right"/>
                    </w:pPr>
                  </w:p>
                </w:tc>
              </w:tr>
            </w:sdtContent>
          </w:sdt>
          <w:tr w:rsidR="00442E7D">
            <w:trPr>
              <w:trHeight w:val="285"/>
            </w:trPr>
            <w:sdt>
              <w:sdtPr>
                <w:tag w:val="_PLD_4d07bfc591df4d5483e486621c246fa5"/>
                <w:id w:val="1507174027"/>
                <w:lock w:val="sdtLocked"/>
              </w:sdtPr>
              <w:sdtContent>
                <w:tc>
                  <w:tcPr>
                    <w:tcW w:w="2407" w:type="pct"/>
                    <w:shd w:val="clear" w:color="auto" w:fill="auto"/>
                    <w:vAlign w:val="center"/>
                  </w:tcPr>
                  <w:p w:rsidR="00442E7D" w:rsidRDefault="00B31390">
                    <w:pPr>
                      <w:pStyle w:val="Style239"/>
                    </w:pPr>
                    <w:r>
                      <w:rPr>
                        <w:rFonts w:hint="eastAsia"/>
                      </w:rPr>
                      <w:t>三、期末现金及现金等价物余额</w:t>
                    </w:r>
                  </w:p>
                </w:tc>
              </w:sdtContent>
            </w:sdt>
            <w:tc>
              <w:tcPr>
                <w:tcW w:w="1737" w:type="pct"/>
                <w:shd w:val="clear" w:color="auto" w:fill="auto"/>
              </w:tcPr>
              <w:p w:rsidR="00442E7D" w:rsidRDefault="00B31390">
                <w:pPr>
                  <w:jc w:val="right"/>
                </w:pPr>
                <w:r>
                  <w:rPr>
                    <w:rFonts w:hint="eastAsia"/>
                  </w:rPr>
                  <w:t>373,110,820.72</w:t>
                </w:r>
              </w:p>
            </w:tc>
            <w:tc>
              <w:tcPr>
                <w:tcW w:w="856" w:type="pct"/>
                <w:shd w:val="clear" w:color="auto" w:fill="auto"/>
              </w:tcPr>
              <w:p w:rsidR="00442E7D" w:rsidRDefault="00B31390">
                <w:pPr>
                  <w:jc w:val="right"/>
                </w:pPr>
                <w:r>
                  <w:rPr>
                    <w:rFonts w:hint="eastAsia"/>
                  </w:rPr>
                  <w:t>421,258,074.26</w:t>
                </w:r>
              </w:p>
            </w:tc>
          </w:tr>
          <w:tr w:rsidR="00442E7D">
            <w:trPr>
              <w:trHeight w:val="285"/>
            </w:trPr>
            <w:sdt>
              <w:sdtPr>
                <w:tag w:val="_PLD_a7dfcdf890714f1c879ddf8d09d45801"/>
                <w:id w:val="-1876309296"/>
                <w:lock w:val="sdtLocked"/>
              </w:sdtPr>
              <w:sdtContent>
                <w:tc>
                  <w:tcPr>
                    <w:tcW w:w="2407" w:type="pct"/>
                    <w:shd w:val="clear" w:color="auto" w:fill="auto"/>
                    <w:vAlign w:val="center"/>
                  </w:tcPr>
                  <w:p w:rsidR="00442E7D" w:rsidRDefault="00B31390">
                    <w:pPr>
                      <w:pStyle w:val="Style239"/>
                    </w:pPr>
                    <w:r>
                      <w:rPr>
                        <w:rFonts w:hint="eastAsia"/>
                      </w:rPr>
                      <w:t>其中：母公司或集团内子公司使用受限制的现金和现金等价物</w:t>
                    </w:r>
                  </w:p>
                </w:tc>
              </w:sdtContent>
            </w:sdt>
            <w:tc>
              <w:tcPr>
                <w:tcW w:w="1737" w:type="pct"/>
                <w:shd w:val="clear" w:color="auto" w:fill="auto"/>
              </w:tcPr>
              <w:p w:rsidR="00442E7D" w:rsidRDefault="00B31390">
                <w:pPr>
                  <w:jc w:val="right"/>
                </w:pPr>
                <w:r>
                  <w:rPr>
                    <w:rFonts w:hint="eastAsia"/>
                  </w:rPr>
                  <w:t>-</w:t>
                </w:r>
              </w:p>
            </w:tc>
            <w:tc>
              <w:tcPr>
                <w:tcW w:w="856" w:type="pct"/>
                <w:shd w:val="clear" w:color="auto" w:fill="auto"/>
              </w:tcPr>
              <w:p w:rsidR="00442E7D" w:rsidRDefault="00442E7D">
                <w:pPr>
                  <w:jc w:val="right"/>
                </w:pPr>
              </w:p>
            </w:tc>
          </w:tr>
        </w:tbl>
        <w:p w:rsidR="00442E7D" w:rsidRDefault="00442E7D">
          <w:pPr>
            <w:spacing w:before="60" w:after="60"/>
          </w:pPr>
        </w:p>
        <w:p w:rsidR="00442E7D" w:rsidRDefault="00B31390">
          <w:pPr>
            <w:spacing w:before="60" w:after="60"/>
          </w:pPr>
          <w:r>
            <w:rPr>
              <w:rFonts w:hint="eastAsia"/>
            </w:rPr>
            <w:t>其他说明：</w:t>
          </w:r>
        </w:p>
        <w:sdt>
          <w:sdtPr>
            <w:alias w:val="是否适用：现金流量表补充资料的说明[双击切换]"/>
            <w:tag w:val="_GBC_2212775a699e4804b260767f3ce34d12"/>
            <w:id w:val="-216288394"/>
            <w:lock w:val="sdtLocked"/>
          </w:sdtPr>
          <w:sdtContent>
            <w:p w:rsidR="00442E7D" w:rsidRDefault="00B31390">
              <w:pPr>
                <w:spacing w:before="60" w:after="60"/>
              </w:pPr>
              <w:r>
                <w:fldChar w:fldCharType="begin"/>
              </w:r>
              <w:r>
                <w:instrText xml:space="preserve"> MACROBUTTON SnrToggleCheckbox </w:instrText>
              </w:r>
              <w:r>
                <w:rPr>
                  <w:rFonts w:hint="eastAsia"/>
                </w:rPr>
                <w:instrText>□</w:instrText>
              </w:r>
              <w:r>
                <w:rPr>
                  <w:rFonts w:ascii="微软雅黑" w:eastAsia="微软雅黑" w:hAnsi="微软雅黑" w:cs="微软雅黑" w:hint="eastAsia"/>
                </w:rPr>
                <w:instrText>适用</w:instrText>
              </w:r>
              <w:r>
                <w:instrText xml:space="preserve"> </w:instrText>
              </w:r>
              <w:r>
                <w:fldChar w:fldCharType="end"/>
              </w:r>
              <w:r>
                <w:fldChar w:fldCharType="begin"/>
              </w:r>
              <w:r>
                <w:instrText xml:space="preserve">MACROBUTTON  SnrToggleCheckbox </w:instrText>
              </w:r>
              <w:r>
                <w:rPr>
                  <w:rFonts w:hint="eastAsia"/>
                </w:rPr>
                <w:instrText>√</w:instrText>
              </w:r>
              <w:r>
                <w:rPr>
                  <w:rFonts w:ascii="微软雅黑" w:eastAsia="微软雅黑" w:hAnsi="微软雅黑" w:cs="微软雅黑" w:hint="eastAsia"/>
                </w:rPr>
                <w:instrText>不适用</w:instrText>
              </w:r>
              <w:r>
                <w:instrText xml:space="preserve"> </w:instrText>
              </w:r>
              <w:r>
                <w:fldChar w:fldCharType="end"/>
              </w:r>
            </w:p>
          </w:sdtContent>
        </w:sdt>
        <w:p w:rsidR="00442E7D" w:rsidRDefault="00282989">
          <w:pPr>
            <w:spacing w:before="60" w:after="60"/>
          </w:pPr>
        </w:p>
      </w:sdtContent>
    </w:sdt>
    <w:p w:rsidR="00442E7D" w:rsidRDefault="00442E7D">
      <w:pPr>
        <w:pStyle w:val="Style331"/>
      </w:pPr>
    </w:p>
    <w:sdt>
      <w:sdtPr>
        <w:rPr>
          <w:rFonts w:ascii="宋体" w:hAnsi="宋体" w:cs="宋体" w:hint="eastAsia"/>
          <w:b w:val="0"/>
          <w:bCs w:val="0"/>
          <w:kern w:val="0"/>
          <w:szCs w:val="21"/>
        </w:rPr>
        <w:alias w:val="模块:所有者权益变动表项目注释"/>
        <w:tag w:val="_GBC_f67b410d6123403caa2cee84fe191372"/>
        <w:id w:val="-1225901278"/>
        <w:lock w:val="sdtLocked"/>
        <w:placeholder>
          <w:docPart w:val="GBC22222222222222222222222222222"/>
        </w:placeholder>
      </w:sdtPr>
      <w:sdtEndPr>
        <w:rPr>
          <w:rFonts w:cstheme="minorBidi" w:hint="default"/>
          <w:color w:val="FF00FF"/>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rsidR="00442E7D" w:rsidRDefault="00B31390">
          <w:pPr>
            <w:pStyle w:val="Style331"/>
          </w:pPr>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906803564"/>
            <w:lock w:val="sdtLocked"/>
            <w:placeholder>
              <w:docPart w:val="GBC22222222222222222222222222222"/>
            </w:placeholder>
          </w:sdtPr>
          <w:sdtContent>
            <w:p w:rsidR="00442E7D" w:rsidRDefault="00B31390">
              <w:pPr>
                <w:pStyle w:val="Style331"/>
                <w:rPr>
                  <w:color w:val="FF00FF"/>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所有权或使用权受到限制的资产"/>
        <w:tag w:val="_GBC_5707fab016f94974bd447e81a88f0183"/>
        <w:id w:val="-2138626824"/>
        <w:lock w:val="sdtLocked"/>
        <w:placeholder>
          <w:docPart w:val="GBC22222222222222222222222222222"/>
        </w:placeholder>
      </w:sdtPr>
      <w:sdtEndPr>
        <w:rPr>
          <w:rFonts w:eastAsia="宋体"/>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33468854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153"/>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14220700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财务附注：所有权或使用权受到限制的资产"/>
              <w:tag w:val="_GBC_065bcf44f5b34330834a869f23aa83bc"/>
              <w:id w:val="20566641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3130"/>
            <w:gridCol w:w="3021"/>
            <w:gridCol w:w="2672"/>
          </w:tblGrid>
          <w:tr w:rsidR="00442E7D">
            <w:sdt>
              <w:sdtPr>
                <w:tag w:val="_PLD_e7174293a57c4a70b40b8a0fb698e34e"/>
                <w:id w:val="1022900038"/>
                <w:lock w:val="sdtLocked"/>
              </w:sdt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项目</w:t>
                    </w:r>
                  </w:p>
                </w:tc>
              </w:sdtContent>
            </w:sdt>
            <w:sdt>
              <w:sdtPr>
                <w:tag w:val="_PLD_67814dca9df1416c87e0ce7ca03c3bf6"/>
                <w:id w:val="-906304389"/>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期末账面价值</w:t>
                    </w:r>
                  </w:p>
                </w:tc>
              </w:sdtContent>
            </w:sdt>
            <w:sdt>
              <w:sdtPr>
                <w:tag w:val="_PLD_874205b57d36493284671995a440c448"/>
                <w:id w:val="-1233839193"/>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受限原因</w:t>
                    </w:r>
                  </w:p>
                </w:tc>
              </w:sdtContent>
            </w:sdt>
          </w:tr>
          <w:tr w:rsidR="00442E7D">
            <w:sdt>
              <w:sdtPr>
                <w:tag w:val="_PLD_ea504ac4c8814083a63e01e1e73c7bb1"/>
                <w:id w:val="439268266"/>
                <w:lock w:val="sdtLocked"/>
              </w:sdt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3,033,997.53</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t>保函保证金、借款保证金</w:t>
                </w:r>
              </w:p>
            </w:tc>
          </w:tr>
          <w:tr w:rsidR="00442E7D">
            <w:sdt>
              <w:sdtPr>
                <w:tag w:val="_PLD_366d52197ef54558981550776d6d004d"/>
                <w:id w:val="-241874327"/>
                <w:lock w:val="sdtLocked"/>
              </w:sdt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固定资产</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20,795,849.41</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t>抵押用于长期借款</w:t>
                </w:r>
              </w:p>
            </w:tc>
          </w:tr>
          <w:tr w:rsidR="00442E7D">
            <w:sdt>
              <w:sdtPr>
                <w:tag w:val="_PLD_82f734ac5ef74ac0a808bf747f7a4e5a"/>
                <w:id w:val="550045953"/>
                <w:lock w:val="sdtLocked"/>
              </w:sdt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vAlign w:val="center"/>
              </w:tcPr>
              <w:p w:rsidR="00442E7D" w:rsidRDefault="00B31390">
                <w:pPr>
                  <w:jc w:val="right"/>
                </w:pPr>
                <w:r>
                  <w:t>23,829,846.94</w:t>
                </w:r>
              </w:p>
            </w:tc>
            <w:tc>
              <w:tcPr>
                <w:tcW w:w="1514" w:type="pct"/>
                <w:tcBorders>
                  <w:top w:val="single" w:sz="6" w:space="0" w:color="auto"/>
                  <w:left w:val="single" w:sz="4" w:space="0" w:color="auto"/>
                  <w:bottom w:val="single" w:sz="6" w:space="0" w:color="auto"/>
                  <w:right w:val="single" w:sz="4" w:space="0" w:color="auto"/>
                </w:tcBorders>
                <w:shd w:val="clear" w:color="auto" w:fill="auto"/>
              </w:tcPr>
              <w:p w:rsidR="00442E7D" w:rsidRDefault="00B31390">
                <w:pPr>
                  <w:jc w:val="center"/>
                </w:pPr>
                <w:r>
                  <w:rPr>
                    <w:rFonts w:hint="eastAsia"/>
                  </w:rPr>
                  <w:t>/</w:t>
                </w:r>
              </w:p>
            </w:tc>
          </w:tr>
        </w:tbl>
        <w:p w:rsidR="00442E7D" w:rsidRDefault="00B31390">
          <w:pPr>
            <w:spacing w:before="60" w:after="60"/>
          </w:pPr>
          <w:r>
            <w:rPr>
              <w:rFonts w:hint="eastAsia"/>
            </w:rPr>
            <w:t>其他说明：</w:t>
          </w:r>
        </w:p>
        <w:sdt>
          <w:sdtPr>
            <w:alias w:val="所有权或使用权受到限制的资产的其他说明"/>
            <w:tag w:val="_GBC_8c900f9a43384e3baa58823305552176"/>
            <w:id w:val="-1228224636"/>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bookmarkStart w:id="318" w:name="_Hlk42158948" w:displacedByCustomXml="next"/>
    <w:sdt>
      <w:sdtPr>
        <w:rPr>
          <w:rFonts w:ascii="宋体" w:eastAsia="Times New Roman" w:hAnsi="宋体" w:cs="宋体" w:hint="eastAsia"/>
          <w:b w:val="0"/>
          <w:bCs w:val="0"/>
          <w:kern w:val="0"/>
          <w:sz w:val="24"/>
          <w:szCs w:val="21"/>
        </w:rPr>
        <w:alias w:val="模块:外币货币性项目"/>
        <w:tag w:val="_GBC_7a80c9b78caf4e6686905c555fe61f9a"/>
        <w:id w:val="-491263423"/>
        <w:lock w:val="sdtLocked"/>
        <w:placeholder>
          <w:docPart w:val="GBC22222222222222222222222222222"/>
        </w:placeholder>
      </w:sdtPr>
      <w:sdtEndPr>
        <w:rPr>
          <w:rFonts w:asciiTheme="majorEastAsia" w:eastAsiaTheme="majorEastAsia" w:hAnsiTheme="majorEastAsia" w:hint="default"/>
          <w:sz w:val="21"/>
        </w:rPr>
      </w:sdtEndPr>
      <w:sdtContent>
        <w:p w:rsidR="00442E7D" w:rsidRDefault="00B31390">
          <w:pPr>
            <w:pStyle w:val="Style357"/>
            <w:numPr>
              <w:ilvl w:val="0"/>
              <w:numId w:val="52"/>
            </w:numPr>
            <w:tabs>
              <w:tab w:val="left" w:pos="504"/>
            </w:tabs>
            <w:rPr>
              <w:rFonts w:ascii="宋体" w:hAnsi="宋体"/>
              <w:szCs w:val="21"/>
            </w:rPr>
          </w:pPr>
          <w:r>
            <w:rPr>
              <w:rFonts w:ascii="宋体" w:hAnsi="宋体" w:hint="eastAsia"/>
              <w:szCs w:val="21"/>
            </w:rPr>
            <w:t>外币货币性项目</w:t>
          </w:r>
        </w:p>
        <w:p w:rsidR="00442E7D" w:rsidRDefault="00B31390">
          <w:pPr>
            <w:pStyle w:val="Style153"/>
            <w:numPr>
              <w:ilvl w:val="0"/>
              <w:numId w:val="84"/>
            </w:numPr>
            <w:tabs>
              <w:tab w:val="left" w:pos="700"/>
            </w:tabs>
            <w:spacing w:before="60" w:after="60"/>
            <w:ind w:firstLineChars="0"/>
            <w:jc w:val="left"/>
            <w:rPr>
              <w:rFonts w:ascii="宋体" w:hAnsi="宋体"/>
              <w:szCs w:val="21"/>
            </w:rPr>
          </w:pPr>
          <w:r>
            <w:rPr>
              <w:rStyle w:val="Style345"/>
              <w:rFonts w:ascii="宋体" w:hAnsi="宋体" w:hint="eastAsia"/>
              <w:bCs/>
              <w:szCs w:val="21"/>
            </w:rPr>
            <w:t>外币货币性项目</w:t>
          </w:r>
        </w:p>
        <w:sdt>
          <w:sdtPr>
            <w:alias w:val="是否适用：外币货币性项目[双击切换]"/>
            <w:tag w:val="_GBC_7b0870ec262840d78495babcff3639aa"/>
            <w:id w:val="160661898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291"/>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217163338"/>
              <w:lock w:val="sdtLocked"/>
              <w:placeholder>
                <w:docPart w:val="16DA9BCF18284FF7834237A8C4260E1A"/>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6"/>
            <w:gridCol w:w="1873"/>
            <w:gridCol w:w="2292"/>
            <w:gridCol w:w="2292"/>
          </w:tblGrid>
          <w:tr w:rsidR="00442E7D">
            <w:sdt>
              <w:sdtPr>
                <w:rPr>
                  <w:rFonts w:asciiTheme="majorEastAsia" w:eastAsiaTheme="majorEastAsia" w:hAnsiTheme="majorEastAsia"/>
                </w:rPr>
                <w:tag w:val="_PLD_28ce5153e9cf4914a550a6d253e7c465"/>
                <w:id w:val="794872632"/>
                <w:lock w:val="sdtLocked"/>
              </w:sdtPr>
              <w:sdtContent>
                <w:tc>
                  <w:tcPr>
                    <w:tcW w:w="134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项目</w:t>
                    </w:r>
                  </w:p>
                </w:tc>
              </w:sdtContent>
            </w:sdt>
            <w:sdt>
              <w:sdtPr>
                <w:rPr>
                  <w:rFonts w:asciiTheme="majorEastAsia" w:eastAsiaTheme="majorEastAsia" w:hAnsiTheme="majorEastAsia"/>
                </w:rPr>
                <w:tag w:val="_PLD_295b6f310e534b62bde0e2c632482ed9"/>
                <w:id w:val="-2002424132"/>
                <w:lock w:val="sdtLocked"/>
              </w:sdtPr>
              <w:sdtConten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期末外币余额</w:t>
                    </w:r>
                  </w:p>
                </w:tc>
              </w:sdtContent>
            </w:sdt>
            <w:sdt>
              <w:sdtPr>
                <w:rPr>
                  <w:rFonts w:asciiTheme="majorEastAsia" w:eastAsiaTheme="majorEastAsia" w:hAnsiTheme="majorEastAsia"/>
                </w:rPr>
                <w:tag w:val="_PLD_aa43af2545cb40668f2670b6f1569a92"/>
                <w:id w:val="-2005274564"/>
                <w:lock w:val="sdtLocked"/>
              </w:sdtPr>
              <w:sdtContent>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折算汇率</w:t>
                    </w:r>
                  </w:p>
                </w:tc>
              </w:sdtContent>
            </w:sdt>
            <w:sdt>
              <w:sdtPr>
                <w:rPr>
                  <w:rFonts w:asciiTheme="majorEastAsia" w:eastAsiaTheme="majorEastAsia" w:hAnsiTheme="majorEastAsia"/>
                </w:rPr>
                <w:tag w:val="_PLD_8cdd9579b3964f01966c0b0c4cbacb2f"/>
                <w:id w:val="-1985771505"/>
                <w:lock w:val="sdtLocked"/>
              </w:sdtPr>
              <w:sdtContent>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期末折算人民币</w:t>
                    </w:r>
                  </w:p>
                  <w:p w:rsidR="00442E7D" w:rsidRDefault="00B31390">
                    <w:pPr>
                      <w:jc w:val="center"/>
                      <w:rPr>
                        <w:rFonts w:asciiTheme="majorEastAsia" w:eastAsiaTheme="majorEastAsia" w:hAnsiTheme="majorEastAsia"/>
                      </w:rPr>
                    </w:pPr>
                    <w:r>
                      <w:rPr>
                        <w:rFonts w:asciiTheme="majorEastAsia" w:eastAsiaTheme="majorEastAsia" w:hAnsiTheme="majorEastAsia" w:hint="eastAsia"/>
                      </w:rPr>
                      <w:t>余额</w:t>
                    </w:r>
                  </w:p>
                </w:tc>
              </w:sdtContent>
            </w:sdt>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货币资金</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112,928,270.54</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hint="eastAsia"/>
                  </w:rPr>
                  <w:t>其中：</w:t>
                </w:r>
                <w:sdt>
                  <w:sdtPr>
                    <w:rPr>
                      <w:rFonts w:asciiTheme="majorEastAsia" w:eastAsiaTheme="majorEastAsia" w:hAnsiTheme="majorEastAsia"/>
                    </w:rPr>
                    <w:alias w:val="以外币核算的币种明细-币种名称"/>
                    <w:tag w:val="_GBC_21765b5e64364f62971250478e4ff572"/>
                    <w:id w:val="19944768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asciiTheme="majorEastAsia" w:eastAsiaTheme="majorEastAsia" w:hAnsiTheme="majorEastAsia"/>
                      </w:rPr>
                      <w:t>欧元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13,700,022.48</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7.0084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96,015,237.38</w:t>
                </w:r>
              </w:p>
            </w:tc>
          </w:tr>
          <w:tr w:rsidR="00442E7D">
            <w:sdt>
              <w:sdtPr>
                <w:rPr>
                  <w:rFonts w:asciiTheme="majorEastAsia" w:eastAsiaTheme="majorEastAsia" w:hAnsiTheme="majorEastAsia"/>
                </w:rPr>
                <w:alias w:val="以外币核算的币种明细-币种名称"/>
                <w:tag w:val="_GBC_21765b5e64364f62971250478e4ff572"/>
                <w:id w:val="1430769965"/>
                <w:lock w:val="sdtLocked"/>
                <w:placeholder>
                  <w:docPart w:val="F1E6EFFC0F91434E9651EB8A8A16473A"/>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波兰兹罗提</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4,785,164.10</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1.5019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7,186,837.96</w:t>
                </w:r>
              </w:p>
            </w:tc>
          </w:tr>
          <w:tr w:rsidR="00442E7D">
            <w:sdt>
              <w:sdtPr>
                <w:rPr>
                  <w:rFonts w:asciiTheme="majorEastAsia" w:eastAsiaTheme="majorEastAsia" w:hAnsiTheme="majorEastAsia"/>
                </w:rPr>
                <w:alias w:val="以外币核算的币种明细-币种名称"/>
                <w:tag w:val="_GBC_21765b5e64364f62971250478e4ff572"/>
                <w:id w:val="278007446"/>
                <w:lock w:val="sdtLocked"/>
                <w:placeholder>
                  <w:docPart w:val="F1E6EFFC0F91434E9651EB8A8A16473A"/>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巴西雷亚尔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4,584,316.72</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1.2931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5,927,750.73</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30708445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cs="微软雅黑" w:hint="eastAsia"/>
                      </w:rPr>
                      <w:t>美元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534,570.49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6.7114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3,587,716.39</w:t>
                </w:r>
              </w:p>
            </w:tc>
          </w:tr>
          <w:tr w:rsidR="00442E7D">
            <w:sdt>
              <w:sdtPr>
                <w:rPr>
                  <w:rFonts w:asciiTheme="majorEastAsia" w:eastAsiaTheme="majorEastAsia" w:hAnsiTheme="majorEastAsia"/>
                </w:rPr>
                <w:alias w:val="以外币核算的币种明细-币种名称"/>
                <w:tag w:val="_GBC_21765b5e64364f62971250478e4ff572"/>
                <w:id w:val="1590436149"/>
                <w:lock w:val="sdtLocked"/>
                <w:placeholder>
                  <w:docPart w:val="FBE84E5DA4E2486DB11AC866444074A2"/>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印度卢比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2,386,752.56</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0.0849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202,623.36</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土耳其里拉</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19,560.96</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0.4037</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7,896.76</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微软雅黑"/>
                  </w:rPr>
                </w:pPr>
                <w:r>
                  <w:rPr>
                    <w:rFonts w:asciiTheme="majorEastAsia" w:eastAsiaTheme="majorEastAsia" w:hAnsiTheme="majorEastAsia" w:cs="微软雅黑" w:hint="eastAsia"/>
                  </w:rPr>
                  <w:t>阿根廷比索</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2,602.98</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0.0547</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142.38</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微软雅黑"/>
                  </w:rPr>
                </w:pPr>
                <w:r>
                  <w:rPr>
                    <w:rFonts w:asciiTheme="majorEastAsia" w:eastAsiaTheme="majorEastAsia" w:hAnsiTheme="majorEastAsia" w:cs="微软雅黑" w:hint="eastAsia"/>
                  </w:rPr>
                  <w:lastRenderedPageBreak/>
                  <w:t>英镑</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7.95</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8.1365</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64.69</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131931042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rPr>
                      <w:t>港币</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1.04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0.8552</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0.89</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应收账款</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267,524,480.30</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hint="eastAsia"/>
                  </w:rPr>
                  <w:t>其中：</w:t>
                </w:r>
                <w:sdt>
                  <w:sdtPr>
                    <w:rPr>
                      <w:rFonts w:asciiTheme="majorEastAsia" w:eastAsiaTheme="majorEastAsia" w:hAnsiTheme="majorEastAsia"/>
                    </w:rPr>
                    <w:alias w:val="以外币核算的币种明细-币种名称"/>
                    <w:tag w:val="_GBC_21765b5e64364f62971250478e4ff572"/>
                    <w:id w:val="-122514128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asciiTheme="majorEastAsia" w:eastAsiaTheme="majorEastAsia" w:hAnsiTheme="majorEastAsia" w:cs="微软雅黑" w:hint="eastAsia"/>
                      </w:rPr>
                      <w:t>欧元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19,116,284.71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7.0084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133,974,569.53</w:t>
                </w:r>
              </w:p>
            </w:tc>
          </w:tr>
          <w:tr w:rsidR="00442E7D">
            <w:sdt>
              <w:sdtPr>
                <w:rPr>
                  <w:rFonts w:asciiTheme="majorEastAsia" w:eastAsiaTheme="majorEastAsia" w:hAnsiTheme="majorEastAsia"/>
                </w:rPr>
                <w:alias w:val="以外币核算的币种明细-币种名称"/>
                <w:tag w:val="_GBC_21765b5e64364f62971250478e4ff572"/>
                <w:id w:val="-1711486566"/>
                <w:lock w:val="sdtLocked"/>
                <w:placeholder>
                  <w:docPart w:val="CF589242A20544B58AE38C6FB08A60F3"/>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巴西雷亚尔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69,393,779.20</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1.2931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89,729,626.19</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192953606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cs="微软雅黑" w:hint="eastAsia"/>
                      </w:rPr>
                      <w:t>美元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4,915,638.01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6.7114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32,990,812.94</w:t>
                </w:r>
              </w:p>
            </w:tc>
          </w:tr>
          <w:tr w:rsidR="00442E7D">
            <w:sdt>
              <w:sdtPr>
                <w:rPr>
                  <w:rFonts w:asciiTheme="majorEastAsia" w:eastAsiaTheme="majorEastAsia" w:hAnsiTheme="majorEastAsia"/>
                </w:rPr>
                <w:alias w:val="以外币核算的币种明细-币种名称"/>
                <w:tag w:val="_GBC_21765b5e64364f62971250478e4ff572"/>
                <w:id w:val="842128419"/>
                <w:lock w:val="sdtLocked"/>
                <w:placeholder>
                  <w:docPart w:val="2334402E92F44AE9A8DACF336CEC58A1"/>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印度卢比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123,361,458.27</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0.0849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10,472,771.00</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192040736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rPr>
                      <w:t>港币</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355,000.00</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0.8552</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303,592.45</w:t>
                </w:r>
              </w:p>
            </w:tc>
          </w:tr>
          <w:tr w:rsidR="00442E7D">
            <w:sdt>
              <w:sdtPr>
                <w:rPr>
                  <w:rFonts w:asciiTheme="majorEastAsia" w:eastAsiaTheme="majorEastAsia" w:hAnsiTheme="majorEastAsia"/>
                </w:rPr>
                <w:alias w:val="以外币核算的币种明细-币种名称"/>
                <w:tag w:val="_GBC_21765b5e64364f62971250478e4ff572"/>
                <w:id w:val="2001617924"/>
                <w:lock w:val="sdtLocked"/>
                <w:placeholder>
                  <w:docPart w:val="B43792273F704B3A9BB85A7060984C29"/>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波兰兹罗提</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35,360.67</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1.5019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53,108.19</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其他应收款</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9,005,815.07</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其中：</w:t>
                </w:r>
                <w:sdt>
                  <w:sdtPr>
                    <w:rPr>
                      <w:rFonts w:asciiTheme="majorEastAsia" w:eastAsiaTheme="majorEastAsia" w:hAnsiTheme="majorEastAsia"/>
                    </w:rPr>
                    <w:alias w:val="以外币核算的币种明细-币种名称"/>
                    <w:tag w:val="_GBC_21765b5e64364f62971250478e4ff572"/>
                    <w:id w:val="-148299639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asciiTheme="majorEastAsia" w:eastAsiaTheme="majorEastAsia" w:hAnsiTheme="majorEastAsia" w:cs="微软雅黑" w:hint="eastAsia"/>
                      </w:rPr>
                      <w:t>欧元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1,040,288.74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7.0084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7,290,759.59</w:t>
                </w:r>
              </w:p>
            </w:tc>
          </w:tr>
          <w:tr w:rsidR="00442E7D">
            <w:sdt>
              <w:sdtPr>
                <w:rPr>
                  <w:rFonts w:asciiTheme="majorEastAsia" w:eastAsiaTheme="majorEastAsia" w:hAnsiTheme="majorEastAsia" w:cs="微软雅黑"/>
                </w:rPr>
                <w:alias w:val="以外币核算的币种明细-币种名称"/>
                <w:tag w:val="_GBC_21765b5e64364f62971250478e4ff572"/>
                <w:id w:val="-2053837079"/>
                <w:lock w:val="sdtLocked"/>
                <w:placeholder>
                  <w:docPart w:val="DF5F2C9BEA3D45F4B8CFEAFA89919F72"/>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巴西雷亚尔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659,679.06</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1.2931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852,998.01</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111090215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cs="微软雅黑" w:hint="eastAsia"/>
                      </w:rPr>
                      <w:t>波兰兹罗提</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299,709.05</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1.5019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450,133.02</w:t>
                </w:r>
              </w:p>
            </w:tc>
          </w:tr>
          <w:tr w:rsidR="00442E7D">
            <w:sdt>
              <w:sdtPr>
                <w:rPr>
                  <w:rFonts w:asciiTheme="majorEastAsia" w:eastAsiaTheme="majorEastAsia" w:hAnsiTheme="majorEastAsia" w:cs="微软雅黑"/>
                </w:rPr>
                <w:alias w:val="以外币核算的币种明细-币种名称"/>
                <w:tag w:val="_GBC_21765b5e64364f62971250478e4ff572"/>
                <w:id w:val="1377424003"/>
                <w:lock w:val="sdtLocked"/>
                <w:placeholder>
                  <w:docPart w:val="07432E87C91A4FD5AEDBAD7BD0F611A1"/>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印度卢比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4,852,163.85</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0.0849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411,924.45</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短期借款</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133,056,632.70</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其中：</w:t>
                </w:r>
                <w:sdt>
                  <w:sdtPr>
                    <w:rPr>
                      <w:rFonts w:asciiTheme="majorEastAsia" w:eastAsiaTheme="majorEastAsia" w:hAnsiTheme="majorEastAsia"/>
                    </w:rPr>
                    <w:alias w:val="以外币核算的币种明细-币种名称"/>
                    <w:tag w:val="_GBC_21765b5e64364f62971250478e4ff572"/>
                    <w:id w:val="130874396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asciiTheme="majorEastAsia" w:eastAsiaTheme="majorEastAsia" w:hAnsiTheme="majorEastAsia" w:cs="微软雅黑" w:hint="eastAsia"/>
                      </w:rPr>
                      <w:t>欧元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13,242,881.30</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7.0084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92,811,409.14</w:t>
                </w:r>
              </w:p>
            </w:tc>
          </w:tr>
          <w:tr w:rsidR="00442E7D">
            <w:sdt>
              <w:sdtPr>
                <w:rPr>
                  <w:rFonts w:asciiTheme="majorEastAsia" w:eastAsiaTheme="majorEastAsia" w:hAnsiTheme="majorEastAsia" w:cs="微软雅黑"/>
                </w:rPr>
                <w:alias w:val="以外币核算的币种明细-币种名称"/>
                <w:tag w:val="_GBC_21765b5e64364f62971250478e4ff572"/>
                <w:id w:val="-229311322"/>
                <w:lock w:val="sdtLocked"/>
                <w:placeholder>
                  <w:docPart w:val="1C910E6640814037A673E3D15218DFE1"/>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巴西雷亚尔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15,095,016.57</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1.2931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19,518,611.18</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43051369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cs="微软雅黑" w:hint="eastAsia"/>
                      </w:rPr>
                      <w:t>印度卢比</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144,063,663.23</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0.0849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12,230,284.69</w:t>
                </w:r>
              </w:p>
            </w:tc>
          </w:tr>
          <w:tr w:rsidR="00442E7D">
            <w:sdt>
              <w:sdtPr>
                <w:rPr>
                  <w:rFonts w:asciiTheme="majorEastAsia" w:eastAsiaTheme="majorEastAsia" w:hAnsiTheme="majorEastAsia" w:cs="微软雅黑"/>
                </w:rPr>
                <w:alias w:val="以外币核算的币种明细-币种名称"/>
                <w:tag w:val="_GBC_21765b5e64364f62971250478e4ff572"/>
                <w:id w:val="-1084989408"/>
                <w:lock w:val="sdtLocked"/>
                <w:placeholder>
                  <w:docPart w:val="522DB90CC0114BF084F45EEE6EF2FA8C"/>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rPr>
                      <w:t>美元</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1,070,144.12</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6.7114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7,182,165.25</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微软雅黑"/>
                  </w:rPr>
                </w:pPr>
                <w:r>
                  <w:rPr>
                    <w:rFonts w:asciiTheme="majorEastAsia" w:eastAsiaTheme="majorEastAsia" w:hAnsiTheme="majorEastAsia" w:cs="微软雅黑" w:hint="eastAsia"/>
                  </w:rPr>
                  <w:t>波兰兹罗提</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874,999.96</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1.5019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1,314,162.44</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应付账款</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119,296,220.59</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其中：</w:t>
                </w:r>
                <w:sdt>
                  <w:sdtPr>
                    <w:rPr>
                      <w:rFonts w:asciiTheme="majorEastAsia" w:eastAsiaTheme="majorEastAsia" w:hAnsiTheme="majorEastAsia"/>
                    </w:rPr>
                    <w:alias w:val="以外币核算的币种明细-币种名称"/>
                    <w:tag w:val="_GBC_21765b5e64364f62971250478e4ff572"/>
                    <w:id w:val="26335294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asciiTheme="majorEastAsia" w:eastAsiaTheme="majorEastAsia" w:hAnsiTheme="majorEastAsia" w:cs="微软雅黑" w:hint="eastAsia"/>
                      </w:rPr>
                      <w:t>巴西雷亚尔</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45,492,639.66</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1.2931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58,824,257.71</w:t>
                </w:r>
              </w:p>
            </w:tc>
          </w:tr>
          <w:tr w:rsidR="00442E7D">
            <w:sdt>
              <w:sdtPr>
                <w:rPr>
                  <w:rFonts w:asciiTheme="majorEastAsia" w:eastAsiaTheme="majorEastAsia" w:hAnsiTheme="majorEastAsia" w:cs="微软雅黑"/>
                </w:rPr>
                <w:alias w:val="以外币核算的币种明细-币种名称"/>
                <w:tag w:val="_GBC_21765b5e64364f62971250478e4ff572"/>
                <w:id w:val="-816877067"/>
                <w:lock w:val="sdtLocked"/>
                <w:placeholder>
                  <w:docPart w:val="E5EB04B5FC1D46CD9AEBD8F728513DDB"/>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rPr>
                      <w:t>欧元</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7,265,712.62</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7.0084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50,921,020.24</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52668490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cs="微软雅黑" w:hint="eastAsia"/>
                      </w:rPr>
                      <w:t>印度卢比</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70,709,256.14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0.0849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6,002,862.30</w:t>
                </w:r>
              </w:p>
            </w:tc>
          </w:tr>
          <w:tr w:rsidR="00442E7D">
            <w:sdt>
              <w:sdtPr>
                <w:rPr>
                  <w:rFonts w:asciiTheme="majorEastAsia" w:eastAsiaTheme="majorEastAsia" w:hAnsiTheme="majorEastAsia" w:cs="微软雅黑"/>
                </w:rPr>
                <w:alias w:val="以外币核算的币种明细-币种名称"/>
                <w:tag w:val="_GBC_21765b5e64364f62971250478e4ff572"/>
                <w:id w:val="-232626701"/>
                <w:lock w:val="sdtLocked"/>
                <w:placeholder>
                  <w:docPart w:val="9C561A4BFF424EEF852B65BC1EEBF97F"/>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波兰兹罗提</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2,174,009.09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1.5019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3,265,144.25</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微软雅黑"/>
                  </w:rPr>
                </w:pPr>
                <w:r>
                  <w:rPr>
                    <w:rFonts w:asciiTheme="majorEastAsia" w:eastAsiaTheme="majorEastAsia" w:hAnsiTheme="majorEastAsia" w:cs="微软雅黑" w:hint="eastAsia"/>
                  </w:rPr>
                  <w:t>捷克克朗</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660,217.89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0.2859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188,756.29</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微软雅黑"/>
                  </w:rPr>
                </w:pPr>
                <w:r>
                  <w:rPr>
                    <w:rFonts w:asciiTheme="majorEastAsia" w:eastAsiaTheme="majorEastAsia" w:hAnsiTheme="majorEastAsia" w:cs="微软雅黑" w:hint="eastAsia"/>
                  </w:rPr>
                  <w:t>土耳其里拉</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200,793.68</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0.4037</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81,060.41</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微软雅黑"/>
                  </w:rPr>
                </w:pPr>
                <w:r>
                  <w:rPr>
                    <w:rFonts w:asciiTheme="majorEastAsia" w:eastAsiaTheme="majorEastAsia" w:hAnsiTheme="majorEastAsia" w:cs="微软雅黑" w:hint="eastAsia"/>
                  </w:rPr>
                  <w:t>美元</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1,893.98</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6.7114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12,711.26</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微软雅黑"/>
                  </w:rPr>
                </w:pPr>
                <w:r>
                  <w:rPr>
                    <w:rFonts w:asciiTheme="majorEastAsia" w:eastAsiaTheme="majorEastAsia" w:hAnsiTheme="majorEastAsia" w:cs="微软雅黑" w:hint="eastAsia"/>
                  </w:rPr>
                  <w:t>英镑</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50.16</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8.1365</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408.13</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其他应付款</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4,292,888.67</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其中：</w:t>
                </w:r>
                <w:sdt>
                  <w:sdtPr>
                    <w:rPr>
                      <w:rFonts w:asciiTheme="majorEastAsia" w:eastAsiaTheme="majorEastAsia" w:hAnsiTheme="majorEastAsia"/>
                    </w:rPr>
                    <w:alias w:val="以外币核算的币种明细-币种名称"/>
                    <w:tag w:val="_GBC_21765b5e64364f62971250478e4ff572"/>
                    <w:id w:val="186656084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asciiTheme="majorEastAsia" w:eastAsiaTheme="majorEastAsia" w:hAnsiTheme="majorEastAsia" w:cs="微软雅黑" w:hint="eastAsia"/>
                      </w:rPr>
                      <w:t>欧元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294,401.38</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7.0084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2,063,282.63</w:t>
                </w:r>
              </w:p>
            </w:tc>
          </w:tr>
          <w:tr w:rsidR="00442E7D">
            <w:sdt>
              <w:sdtPr>
                <w:rPr>
                  <w:rFonts w:asciiTheme="majorEastAsia" w:eastAsiaTheme="majorEastAsia" w:hAnsiTheme="majorEastAsia" w:cs="微软雅黑"/>
                </w:rPr>
                <w:alias w:val="以外币核算的币种明细-币种名称"/>
                <w:tag w:val="_GBC_21765b5e64364f62971250478e4ff572"/>
                <w:id w:val="-1454395939"/>
                <w:lock w:val="sdtLocked"/>
                <w:placeholder>
                  <w:docPart w:val="A970DED2A36543C689DC541B162958ED"/>
                </w:placeholde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印度卢比</w:t>
                    </w:r>
                  </w:p>
                </w:tc>
              </w:sdtContent>
            </w:sdt>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17,028,102.24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0.0849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1,445,600.74</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176819713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cs="微软雅黑" w:hint="eastAsia"/>
                      </w:rPr>
                      <w:t>巴西雷亚尔</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606,322.49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1.2931</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784,005.30</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长期借款</w:t>
                </w:r>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136,837,637.24</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其中：</w:t>
                </w:r>
                <w:sdt>
                  <w:sdtPr>
                    <w:rPr>
                      <w:rFonts w:asciiTheme="majorEastAsia" w:eastAsiaTheme="majorEastAsia" w:hAnsiTheme="majorEastAsia"/>
                    </w:rPr>
                    <w:alias w:val="以外币核算的币种明细-币种名称"/>
                    <w:tag w:val="_GBC_21765b5e64364f62971250478e4ff572"/>
                    <w:id w:val="191126444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asciiTheme="majorEastAsia" w:eastAsiaTheme="majorEastAsia" w:hAnsiTheme="majorEastAsia" w:cs="微软雅黑" w:hint="eastAsia"/>
                      </w:rPr>
                      <w:t>欧元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17,796,308.78</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7.0084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124,723,650.24</w:t>
                </w:r>
              </w:p>
            </w:tc>
          </w:tr>
          <w:tr w:rsidR="00442E7D">
            <w:tc>
              <w:tcPr>
                <w:tcW w:w="1340" w:type="pct"/>
                <w:tcBorders>
                  <w:top w:val="single" w:sz="4" w:space="0" w:color="auto"/>
                  <w:left w:val="single" w:sz="4" w:space="0" w:color="auto"/>
                  <w:bottom w:val="single" w:sz="4" w:space="0" w:color="auto"/>
                  <w:right w:val="single" w:sz="4" w:space="0" w:color="auto"/>
                </w:tcBorders>
                <w:shd w:val="clear" w:color="auto" w:fill="auto"/>
              </w:tcPr>
              <w:p w:rsidR="00442E7D" w:rsidRDefault="00282989">
                <w:pPr>
                  <w:rPr>
                    <w:rFonts w:asciiTheme="majorEastAsia" w:eastAsiaTheme="majorEastAsia" w:hAnsiTheme="majorEastAsia"/>
                  </w:rPr>
                </w:pPr>
                <w:sdt>
                  <w:sdtPr>
                    <w:rPr>
                      <w:rFonts w:asciiTheme="majorEastAsia" w:eastAsiaTheme="majorEastAsia" w:hAnsiTheme="majorEastAsia"/>
                    </w:rPr>
                    <w:alias w:val="以外币核算的币种明细-币种名称"/>
                    <w:tag w:val="_GBC_21765b5e64364f62971250478e4ff572"/>
                    <w:id w:val="61016676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B31390">
                      <w:rPr>
                        <w:rFonts w:asciiTheme="majorEastAsia" w:eastAsiaTheme="majorEastAsia" w:hAnsiTheme="majorEastAsia" w:cs="微软雅黑" w:hint="eastAsia"/>
                      </w:rPr>
                      <w:t>美元</w:t>
                    </w:r>
                  </w:sdtContent>
                </w:sdt>
              </w:p>
            </w:tc>
            <w:tc>
              <w:tcPr>
                <w:tcW w:w="10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1,804,986.59</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6.7114</w:t>
                </w:r>
              </w:p>
            </w:tc>
            <w:tc>
              <w:tcPr>
                <w:tcW w:w="129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eastAsiaTheme="majorEastAsia"/>
                  </w:rPr>
                </w:pPr>
                <w:r>
                  <w:rPr>
                    <w:rFonts w:eastAsiaTheme="majorEastAsia"/>
                  </w:rPr>
                  <w:t>12,113,987.00</w:t>
                </w:r>
              </w:p>
            </w:tc>
          </w:tr>
        </w:tbl>
        <w:p w:rsidR="00442E7D" w:rsidRDefault="00442E7D">
          <w:pPr>
            <w:pStyle w:val="Style239"/>
          </w:pPr>
        </w:p>
        <w:p w:rsidR="00442E7D" w:rsidRDefault="00B31390">
          <w:pPr>
            <w:spacing w:before="60" w:after="60"/>
          </w:pPr>
          <w:r>
            <w:rPr>
              <w:rFonts w:hint="eastAsia"/>
            </w:rPr>
            <w:t>其他说明：</w:t>
          </w:r>
        </w:p>
        <w:sdt>
          <w:sdtPr>
            <w:rPr>
              <w:rFonts w:asciiTheme="majorEastAsia" w:eastAsiaTheme="majorEastAsia" w:hAnsiTheme="majorEastAsia"/>
            </w:rPr>
            <w:alias w:val="外币货币性项目的其他说明"/>
            <w:tag w:val="_GBC_a16b850d98e24762adbee5a1d5628893"/>
            <w:id w:val="651572011"/>
            <w:lock w:val="sdtLocked"/>
            <w:placeholder>
              <w:docPart w:val="16DA9BCF18284FF7834237A8C4260E1A"/>
            </w:placeholder>
          </w:sdtPr>
          <w:sdtContent>
            <w:p w:rsidR="00442E7D" w:rsidRDefault="00B31390">
              <w:pPr>
                <w:rPr>
                  <w:rFonts w:asciiTheme="majorEastAsia" w:eastAsiaTheme="majorEastAsia" w:hAnsiTheme="majorEastAsia"/>
                </w:rPr>
              </w:pPr>
              <w:r>
                <w:rPr>
                  <w:rFonts w:asciiTheme="majorEastAsia" w:eastAsiaTheme="majorEastAsia" w:hAnsiTheme="majorEastAsia" w:hint="eastAsia"/>
                </w:rPr>
                <w:t>无</w:t>
              </w:r>
            </w:p>
          </w:sdtContent>
        </w:sdt>
        <w:p w:rsidR="00442E7D" w:rsidRDefault="00442E7D">
          <w:pPr>
            <w:rPr>
              <w:rFonts w:asciiTheme="majorEastAsia" w:eastAsiaTheme="majorEastAsia" w:hAnsiTheme="majorEastAsia"/>
            </w:rPr>
          </w:pPr>
        </w:p>
        <w:p w:rsidR="00442E7D" w:rsidRDefault="00B31390">
          <w:pPr>
            <w:pStyle w:val="Style153"/>
            <w:numPr>
              <w:ilvl w:val="0"/>
              <w:numId w:val="84"/>
            </w:numPr>
            <w:tabs>
              <w:tab w:val="left" w:pos="700"/>
            </w:tabs>
            <w:spacing w:before="60" w:after="60"/>
            <w:ind w:firstLineChars="0"/>
            <w:jc w:val="left"/>
            <w:rPr>
              <w:rFonts w:asciiTheme="majorEastAsia" w:eastAsiaTheme="majorEastAsia" w:hAnsiTheme="majorEastAsia"/>
              <w:b/>
              <w:szCs w:val="21"/>
            </w:rPr>
          </w:pPr>
          <w:r>
            <w:rPr>
              <w:rStyle w:val="Style345"/>
              <w:rFonts w:asciiTheme="majorEastAsia" w:eastAsiaTheme="majorEastAsia" w:hAnsiTheme="majorEastAsia" w:hint="eastAsia"/>
              <w:bCs/>
              <w:szCs w:val="21"/>
            </w:rPr>
            <w:t>境外</w:t>
          </w:r>
          <w:r>
            <w:rPr>
              <w:rFonts w:asciiTheme="majorEastAsia" w:eastAsiaTheme="majorEastAsia" w:hAnsiTheme="majorEastAsia" w:hint="eastAsia"/>
              <w:b/>
              <w:szCs w:val="21"/>
            </w:rPr>
            <w:t>经营实体说明，包括对于重要的境外经营实体，应披露其境外主要经营地、记账本位币及选择依据，记账本位币发生变化的还应披露原因</w:t>
          </w:r>
        </w:p>
        <w:p w:rsidR="00442E7D" w:rsidRDefault="00282989">
          <w:pPr>
            <w:rPr>
              <w:rFonts w:asciiTheme="majorEastAsia" w:eastAsiaTheme="majorEastAsia" w:hAnsiTheme="majorEastAsia"/>
            </w:rPr>
          </w:pPr>
          <w:sdt>
            <w:sdtPr>
              <w:rPr>
                <w:rFonts w:asciiTheme="majorEastAsia" w:eastAsiaTheme="majorEastAsia" w:hAnsiTheme="majorEastAsia"/>
              </w:rPr>
              <w:alias w:val="是否适用：境外经营实体主要报表项目的折算汇率[双击切换]"/>
              <w:tag w:val="_GBC_4ad16f5c306d4c6ead144dfd007fb925"/>
              <w:id w:val="1284306599"/>
              <w:lock w:val="sdtLocked"/>
              <w:placeholder>
                <w:docPart w:val="GBC22222222222222222222222222222"/>
              </w:placeholder>
            </w:sdtPr>
            <w:sdtContent>
              <w:r w:rsidR="00B31390">
                <w:rPr>
                  <w:rFonts w:asciiTheme="majorEastAsia" w:eastAsiaTheme="majorEastAsia" w:hAnsiTheme="majorEastAsia"/>
                </w:rPr>
                <w:fldChar w:fldCharType="begin"/>
              </w:r>
              <w:r w:rsidR="00B31390">
                <w:rPr>
                  <w:rFonts w:asciiTheme="majorEastAsia" w:eastAsiaTheme="majorEastAsia" w:hAnsiTheme="majorEastAsia"/>
                </w:rPr>
                <w:instrText xml:space="preserve"> MACROBUTTON  SnrToggleCheckbox □</w:instrText>
              </w:r>
              <w:r w:rsidR="00B31390">
                <w:rPr>
                  <w:rFonts w:asciiTheme="majorEastAsia" w:eastAsiaTheme="majorEastAsia" w:hAnsiTheme="majorEastAsia" w:cs="微软雅黑" w:hint="eastAsia"/>
                </w:rPr>
                <w:instrText>适用</w:instrText>
              </w:r>
              <w:r w:rsidR="00B31390">
                <w:rPr>
                  <w:rFonts w:asciiTheme="majorEastAsia" w:eastAsiaTheme="majorEastAsia" w:hAnsiTheme="majorEastAsia"/>
                </w:rPr>
                <w:instrText xml:space="preserve"> </w:instrText>
              </w:r>
              <w:r w:rsidR="00B31390">
                <w:rPr>
                  <w:rFonts w:asciiTheme="majorEastAsia" w:eastAsiaTheme="majorEastAsia" w:hAnsiTheme="majorEastAsia"/>
                </w:rPr>
                <w:fldChar w:fldCharType="end"/>
              </w:r>
              <w:r w:rsidR="00B31390">
                <w:rPr>
                  <w:rFonts w:asciiTheme="majorEastAsia" w:eastAsiaTheme="majorEastAsia" w:hAnsiTheme="majorEastAsia"/>
                </w:rPr>
                <w:fldChar w:fldCharType="begin"/>
              </w:r>
              <w:r w:rsidR="00B31390">
                <w:rPr>
                  <w:rFonts w:asciiTheme="majorEastAsia" w:eastAsiaTheme="majorEastAsia" w:hAnsiTheme="majorEastAsia"/>
                </w:rPr>
                <w:instrText xml:space="preserve"> MACROBUTTON  SnrToggleCheckbox √</w:instrText>
              </w:r>
              <w:r w:rsidR="00B31390">
                <w:rPr>
                  <w:rFonts w:asciiTheme="majorEastAsia" w:eastAsiaTheme="majorEastAsia" w:hAnsiTheme="majorEastAsia" w:cs="微软雅黑" w:hint="eastAsia"/>
                </w:rPr>
                <w:instrText>不适用</w:instrText>
              </w:r>
              <w:r w:rsidR="00B31390">
                <w:rPr>
                  <w:rFonts w:asciiTheme="majorEastAsia" w:eastAsiaTheme="majorEastAsia" w:hAnsiTheme="majorEastAsia"/>
                </w:rPr>
                <w:instrText xml:space="preserve"> </w:instrText>
              </w:r>
              <w:r w:rsidR="00B31390">
                <w:rPr>
                  <w:rFonts w:asciiTheme="majorEastAsia" w:eastAsiaTheme="majorEastAsia" w:hAnsiTheme="majorEastAsia"/>
                </w:rPr>
                <w:fldChar w:fldCharType="end"/>
              </w:r>
            </w:sdtContent>
          </w:sdt>
        </w:p>
        <w:p w:rsidR="00442E7D" w:rsidRDefault="00282989">
          <w:pPr>
            <w:rPr>
              <w:rFonts w:asciiTheme="majorEastAsia" w:eastAsiaTheme="majorEastAsia" w:hAnsiTheme="majorEastAsia"/>
            </w:rPr>
          </w:pPr>
        </w:p>
      </w:sdtContent>
    </w:sdt>
    <w:bookmarkEnd w:id="318" w:displacedByCustomXml="next"/>
    <w:sdt>
      <w:sdtPr>
        <w:rPr>
          <w:rFonts w:asciiTheme="majorEastAsia" w:eastAsiaTheme="majorEastAsia" w:hAnsiTheme="majorEastAsia" w:cs="宋体" w:hint="eastAsia"/>
          <w:b w:val="0"/>
          <w:bCs w:val="0"/>
          <w:kern w:val="0"/>
          <w:szCs w:val="24"/>
        </w:rPr>
        <w:alias w:val="模块:按照套期类别披露套期及相关套期工具、被套期风险的相关的定性定"/>
        <w:tag w:val="_GBC_e37f7bfcfa2f4a9e92bdd5e8593a6fd8"/>
        <w:id w:val="1125965557"/>
        <w:lock w:val="sdtLocked"/>
        <w:placeholder>
          <w:docPart w:val="GBC22222222222222222222222222222"/>
        </w:placeholder>
      </w:sdtPr>
      <w:sdtEndPr>
        <w:rPr>
          <w:rFonts w:hint="default"/>
        </w:rPr>
      </w:sdtEndPr>
      <w:sdtContent>
        <w:p w:rsidR="00442E7D" w:rsidRDefault="00B31390">
          <w:pPr>
            <w:pStyle w:val="Style357"/>
            <w:numPr>
              <w:ilvl w:val="0"/>
              <w:numId w:val="52"/>
            </w:numPr>
            <w:tabs>
              <w:tab w:val="left" w:pos="504"/>
            </w:tabs>
            <w:rPr>
              <w:rFonts w:asciiTheme="majorEastAsia" w:eastAsiaTheme="majorEastAsia" w:hAnsiTheme="majorEastAsia" w:cs="宋体"/>
              <w:bCs w:val="0"/>
              <w:kern w:val="0"/>
              <w:szCs w:val="24"/>
            </w:rPr>
          </w:pPr>
          <w:r>
            <w:rPr>
              <w:rFonts w:asciiTheme="majorEastAsia" w:eastAsiaTheme="majorEastAsia" w:hAnsiTheme="majorEastAsia" w:cs="宋体" w:hint="eastAsia"/>
              <w:bCs w:val="0"/>
              <w:kern w:val="0"/>
              <w:szCs w:val="24"/>
            </w:rPr>
            <w:t>套期</w:t>
          </w:r>
        </w:p>
        <w:sdt>
          <w:sdtPr>
            <w:rPr>
              <w:rFonts w:asciiTheme="majorEastAsia" w:eastAsiaTheme="majorEastAsia" w:hAnsiTheme="majorEastAsia"/>
            </w:rPr>
            <w:alias w:val="是否适用：套期[双击切换]"/>
            <w:tag w:val="_GBC_bca8fe779ada470c87241e7b3e12387a"/>
            <w:id w:val="979195543"/>
            <w:lock w:val="sdtLocked"/>
            <w:placeholder>
              <w:docPart w:val="GBC22222222222222222222222222222"/>
            </w:placeholder>
          </w:sdtPr>
          <w:sdtContent>
            <w:p w:rsidR="00442E7D" w:rsidRDefault="00B31390">
              <w:pPr>
                <w:pStyle w:val="Style331"/>
                <w:rPr>
                  <w:rFonts w:asciiTheme="majorEastAsia" w:eastAsiaTheme="majorEastAsia" w:hAnsiTheme="majorEastAsia"/>
                </w:rPr>
              </w:pP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□适用 </w:instrText>
              </w:r>
              <w:r>
                <w:rPr>
                  <w:rFonts w:asciiTheme="majorEastAsia" w:eastAsiaTheme="majorEastAsia" w:hAnsiTheme="majorEastAsia"/>
                </w:rPr>
                <w:fldChar w:fldCharType="end"/>
              </w: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√不适用 </w:instrText>
              </w:r>
              <w:r>
                <w:rPr>
                  <w:rFonts w:asciiTheme="majorEastAsia" w:eastAsiaTheme="majorEastAsia" w:hAnsiTheme="majorEastAsia"/>
                </w:rPr>
                <w:fldChar w:fldCharType="end"/>
              </w:r>
            </w:p>
          </w:sdtContent>
        </w:sdt>
        <w:p w:rsidR="00442E7D" w:rsidRDefault="00282989">
          <w:pPr>
            <w:pStyle w:val="Style331"/>
          </w:pPr>
        </w:p>
      </w:sdtContent>
    </w:sdt>
    <w:sdt>
      <w:sdtPr>
        <w:rPr>
          <w:rFonts w:ascii="宋体" w:hAnsi="宋体" w:cs="宋体" w:hint="eastAsia"/>
          <w:b w:val="0"/>
          <w:bCs w:val="0"/>
          <w:kern w:val="0"/>
          <w:szCs w:val="24"/>
        </w:rPr>
        <w:alias w:val="模块:政府补助"/>
        <w:tag w:val="_SEC_8b247fe8025b433290c47017eb23d965"/>
        <w:id w:val="1994069665"/>
        <w:lock w:val="sdtLocked"/>
        <w:placeholder>
          <w:docPart w:val="GBC22222222222222222222222222222"/>
        </w:placeholder>
      </w:sdtPr>
      <w:sdtContent>
        <w:p w:rsidR="00442E7D" w:rsidRDefault="00B31390">
          <w:pPr>
            <w:pStyle w:val="Style357"/>
            <w:numPr>
              <w:ilvl w:val="0"/>
              <w:numId w:val="52"/>
            </w:numPr>
            <w:tabs>
              <w:tab w:val="left" w:pos="504"/>
            </w:tabs>
            <w:rPr>
              <w:rFonts w:ascii="宋体" w:hAnsi="宋体"/>
            </w:rPr>
          </w:pPr>
          <w:r>
            <w:rPr>
              <w:rFonts w:ascii="宋体" w:hAnsi="宋体" w:hint="eastAsia"/>
            </w:rPr>
            <w:t>政府</w:t>
          </w:r>
          <w:r>
            <w:rPr>
              <w:rFonts w:ascii="宋体" w:hAnsi="宋体" w:cs="宋体" w:hint="eastAsia"/>
              <w:bCs w:val="0"/>
              <w:kern w:val="0"/>
              <w:szCs w:val="24"/>
            </w:rPr>
            <w:t>补助</w:t>
          </w:r>
        </w:p>
        <w:p w:rsidR="00442E7D" w:rsidRDefault="00B31390">
          <w:pPr>
            <w:pStyle w:val="Style358"/>
            <w:numPr>
              <w:ilvl w:val="0"/>
              <w:numId w:val="85"/>
            </w:numPr>
            <w:rPr>
              <w:rFonts w:ascii="宋体" w:hAnsi="宋体"/>
            </w:rPr>
          </w:pPr>
          <w:r>
            <w:rPr>
              <w:rFonts w:ascii="宋体" w:hAnsi="宋体" w:hint="eastAsia"/>
            </w:rPr>
            <w:t>政府补助基本情况</w:t>
          </w:r>
        </w:p>
        <w:sdt>
          <w:sdtPr>
            <w:rPr>
              <w:rFonts w:hint="eastAsia"/>
            </w:rPr>
            <w:alias w:val="是否适用：政府补助基本情况[双击切换]"/>
            <w:tag w:val="_GBC_8a025998848a4a4d930f199d57736e15"/>
            <w:id w:val="-96126101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政府补助基本情况"/>
              <w:tag w:val="_GBC_49d8ad9a78444187ab5ec6859fc38653"/>
              <w:id w:val="-795131710"/>
              <w:lock w:val="sdtLocked"/>
              <w:placeholder>
                <w:docPart w:val="516CA8776CA842C8A6483A19BC56D248"/>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政府补助基本情况"/>
              <w:tag w:val="_GBC_6dc43bbe785a4771883308e15c8d77e2"/>
              <w:id w:val="-1209798627"/>
              <w:lock w:val="sdtLocked"/>
              <w:placeholder>
                <w:docPart w:val="516CA8776CA842C8A6483A19BC56D248"/>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5"/>
            <w:tblW w:w="5000" w:type="pct"/>
            <w:tblInd w:w="0" w:type="dxa"/>
            <w:tblLook w:val="04A0" w:firstRow="1" w:lastRow="0" w:firstColumn="1" w:lastColumn="0" w:noHBand="0" w:noVBand="1"/>
          </w:tblPr>
          <w:tblGrid>
            <w:gridCol w:w="2206"/>
            <w:gridCol w:w="2043"/>
            <w:gridCol w:w="2370"/>
            <w:gridCol w:w="2204"/>
          </w:tblGrid>
          <w:tr w:rsidR="00442E7D">
            <w:sdt>
              <w:sdtPr>
                <w:tag w:val="_PLD_20198135e9724233ad4bece3169fd38a"/>
                <w:id w:val="-413005990"/>
                <w:lock w:val="sdtLocked"/>
              </w:sdtPr>
              <w:sdtContent>
                <w:tc>
                  <w:tcPr>
                    <w:tcW w:w="1250" w:type="pct"/>
                    <w:vAlign w:val="center"/>
                  </w:tcPr>
                  <w:p w:rsidR="00442E7D" w:rsidRDefault="00B31390">
                    <w:pPr>
                      <w:jc w:val="center"/>
                    </w:pPr>
                    <w:r>
                      <w:rPr>
                        <w:rFonts w:hint="eastAsia"/>
                      </w:rPr>
                      <w:t>种类</w:t>
                    </w:r>
                  </w:p>
                </w:tc>
              </w:sdtContent>
            </w:sdt>
            <w:sdt>
              <w:sdtPr>
                <w:tag w:val="_PLD_50674c48b51140b28f91e26b50ec3ca3"/>
                <w:id w:val="1300959429"/>
                <w:lock w:val="sdtLocked"/>
              </w:sdtPr>
              <w:sdtContent>
                <w:tc>
                  <w:tcPr>
                    <w:tcW w:w="1158" w:type="pct"/>
                    <w:vAlign w:val="center"/>
                  </w:tcPr>
                  <w:p w:rsidR="00442E7D" w:rsidRDefault="00B31390">
                    <w:pPr>
                      <w:jc w:val="center"/>
                    </w:pPr>
                    <w:r>
                      <w:rPr>
                        <w:rFonts w:hint="eastAsia"/>
                      </w:rPr>
                      <w:t>金额</w:t>
                    </w:r>
                  </w:p>
                </w:tc>
              </w:sdtContent>
            </w:sdt>
            <w:sdt>
              <w:sdtPr>
                <w:tag w:val="_PLD_89c889fd1e0e48039263b92a213ea66d"/>
                <w:id w:val="-1535967647"/>
                <w:lock w:val="sdtLocked"/>
              </w:sdtPr>
              <w:sdtContent>
                <w:tc>
                  <w:tcPr>
                    <w:tcW w:w="1343" w:type="pct"/>
                    <w:vAlign w:val="center"/>
                  </w:tcPr>
                  <w:p w:rsidR="00442E7D" w:rsidRDefault="00B31390">
                    <w:pPr>
                      <w:jc w:val="center"/>
                    </w:pPr>
                    <w:r>
                      <w:rPr>
                        <w:rFonts w:hint="eastAsia"/>
                      </w:rPr>
                      <w:t>列</w:t>
                    </w:r>
                    <w:proofErr w:type="gramStart"/>
                    <w:r>
                      <w:rPr>
                        <w:rFonts w:hint="eastAsia"/>
                      </w:rPr>
                      <w:t>报项目</w:t>
                    </w:r>
                    <w:proofErr w:type="gramEnd"/>
                  </w:p>
                </w:tc>
              </w:sdtContent>
            </w:sdt>
            <w:sdt>
              <w:sdtPr>
                <w:tag w:val="_PLD_edddb4c4d0cf4f88861cbb3e2b5c9ca7"/>
                <w:id w:val="1279376793"/>
                <w:lock w:val="sdtLocked"/>
              </w:sdtPr>
              <w:sdtContent>
                <w:tc>
                  <w:tcPr>
                    <w:tcW w:w="1250" w:type="pct"/>
                    <w:vAlign w:val="center"/>
                  </w:tcPr>
                  <w:p w:rsidR="00442E7D" w:rsidRDefault="00B31390">
                    <w:pPr>
                      <w:jc w:val="center"/>
                    </w:pPr>
                    <w:r>
                      <w:rPr>
                        <w:rFonts w:hint="eastAsia"/>
                      </w:rPr>
                      <w:t>计入当期损益的金额</w:t>
                    </w:r>
                  </w:p>
                </w:tc>
              </w:sdtContent>
            </w:sdt>
          </w:tr>
          <w:sdt>
            <w:sdtPr>
              <w:rPr>
                <w:rFonts w:asciiTheme="minorHAnsi" w:eastAsiaTheme="minorEastAsia" w:hAnsiTheme="minorHAnsi" w:cstheme="minorBidi" w:hint="eastAsia"/>
                <w:sz w:val="22"/>
                <w:szCs w:val="22"/>
              </w:rPr>
              <w:alias w:val="政府补助基本情况明细"/>
              <w:tag w:val="_TUP_6721ef78150942db8758c3d102513424"/>
              <w:id w:val="-254128887"/>
              <w:lock w:val="sdtLocked"/>
              <w:placeholder>
                <w:docPart w:val="811640082A92412EA7F7A0668878A9EA"/>
              </w:placeholder>
            </w:sdtPr>
            <w:sdtContent>
              <w:tr w:rsidR="00442E7D">
                <w:tc>
                  <w:tcPr>
                    <w:tcW w:w="1250" w:type="pct"/>
                  </w:tcPr>
                  <w:p w:rsidR="00442E7D" w:rsidRDefault="00B31390">
                    <w:pPr>
                      <w:jc w:val="left"/>
                    </w:pPr>
                    <w:r>
                      <w:t>与资产相关</w:t>
                    </w:r>
                  </w:p>
                </w:tc>
                <w:tc>
                  <w:tcPr>
                    <w:tcW w:w="1158" w:type="pct"/>
                    <w:vAlign w:val="center"/>
                  </w:tcPr>
                  <w:p w:rsidR="00442E7D" w:rsidRDefault="00B31390">
                    <w:pPr>
                      <w:jc w:val="right"/>
                    </w:pPr>
                    <w:r>
                      <w:t>24,966,996.64</w:t>
                    </w:r>
                  </w:p>
                </w:tc>
                <w:tc>
                  <w:tcPr>
                    <w:tcW w:w="1343" w:type="pct"/>
                  </w:tcPr>
                  <w:p w:rsidR="00442E7D" w:rsidRDefault="00B31390">
                    <w:pPr>
                      <w:jc w:val="left"/>
                    </w:pPr>
                    <w:r>
                      <w:t>递延收益</w:t>
                    </w:r>
                  </w:p>
                </w:tc>
                <w:tc>
                  <w:tcPr>
                    <w:tcW w:w="1250" w:type="pct"/>
                  </w:tcPr>
                  <w:p w:rsidR="00442E7D" w:rsidRDefault="00B31390">
                    <w:pPr>
                      <w:jc w:val="right"/>
                    </w:pPr>
                    <w:r>
                      <w:t>1,862,261.68</w:t>
                    </w:r>
                  </w:p>
                </w:tc>
              </w:tr>
            </w:sdtContent>
          </w:sdt>
          <w:sdt>
            <w:sdtPr>
              <w:rPr>
                <w:rFonts w:asciiTheme="minorHAnsi" w:eastAsiaTheme="minorEastAsia" w:hAnsiTheme="minorHAnsi" w:cstheme="minorBidi" w:hint="eastAsia"/>
                <w:sz w:val="22"/>
                <w:szCs w:val="22"/>
              </w:rPr>
              <w:alias w:val="政府补助基本情况明细"/>
              <w:tag w:val="_TUP_6721ef78150942db8758c3d102513424"/>
              <w:id w:val="-1172171803"/>
              <w:lock w:val="sdtLocked"/>
              <w:placeholder>
                <w:docPart w:val="811640082A92412EA7F7A0668878A9EA"/>
              </w:placeholder>
            </w:sdtPr>
            <w:sdtContent>
              <w:tr w:rsidR="00442E7D">
                <w:tc>
                  <w:tcPr>
                    <w:tcW w:w="1250" w:type="pct"/>
                  </w:tcPr>
                  <w:p w:rsidR="00442E7D" w:rsidRDefault="00B31390">
                    <w:pPr>
                      <w:jc w:val="left"/>
                    </w:pPr>
                    <w:r>
                      <w:t>与收益相关</w:t>
                    </w:r>
                  </w:p>
                </w:tc>
                <w:tc>
                  <w:tcPr>
                    <w:tcW w:w="1158" w:type="pct"/>
                    <w:vAlign w:val="center"/>
                  </w:tcPr>
                  <w:p w:rsidR="00442E7D" w:rsidRDefault="00B31390">
                    <w:pPr>
                      <w:jc w:val="right"/>
                    </w:pPr>
                    <w:r>
                      <w:t>48,663,594.36</w:t>
                    </w:r>
                  </w:p>
                </w:tc>
                <w:tc>
                  <w:tcPr>
                    <w:tcW w:w="1343" w:type="pct"/>
                  </w:tcPr>
                  <w:p w:rsidR="00442E7D" w:rsidRDefault="00B31390">
                    <w:pPr>
                      <w:jc w:val="left"/>
                    </w:pPr>
                    <w:r>
                      <w:t>递延收益、营业外收入</w:t>
                    </w:r>
                  </w:p>
                </w:tc>
                <w:tc>
                  <w:tcPr>
                    <w:tcW w:w="1250" w:type="pct"/>
                  </w:tcPr>
                  <w:p w:rsidR="00442E7D" w:rsidRDefault="00B31390">
                    <w:pPr>
                      <w:jc w:val="right"/>
                    </w:pPr>
                    <w:r>
                      <w:t>16,610,364.29</w:t>
                    </w:r>
                  </w:p>
                </w:tc>
              </w:tr>
            </w:sdtContent>
          </w:sdt>
        </w:tbl>
        <w:p w:rsidR="00442E7D" w:rsidRDefault="00442E7D">
          <w:pPr>
            <w:pStyle w:val="Style239"/>
          </w:pPr>
        </w:p>
        <w:p w:rsidR="00442E7D" w:rsidRDefault="00B31390">
          <w:pPr>
            <w:pStyle w:val="Style358"/>
            <w:numPr>
              <w:ilvl w:val="0"/>
              <w:numId w:val="85"/>
            </w:numPr>
            <w:rPr>
              <w:rFonts w:ascii="宋体" w:hAnsi="宋体"/>
            </w:rPr>
          </w:pPr>
          <w:r>
            <w:rPr>
              <w:rFonts w:ascii="宋体" w:hAnsi="宋体" w:hint="eastAsia"/>
            </w:rPr>
            <w:t>政府补助退回情况</w:t>
          </w:r>
        </w:p>
        <w:sdt>
          <w:sdtPr>
            <w:alias w:val="是否适用：政府补助退回情况[双击切换]"/>
            <w:tag w:val="_GBC_d6d1c427ffcb427184f1234527bb5b16"/>
            <w:id w:val="2144532953"/>
            <w:lock w:val="sdtLocked"/>
            <w:placeholder>
              <w:docPart w:val="GBC22222222222222222222222222222"/>
            </w:placeholder>
          </w:sdtPr>
          <w:sdtContent>
            <w:p w:rsidR="00442E7D" w:rsidRDefault="00B31390">
              <w:pPr>
                <w:pStyle w:val="Style331"/>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rsidR="00442E7D" w:rsidRDefault="00B31390">
          <w:pPr>
            <w:jc w:val="right"/>
          </w:pPr>
          <w:r>
            <w:rPr>
              <w:rFonts w:hint="eastAsia"/>
            </w:rPr>
            <w:t>单位：</w:t>
          </w:r>
          <w:sdt>
            <w:sdtPr>
              <w:rPr>
                <w:rFonts w:hint="eastAsia"/>
              </w:rPr>
              <w:alias w:val="单位：政府补助退回情况"/>
              <w:tag w:val="_GBC_6ad0870aa2504d3baa3dee04e28cbbaa"/>
              <w:id w:val="840443501"/>
              <w:lock w:val="sdtLocked"/>
              <w:placeholder>
                <w:docPart w:val="C7E79E576C3244DCB7089FE7C86B0CEE"/>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政府补助退回情况"/>
              <w:tag w:val="_GBC_edeed420eb064158ac7cfea964816c65"/>
              <w:id w:val="1092290635"/>
              <w:lock w:val="sdtLocked"/>
              <w:placeholder>
                <w:docPart w:val="C7E79E576C3244DCB7089FE7C86B0CEE"/>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0"/>
            <w:tblW w:w="0" w:type="auto"/>
            <w:tblLook w:val="04A0" w:firstRow="1" w:lastRow="0" w:firstColumn="1" w:lastColumn="0" w:noHBand="0" w:noVBand="1"/>
          </w:tblPr>
          <w:tblGrid>
            <w:gridCol w:w="2953"/>
            <w:gridCol w:w="2948"/>
            <w:gridCol w:w="2922"/>
          </w:tblGrid>
          <w:tr w:rsidR="00442E7D">
            <w:sdt>
              <w:sdtPr>
                <w:tag w:val="_PLD_05cd2c1246b04f15a056044d7e9232de"/>
                <w:id w:val="1546260339"/>
                <w:lock w:val="sdtLocked"/>
              </w:sdtPr>
              <w:sdtContent>
                <w:tc>
                  <w:tcPr>
                    <w:tcW w:w="3016" w:type="dxa"/>
                    <w:vAlign w:val="center"/>
                  </w:tcPr>
                  <w:p w:rsidR="00442E7D" w:rsidRDefault="00B31390">
                    <w:pPr>
                      <w:jc w:val="center"/>
                    </w:pPr>
                    <w:r>
                      <w:rPr>
                        <w:rFonts w:hint="eastAsia"/>
                      </w:rPr>
                      <w:t>项目</w:t>
                    </w:r>
                  </w:p>
                </w:tc>
              </w:sdtContent>
            </w:sdt>
            <w:sdt>
              <w:sdtPr>
                <w:tag w:val="_PLD_527e29fffec04e598d9f2c02a9dbf0fd"/>
                <w:id w:val="-329985868"/>
                <w:lock w:val="sdtLocked"/>
              </w:sdtPr>
              <w:sdtContent>
                <w:tc>
                  <w:tcPr>
                    <w:tcW w:w="3016" w:type="dxa"/>
                    <w:vAlign w:val="center"/>
                  </w:tcPr>
                  <w:p w:rsidR="00442E7D" w:rsidRDefault="00B31390">
                    <w:pPr>
                      <w:jc w:val="center"/>
                    </w:pPr>
                    <w:r>
                      <w:rPr>
                        <w:rFonts w:hint="eastAsia"/>
                      </w:rPr>
                      <w:t>金额</w:t>
                    </w:r>
                  </w:p>
                </w:tc>
              </w:sdtContent>
            </w:sdt>
            <w:sdt>
              <w:sdtPr>
                <w:tag w:val="_PLD_a54ebd2c488243ab926e25f4607ca3be"/>
                <w:id w:val="-110906106"/>
                <w:lock w:val="sdtLocked"/>
              </w:sdtPr>
              <w:sdtContent>
                <w:tc>
                  <w:tcPr>
                    <w:tcW w:w="3017" w:type="dxa"/>
                    <w:vAlign w:val="center"/>
                  </w:tcPr>
                  <w:p w:rsidR="00442E7D" w:rsidRDefault="00B31390">
                    <w:pPr>
                      <w:jc w:val="center"/>
                    </w:pPr>
                    <w:r>
                      <w:rPr>
                        <w:rFonts w:hint="eastAsia"/>
                      </w:rPr>
                      <w:t>原因</w:t>
                    </w:r>
                  </w:p>
                </w:tc>
              </w:sdtContent>
            </w:sdt>
          </w:tr>
          <w:sdt>
            <w:sdtPr>
              <w:rPr>
                <w:rFonts w:asciiTheme="minorHAnsi" w:eastAsiaTheme="minorEastAsia" w:hAnsiTheme="minorHAnsi" w:cstheme="minorBidi" w:hint="eastAsia"/>
                <w:bCs w:val="0"/>
                <w:sz w:val="22"/>
                <w:szCs w:val="22"/>
              </w:rPr>
              <w:alias w:val="政府补助退回情况明细"/>
              <w:tag w:val="_TUP_550d6c6e9def46089997f136b5905822"/>
              <w:id w:val="271214257"/>
              <w:lock w:val="sdtLocked"/>
              <w:placeholder>
                <w:docPart w:val="2198CD775AE1491AB6B39EA06C561F0D"/>
              </w:placeholder>
            </w:sdtPr>
            <w:sdtContent>
              <w:tr w:rsidR="00442E7D">
                <w:tc>
                  <w:tcPr>
                    <w:tcW w:w="3016" w:type="dxa"/>
                  </w:tcPr>
                  <w:p w:rsidR="00442E7D" w:rsidRDefault="00B31390">
                    <w:pPr>
                      <w:jc w:val="left"/>
                    </w:pPr>
                    <w:r>
                      <w:t>Y100021022</w:t>
                    </w:r>
                  </w:p>
                </w:tc>
                <w:tc>
                  <w:tcPr>
                    <w:tcW w:w="3016" w:type="dxa"/>
                  </w:tcPr>
                  <w:p w:rsidR="00442E7D" w:rsidRDefault="00B31390">
                    <w:pPr>
                      <w:jc w:val="right"/>
                    </w:pPr>
                    <w:r>
                      <w:t>400,000.00</w:t>
                    </w:r>
                  </w:p>
                </w:tc>
                <w:tc>
                  <w:tcPr>
                    <w:tcW w:w="3017" w:type="dxa"/>
                  </w:tcPr>
                  <w:p w:rsidR="00442E7D" w:rsidRDefault="00B31390">
                    <w:pPr>
                      <w:jc w:val="left"/>
                    </w:pPr>
                    <w:r>
                      <w:rPr>
                        <w:rFonts w:hint="eastAsia"/>
                      </w:rPr>
                      <w:t>国家项目结余资金返还</w:t>
                    </w:r>
                  </w:p>
                </w:tc>
              </w:tr>
            </w:sdtContent>
          </w:sdt>
        </w:tbl>
        <w:p w:rsidR="00442E7D" w:rsidRDefault="00442E7D"/>
        <w:p w:rsidR="00442E7D" w:rsidRDefault="00B31390">
          <w:pPr>
            <w:pStyle w:val="Style331"/>
          </w:pPr>
          <w:r>
            <w:rPr>
              <w:rFonts w:hint="eastAsia"/>
            </w:rPr>
            <w:t>其他说明</w:t>
          </w:r>
        </w:p>
        <w:sdt>
          <w:sdtPr>
            <w:alias w:val="政府补助说明"/>
            <w:tag w:val="_GBC_f71d7a3695a84c0c9e67640c00a61dad"/>
            <w:id w:val="1682315834"/>
            <w:lock w:val="sdtLocked"/>
            <w:placeholder>
              <w:docPart w:val="GBC22222222222222222222222222222"/>
            </w:placeholder>
          </w:sdtPr>
          <w:sdtContent>
            <w:p w:rsidR="00442E7D" w:rsidRDefault="00B31390">
              <w:pPr>
                <w:pStyle w:val="Style331"/>
              </w:pPr>
              <w:r>
                <w:rPr>
                  <w:rFonts w:hint="eastAsia"/>
                </w:rPr>
                <w:t>无</w:t>
              </w:r>
            </w:p>
            <w:p w:rsidR="00442E7D" w:rsidRDefault="00282989">
              <w:pPr>
                <w:pStyle w:val="Style331"/>
              </w:pPr>
            </w:p>
          </w:sdtContent>
        </w:sdt>
      </w:sdtContent>
    </w:sdt>
    <w:sdt>
      <w:sdtPr>
        <w:rPr>
          <w:rFonts w:ascii="宋体" w:hAnsi="宋体" w:cs="宋体"/>
          <w:b w:val="0"/>
          <w:bCs w:val="0"/>
          <w:kern w:val="0"/>
          <w:szCs w:val="24"/>
        </w:rPr>
        <w:alias w:val="模块:合并财务报表项目注释其他需要说明的事项"/>
        <w:tag w:val="_GBC_f027b70d30154df58ffdc310123f3e1f"/>
        <w:id w:val="1281843391"/>
        <w:lock w:val="sdtLocked"/>
        <w:placeholder>
          <w:docPart w:val="GBC22222222222222222222222222222"/>
        </w:placeholder>
      </w:sdtPr>
      <w:sdtContent>
        <w:p w:rsidR="00442E7D" w:rsidRDefault="00B31390">
          <w:pPr>
            <w:pStyle w:val="Style357"/>
            <w:numPr>
              <w:ilvl w:val="0"/>
              <w:numId w:val="52"/>
            </w:numPr>
            <w:tabs>
              <w:tab w:val="left" w:pos="504"/>
            </w:tabs>
            <w:rPr>
              <w:rFonts w:ascii="宋体" w:hAnsi="宋体"/>
            </w:rPr>
          </w:pPr>
          <w:r>
            <w:rPr>
              <w:rFonts w:ascii="宋体" w:hAnsi="宋体" w:hint="eastAsia"/>
            </w:rPr>
            <w:t>其他</w:t>
          </w:r>
        </w:p>
        <w:sdt>
          <w:sdtPr>
            <w:alias w:val="是否适用：合并财务报表项目注释其他需要说明的事项[双击切换]"/>
            <w:tag w:val="_GBC_d9335575f6594653aa8718dc633c644c"/>
            <w:id w:val="169858358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p w:rsidR="00442E7D" w:rsidRDefault="00B31390">
      <w:pPr>
        <w:pStyle w:val="Style356"/>
        <w:numPr>
          <w:ilvl w:val="0"/>
          <w:numId w:val="40"/>
        </w:numPr>
      </w:pPr>
      <w:r>
        <w:rPr>
          <w:rFonts w:hint="eastAsia"/>
        </w:rPr>
        <w:t>合并范围的变更</w:t>
      </w:r>
    </w:p>
    <w:p w:rsidR="00442E7D" w:rsidRDefault="00B31390">
      <w:pPr>
        <w:pStyle w:val="Style357"/>
        <w:numPr>
          <w:ilvl w:val="0"/>
          <w:numId w:val="86"/>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573052618"/>
        <w:lock w:val="sdtLocked"/>
        <w:placeholder>
          <w:docPart w:val="GBC22222222222222222222222222222"/>
        </w:placeholder>
      </w:sdtPr>
      <w:sdtContent>
        <w:p w:rsidR="00442E7D" w:rsidRDefault="00B31390">
          <w:pPr>
            <w:pStyle w:val="Style331"/>
            <w:rPr>
              <w:rFonts w:cstheme="minorBidi"/>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rPr>
          <w:rFonts w:eastAsiaTheme="minorEastAsia"/>
        </w:rPr>
      </w:pPr>
    </w:p>
    <w:p w:rsidR="00442E7D" w:rsidRDefault="00B31390">
      <w:pPr>
        <w:pStyle w:val="Style357"/>
        <w:numPr>
          <w:ilvl w:val="0"/>
          <w:numId w:val="86"/>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545804883"/>
        <w:lock w:val="sdtLocked"/>
        <w:placeholder>
          <w:docPart w:val="GBC22222222222222222222222222222"/>
        </w:placeholder>
      </w:sdtPr>
      <w:sdtContent>
        <w:p w:rsidR="00442E7D" w:rsidRDefault="00B31390">
          <w:pPr>
            <w:pStyle w:val="Style331"/>
            <w:rPr>
              <w:rFonts w:cs="Arial"/>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pPr>
    </w:p>
    <w:sdt>
      <w:sdtPr>
        <w:rPr>
          <w:rFonts w:ascii="宋体" w:eastAsia="Times New Roman" w:hAnsi="宋体" w:cs="Arial" w:hint="eastAsia"/>
          <w:b w:val="0"/>
          <w:bCs w:val="0"/>
          <w:kern w:val="0"/>
          <w:sz w:val="24"/>
          <w:szCs w:val="21"/>
        </w:rPr>
        <w:alias w:val="模块:反向购买"/>
        <w:tag w:val="_SEC_e0818786830d42ce99957d3ef113691a"/>
        <w:id w:val="1928458601"/>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86"/>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205984445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Arial"/>
            </w:rPr>
          </w:pPr>
        </w:p>
      </w:sdtContent>
    </w:sdt>
    <w:sdt>
      <w:sdtPr>
        <w:rPr>
          <w:rFonts w:ascii="宋体" w:eastAsia="Times New Roman" w:hAnsi="宋体" w:cs="Arial" w:hint="eastAsia"/>
          <w:b w:val="0"/>
          <w:bCs w:val="0"/>
          <w:kern w:val="0"/>
          <w:sz w:val="24"/>
          <w:szCs w:val="21"/>
        </w:rPr>
        <w:alias w:val="模块:处置子公司"/>
        <w:tag w:val="_GBC_cc6d41993eca4369a3cdb3c33d4f3299"/>
        <w:id w:val="-857039688"/>
        <w:lock w:val="sdtLocked"/>
        <w:placeholder>
          <w:docPart w:val="GBC22222222222222222222222222222"/>
        </w:placeholder>
      </w:sdtPr>
      <w:sdtEndPr>
        <w:rPr>
          <w:rFonts w:eastAsia="宋体" w:cs="宋体"/>
          <w:color w:val="000000"/>
          <w:sz w:val="21"/>
        </w:rPr>
      </w:sdtEndPr>
      <w:sdtContent>
        <w:p w:rsidR="00442E7D" w:rsidRDefault="00B31390">
          <w:pPr>
            <w:pStyle w:val="Style357"/>
            <w:numPr>
              <w:ilvl w:val="0"/>
              <w:numId w:val="86"/>
            </w:numPr>
            <w:rPr>
              <w:rFonts w:ascii="宋体" w:hAnsi="宋体" w:cs="Arial"/>
              <w:szCs w:val="21"/>
            </w:rPr>
          </w:pPr>
          <w:r>
            <w:rPr>
              <w:rFonts w:ascii="宋体" w:hAnsi="宋体" w:cs="Arial" w:hint="eastAsia"/>
              <w:szCs w:val="21"/>
            </w:rPr>
            <w:t>处置子公司</w:t>
          </w:r>
        </w:p>
        <w:p w:rsidR="00442E7D" w:rsidRDefault="00B31390">
          <w:pPr>
            <w:pStyle w:val="Style331"/>
          </w:pPr>
          <w:r>
            <w:rPr>
              <w:rFonts w:hint="eastAsia"/>
            </w:rPr>
            <w:t>是否存在单次处置</w:t>
          </w:r>
          <w:r>
            <w:t>对子公司投资即丧失控制权的情形</w:t>
          </w:r>
        </w:p>
        <w:sdt>
          <w:sdtPr>
            <w:rPr>
              <w:rFonts w:cs="Arial" w:hint="eastAsia"/>
            </w:rPr>
            <w:alias w:val="是否存在单次交易处置对子公司投资即丧失控制权的情形[双击切换]"/>
            <w:tag w:val="_GBC_a2b81d1c138141d5bea164d8b7f9ce19"/>
            <w:id w:val="-1363968378"/>
            <w:lock w:val="sdtLocked"/>
            <w:placeholder>
              <w:docPart w:val="GBC22222222222222222222222222222"/>
            </w:placeholder>
          </w:sdtPr>
          <w:sdtContent>
            <w:p w:rsidR="00442E7D" w:rsidRDefault="00B31390">
              <w:pPr>
                <w:rPr>
                  <w:rFonts w:cs="Arial"/>
                  <w:color w:val="000000"/>
                </w:rPr>
              </w:pPr>
              <w:r>
                <w:rPr>
                  <w:rFonts w:cs="Arial"/>
                </w:rPr>
                <w:fldChar w:fldCharType="begin"/>
              </w:r>
              <w:r>
                <w:rPr>
                  <w:rFonts w:cs="Arial"/>
                </w:rPr>
                <w:instrText>MACROBUTTON  SnrToggleCheckbox □</w:instrText>
              </w:r>
              <w:r>
                <w:rPr>
                  <w:rFonts w:cs="Arial"/>
                </w:rPr>
                <w:instrText>适用</w:instrText>
              </w:r>
              <w:r>
                <w:rPr>
                  <w:rFonts w:cs="Arial"/>
                </w:rPr>
                <w:fldChar w:fldCharType="end"/>
              </w:r>
              <w:r>
                <w:rPr>
                  <w:rFonts w:cs="Arial"/>
                </w:rPr>
                <w:fldChar w:fldCharType="begin"/>
              </w:r>
              <w:r>
                <w:rPr>
                  <w:rFonts w:cs="Arial"/>
                </w:rPr>
                <w:instrText xml:space="preserve"> MACROBUTTON  SnrToggleCheckbox √</w:instrText>
              </w:r>
              <w:r>
                <w:rPr>
                  <w:rFonts w:cs="Arial"/>
                </w:rPr>
                <w:instrText>不适用</w:instrText>
              </w:r>
              <w:r>
                <w:rPr>
                  <w:rFonts w:cs="Arial"/>
                </w:rPr>
                <w:instrText xml:space="preserve"> </w:instrText>
              </w:r>
              <w:r>
                <w:rPr>
                  <w:rFonts w:cs="Arial"/>
                </w:rPr>
                <w:fldChar w:fldCharType="end"/>
              </w:r>
            </w:p>
          </w:sdtContent>
        </w:sdt>
        <w:p w:rsidR="00442E7D" w:rsidRDefault="00B31390">
          <w:pPr>
            <w:rPr>
              <w:rFonts w:cs="Arial"/>
              <w:color w:val="000000"/>
            </w:rPr>
          </w:pPr>
          <w:r>
            <w:rPr>
              <w:rFonts w:cs="Arial" w:hint="eastAsia"/>
              <w:color w:val="000000"/>
            </w:rPr>
            <w:t>其他说明：</w:t>
          </w:r>
        </w:p>
        <w:sdt>
          <w:sdtPr>
            <w:rPr>
              <w:rFonts w:cs="Arial"/>
              <w:color w:val="000000"/>
            </w:rPr>
            <w:alias w:val="是否适用：单次交易处置对子公司投资即丧失控制权的情形的说明[双击切换]"/>
            <w:tag w:val="_GBC_28bcdbd3ff45497eb8fc02428c0c76e4"/>
            <w:id w:val="1075402862"/>
            <w:lock w:val="sdtLocked"/>
            <w:placeholder>
              <w:docPart w:val="GBC22222222222222222222222222222"/>
            </w:placeholder>
          </w:sdtPr>
          <w:sdtContent>
            <w:p w:rsidR="00442E7D" w:rsidRDefault="00B31390">
              <w:pPr>
                <w:rPr>
                  <w:color w:val="000000"/>
                </w:rPr>
              </w:pPr>
              <w:r>
                <w:rPr>
                  <w:rFonts w:cs="Arial"/>
                  <w:color w:val="000000"/>
                </w:rPr>
                <w:fldChar w:fldCharType="begin"/>
              </w:r>
              <w:r>
                <w:rPr>
                  <w:rFonts w:cs="Arial"/>
                  <w:color w:val="000000"/>
                </w:rPr>
                <w:instrText xml:space="preserve"> MACROBUTTON  SnrToggleCheckbox □</w:instrText>
              </w:r>
              <w:r>
                <w:rPr>
                  <w:rFonts w:cs="Arial"/>
                  <w:color w:val="000000"/>
                </w:rPr>
                <w:instrText>适用</w:instrText>
              </w:r>
              <w:r>
                <w:rPr>
                  <w:rFonts w:cs="Arial"/>
                  <w:color w:val="000000"/>
                </w:rPr>
                <w:instrText xml:space="preserve"> </w:instrText>
              </w:r>
              <w:r>
                <w:rPr>
                  <w:rFonts w:cs="Arial"/>
                  <w:color w:val="000000"/>
                </w:rPr>
                <w:fldChar w:fldCharType="end"/>
              </w:r>
              <w:r>
                <w:rPr>
                  <w:rFonts w:cs="Arial"/>
                  <w:color w:val="000000"/>
                </w:rPr>
                <w:fldChar w:fldCharType="begin"/>
              </w:r>
              <w:r>
                <w:rPr>
                  <w:rFonts w:cs="Arial"/>
                  <w:color w:val="000000"/>
                </w:rPr>
                <w:instrText xml:space="preserve"> MACROBUTTON  SnrToggleCheckbox √</w:instrText>
              </w:r>
              <w:r>
                <w:rPr>
                  <w:rFonts w:cs="Arial"/>
                  <w:color w:val="000000"/>
                </w:rPr>
                <w:instrText>不适用</w:instrText>
              </w:r>
              <w:r>
                <w:rPr>
                  <w:rFonts w:cs="Arial"/>
                  <w:color w:val="000000"/>
                </w:rPr>
                <w:instrText xml:space="preserve"> </w:instrText>
              </w:r>
              <w:r>
                <w:rPr>
                  <w:rFonts w:cs="Arial"/>
                  <w:color w:val="000000"/>
                </w:rPr>
                <w:fldChar w:fldCharType="end"/>
              </w:r>
            </w:p>
          </w:sdtContent>
        </w:sdt>
      </w:sdtContent>
    </w:sdt>
    <w:p w:rsidR="00442E7D" w:rsidRDefault="00442E7D">
      <w:pPr>
        <w:rPr>
          <w:rFonts w:cs="Arial"/>
          <w:color w:val="000000"/>
        </w:rPr>
      </w:pPr>
    </w:p>
    <w:sdt>
      <w:sdtPr>
        <w:rPr>
          <w:rFonts w:ascii="宋体" w:hAnsi="宋体" w:cs="Arial" w:hint="eastAsia"/>
          <w:b w:val="0"/>
          <w:bCs w:val="0"/>
          <w:color w:val="000000"/>
          <w:kern w:val="0"/>
          <w:szCs w:val="24"/>
        </w:rPr>
        <w:alias w:val="模块:其他原因的合并范围变动"/>
        <w:tag w:val="_GBC_c61d869cb31c439992bb2118c8eaac1e"/>
        <w:id w:val="-502581212"/>
        <w:lock w:val="sdtLocked"/>
        <w:placeholder>
          <w:docPart w:val="GBC22222222222222222222222222222"/>
        </w:placeholder>
      </w:sdtPr>
      <w:sdtContent>
        <w:p w:rsidR="00442E7D" w:rsidRDefault="00B31390">
          <w:pPr>
            <w:pStyle w:val="Style357"/>
            <w:numPr>
              <w:ilvl w:val="0"/>
              <w:numId w:val="86"/>
            </w:numPr>
            <w:rPr>
              <w:rFonts w:ascii="宋体" w:hAnsi="宋体" w:cs="Arial"/>
              <w:color w:val="000000"/>
            </w:rPr>
          </w:pPr>
          <w:r>
            <w:rPr>
              <w:rFonts w:ascii="宋体" w:hAnsi="宋体" w:cs="Arial" w:hint="eastAsia"/>
              <w:color w:val="000000"/>
            </w:rPr>
            <w:t>其他原因的合并范围变动</w:t>
          </w:r>
        </w:p>
        <w:p w:rsidR="00442E7D" w:rsidRDefault="00B31390">
          <w:pPr>
            <w:pStyle w:val="Style331"/>
          </w:pPr>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1654974218"/>
            <w:lock w:val="sdtLocked"/>
            <w:placeholder>
              <w:docPart w:val="GBC22222222222222222222222222222"/>
            </w:placeholder>
          </w:sdtPr>
          <w:sdtContent>
            <w:p w:rsidR="00442E7D" w:rsidRDefault="00B31390">
              <w:pPr>
                <w:pStyle w:val="Style331"/>
                <w:rPr>
                  <w:rFonts w:cs="Arial"/>
                  <w:color w:val="00000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rFonts w:cs="Arial"/>
          <w:color w:val="000000"/>
        </w:rPr>
      </w:pPr>
    </w:p>
    <w:sdt>
      <w:sdtPr>
        <w:rPr>
          <w:rFonts w:ascii="宋体" w:hAnsi="宋体" w:cs="Arial" w:hint="eastAsia"/>
          <w:b w:val="0"/>
          <w:bCs w:val="0"/>
          <w:color w:val="000000"/>
          <w:kern w:val="0"/>
          <w:szCs w:val="24"/>
        </w:rPr>
        <w:alias w:val="模块:同一控制下企业合并其他"/>
        <w:tag w:val="_GBC_8ddcb59af8af49d295c61727d65b8301"/>
        <w:id w:val="973561434"/>
        <w:lock w:val="sdtLocked"/>
        <w:placeholder>
          <w:docPart w:val="GBC22222222222222222222222222222"/>
        </w:placeholder>
      </w:sdtPr>
      <w:sdtContent>
        <w:p w:rsidR="00442E7D" w:rsidRDefault="00B31390">
          <w:pPr>
            <w:pStyle w:val="Style357"/>
            <w:numPr>
              <w:ilvl w:val="0"/>
              <w:numId w:val="86"/>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1979052258"/>
            <w:lock w:val="sdtLocked"/>
            <w:placeholder>
              <w:docPart w:val="GBC22222222222222222222222222222"/>
            </w:placeholder>
          </w:sdtPr>
          <w:sdtContent>
            <w:p w:rsidR="00442E7D" w:rsidRDefault="00B31390">
              <w:pPr>
                <w:pStyle w:val="Style331"/>
                <w:rPr>
                  <w:rFonts w:cs="Arial"/>
                  <w:color w:val="00000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ectPr w:rsidR="00442E7D">
          <w:pgSz w:w="11906" w:h="16838"/>
          <w:pgMar w:top="1525" w:right="1276" w:bottom="1440" w:left="1797" w:header="856" w:footer="992" w:gutter="0"/>
          <w:cols w:space="425"/>
          <w:docGrid w:linePitch="312"/>
        </w:sectPr>
      </w:pPr>
    </w:p>
    <w:p w:rsidR="00442E7D" w:rsidRDefault="00B31390">
      <w:pPr>
        <w:pStyle w:val="Style356"/>
        <w:numPr>
          <w:ilvl w:val="0"/>
          <w:numId w:val="40"/>
        </w:numPr>
      </w:pPr>
      <w:r>
        <w:rPr>
          <w:rFonts w:hint="eastAsia"/>
        </w:rPr>
        <w:lastRenderedPageBreak/>
        <w:t>在其他主体中的权益</w:t>
      </w:r>
    </w:p>
    <w:p w:rsidR="00442E7D" w:rsidRDefault="00B31390">
      <w:pPr>
        <w:pStyle w:val="Style357"/>
        <w:numPr>
          <w:ilvl w:val="2"/>
          <w:numId w:val="87"/>
        </w:numPr>
        <w:rPr>
          <w:rFonts w:ascii="宋体" w:hAnsi="宋体"/>
        </w:rPr>
      </w:pPr>
      <w:r>
        <w:rPr>
          <w:rFonts w:ascii="宋体" w:hAnsi="宋体" w:hint="eastAsia"/>
        </w:rPr>
        <w:t>在子公司中的权益</w:t>
      </w:r>
    </w:p>
    <w:sdt>
      <w:sdtPr>
        <w:rPr>
          <w:rFonts w:ascii="宋体" w:eastAsia="Times New Roman" w:hAnsi="宋体" w:cs="宋体" w:hint="eastAsia"/>
          <w:b w:val="0"/>
          <w:bCs w:val="0"/>
          <w:kern w:val="0"/>
          <w:sz w:val="24"/>
          <w:szCs w:val="24"/>
        </w:rPr>
        <w:alias w:val="模块:企业集团的构成"/>
        <w:tag w:val="_GBC_47f8b786d9024ebb977349f022d18c1c"/>
        <w:id w:val="896173633"/>
        <w:lock w:val="sdtLocked"/>
        <w:placeholder>
          <w:docPart w:val="GBC22222222222222222222222222222"/>
        </w:placeholder>
      </w:sdtPr>
      <w:sdtEndPr>
        <w:rPr>
          <w:rFonts w:eastAsia="宋体" w:cstheme="minorBidi" w:hint="default"/>
          <w:sz w:val="21"/>
          <w:szCs w:val="21"/>
        </w:rPr>
      </w:sdtEndPr>
      <w:sdtContent>
        <w:p w:rsidR="00442E7D" w:rsidRDefault="00B31390">
          <w:pPr>
            <w:pStyle w:val="Style358"/>
            <w:numPr>
              <w:ilvl w:val="3"/>
              <w:numId w:val="88"/>
            </w:numPr>
            <w:tabs>
              <w:tab w:val="left" w:pos="644"/>
            </w:tabs>
            <w:rPr>
              <w:rFonts w:ascii="宋体" w:hAnsi="宋体"/>
            </w:rPr>
          </w:pPr>
          <w:r>
            <w:rPr>
              <w:rFonts w:ascii="宋体" w:hAnsi="宋体" w:hint="eastAsia"/>
            </w:rPr>
            <w:t>企业集团的构成</w:t>
          </w:r>
        </w:p>
        <w:sdt>
          <w:sdtPr>
            <w:alias w:val="是否适用：企业集团的构成[双击切换]"/>
            <w:tag w:val="_GBC_34a27c9c622e483cb4651d6ff3bc0d5a"/>
            <w:id w:val="-29052151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9"/>
            <w:gridCol w:w="2911"/>
            <w:gridCol w:w="2409"/>
            <w:gridCol w:w="3596"/>
            <w:gridCol w:w="1051"/>
            <w:gridCol w:w="884"/>
            <w:gridCol w:w="1533"/>
          </w:tblGrid>
          <w:tr w:rsidR="00442E7D" w:rsidTr="005E09F2">
            <w:trPr>
              <w:trHeight w:val="247"/>
            </w:trPr>
            <w:sdt>
              <w:sdtPr>
                <w:tag w:val="_PLD_e6e24505838941c88a7f70e573a1261c"/>
                <w:id w:val="386302387"/>
                <w:lock w:val="sdtLocked"/>
              </w:sdtPr>
              <w:sdtContent>
                <w:tc>
                  <w:tcPr>
                    <w:tcW w:w="533" w:type="pct"/>
                    <w:vMerge w:val="restart"/>
                    <w:shd w:val="clear" w:color="auto" w:fill="auto"/>
                    <w:vAlign w:val="center"/>
                  </w:tcPr>
                  <w:p w:rsidR="00442E7D" w:rsidRDefault="00B31390">
                    <w:pPr>
                      <w:jc w:val="center"/>
                      <w:rPr>
                        <w:rFonts w:cs="Arial"/>
                        <w:lang w:val="en-GB"/>
                      </w:rPr>
                    </w:pPr>
                    <w:r>
                      <w:rPr>
                        <w:rFonts w:cs="Arial" w:hint="eastAsia"/>
                        <w:lang w:val="en-GB"/>
                      </w:rPr>
                      <w:t>子公司</w:t>
                    </w:r>
                  </w:p>
                  <w:p w:rsidR="00442E7D" w:rsidRDefault="00B31390">
                    <w:pPr>
                      <w:jc w:val="center"/>
                      <w:rPr>
                        <w:rFonts w:cs="Arial"/>
                      </w:rPr>
                    </w:pPr>
                    <w:r>
                      <w:rPr>
                        <w:rFonts w:cs="Arial" w:hint="eastAsia"/>
                        <w:lang w:val="en-GB"/>
                      </w:rPr>
                      <w:t>名称</w:t>
                    </w:r>
                  </w:p>
                </w:tc>
              </w:sdtContent>
            </w:sdt>
            <w:sdt>
              <w:sdtPr>
                <w:tag w:val="_PLD_056e18f052024978add90fe8aacf887d"/>
                <w:id w:val="103240083"/>
                <w:lock w:val="sdtLocked"/>
              </w:sdtPr>
              <w:sdtContent>
                <w:tc>
                  <w:tcPr>
                    <w:tcW w:w="1050" w:type="pct"/>
                    <w:vMerge w:val="restart"/>
                    <w:shd w:val="clear" w:color="auto" w:fill="auto"/>
                    <w:vAlign w:val="center"/>
                  </w:tcPr>
                  <w:p w:rsidR="00442E7D" w:rsidRDefault="00B31390">
                    <w:pPr>
                      <w:jc w:val="center"/>
                      <w:rPr>
                        <w:rFonts w:cs="Arial"/>
                      </w:rPr>
                    </w:pPr>
                    <w:r>
                      <w:rPr>
                        <w:rFonts w:cs="Arial" w:hint="eastAsia"/>
                        <w:lang w:val="en-GB"/>
                      </w:rPr>
                      <w:t>主要经营地</w:t>
                    </w:r>
                  </w:p>
                </w:tc>
              </w:sdtContent>
            </w:sdt>
            <w:sdt>
              <w:sdtPr>
                <w:tag w:val="_PLD_591af8ff23104790a7ac5dbb3278e185"/>
                <w:id w:val="-914700624"/>
                <w:lock w:val="sdtLocked"/>
              </w:sdtPr>
              <w:sdtContent>
                <w:tc>
                  <w:tcPr>
                    <w:tcW w:w="869" w:type="pct"/>
                    <w:vMerge w:val="restart"/>
                    <w:shd w:val="clear" w:color="auto" w:fill="auto"/>
                    <w:vAlign w:val="center"/>
                  </w:tcPr>
                  <w:p w:rsidR="00442E7D" w:rsidRDefault="00B31390">
                    <w:pPr>
                      <w:jc w:val="center"/>
                      <w:rPr>
                        <w:rFonts w:cs="Arial"/>
                      </w:rPr>
                    </w:pPr>
                    <w:r>
                      <w:rPr>
                        <w:rFonts w:cs="Arial" w:hint="eastAsia"/>
                        <w:lang w:val="en-GB"/>
                      </w:rPr>
                      <w:t>注册地</w:t>
                    </w:r>
                  </w:p>
                </w:tc>
              </w:sdtContent>
            </w:sdt>
            <w:sdt>
              <w:sdtPr>
                <w:tag w:val="_PLD_00f166f7d07d4fab80fa91c95fb5d089"/>
                <w:id w:val="-977840795"/>
                <w:lock w:val="sdtLocked"/>
              </w:sdtPr>
              <w:sdtContent>
                <w:tc>
                  <w:tcPr>
                    <w:tcW w:w="1297" w:type="pct"/>
                    <w:vMerge w:val="restart"/>
                    <w:shd w:val="clear" w:color="auto" w:fill="auto"/>
                    <w:vAlign w:val="center"/>
                  </w:tcPr>
                  <w:p w:rsidR="00442E7D" w:rsidRDefault="00B31390">
                    <w:pPr>
                      <w:jc w:val="center"/>
                      <w:rPr>
                        <w:rFonts w:cs="Arial"/>
                      </w:rPr>
                    </w:pPr>
                    <w:r>
                      <w:rPr>
                        <w:rFonts w:cs="Arial" w:hint="eastAsia"/>
                        <w:lang w:val="en-GB"/>
                      </w:rPr>
                      <w:t>业务性质</w:t>
                    </w:r>
                  </w:p>
                </w:tc>
              </w:sdtContent>
            </w:sdt>
            <w:sdt>
              <w:sdtPr>
                <w:tag w:val="_PLD_312b40f444994b628fc2b8c3e4c90fdc"/>
                <w:id w:val="1642231269"/>
                <w:lock w:val="sdtLocked"/>
              </w:sdtPr>
              <w:sdtContent>
                <w:tc>
                  <w:tcPr>
                    <w:tcW w:w="698" w:type="pct"/>
                    <w:gridSpan w:val="2"/>
                    <w:shd w:val="clear" w:color="auto" w:fill="auto"/>
                    <w:vAlign w:val="center"/>
                  </w:tcPr>
                  <w:p w:rsidR="00442E7D" w:rsidRDefault="00B31390">
                    <w:pPr>
                      <w:jc w:val="center"/>
                      <w:rPr>
                        <w:rFonts w:cs="Arial"/>
                      </w:rPr>
                    </w:pPr>
                    <w:r>
                      <w:rPr>
                        <w:rFonts w:cs="Arial" w:hint="eastAsia"/>
                        <w:lang w:val="en-GB"/>
                      </w:rPr>
                      <w:t>持股比例</w:t>
                    </w:r>
                    <w:r>
                      <w:rPr>
                        <w:rFonts w:cs="Arial"/>
                      </w:rPr>
                      <w:t>(%)</w:t>
                    </w:r>
                  </w:p>
                </w:tc>
              </w:sdtContent>
            </w:sdt>
            <w:sdt>
              <w:sdtPr>
                <w:tag w:val="_PLD_7955b51c085a48948cb5518baa55ee50"/>
                <w:id w:val="579957219"/>
                <w:lock w:val="sdtLocked"/>
              </w:sdtPr>
              <w:sdtContent>
                <w:tc>
                  <w:tcPr>
                    <w:tcW w:w="553" w:type="pct"/>
                    <w:vMerge w:val="restart"/>
                    <w:shd w:val="clear" w:color="auto" w:fill="auto"/>
                    <w:vAlign w:val="center"/>
                  </w:tcPr>
                  <w:p w:rsidR="00442E7D" w:rsidRDefault="00B31390">
                    <w:pPr>
                      <w:jc w:val="center"/>
                      <w:rPr>
                        <w:rFonts w:cs="Arial"/>
                        <w:lang w:val="en-GB"/>
                      </w:rPr>
                    </w:pPr>
                    <w:r>
                      <w:rPr>
                        <w:rFonts w:cs="Arial" w:hint="eastAsia"/>
                        <w:lang w:val="en-GB"/>
                      </w:rPr>
                      <w:t>取得</w:t>
                    </w:r>
                  </w:p>
                  <w:p w:rsidR="00442E7D" w:rsidRDefault="00B31390">
                    <w:pPr>
                      <w:jc w:val="center"/>
                      <w:rPr>
                        <w:rFonts w:cs="Arial"/>
                        <w:lang w:val="en-GB"/>
                      </w:rPr>
                    </w:pPr>
                    <w:r>
                      <w:rPr>
                        <w:rFonts w:cs="Arial" w:hint="eastAsia"/>
                        <w:lang w:val="en-GB"/>
                      </w:rPr>
                      <w:t>方式</w:t>
                    </w:r>
                  </w:p>
                </w:tc>
              </w:sdtContent>
            </w:sdt>
          </w:tr>
          <w:tr w:rsidR="00442E7D" w:rsidTr="005E09F2">
            <w:trPr>
              <w:trHeight w:val="278"/>
            </w:trPr>
            <w:tc>
              <w:tcPr>
                <w:tcW w:w="533" w:type="pct"/>
                <w:vMerge/>
                <w:shd w:val="clear" w:color="auto" w:fill="auto"/>
                <w:vAlign w:val="center"/>
              </w:tcPr>
              <w:p w:rsidR="00442E7D" w:rsidRDefault="00442E7D">
                <w:pPr>
                  <w:rPr>
                    <w:rFonts w:cs="Arial"/>
                  </w:rPr>
                </w:pPr>
              </w:p>
            </w:tc>
            <w:tc>
              <w:tcPr>
                <w:tcW w:w="1050" w:type="pct"/>
                <w:vMerge/>
                <w:shd w:val="clear" w:color="auto" w:fill="auto"/>
                <w:vAlign w:val="center"/>
              </w:tcPr>
              <w:p w:rsidR="00442E7D" w:rsidRDefault="00442E7D">
                <w:pPr>
                  <w:rPr>
                    <w:rFonts w:cs="Arial"/>
                  </w:rPr>
                </w:pPr>
              </w:p>
            </w:tc>
            <w:tc>
              <w:tcPr>
                <w:tcW w:w="869" w:type="pct"/>
                <w:vMerge/>
                <w:shd w:val="clear" w:color="auto" w:fill="auto"/>
                <w:vAlign w:val="center"/>
              </w:tcPr>
              <w:p w:rsidR="00442E7D" w:rsidRDefault="00442E7D">
                <w:pPr>
                  <w:rPr>
                    <w:rFonts w:cs="Arial"/>
                  </w:rPr>
                </w:pPr>
              </w:p>
            </w:tc>
            <w:tc>
              <w:tcPr>
                <w:tcW w:w="1297" w:type="pct"/>
                <w:vMerge/>
                <w:shd w:val="clear" w:color="auto" w:fill="auto"/>
                <w:vAlign w:val="center"/>
              </w:tcPr>
              <w:p w:rsidR="00442E7D" w:rsidRDefault="00442E7D">
                <w:pPr>
                  <w:rPr>
                    <w:rFonts w:cs="Arial"/>
                  </w:rPr>
                </w:pPr>
              </w:p>
            </w:tc>
            <w:sdt>
              <w:sdtPr>
                <w:tag w:val="_PLD_ab045acafe9d4890848568705ddd5475"/>
                <w:id w:val="1793788696"/>
                <w:lock w:val="sdtLocked"/>
              </w:sdtPr>
              <w:sdtContent>
                <w:tc>
                  <w:tcPr>
                    <w:tcW w:w="379" w:type="pct"/>
                    <w:shd w:val="clear" w:color="auto" w:fill="auto"/>
                    <w:vAlign w:val="center"/>
                  </w:tcPr>
                  <w:p w:rsidR="00442E7D" w:rsidRDefault="00B31390">
                    <w:pPr>
                      <w:jc w:val="center"/>
                      <w:rPr>
                        <w:rFonts w:cs="Arial"/>
                      </w:rPr>
                    </w:pPr>
                    <w:r>
                      <w:rPr>
                        <w:rFonts w:cs="Arial" w:hint="eastAsia"/>
                        <w:lang w:val="en-GB"/>
                      </w:rPr>
                      <w:t>直接</w:t>
                    </w:r>
                  </w:p>
                </w:tc>
              </w:sdtContent>
            </w:sdt>
            <w:sdt>
              <w:sdtPr>
                <w:tag w:val="_PLD_78e5db032e5044cba22bc40c16ee940a"/>
                <w:id w:val="-375082928"/>
                <w:lock w:val="sdtLocked"/>
              </w:sdtPr>
              <w:sdtContent>
                <w:tc>
                  <w:tcPr>
                    <w:tcW w:w="319" w:type="pct"/>
                    <w:shd w:val="clear" w:color="auto" w:fill="auto"/>
                    <w:vAlign w:val="center"/>
                  </w:tcPr>
                  <w:p w:rsidR="00442E7D" w:rsidRDefault="00B31390">
                    <w:pPr>
                      <w:jc w:val="center"/>
                      <w:rPr>
                        <w:rFonts w:cs="Arial"/>
                      </w:rPr>
                    </w:pPr>
                    <w:r>
                      <w:rPr>
                        <w:rFonts w:cs="Arial" w:hint="eastAsia"/>
                        <w:lang w:val="en-GB"/>
                      </w:rPr>
                      <w:t>间接</w:t>
                    </w:r>
                  </w:p>
                </w:tc>
              </w:sdtContent>
            </w:sdt>
            <w:tc>
              <w:tcPr>
                <w:tcW w:w="553" w:type="pct"/>
                <w:vMerge/>
              </w:tcPr>
              <w:p w:rsidR="00442E7D" w:rsidRDefault="00442E7D">
                <w:pPr>
                  <w:rPr>
                    <w:rFonts w:cs="Arial"/>
                  </w:rPr>
                </w:pPr>
              </w:p>
            </w:tc>
          </w:tr>
          <w:sdt>
            <w:sdtPr>
              <w:rPr>
                <w:rFonts w:asciiTheme="minorHAnsi" w:eastAsiaTheme="minorEastAsia" w:hAnsiTheme="minorHAnsi" w:cstheme="minorBidi"/>
                <w:sz w:val="22"/>
              </w:rPr>
              <w:alias w:val="企业合并及合并财务报表明细"/>
              <w:tag w:val="_GBC_986bfe326d834fea9d2920637e286f21"/>
              <w:id w:val="1384214211"/>
              <w:lock w:val="sdtLocked"/>
              <w:placeholder>
                <w:docPart w:val="636FEA9865DF40B2899360253512FCDA"/>
              </w:placeholder>
            </w:sdtPr>
            <w:sdtContent>
              <w:tr w:rsidR="00442E7D" w:rsidTr="005E09F2">
                <w:tc>
                  <w:tcPr>
                    <w:tcW w:w="533" w:type="pct"/>
                  </w:tcPr>
                  <w:p w:rsidR="00442E7D" w:rsidRDefault="00B31390">
                    <w:pPr>
                      <w:pStyle w:val="Style239"/>
                    </w:pPr>
                    <w:r>
                      <w:t>芜湖希美埃</w:t>
                    </w:r>
                  </w:p>
                </w:tc>
                <w:tc>
                  <w:tcPr>
                    <w:tcW w:w="1050" w:type="pct"/>
                  </w:tcPr>
                  <w:p w:rsidR="00442E7D" w:rsidRDefault="00B31390">
                    <w:pPr>
                      <w:pStyle w:val="Style239"/>
                    </w:pPr>
                    <w:r>
                      <w:t>安徽芜湖</w:t>
                    </w:r>
                  </w:p>
                </w:tc>
                <w:tc>
                  <w:tcPr>
                    <w:tcW w:w="869" w:type="pct"/>
                  </w:tcPr>
                  <w:p w:rsidR="00442E7D" w:rsidRDefault="00B31390">
                    <w:pPr>
                      <w:pStyle w:val="Style239"/>
                    </w:pPr>
                    <w:r>
                      <w:t>安徽芜湖</w:t>
                    </w:r>
                  </w:p>
                </w:tc>
                <w:tc>
                  <w:tcPr>
                    <w:tcW w:w="1297" w:type="pct"/>
                  </w:tcPr>
                  <w:p w:rsidR="00442E7D" w:rsidRDefault="00B31390">
                    <w:pPr>
                      <w:pStyle w:val="Style239"/>
                    </w:pPr>
                    <w:r>
                      <w:t>喷涂机器人和机器人喷涂系统的研发、生产、销售和技术服务</w:t>
                    </w:r>
                  </w:p>
                </w:tc>
                <w:tc>
                  <w:tcPr>
                    <w:tcW w:w="379" w:type="pct"/>
                  </w:tcPr>
                  <w:p w:rsidR="00442E7D" w:rsidRDefault="00B31390">
                    <w:pPr>
                      <w:jc w:val="right"/>
                    </w:pPr>
                    <w:r>
                      <w:t>81.00</w:t>
                    </w:r>
                  </w:p>
                </w:tc>
                <w:tc>
                  <w:tcPr>
                    <w:tcW w:w="319" w:type="pct"/>
                  </w:tcPr>
                  <w:p w:rsidR="00442E7D" w:rsidRDefault="00B31390">
                    <w:pPr>
                      <w:jc w:val="right"/>
                    </w:pPr>
                    <w:r>
                      <w:t>-</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2133013848"/>
              <w:lock w:val="sdtLocked"/>
              <w:placeholder>
                <w:docPart w:val="636FEA9865DF40B2899360253512FCDA"/>
              </w:placeholder>
            </w:sdtPr>
            <w:sdtContent>
              <w:tr w:rsidR="00442E7D" w:rsidTr="005E09F2">
                <w:tc>
                  <w:tcPr>
                    <w:tcW w:w="533" w:type="pct"/>
                  </w:tcPr>
                  <w:p w:rsidR="00442E7D" w:rsidRDefault="00B31390">
                    <w:pPr>
                      <w:pStyle w:val="Style239"/>
                    </w:pPr>
                    <w:r>
                      <w:t>芜湖埃华路</w:t>
                    </w:r>
                  </w:p>
                </w:tc>
                <w:tc>
                  <w:tcPr>
                    <w:tcW w:w="1050" w:type="pct"/>
                  </w:tcPr>
                  <w:p w:rsidR="00442E7D" w:rsidRDefault="00B31390">
                    <w:pPr>
                      <w:pStyle w:val="Style239"/>
                    </w:pPr>
                    <w:r>
                      <w:t>安徽芜湖</w:t>
                    </w:r>
                  </w:p>
                </w:tc>
                <w:tc>
                  <w:tcPr>
                    <w:tcW w:w="869" w:type="pct"/>
                  </w:tcPr>
                  <w:p w:rsidR="00442E7D" w:rsidRDefault="00B31390">
                    <w:pPr>
                      <w:pStyle w:val="Style239"/>
                    </w:pPr>
                    <w:r>
                      <w:t>安徽芜湖</w:t>
                    </w:r>
                  </w:p>
                </w:tc>
                <w:tc>
                  <w:tcPr>
                    <w:tcW w:w="1297" w:type="pct"/>
                  </w:tcPr>
                  <w:p w:rsidR="00442E7D" w:rsidRDefault="00B31390">
                    <w:pPr>
                      <w:pStyle w:val="Style239"/>
                    </w:pPr>
                    <w:r>
                      <w:t>机器人及自动化设备制造、应用与系统集成</w:t>
                    </w:r>
                  </w:p>
                </w:tc>
                <w:tc>
                  <w:tcPr>
                    <w:tcW w:w="379" w:type="pct"/>
                  </w:tcPr>
                  <w:p w:rsidR="00442E7D" w:rsidRDefault="00B31390">
                    <w:pPr>
                      <w:jc w:val="right"/>
                    </w:pPr>
                    <w:r>
                      <w:t>86.875</w:t>
                    </w:r>
                  </w:p>
                </w:tc>
                <w:tc>
                  <w:tcPr>
                    <w:tcW w:w="319" w:type="pct"/>
                  </w:tcPr>
                  <w:p w:rsidR="00442E7D" w:rsidRDefault="00B31390">
                    <w:pPr>
                      <w:jc w:val="right"/>
                    </w:pPr>
                    <w:r>
                      <w:t>13.125</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137925181"/>
              <w:lock w:val="sdtLocked"/>
              <w:placeholder>
                <w:docPart w:val="636FEA9865DF40B2899360253512FCDA"/>
              </w:placeholder>
            </w:sdtPr>
            <w:sdtContent>
              <w:tr w:rsidR="00442E7D" w:rsidTr="005E09F2">
                <w:tc>
                  <w:tcPr>
                    <w:tcW w:w="533" w:type="pct"/>
                  </w:tcPr>
                  <w:p w:rsidR="00442E7D" w:rsidRDefault="00B31390">
                    <w:pPr>
                      <w:pStyle w:val="Style239"/>
                    </w:pPr>
                    <w:r>
                      <w:t>广东埃华路</w:t>
                    </w:r>
                  </w:p>
                </w:tc>
                <w:tc>
                  <w:tcPr>
                    <w:tcW w:w="1050" w:type="pct"/>
                  </w:tcPr>
                  <w:p w:rsidR="00442E7D" w:rsidRDefault="00B31390">
                    <w:pPr>
                      <w:pStyle w:val="Style239"/>
                    </w:pPr>
                    <w:r>
                      <w:t>佛山市顺德区</w:t>
                    </w:r>
                  </w:p>
                </w:tc>
                <w:tc>
                  <w:tcPr>
                    <w:tcW w:w="869" w:type="pct"/>
                  </w:tcPr>
                  <w:p w:rsidR="00442E7D" w:rsidRDefault="00B31390">
                    <w:pPr>
                      <w:pStyle w:val="Style239"/>
                    </w:pPr>
                    <w:r>
                      <w:t>佛山市顺德区</w:t>
                    </w:r>
                  </w:p>
                </w:tc>
                <w:tc>
                  <w:tcPr>
                    <w:tcW w:w="1297" w:type="pct"/>
                  </w:tcPr>
                  <w:p w:rsidR="00442E7D" w:rsidRDefault="00B31390">
                    <w:pPr>
                      <w:pStyle w:val="Style239"/>
                    </w:pPr>
                    <w:r>
                      <w:t>机器人及自动化设备制造、应用与系统集成</w:t>
                    </w:r>
                  </w:p>
                </w:tc>
                <w:tc>
                  <w:tcPr>
                    <w:tcW w:w="379" w:type="pct"/>
                  </w:tcPr>
                  <w:p w:rsidR="00442E7D" w:rsidRDefault="00B31390">
                    <w:pPr>
                      <w:jc w:val="right"/>
                    </w:pPr>
                    <w:r>
                      <w:t>66.67</w:t>
                    </w:r>
                  </w:p>
                </w:tc>
                <w:tc>
                  <w:tcPr>
                    <w:tcW w:w="319" w:type="pct"/>
                  </w:tcPr>
                  <w:p w:rsidR="00442E7D" w:rsidRDefault="00B31390">
                    <w:pPr>
                      <w:jc w:val="right"/>
                    </w:pPr>
                    <w:r>
                      <w:t>33.33</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1794516510"/>
              <w:lock w:val="sdtLocked"/>
              <w:placeholder>
                <w:docPart w:val="636FEA9865DF40B2899360253512FCDA"/>
              </w:placeholder>
            </w:sdtPr>
            <w:sdtContent>
              <w:tr w:rsidR="00442E7D" w:rsidTr="005E09F2">
                <w:tc>
                  <w:tcPr>
                    <w:tcW w:w="533" w:type="pct"/>
                  </w:tcPr>
                  <w:p w:rsidR="00442E7D" w:rsidRDefault="00B31390">
                    <w:pPr>
                      <w:pStyle w:val="Style239"/>
                    </w:pPr>
                    <w:r>
                      <w:t>EVOLUT</w:t>
                    </w:r>
                  </w:p>
                </w:tc>
                <w:tc>
                  <w:tcPr>
                    <w:tcW w:w="1050" w:type="pct"/>
                  </w:tcPr>
                  <w:p w:rsidR="00442E7D" w:rsidRDefault="00B31390">
                    <w:pPr>
                      <w:pStyle w:val="Style239"/>
                    </w:pPr>
                    <w:r>
                      <w:t>意大利伦巴第大区布雷西亚市</w:t>
                    </w:r>
                  </w:p>
                </w:tc>
                <w:tc>
                  <w:tcPr>
                    <w:tcW w:w="869" w:type="pct"/>
                  </w:tcPr>
                  <w:p w:rsidR="00442E7D" w:rsidRDefault="00B31390">
                    <w:pPr>
                      <w:pStyle w:val="Style239"/>
                    </w:pPr>
                    <w:r>
                      <w:t>意大利伦巴第大区布雷西亚市</w:t>
                    </w:r>
                  </w:p>
                </w:tc>
                <w:tc>
                  <w:tcPr>
                    <w:tcW w:w="1297" w:type="pct"/>
                  </w:tcPr>
                  <w:p w:rsidR="00442E7D" w:rsidRDefault="00B31390">
                    <w:pPr>
                      <w:pStyle w:val="Style239"/>
                    </w:pPr>
                    <w:r>
                      <w:t>工业机器人系统集成</w:t>
                    </w:r>
                  </w:p>
                </w:tc>
                <w:tc>
                  <w:tcPr>
                    <w:tcW w:w="379" w:type="pct"/>
                  </w:tcPr>
                  <w:p w:rsidR="00442E7D" w:rsidRDefault="00B31390">
                    <w:pPr>
                      <w:jc w:val="right"/>
                    </w:pPr>
                    <w:r>
                      <w:t>54.52</w:t>
                    </w:r>
                  </w:p>
                </w:tc>
                <w:tc>
                  <w:tcPr>
                    <w:tcW w:w="319" w:type="pct"/>
                  </w:tcPr>
                  <w:p w:rsidR="00442E7D" w:rsidRDefault="00B31390">
                    <w:pPr>
                      <w:jc w:val="right"/>
                    </w:pPr>
                    <w:r>
                      <w:t>45.48</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312919342"/>
              <w:lock w:val="sdtLocked"/>
              <w:placeholder>
                <w:docPart w:val="636FEA9865DF40B2899360253512FCDA"/>
              </w:placeholder>
            </w:sdtPr>
            <w:sdtContent>
              <w:tr w:rsidR="00442E7D" w:rsidTr="005E09F2">
                <w:tc>
                  <w:tcPr>
                    <w:tcW w:w="533" w:type="pct"/>
                  </w:tcPr>
                  <w:p w:rsidR="00442E7D" w:rsidRDefault="00B31390">
                    <w:pPr>
                      <w:pStyle w:val="Style239"/>
                    </w:pPr>
                    <w:r>
                      <w:t>瑞博思</w:t>
                    </w:r>
                  </w:p>
                </w:tc>
                <w:tc>
                  <w:tcPr>
                    <w:tcW w:w="1050" w:type="pct"/>
                  </w:tcPr>
                  <w:p w:rsidR="00442E7D" w:rsidRDefault="00B31390">
                    <w:pPr>
                      <w:pStyle w:val="Style239"/>
                    </w:pPr>
                    <w:r>
                      <w:t>安徽芜湖</w:t>
                    </w:r>
                  </w:p>
                </w:tc>
                <w:tc>
                  <w:tcPr>
                    <w:tcW w:w="869" w:type="pct"/>
                  </w:tcPr>
                  <w:p w:rsidR="00442E7D" w:rsidRDefault="00B31390">
                    <w:pPr>
                      <w:pStyle w:val="Style239"/>
                    </w:pPr>
                    <w:r>
                      <w:t>安徽芜湖</w:t>
                    </w:r>
                  </w:p>
                </w:tc>
                <w:tc>
                  <w:tcPr>
                    <w:tcW w:w="1297" w:type="pct"/>
                  </w:tcPr>
                  <w:p w:rsidR="00442E7D" w:rsidRDefault="00B31390">
                    <w:pPr>
                      <w:pStyle w:val="Style239"/>
                    </w:pPr>
                    <w:r>
                      <w:t>生产、销售智能装备和机器人控制系统及成套解决方案</w:t>
                    </w:r>
                  </w:p>
                </w:tc>
                <w:tc>
                  <w:tcPr>
                    <w:tcW w:w="379" w:type="pct"/>
                  </w:tcPr>
                  <w:p w:rsidR="00442E7D" w:rsidRDefault="00B31390">
                    <w:pPr>
                      <w:jc w:val="right"/>
                    </w:pPr>
                    <w:r>
                      <w:t>60.00</w:t>
                    </w:r>
                  </w:p>
                </w:tc>
                <w:tc>
                  <w:tcPr>
                    <w:tcW w:w="319" w:type="pct"/>
                  </w:tcPr>
                  <w:p w:rsidR="00442E7D" w:rsidRDefault="00B31390">
                    <w:pPr>
                      <w:jc w:val="right"/>
                    </w:pPr>
                    <w:r>
                      <w:t>-</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278877214"/>
              <w:lock w:val="sdtLocked"/>
              <w:placeholder>
                <w:docPart w:val="636FEA9865DF40B2899360253512FCDA"/>
              </w:placeholder>
            </w:sdtPr>
            <w:sdtContent>
              <w:tr w:rsidR="00442E7D" w:rsidTr="005E09F2">
                <w:tc>
                  <w:tcPr>
                    <w:tcW w:w="533" w:type="pct"/>
                  </w:tcPr>
                  <w:p w:rsidR="00442E7D" w:rsidRDefault="00B31390">
                    <w:pPr>
                      <w:pStyle w:val="Style239"/>
                    </w:pPr>
                    <w:r>
                      <w:t>WFC</w:t>
                    </w:r>
                  </w:p>
                </w:tc>
                <w:tc>
                  <w:tcPr>
                    <w:tcW w:w="1050" w:type="pct"/>
                  </w:tcPr>
                  <w:p w:rsidR="00442E7D" w:rsidRDefault="00B31390">
                    <w:pPr>
                      <w:pStyle w:val="Style239"/>
                    </w:pPr>
                    <w:r>
                      <w:t>意大利皮埃蒙特大区都灵市</w:t>
                    </w:r>
                  </w:p>
                </w:tc>
                <w:tc>
                  <w:tcPr>
                    <w:tcW w:w="869" w:type="pct"/>
                  </w:tcPr>
                  <w:p w:rsidR="00442E7D" w:rsidRDefault="00B31390">
                    <w:pPr>
                      <w:pStyle w:val="Style239"/>
                    </w:pPr>
                    <w:r>
                      <w:t>意大利皮埃蒙特大区都灵市</w:t>
                    </w:r>
                  </w:p>
                </w:tc>
                <w:tc>
                  <w:tcPr>
                    <w:tcW w:w="1297" w:type="pct"/>
                  </w:tcPr>
                  <w:p w:rsidR="00442E7D" w:rsidRDefault="00B31390">
                    <w:pPr>
                      <w:pStyle w:val="Style239"/>
                    </w:pPr>
                    <w:r>
                      <w:t>控股</w:t>
                    </w:r>
                  </w:p>
                </w:tc>
                <w:tc>
                  <w:tcPr>
                    <w:tcW w:w="379" w:type="pct"/>
                  </w:tcPr>
                  <w:p w:rsidR="00442E7D" w:rsidRDefault="00B31390">
                    <w:pPr>
                      <w:jc w:val="right"/>
                    </w:pPr>
                    <w:r>
                      <w:t>100.00</w:t>
                    </w:r>
                  </w:p>
                </w:tc>
                <w:tc>
                  <w:tcPr>
                    <w:tcW w:w="319" w:type="pct"/>
                  </w:tcPr>
                  <w:p w:rsidR="00442E7D" w:rsidRDefault="00B31390">
                    <w:pPr>
                      <w:jc w:val="right"/>
                    </w:pPr>
                    <w:r>
                      <w:t>-</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1364560304"/>
              <w:lock w:val="sdtLocked"/>
              <w:placeholder>
                <w:docPart w:val="636FEA9865DF40B2899360253512FCDA"/>
              </w:placeholder>
            </w:sdtPr>
            <w:sdtContent>
              <w:tr w:rsidR="00442E7D" w:rsidTr="005E09F2">
                <w:tc>
                  <w:tcPr>
                    <w:tcW w:w="533" w:type="pct"/>
                  </w:tcPr>
                  <w:p w:rsidR="00442E7D" w:rsidRDefault="00B31390">
                    <w:pPr>
                      <w:pStyle w:val="Style239"/>
                    </w:pPr>
                    <w:r>
                      <w:t>OLCI</w:t>
                    </w:r>
                  </w:p>
                </w:tc>
                <w:tc>
                  <w:tcPr>
                    <w:tcW w:w="1050" w:type="pct"/>
                  </w:tcPr>
                  <w:p w:rsidR="00442E7D" w:rsidRDefault="00B31390">
                    <w:pPr>
                      <w:pStyle w:val="Style239"/>
                    </w:pPr>
                    <w:r>
                      <w:t>意大利皮埃蒙特大区都灵市</w:t>
                    </w:r>
                  </w:p>
                </w:tc>
                <w:tc>
                  <w:tcPr>
                    <w:tcW w:w="869" w:type="pct"/>
                  </w:tcPr>
                  <w:p w:rsidR="00442E7D" w:rsidRDefault="00B31390">
                    <w:pPr>
                      <w:pStyle w:val="Style239"/>
                    </w:pPr>
                    <w:r>
                      <w:t>意大利皮埃蒙特大区都灵市</w:t>
                    </w:r>
                  </w:p>
                </w:tc>
                <w:tc>
                  <w:tcPr>
                    <w:tcW w:w="1297" w:type="pct"/>
                  </w:tcPr>
                  <w:p w:rsidR="00442E7D" w:rsidRDefault="00B31390">
                    <w:pPr>
                      <w:pStyle w:val="Style239"/>
                    </w:pPr>
                    <w:r>
                      <w:t>工业机器人系统集成</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1964873012"/>
              <w:lock w:val="sdtLocked"/>
              <w:placeholder>
                <w:docPart w:val="636FEA9865DF40B2899360253512FCDA"/>
              </w:placeholder>
            </w:sdtPr>
            <w:sdtContent>
              <w:tr w:rsidR="00442E7D" w:rsidTr="005E09F2">
                <w:tc>
                  <w:tcPr>
                    <w:tcW w:w="533" w:type="pct"/>
                  </w:tcPr>
                  <w:p w:rsidR="00442E7D" w:rsidRDefault="00B31390">
                    <w:pPr>
                      <w:pStyle w:val="Style239"/>
                    </w:pPr>
                    <w:r>
                      <w:t>OLCI India</w:t>
                    </w:r>
                  </w:p>
                </w:tc>
                <w:tc>
                  <w:tcPr>
                    <w:tcW w:w="1050" w:type="pct"/>
                  </w:tcPr>
                  <w:p w:rsidR="00442E7D" w:rsidRDefault="00B31390">
                    <w:pPr>
                      <w:pStyle w:val="Style239"/>
                    </w:pPr>
                    <w:r>
                      <w:t>印度马哈拉施特拉邦普纳市</w:t>
                    </w:r>
                  </w:p>
                </w:tc>
                <w:tc>
                  <w:tcPr>
                    <w:tcW w:w="869" w:type="pct"/>
                  </w:tcPr>
                  <w:p w:rsidR="00442E7D" w:rsidRDefault="00B31390">
                    <w:pPr>
                      <w:pStyle w:val="Style239"/>
                    </w:pPr>
                    <w:r>
                      <w:t>印度马哈拉施特拉邦普纳市</w:t>
                    </w:r>
                  </w:p>
                </w:tc>
                <w:tc>
                  <w:tcPr>
                    <w:tcW w:w="1297" w:type="pct"/>
                  </w:tcPr>
                  <w:p w:rsidR="00442E7D" w:rsidRDefault="00B31390">
                    <w:pPr>
                      <w:pStyle w:val="Style239"/>
                    </w:pPr>
                    <w:r>
                      <w:t>工业机器人系统集成</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1804192245"/>
              <w:lock w:val="sdtLocked"/>
              <w:placeholder>
                <w:docPart w:val="636FEA9865DF40B2899360253512FCDA"/>
              </w:placeholder>
            </w:sdtPr>
            <w:sdtContent>
              <w:tr w:rsidR="00442E7D" w:rsidTr="005E09F2">
                <w:tc>
                  <w:tcPr>
                    <w:tcW w:w="533" w:type="pct"/>
                  </w:tcPr>
                  <w:p w:rsidR="00442E7D" w:rsidRDefault="00B31390">
                    <w:pPr>
                      <w:pStyle w:val="Style239"/>
                    </w:pPr>
                    <w:r>
                      <w:t>GME</w:t>
                    </w:r>
                  </w:p>
                </w:tc>
                <w:tc>
                  <w:tcPr>
                    <w:tcW w:w="1050" w:type="pct"/>
                  </w:tcPr>
                  <w:p w:rsidR="00442E7D" w:rsidRDefault="00B31390">
                    <w:pPr>
                      <w:pStyle w:val="Style239"/>
                    </w:pPr>
                    <w:r>
                      <w:t>巴西巴拉那州圣若泽杜斯皮尼艾斯市</w:t>
                    </w:r>
                  </w:p>
                </w:tc>
                <w:tc>
                  <w:tcPr>
                    <w:tcW w:w="869" w:type="pct"/>
                  </w:tcPr>
                  <w:p w:rsidR="00442E7D" w:rsidRDefault="00B31390">
                    <w:pPr>
                      <w:pStyle w:val="Style239"/>
                    </w:pPr>
                    <w:r>
                      <w:t>巴西巴拉那州圣若泽杜斯皮尼艾斯</w:t>
                    </w:r>
                  </w:p>
                </w:tc>
                <w:tc>
                  <w:tcPr>
                    <w:tcW w:w="1297" w:type="pct"/>
                  </w:tcPr>
                  <w:p w:rsidR="00442E7D" w:rsidRDefault="00B31390">
                    <w:pPr>
                      <w:pStyle w:val="Style239"/>
                    </w:pPr>
                    <w:r>
                      <w:t>工业机器人系统集成</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559284178"/>
              <w:lock w:val="sdtLocked"/>
              <w:placeholder>
                <w:docPart w:val="636FEA9865DF40B2899360253512FCDA"/>
              </w:placeholder>
            </w:sdtPr>
            <w:sdtContent>
              <w:tr w:rsidR="00442E7D" w:rsidTr="005E09F2">
                <w:tc>
                  <w:tcPr>
                    <w:tcW w:w="533" w:type="pct"/>
                  </w:tcPr>
                  <w:p w:rsidR="00442E7D" w:rsidRDefault="00B31390">
                    <w:pPr>
                      <w:pStyle w:val="Style239"/>
                    </w:pPr>
                    <w:r>
                      <w:t>Autorobot</w:t>
                    </w:r>
                  </w:p>
                </w:tc>
                <w:tc>
                  <w:tcPr>
                    <w:tcW w:w="1050" w:type="pct"/>
                  </w:tcPr>
                  <w:p w:rsidR="00442E7D" w:rsidRDefault="00B31390">
                    <w:pPr>
                      <w:pStyle w:val="Style239"/>
                    </w:pPr>
                    <w:r>
                      <w:t>波兰利维茨市</w:t>
                    </w:r>
                  </w:p>
                </w:tc>
                <w:tc>
                  <w:tcPr>
                    <w:tcW w:w="869" w:type="pct"/>
                  </w:tcPr>
                  <w:p w:rsidR="00442E7D" w:rsidRDefault="00B31390">
                    <w:pPr>
                      <w:pStyle w:val="Style239"/>
                    </w:pPr>
                    <w:r>
                      <w:t>波兰利维茨市</w:t>
                    </w:r>
                  </w:p>
                </w:tc>
                <w:tc>
                  <w:tcPr>
                    <w:tcW w:w="1297" w:type="pct"/>
                  </w:tcPr>
                  <w:p w:rsidR="00442E7D" w:rsidRDefault="00B31390">
                    <w:pPr>
                      <w:pStyle w:val="Style239"/>
                    </w:pPr>
                    <w:r>
                      <w:t>工业机器人系统集成</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2138163961"/>
              <w:lock w:val="sdtLocked"/>
              <w:placeholder>
                <w:docPart w:val="636FEA9865DF40B2899360253512FCDA"/>
              </w:placeholder>
            </w:sdtPr>
            <w:sdtContent>
              <w:tr w:rsidR="00442E7D" w:rsidTr="005E09F2">
                <w:tc>
                  <w:tcPr>
                    <w:tcW w:w="533" w:type="pct"/>
                  </w:tcPr>
                  <w:p w:rsidR="00442E7D" w:rsidRDefault="00B31390">
                    <w:pPr>
                      <w:pStyle w:val="Style239"/>
                    </w:pPr>
                    <w:r>
                      <w:t>上海埃奇</w:t>
                    </w:r>
                  </w:p>
                </w:tc>
                <w:tc>
                  <w:tcPr>
                    <w:tcW w:w="1050" w:type="pct"/>
                  </w:tcPr>
                  <w:p w:rsidR="00442E7D" w:rsidRDefault="00B31390">
                    <w:pPr>
                      <w:pStyle w:val="Style239"/>
                    </w:pPr>
                    <w:r>
                      <w:t>上海市</w:t>
                    </w:r>
                  </w:p>
                </w:tc>
                <w:tc>
                  <w:tcPr>
                    <w:tcW w:w="869" w:type="pct"/>
                  </w:tcPr>
                  <w:p w:rsidR="00442E7D" w:rsidRDefault="00B31390">
                    <w:pPr>
                      <w:pStyle w:val="Style239"/>
                    </w:pPr>
                    <w:r>
                      <w:t>上海市</w:t>
                    </w:r>
                  </w:p>
                </w:tc>
                <w:tc>
                  <w:tcPr>
                    <w:tcW w:w="1297" w:type="pct"/>
                  </w:tcPr>
                  <w:p w:rsidR="00442E7D" w:rsidRDefault="00B31390">
                    <w:pPr>
                      <w:pStyle w:val="Style239"/>
                    </w:pPr>
                    <w:r>
                      <w:t>工业机器人研发生产、销售智能装备和机器人控制系统及成套解决方案</w:t>
                    </w:r>
                  </w:p>
                </w:tc>
                <w:tc>
                  <w:tcPr>
                    <w:tcW w:w="379" w:type="pct"/>
                  </w:tcPr>
                  <w:p w:rsidR="00442E7D" w:rsidRDefault="00B31390">
                    <w:pPr>
                      <w:jc w:val="right"/>
                    </w:pPr>
                    <w:r>
                      <w:t>100.00</w:t>
                    </w:r>
                  </w:p>
                </w:tc>
                <w:tc>
                  <w:tcPr>
                    <w:tcW w:w="319" w:type="pct"/>
                  </w:tcPr>
                  <w:p w:rsidR="00442E7D" w:rsidRDefault="00B31390">
                    <w:pPr>
                      <w:jc w:val="right"/>
                    </w:pPr>
                    <w:r>
                      <w:t>-</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1720188199"/>
              <w:lock w:val="sdtLocked"/>
              <w:placeholder>
                <w:docPart w:val="636FEA9865DF40B2899360253512FCDA"/>
              </w:placeholder>
            </w:sdtPr>
            <w:sdtContent>
              <w:tr w:rsidR="00442E7D" w:rsidTr="005E09F2">
                <w:tc>
                  <w:tcPr>
                    <w:tcW w:w="533" w:type="pct"/>
                  </w:tcPr>
                  <w:p w:rsidR="00442E7D" w:rsidRDefault="00B31390">
                    <w:pPr>
                      <w:pStyle w:val="Style239"/>
                    </w:pPr>
                    <w:r>
                      <w:t>Efort Europe</w:t>
                    </w:r>
                  </w:p>
                </w:tc>
                <w:tc>
                  <w:tcPr>
                    <w:tcW w:w="1050" w:type="pct"/>
                  </w:tcPr>
                  <w:p w:rsidR="00442E7D" w:rsidRDefault="00B31390">
                    <w:pPr>
                      <w:pStyle w:val="Style239"/>
                    </w:pPr>
                    <w:r>
                      <w:t>意大利皮埃蒙特大区都灵市</w:t>
                    </w:r>
                  </w:p>
                </w:tc>
                <w:tc>
                  <w:tcPr>
                    <w:tcW w:w="869" w:type="pct"/>
                  </w:tcPr>
                  <w:p w:rsidR="00442E7D" w:rsidRDefault="00B31390">
                    <w:pPr>
                      <w:pStyle w:val="Style239"/>
                    </w:pPr>
                    <w:r>
                      <w:t>意大利皮埃蒙特大区都灵市</w:t>
                    </w:r>
                  </w:p>
                </w:tc>
                <w:tc>
                  <w:tcPr>
                    <w:tcW w:w="1297" w:type="pct"/>
                  </w:tcPr>
                  <w:p w:rsidR="00442E7D" w:rsidRDefault="00B31390">
                    <w:pPr>
                      <w:pStyle w:val="Style239"/>
                    </w:pPr>
                    <w:r>
                      <w:t>工业机器人及集成研发</w:t>
                    </w:r>
                  </w:p>
                </w:tc>
                <w:tc>
                  <w:tcPr>
                    <w:tcW w:w="379" w:type="pct"/>
                  </w:tcPr>
                  <w:p w:rsidR="00442E7D" w:rsidRDefault="00B31390">
                    <w:pPr>
                      <w:jc w:val="right"/>
                    </w:pPr>
                    <w:r>
                      <w:t>100.00</w:t>
                    </w:r>
                  </w:p>
                </w:tc>
                <w:tc>
                  <w:tcPr>
                    <w:tcW w:w="319" w:type="pct"/>
                  </w:tcPr>
                  <w:p w:rsidR="00442E7D" w:rsidRDefault="00B31390">
                    <w:pPr>
                      <w:jc w:val="right"/>
                    </w:pPr>
                    <w:r>
                      <w:t>-</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2047792802"/>
              <w:lock w:val="sdtLocked"/>
              <w:placeholder>
                <w:docPart w:val="636FEA9865DF40B2899360253512FCDA"/>
              </w:placeholder>
            </w:sdtPr>
            <w:sdtContent>
              <w:tr w:rsidR="00442E7D" w:rsidTr="005E09F2">
                <w:tc>
                  <w:tcPr>
                    <w:tcW w:w="533" w:type="pct"/>
                  </w:tcPr>
                  <w:p w:rsidR="00442E7D" w:rsidRDefault="00B31390">
                    <w:pPr>
                      <w:pStyle w:val="Style239"/>
                    </w:pPr>
                    <w:r>
                      <w:t>Efort France</w:t>
                    </w:r>
                  </w:p>
                </w:tc>
                <w:tc>
                  <w:tcPr>
                    <w:tcW w:w="1050" w:type="pct"/>
                  </w:tcPr>
                  <w:p w:rsidR="00442E7D" w:rsidRDefault="00B31390">
                    <w:pPr>
                      <w:pStyle w:val="Style239"/>
                    </w:pPr>
                    <w:r>
                      <w:t>法国伊西莱穆利诺</w:t>
                    </w:r>
                  </w:p>
                </w:tc>
                <w:tc>
                  <w:tcPr>
                    <w:tcW w:w="869" w:type="pct"/>
                  </w:tcPr>
                  <w:p w:rsidR="00442E7D" w:rsidRDefault="00B31390">
                    <w:pPr>
                      <w:pStyle w:val="Style239"/>
                    </w:pPr>
                    <w:r>
                      <w:t>法国伊西莱穆利诺</w:t>
                    </w:r>
                  </w:p>
                </w:tc>
                <w:tc>
                  <w:tcPr>
                    <w:tcW w:w="1297" w:type="pct"/>
                  </w:tcPr>
                  <w:p w:rsidR="00442E7D" w:rsidRDefault="00B31390">
                    <w:pPr>
                      <w:pStyle w:val="Style239"/>
                    </w:pPr>
                    <w:r>
                      <w:t>工业机器人及集成</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1820072718"/>
              <w:lock w:val="sdtLocked"/>
              <w:placeholder>
                <w:docPart w:val="636FEA9865DF40B2899360253512FCDA"/>
              </w:placeholder>
            </w:sdtPr>
            <w:sdtContent>
              <w:tr w:rsidR="00442E7D" w:rsidTr="005E09F2">
                <w:tc>
                  <w:tcPr>
                    <w:tcW w:w="533" w:type="pct"/>
                  </w:tcPr>
                  <w:p w:rsidR="00442E7D" w:rsidRDefault="00B31390">
                    <w:pPr>
                      <w:pStyle w:val="Style239"/>
                    </w:pPr>
                    <w:r>
                      <w:t>CMA</w:t>
                    </w:r>
                  </w:p>
                </w:tc>
                <w:tc>
                  <w:tcPr>
                    <w:tcW w:w="1050" w:type="pct"/>
                  </w:tcPr>
                  <w:p w:rsidR="00442E7D" w:rsidRDefault="00B31390">
                    <w:pPr>
                      <w:pStyle w:val="Style239"/>
                    </w:pPr>
                    <w:r>
                      <w:t>意大利北部</w:t>
                    </w:r>
                    <w:r>
                      <w:rPr>
                        <w:rFonts w:hint="eastAsia"/>
                      </w:rPr>
                      <w:t>乌迪内</w:t>
                    </w:r>
                    <w:r>
                      <w:t>市</w:t>
                    </w:r>
                  </w:p>
                </w:tc>
                <w:tc>
                  <w:tcPr>
                    <w:tcW w:w="869" w:type="pct"/>
                  </w:tcPr>
                  <w:p w:rsidR="00442E7D" w:rsidRDefault="00B31390">
                    <w:pPr>
                      <w:pStyle w:val="Style239"/>
                    </w:pPr>
                    <w:r>
                      <w:rPr>
                        <w:rFonts w:hint="eastAsia"/>
                      </w:rPr>
                      <w:t>意大利北部乌迪内市</w:t>
                    </w:r>
                  </w:p>
                </w:tc>
                <w:tc>
                  <w:tcPr>
                    <w:tcW w:w="1297" w:type="pct"/>
                  </w:tcPr>
                  <w:p w:rsidR="00442E7D" w:rsidRDefault="00B31390">
                    <w:pPr>
                      <w:pStyle w:val="Style239"/>
                    </w:pPr>
                    <w:r>
                      <w:t>家具、木材、陶瓷、卫浴、塑料制品喷涂行业机器人的生产及销售</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641699710"/>
              <w:lock w:val="sdtLocked"/>
              <w:placeholder>
                <w:docPart w:val="636FEA9865DF40B2899360253512FCDA"/>
              </w:placeholder>
            </w:sdtPr>
            <w:sdtContent>
              <w:tr w:rsidR="00442E7D" w:rsidTr="005E09F2">
                <w:tc>
                  <w:tcPr>
                    <w:tcW w:w="533" w:type="pct"/>
                  </w:tcPr>
                  <w:p w:rsidR="00442E7D" w:rsidRDefault="00B31390">
                    <w:pPr>
                      <w:pStyle w:val="Style239"/>
                    </w:pPr>
                    <w:r>
                      <w:t>CMA GmbH</w:t>
                    </w:r>
                  </w:p>
                </w:tc>
                <w:tc>
                  <w:tcPr>
                    <w:tcW w:w="1050" w:type="pct"/>
                  </w:tcPr>
                  <w:p w:rsidR="00442E7D" w:rsidRDefault="00B31390">
                    <w:pPr>
                      <w:pStyle w:val="Style239"/>
                    </w:pPr>
                    <w:r>
                      <w:t>德国</w:t>
                    </w:r>
                    <w:r>
                      <w:rPr>
                        <w:rFonts w:hint="eastAsia"/>
                      </w:rPr>
                      <w:t>慕尼黑温特弗灵县</w:t>
                    </w:r>
                  </w:p>
                </w:tc>
                <w:tc>
                  <w:tcPr>
                    <w:tcW w:w="869" w:type="pct"/>
                  </w:tcPr>
                  <w:p w:rsidR="00442E7D" w:rsidRDefault="00B31390">
                    <w:pPr>
                      <w:pStyle w:val="Style239"/>
                    </w:pPr>
                    <w:r>
                      <w:rPr>
                        <w:rFonts w:hint="eastAsia"/>
                      </w:rPr>
                      <w:t>德国慕尼黑温特弗灵县</w:t>
                    </w:r>
                  </w:p>
                </w:tc>
                <w:tc>
                  <w:tcPr>
                    <w:tcW w:w="1297" w:type="pct"/>
                  </w:tcPr>
                  <w:p w:rsidR="00442E7D" w:rsidRDefault="00B31390">
                    <w:pPr>
                      <w:pStyle w:val="Style239"/>
                    </w:pPr>
                    <w:r>
                      <w:t>家具、木材、陶瓷、卫浴、塑料制品喷涂行业机器人的生产及销售</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861395691"/>
              <w:lock w:val="sdtLocked"/>
              <w:placeholder>
                <w:docPart w:val="636FEA9865DF40B2899360253512FCDA"/>
              </w:placeholder>
            </w:sdtPr>
            <w:sdtContent>
              <w:tr w:rsidR="00442E7D" w:rsidTr="005E09F2">
                <w:tc>
                  <w:tcPr>
                    <w:tcW w:w="533" w:type="pct"/>
                  </w:tcPr>
                  <w:p w:rsidR="00442E7D" w:rsidRDefault="00B31390">
                    <w:pPr>
                      <w:pStyle w:val="Style239"/>
                    </w:pPr>
                    <w:r>
                      <w:t>Efort Systems</w:t>
                    </w:r>
                  </w:p>
                </w:tc>
                <w:tc>
                  <w:tcPr>
                    <w:tcW w:w="1050" w:type="pct"/>
                  </w:tcPr>
                  <w:p w:rsidR="00442E7D" w:rsidRDefault="00B31390">
                    <w:pPr>
                      <w:pStyle w:val="Style239"/>
                    </w:pPr>
                    <w:r>
                      <w:t>意大利威尼托大区威尼斯市</w:t>
                    </w:r>
                  </w:p>
                </w:tc>
                <w:tc>
                  <w:tcPr>
                    <w:tcW w:w="869" w:type="pct"/>
                  </w:tcPr>
                  <w:p w:rsidR="00442E7D" w:rsidRDefault="00B31390">
                    <w:pPr>
                      <w:pStyle w:val="Style239"/>
                    </w:pPr>
                    <w:r>
                      <w:t>意大利威尼托大区威尼斯市</w:t>
                    </w:r>
                  </w:p>
                </w:tc>
                <w:tc>
                  <w:tcPr>
                    <w:tcW w:w="1297" w:type="pct"/>
                  </w:tcPr>
                  <w:p w:rsidR="00442E7D" w:rsidRDefault="00B31390">
                    <w:pPr>
                      <w:pStyle w:val="Style239"/>
                    </w:pPr>
                    <w:r>
                      <w:t>工业机器人系统集成</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非同</w:t>
                    </w:r>
                    <w:proofErr w:type="gramStart"/>
                    <w:r>
                      <w:t>一控制</w:t>
                    </w:r>
                    <w:proofErr w:type="gramEnd"/>
                    <w:r>
                      <w:t>下企业合并</w:t>
                    </w:r>
                  </w:p>
                </w:tc>
              </w:tr>
            </w:sdtContent>
          </w:sdt>
          <w:sdt>
            <w:sdtPr>
              <w:rPr>
                <w:rFonts w:asciiTheme="minorHAnsi" w:eastAsiaTheme="minorEastAsia" w:hAnsiTheme="minorHAnsi" w:cstheme="minorBidi"/>
                <w:sz w:val="22"/>
              </w:rPr>
              <w:alias w:val="企业合并及合并财务报表明细"/>
              <w:tag w:val="_GBC_986bfe326d834fea9d2920637e286f21"/>
              <w:id w:val="-988241330"/>
              <w:lock w:val="sdtLocked"/>
              <w:placeholder>
                <w:docPart w:val="636FEA9865DF40B2899360253512FCDA"/>
              </w:placeholder>
            </w:sdtPr>
            <w:sdtContent>
              <w:tr w:rsidR="00442E7D" w:rsidTr="005E09F2">
                <w:tc>
                  <w:tcPr>
                    <w:tcW w:w="533" w:type="pct"/>
                  </w:tcPr>
                  <w:p w:rsidR="00442E7D" w:rsidRDefault="00B31390">
                    <w:pPr>
                      <w:pStyle w:val="Style239"/>
                    </w:pPr>
                    <w:r>
                      <w:t>江西希美埃</w:t>
                    </w:r>
                  </w:p>
                </w:tc>
                <w:tc>
                  <w:tcPr>
                    <w:tcW w:w="1050" w:type="pct"/>
                  </w:tcPr>
                  <w:p w:rsidR="00442E7D" w:rsidRDefault="00B31390">
                    <w:pPr>
                      <w:pStyle w:val="Style239"/>
                    </w:pPr>
                    <w:r>
                      <w:t>江西赣州</w:t>
                    </w:r>
                  </w:p>
                </w:tc>
                <w:tc>
                  <w:tcPr>
                    <w:tcW w:w="869" w:type="pct"/>
                  </w:tcPr>
                  <w:p w:rsidR="00442E7D" w:rsidRDefault="00B31390">
                    <w:pPr>
                      <w:pStyle w:val="Style239"/>
                    </w:pPr>
                    <w:r>
                      <w:t>江西赣州</w:t>
                    </w:r>
                  </w:p>
                </w:tc>
                <w:tc>
                  <w:tcPr>
                    <w:tcW w:w="1297" w:type="pct"/>
                  </w:tcPr>
                  <w:p w:rsidR="00442E7D" w:rsidRDefault="00B31390">
                    <w:pPr>
                      <w:pStyle w:val="Style239"/>
                    </w:pPr>
                    <w:r>
                      <w:t>工业机器人及</w:t>
                    </w:r>
                    <w:r>
                      <w:rPr>
                        <w:rFonts w:hint="eastAsia"/>
                      </w:rPr>
                      <w:t>喷涂系统</w:t>
                    </w:r>
                    <w:r>
                      <w:t>集成</w:t>
                    </w:r>
                  </w:p>
                </w:tc>
                <w:tc>
                  <w:tcPr>
                    <w:tcW w:w="379" w:type="pct"/>
                  </w:tcPr>
                  <w:p w:rsidR="00442E7D" w:rsidRDefault="00B31390">
                    <w:pPr>
                      <w:jc w:val="right"/>
                    </w:pPr>
                    <w:r>
                      <w:t>-</w:t>
                    </w:r>
                  </w:p>
                </w:tc>
                <w:tc>
                  <w:tcPr>
                    <w:tcW w:w="319" w:type="pct"/>
                  </w:tcPr>
                  <w:p w:rsidR="00442E7D" w:rsidRDefault="00B31390">
                    <w:pPr>
                      <w:jc w:val="right"/>
                    </w:pPr>
                    <w:r>
                      <w:t>100.00</w:t>
                    </w:r>
                  </w:p>
                </w:tc>
                <w:tc>
                  <w:tcPr>
                    <w:tcW w:w="553" w:type="pct"/>
                  </w:tcPr>
                  <w:p w:rsidR="00442E7D" w:rsidRDefault="00B31390">
                    <w:pPr>
                      <w:pStyle w:val="Style239"/>
                    </w:pPr>
                    <w:r>
                      <w:t>设立</w:t>
                    </w:r>
                  </w:p>
                </w:tc>
              </w:tr>
            </w:sdtContent>
          </w:sdt>
          <w:sdt>
            <w:sdtPr>
              <w:rPr>
                <w:rFonts w:asciiTheme="minorHAnsi" w:eastAsiaTheme="minorEastAsia" w:hAnsiTheme="minorHAnsi" w:cstheme="minorBidi"/>
                <w:sz w:val="22"/>
              </w:rPr>
              <w:alias w:val="企业合并及合并财务报表明细"/>
              <w:tag w:val="_GBC_986bfe326d834fea9d2920637e286f21"/>
              <w:id w:val="-471992041"/>
              <w:lock w:val="sdtLocked"/>
              <w:placeholder>
                <w:docPart w:val="636FEA9865DF40B2899360253512FCDA"/>
              </w:placeholder>
            </w:sdtPr>
            <w:sdtContent>
              <w:tr w:rsidR="00442E7D" w:rsidTr="005E09F2">
                <w:tc>
                  <w:tcPr>
                    <w:tcW w:w="533" w:type="pct"/>
                  </w:tcPr>
                  <w:p w:rsidR="00442E7D" w:rsidRDefault="00B31390">
                    <w:pPr>
                      <w:pStyle w:val="Style239"/>
                    </w:pPr>
                    <w:proofErr w:type="gramStart"/>
                    <w:r>
                      <w:t>广东埃汇</w:t>
                    </w:r>
                    <w:proofErr w:type="gramEnd"/>
                  </w:p>
                </w:tc>
                <w:tc>
                  <w:tcPr>
                    <w:tcW w:w="1050" w:type="pct"/>
                  </w:tcPr>
                  <w:p w:rsidR="00442E7D" w:rsidRDefault="00B31390">
                    <w:pPr>
                      <w:pStyle w:val="Style239"/>
                    </w:pPr>
                    <w:r>
                      <w:t>广东佛山</w:t>
                    </w:r>
                  </w:p>
                </w:tc>
                <w:tc>
                  <w:tcPr>
                    <w:tcW w:w="869" w:type="pct"/>
                  </w:tcPr>
                  <w:p w:rsidR="00442E7D" w:rsidRDefault="00B31390">
                    <w:pPr>
                      <w:pStyle w:val="Style239"/>
                    </w:pPr>
                    <w:r>
                      <w:t>广东佛山</w:t>
                    </w:r>
                  </w:p>
                </w:tc>
                <w:tc>
                  <w:tcPr>
                    <w:tcW w:w="1297" w:type="pct"/>
                  </w:tcPr>
                  <w:p w:rsidR="00442E7D" w:rsidRDefault="00B31390">
                    <w:pPr>
                      <w:pStyle w:val="Style239"/>
                    </w:pPr>
                    <w:r>
                      <w:t>工业机器人及集成</w:t>
                    </w:r>
                  </w:p>
                </w:tc>
                <w:tc>
                  <w:tcPr>
                    <w:tcW w:w="379" w:type="pct"/>
                  </w:tcPr>
                  <w:p w:rsidR="00442E7D" w:rsidRDefault="00B31390">
                    <w:pPr>
                      <w:jc w:val="right"/>
                    </w:pPr>
                    <w:r>
                      <w:t>60.00</w:t>
                    </w:r>
                  </w:p>
                </w:tc>
                <w:tc>
                  <w:tcPr>
                    <w:tcW w:w="319" w:type="pct"/>
                  </w:tcPr>
                  <w:p w:rsidR="00442E7D" w:rsidRDefault="00B31390">
                    <w:pPr>
                      <w:jc w:val="right"/>
                    </w:pPr>
                    <w:r>
                      <w:t>-</w:t>
                    </w:r>
                  </w:p>
                </w:tc>
                <w:tc>
                  <w:tcPr>
                    <w:tcW w:w="553" w:type="pct"/>
                  </w:tcPr>
                  <w:p w:rsidR="00442E7D" w:rsidRDefault="00B31390">
                    <w:pPr>
                      <w:pStyle w:val="Style239"/>
                    </w:pPr>
                    <w:r>
                      <w:t>设立</w:t>
                    </w:r>
                  </w:p>
                </w:tc>
              </w:tr>
            </w:sdtContent>
          </w:sdt>
        </w:tbl>
        <w:p w:rsidR="00442E7D" w:rsidRDefault="00442E7D">
          <w:pPr>
            <w:rPr>
              <w:rFonts w:cs="Arial"/>
            </w:rPr>
            <w:sectPr w:rsidR="00442E7D">
              <w:pgSz w:w="16838" w:h="11906" w:orient="landscape"/>
              <w:pgMar w:top="1797" w:right="1525" w:bottom="1276" w:left="1440" w:header="856" w:footer="992" w:gutter="0"/>
              <w:cols w:space="425"/>
              <w:docGrid w:linePitch="312"/>
            </w:sectPr>
          </w:pPr>
        </w:p>
        <w:p w:rsidR="00442E7D" w:rsidRDefault="00B31390">
          <w:pPr>
            <w:rPr>
              <w:rFonts w:cs="Arial"/>
            </w:rPr>
          </w:pPr>
          <w:r>
            <w:rPr>
              <w:rFonts w:cs="Arial" w:hint="eastAsia"/>
            </w:rPr>
            <w:lastRenderedPageBreak/>
            <w:t>在子公司的持股比例不同于表决权比例的说明：</w:t>
          </w:r>
        </w:p>
        <w:p w:rsidR="00442E7D" w:rsidRDefault="00282989">
          <w:pPr>
            <w:rPr>
              <w:rFonts w:cs="Arial"/>
            </w:rPr>
          </w:pPr>
          <w:sdt>
            <w:sdtPr>
              <w:rPr>
                <w:rFonts w:cs="Arial"/>
              </w:rPr>
              <w:alias w:val="在子公司的持股比例不同于表决权比例的说明"/>
              <w:tag w:val="_GBC_b7be591163dc47e4b00f98006e6fbb0b"/>
              <w:id w:val="260192954"/>
              <w:lock w:val="sdtLocked"/>
              <w:placeholder>
                <w:docPart w:val="GBC22222222222222222222222222222"/>
              </w:placeholder>
            </w:sdtPr>
            <w:sdtContent>
              <w:r w:rsidR="00B31390">
                <w:rPr>
                  <w:rFonts w:cs="Arial" w:hint="eastAsia"/>
                </w:rPr>
                <w:t>无</w:t>
              </w:r>
            </w:sdtContent>
          </w:sdt>
        </w:p>
        <w:p w:rsidR="00442E7D" w:rsidRDefault="00442E7D">
          <w:pPr>
            <w:rPr>
              <w:rFonts w:cs="Arial"/>
            </w:rPr>
          </w:pPr>
        </w:p>
        <w:p w:rsidR="00442E7D" w:rsidRDefault="00B31390">
          <w:pPr>
            <w:rPr>
              <w:rFonts w:cs="Arial"/>
            </w:rPr>
          </w:pPr>
          <w:r>
            <w:rPr>
              <w:rFonts w:cs="Arial" w:hint="eastAsia"/>
            </w:rPr>
            <w:t>持有半数或以下表决权但仍控制被投资单位、以及持有半数以上表决权但不控制被投资单位的依据：</w:t>
          </w:r>
        </w:p>
        <w:sdt>
          <w:sdtPr>
            <w:rPr>
              <w:rFonts w:cs="Arial"/>
            </w:rPr>
            <w:alias w:val="持有半数或以下表决权但仍控制被投资单位、以及持有半数以上表决权但不控制被投资单位的依据"/>
            <w:tag w:val="_GBC_e9c6ba07b58c4f8e9e3004170d14542b"/>
            <w:id w:val="1290016653"/>
            <w:lock w:val="sdtLocked"/>
            <w:placeholder>
              <w:docPart w:val="GBC22222222222222222222222222222"/>
            </w:placeholder>
          </w:sdtPr>
          <w:sdtContent>
            <w:p w:rsidR="00442E7D" w:rsidRDefault="00B31390">
              <w:pPr>
                <w:rPr>
                  <w:rFonts w:cs="Arial"/>
                </w:rPr>
              </w:pPr>
              <w:r>
                <w:rPr>
                  <w:rFonts w:cs="Arial" w:hint="eastAsia"/>
                </w:rPr>
                <w:t>无</w:t>
              </w:r>
            </w:p>
          </w:sdtContent>
        </w:sdt>
        <w:p w:rsidR="00442E7D" w:rsidRDefault="00442E7D">
          <w:pPr>
            <w:rPr>
              <w:rFonts w:cs="Arial"/>
            </w:rPr>
          </w:pPr>
        </w:p>
        <w:p w:rsidR="00442E7D" w:rsidRDefault="00B31390">
          <w:pPr>
            <w:rPr>
              <w:rFonts w:cs="Arial"/>
            </w:rPr>
          </w:pPr>
          <w:r>
            <w:rPr>
              <w:rFonts w:cs="Arial" w:hint="eastAsia"/>
            </w:rPr>
            <w:t>对于纳入合并范围的重要的结构化主体，控制的依据：</w:t>
          </w:r>
        </w:p>
        <w:sdt>
          <w:sdtPr>
            <w:rPr>
              <w:rFonts w:cs="Arial" w:hint="eastAsia"/>
            </w:rPr>
            <w:alias w:val="对于纳入合并范围的重要的结构化主体，控制的依据"/>
            <w:tag w:val="_GBC_254d83ec47cd4003902f2d0f6017d432"/>
            <w:id w:val="-663157788"/>
            <w:lock w:val="sdtLocked"/>
            <w:placeholder>
              <w:docPart w:val="GBC22222222222222222222222222222"/>
            </w:placeholder>
          </w:sdtPr>
          <w:sdtContent>
            <w:p w:rsidR="00442E7D" w:rsidRDefault="00B31390">
              <w:pPr>
                <w:rPr>
                  <w:rFonts w:cs="Arial"/>
                </w:rPr>
              </w:pPr>
              <w:r>
                <w:rPr>
                  <w:rFonts w:cs="Arial" w:hint="eastAsia"/>
                </w:rPr>
                <w:t>无</w:t>
              </w:r>
            </w:p>
          </w:sdtContent>
        </w:sdt>
        <w:p w:rsidR="00442E7D" w:rsidRDefault="00442E7D">
          <w:pPr>
            <w:rPr>
              <w:rFonts w:cs="Arial"/>
            </w:rPr>
          </w:pPr>
        </w:p>
        <w:p w:rsidR="00442E7D" w:rsidRDefault="00B31390">
          <w:pPr>
            <w:rPr>
              <w:rFonts w:cs="Arial"/>
            </w:rPr>
          </w:pPr>
          <w:r>
            <w:rPr>
              <w:rFonts w:cs="Arial" w:hint="eastAsia"/>
            </w:rPr>
            <w:t>确定公司是代理人还是委托人的依据：</w:t>
          </w:r>
        </w:p>
        <w:sdt>
          <w:sdtPr>
            <w:rPr>
              <w:rFonts w:cs="Arial" w:hint="eastAsia"/>
            </w:rPr>
            <w:alias w:val="确定公司是代理人还是委托人的依据"/>
            <w:tag w:val="_GBC_f515cb0c8a654271b5991b0accabe800"/>
            <w:id w:val="-1913841218"/>
            <w:lock w:val="sdtLocked"/>
            <w:placeholder>
              <w:docPart w:val="GBC22222222222222222222222222222"/>
            </w:placeholder>
          </w:sdtPr>
          <w:sdtContent>
            <w:p w:rsidR="00442E7D" w:rsidRDefault="00B31390">
              <w:pPr>
                <w:rPr>
                  <w:rFonts w:cs="Arial"/>
                </w:rPr>
              </w:pPr>
              <w:r>
                <w:rPr>
                  <w:rFonts w:cs="Arial" w:hint="eastAsia"/>
                </w:rPr>
                <w:t>无</w:t>
              </w:r>
            </w:p>
          </w:sdtContent>
        </w:sdt>
        <w:p w:rsidR="00442E7D" w:rsidRDefault="00442E7D">
          <w:pPr>
            <w:rPr>
              <w:rFonts w:cs="Arial"/>
            </w:rPr>
          </w:pPr>
        </w:p>
        <w:p w:rsidR="00442E7D" w:rsidRDefault="00B31390">
          <w:pPr>
            <w:rPr>
              <w:rFonts w:cs="Arial"/>
            </w:rPr>
          </w:pPr>
          <w:r>
            <w:rPr>
              <w:rFonts w:cs="Arial" w:hint="eastAsia"/>
            </w:rPr>
            <w:t>其他说明：</w:t>
          </w:r>
        </w:p>
        <w:sdt>
          <w:sdtPr>
            <w:rPr>
              <w:rFonts w:cs="Arial"/>
            </w:rPr>
            <w:alias w:val="企业集团的构成的其他需要说明的事项"/>
            <w:tag w:val="_GBC_7dc3099f920f4546b2a983c0eb4c2ce0"/>
            <w:id w:val="-739402597"/>
            <w:lock w:val="sdtLocked"/>
            <w:placeholder>
              <w:docPart w:val="GBC22222222222222222222222222222"/>
            </w:placeholder>
          </w:sdtPr>
          <w:sdtContent>
            <w:p w:rsidR="00442E7D" w:rsidRDefault="00B31390">
              <w:pPr>
                <w:rPr>
                  <w:rFonts w:cstheme="minorBidi"/>
                </w:rPr>
              </w:pPr>
              <w:r>
                <w:rPr>
                  <w:rFonts w:cs="Arial" w:hint="eastAsia"/>
                </w:rPr>
                <w:t>无</w:t>
              </w:r>
            </w:p>
          </w:sdtContent>
        </w:sdt>
      </w:sdtContent>
    </w:sdt>
    <w:p w:rsidR="00442E7D" w:rsidRDefault="00442E7D">
      <w:pPr>
        <w:rPr>
          <w:rFonts w:cs="Arial"/>
        </w:rPr>
      </w:pPr>
    </w:p>
    <w:sdt>
      <w:sdtPr>
        <w:rPr>
          <w:rFonts w:ascii="宋体" w:eastAsia="Times New Roman" w:hAnsi="宋体" w:cs="Arial" w:hint="eastAsia"/>
          <w:b w:val="0"/>
          <w:bCs w:val="0"/>
          <w:kern w:val="0"/>
          <w:sz w:val="24"/>
          <w:szCs w:val="21"/>
        </w:rPr>
        <w:alias w:val="模块:重要的非全资子公司"/>
        <w:tag w:val="_GBC_a2ec6e05ebd34d2fa14b1ba6b3ba8eb1"/>
        <w:id w:val="468945003"/>
        <w:lock w:val="sdtLocked"/>
        <w:placeholder>
          <w:docPart w:val="GBC22222222222222222222222222222"/>
        </w:placeholder>
      </w:sdtPr>
      <w:sdtEndPr>
        <w:rPr>
          <w:rFonts w:eastAsia="宋体" w:hint="default"/>
          <w:sz w:val="21"/>
        </w:rPr>
      </w:sdtEndPr>
      <w:sdtContent>
        <w:p w:rsidR="00442E7D" w:rsidRDefault="00B31390">
          <w:pPr>
            <w:pStyle w:val="Style358"/>
            <w:numPr>
              <w:ilvl w:val="3"/>
              <w:numId w:val="88"/>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69947975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Arial"/>
            </w:rPr>
          </w:pPr>
        </w:p>
      </w:sdtContent>
    </w:sdt>
    <w:sdt>
      <w:sdtPr>
        <w:rPr>
          <w:rFonts w:ascii="宋体" w:eastAsia="Times New Roman" w:hAnsi="宋体" w:cs="Arial" w:hint="eastAsia"/>
          <w:b w:val="0"/>
          <w:bCs w:val="0"/>
          <w:kern w:val="0"/>
          <w:sz w:val="24"/>
          <w:szCs w:val="21"/>
        </w:rPr>
        <w:alias w:val="模块:重要非全资子公司的主要财务信息"/>
        <w:tag w:val="_GBC_501222dd8f884fabbdeaec6fe7e79709"/>
        <w:id w:val="-366600529"/>
        <w:lock w:val="sdtLocked"/>
        <w:placeholder>
          <w:docPart w:val="GBC22222222222222222222222222222"/>
        </w:placeholder>
      </w:sdtPr>
      <w:sdtEndPr>
        <w:rPr>
          <w:rFonts w:eastAsia="宋体" w:hint="default"/>
          <w:sz w:val="21"/>
        </w:rPr>
      </w:sdtEndPr>
      <w:sdtContent>
        <w:p w:rsidR="00442E7D" w:rsidRDefault="00B31390">
          <w:pPr>
            <w:pStyle w:val="Style358"/>
            <w:numPr>
              <w:ilvl w:val="3"/>
              <w:numId w:val="88"/>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56024834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Arial"/>
            </w:rPr>
          </w:pPr>
        </w:p>
      </w:sdtContent>
    </w:sdt>
    <w:sdt>
      <w:sdtPr>
        <w:rPr>
          <w:rFonts w:ascii="宋体" w:hAnsi="宋体" w:cs="Arial" w:hint="eastAsia"/>
          <w:b w:val="0"/>
          <w:bCs w:val="0"/>
          <w:kern w:val="0"/>
          <w:szCs w:val="21"/>
        </w:rPr>
        <w:alias w:val="模块:使用企业集团资产和清偿企业集团债务的重大限制"/>
        <w:tag w:val="_GBC_573fe5c9daf0401da00d8fc5198daf66"/>
        <w:id w:val="965464462"/>
        <w:lock w:val="sdtLocked"/>
        <w:placeholder>
          <w:docPart w:val="GBC22222222222222222222222222222"/>
        </w:placeholder>
      </w:sdtPr>
      <w:sdtEndPr>
        <w:rPr>
          <w:b/>
        </w:rPr>
      </w:sdtEndPr>
      <w:sdtContent>
        <w:p w:rsidR="00442E7D" w:rsidRDefault="00B31390">
          <w:pPr>
            <w:pStyle w:val="Style358"/>
            <w:numPr>
              <w:ilvl w:val="3"/>
              <w:numId w:val="88"/>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2047014937"/>
            <w:lock w:val="sdtLocked"/>
            <w:placeholder>
              <w:docPart w:val="GBC22222222222222222222222222222"/>
            </w:placeholder>
          </w:sdtPr>
          <w:sdtContent>
            <w:p w:rsidR="00442E7D" w:rsidRDefault="00B31390">
              <w:pPr>
                <w:pStyle w:val="Style331"/>
                <w:rPr>
                  <w:rFonts w:cs="Arial"/>
                  <w:b/>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rFonts w:cs="Arial"/>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1086536512"/>
        <w:lock w:val="sdtLocked"/>
        <w:placeholder>
          <w:docPart w:val="GBC22222222222222222222222222222"/>
        </w:placeholder>
      </w:sdtPr>
      <w:sdtContent>
        <w:p w:rsidR="00442E7D" w:rsidRDefault="00B31390">
          <w:pPr>
            <w:pStyle w:val="Style358"/>
            <w:numPr>
              <w:ilvl w:val="3"/>
              <w:numId w:val="88"/>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1529717346"/>
            <w:lock w:val="sdtLocked"/>
            <w:placeholder>
              <w:docPart w:val="GBC22222222222222222222222222222"/>
            </w:placeholder>
          </w:sdtPr>
          <w:sdtContent>
            <w:p w:rsidR="00442E7D" w:rsidRDefault="00B31390">
              <w:pPr>
                <w:pStyle w:val="Style331"/>
                <w:rPr>
                  <w:rFonts w:cs="Arial"/>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rFonts w:cs="Arial"/>
          <w:b/>
        </w:rPr>
      </w:pPr>
    </w:p>
    <w:sdt>
      <w:sdtPr>
        <w:alias w:val="模块:在子公司中的权益其他说明"/>
        <w:tag w:val="_GBC_a0f68dc0a3a24efaa431a8c8d768eb0f"/>
        <w:id w:val="-1319574244"/>
        <w:lock w:val="sdtLocked"/>
        <w:placeholder>
          <w:docPart w:val="GBC22222222222222222222222222222"/>
        </w:placeholder>
      </w:sdtPr>
      <w:sdtContent>
        <w:p w:rsidR="00442E7D" w:rsidRDefault="00B31390">
          <w:pPr>
            <w:pStyle w:val="Style239"/>
          </w:pPr>
          <w:r>
            <w:rPr>
              <w:rFonts w:hint="eastAsia"/>
            </w:rPr>
            <w:t>其他说明：</w:t>
          </w:r>
        </w:p>
        <w:sdt>
          <w:sdtPr>
            <w:alias w:val="是否适用：在子公司中的权益其他说明[双击切换]"/>
            <w:tag w:val="_GBC_e4c33fb40d7a42bc88681a9facbf5ba5"/>
            <w:id w:val="179333278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7"/>
        <w:numPr>
          <w:ilvl w:val="2"/>
          <w:numId w:val="87"/>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719985556"/>
        <w:lock w:val="sdtConten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eastAsia="Times New Roman" w:hAnsi="宋体" w:cs="宋体" w:hint="eastAsia"/>
          <w:b w:val="0"/>
          <w:bCs w:val="0"/>
          <w:kern w:val="0"/>
          <w:sz w:val="24"/>
          <w:szCs w:val="24"/>
        </w:rPr>
        <w:alias w:val="模块:在子公司所有者权益份额的变化情况的说明"/>
        <w:tag w:val="_GBC_97caac97575742839d3ba3c28ee39a60"/>
        <w:id w:val="-444690146"/>
        <w:lock w:val="sdtLocked"/>
        <w:placeholder>
          <w:docPart w:val="GBC22222222222222222222222222222"/>
        </w:placeholder>
      </w:sdtPr>
      <w:sdtEndPr>
        <w:rPr>
          <w:rFonts w:eastAsia="宋体" w:cs="Arial"/>
          <w:sz w:val="21"/>
          <w:szCs w:val="21"/>
        </w:rPr>
      </w:sdtEndPr>
      <w:sdtContent>
        <w:p w:rsidR="00442E7D" w:rsidRDefault="00B31390">
          <w:pPr>
            <w:pStyle w:val="Style358"/>
            <w:numPr>
              <w:ilvl w:val="0"/>
              <w:numId w:val="89"/>
            </w:numPr>
            <w:rPr>
              <w:rFonts w:ascii="宋体" w:hAnsi="宋体"/>
            </w:rPr>
          </w:pPr>
          <w:r>
            <w:rPr>
              <w:rFonts w:ascii="宋体" w:hAnsi="宋体" w:hint="eastAsia"/>
            </w:rPr>
            <w:t>在子公司所有者权益份额的变化情况的说明</w:t>
          </w:r>
        </w:p>
        <w:sdt>
          <w:sdtPr>
            <w:alias w:val="是否适用：在子公司所有者权益份额的变化情况的说明[双击切换]"/>
            <w:tag w:val="_GBC_5c947dd5a782480db6a7bc23f9bdc87b"/>
            <w:id w:val="191157722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cs="Arial"/>
            </w:rPr>
            <w:alias w:val="在子公司所有者权益份额的变化情况的说明"/>
            <w:tag w:val="_GBC_841b13bceaa744e7899c18aef7689caf"/>
            <w:id w:val="1787464769"/>
            <w:lock w:val="sdtLocked"/>
            <w:placeholder>
              <w:docPart w:val="GBC22222222222222222222222222222"/>
            </w:placeholder>
          </w:sdtPr>
          <w:sdtContent>
            <w:p w:rsidR="00442E7D" w:rsidRDefault="00B31390">
              <w:pPr>
                <w:rPr>
                  <w:rFonts w:cs="Arial"/>
                </w:rPr>
              </w:pPr>
              <w:r>
                <w:rPr>
                  <w:rFonts w:cs="Arial" w:hint="eastAsia"/>
                </w:rPr>
                <w:t>公司于本期通过控股子公司芜湖希美埃购买了间接控股子公司江西希美埃的全部少数股东权益，该交易已于</w:t>
              </w:r>
              <w:r>
                <w:rPr>
                  <w:rFonts w:cs="Arial" w:hint="eastAsia"/>
                </w:rPr>
                <w:t>2</w:t>
              </w:r>
              <w:r>
                <w:rPr>
                  <w:rFonts w:cs="Arial"/>
                </w:rPr>
                <w:t>022</w:t>
              </w:r>
              <w:r>
                <w:rPr>
                  <w:rFonts w:cs="Arial" w:hint="eastAsia"/>
                </w:rPr>
                <w:t>年</w:t>
              </w:r>
              <w:r>
                <w:rPr>
                  <w:rFonts w:cs="Arial" w:hint="eastAsia"/>
                </w:rPr>
                <w:t>6</w:t>
              </w:r>
              <w:r>
                <w:rPr>
                  <w:rFonts w:cs="Arial" w:hint="eastAsia"/>
                </w:rPr>
                <w:t>月</w:t>
              </w:r>
              <w:r>
                <w:rPr>
                  <w:rFonts w:cs="Arial"/>
                </w:rPr>
                <w:t>1</w:t>
              </w:r>
              <w:r>
                <w:rPr>
                  <w:rFonts w:cs="Arial" w:hint="eastAsia"/>
                </w:rPr>
                <w:t>日完成工商登记。</w:t>
              </w:r>
            </w:p>
          </w:sdtContent>
        </w:sdt>
        <w:p w:rsidR="00442E7D" w:rsidRDefault="00282989">
          <w:pPr>
            <w:rPr>
              <w:rFonts w:cs="Arial"/>
            </w:rPr>
          </w:pPr>
        </w:p>
      </w:sdtContent>
    </w:sdt>
    <w:sdt>
      <w:sdtPr>
        <w:rPr>
          <w:rFonts w:ascii="宋体" w:eastAsia="Times New Roman" w:hAnsi="宋体" w:cs="Arial" w:hint="eastAsia"/>
          <w:b w:val="0"/>
          <w:bCs w:val="0"/>
          <w:kern w:val="0"/>
          <w:sz w:val="24"/>
          <w:szCs w:val="21"/>
        </w:rPr>
        <w:alias w:val="模块:交易对于少数股东权益及归属于母公司所有者权益的影响"/>
        <w:tag w:val="_GBC_6c711c3ca3c84136960924716eba5afd"/>
        <w:id w:val="965167469"/>
        <w:lock w:val="sdtLocked"/>
        <w:placeholder>
          <w:docPart w:val="GBC22222222222222222222222222222"/>
        </w:placeholder>
      </w:sdtPr>
      <w:sdtEndPr>
        <w:rPr>
          <w:rFonts w:eastAsia="宋体" w:cstheme="minorBidi" w:hint="default"/>
          <w:sz w:val="21"/>
        </w:rPr>
      </w:sdtEndPr>
      <w:sdtContent>
        <w:p w:rsidR="00442E7D" w:rsidRDefault="00B31390">
          <w:pPr>
            <w:pStyle w:val="Style358"/>
            <w:numPr>
              <w:ilvl w:val="0"/>
              <w:numId w:val="89"/>
            </w:numPr>
            <w:rPr>
              <w:rFonts w:ascii="宋体" w:hAnsi="宋体" w:cs="Arial"/>
              <w:b w:val="0"/>
              <w:szCs w:val="21"/>
            </w:rPr>
          </w:pPr>
          <w:r>
            <w:rPr>
              <w:rFonts w:ascii="宋体" w:hAnsi="宋体" w:cs="Arial" w:hint="eastAsia"/>
              <w:szCs w:val="21"/>
            </w:rPr>
            <w:t>交易对于少数</w:t>
          </w:r>
          <w:r>
            <w:rPr>
              <w:rFonts w:ascii="宋体" w:hAnsi="宋体" w:hint="eastAsia"/>
            </w:rPr>
            <w:t>股东权益</w:t>
          </w:r>
          <w:r>
            <w:rPr>
              <w:rFonts w:ascii="宋体" w:hAnsi="宋体" w:cs="Arial" w:hint="eastAsia"/>
              <w:szCs w:val="21"/>
            </w:rPr>
            <w:t>及归属于母公司所有者权益的影响</w:t>
          </w:r>
        </w:p>
        <w:sdt>
          <w:sdtPr>
            <w:alias w:val="是否适用：交易对于少数股东权益及归属于母公司所有者权益的影响[双击切换]"/>
            <w:tag w:val="_GBC_69fd0bf0624a469082601f65caf81470"/>
            <w:id w:val="-165235498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财务附注：交易对于少数股东权益及归属于母公司所有者权益的影响"/>
              <w:tag w:val="_GBC_8bc6137285324aca89e1a906fd8e99b5"/>
              <w:id w:val="-6738784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财务附注：交易对于少数股东权益及归属于母公司所有者权益的影响"/>
              <w:tag w:val="_GBC_228f6470ad5e43439d2bb8e05da1eddf"/>
              <w:id w:val="-18057635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4390"/>
            <w:gridCol w:w="4433"/>
          </w:tblGrid>
          <w:tr w:rsidR="00442E7D">
            <w:trPr>
              <w:trHeight w:val="90"/>
              <w:jc w:val="center"/>
            </w:trPr>
            <w:tc>
              <w:tcPr>
                <w:tcW w:w="2488" w:type="pct"/>
                <w:tcBorders>
                  <w:top w:val="single" w:sz="6" w:space="0" w:color="auto"/>
                  <w:left w:val="single" w:sz="4" w:space="0" w:color="auto"/>
                  <w:bottom w:val="single" w:sz="6" w:space="0" w:color="auto"/>
                  <w:right w:val="single" w:sz="6" w:space="0" w:color="auto"/>
                </w:tcBorders>
                <w:shd w:val="clear" w:color="auto" w:fill="auto"/>
              </w:tcPr>
              <w:p w:rsidR="00442E7D" w:rsidRDefault="00442E7D">
                <w:pPr>
                  <w:rPr>
                    <w:rFonts w:cs="Arial"/>
                    <w:lang w:val="en-GB"/>
                  </w:rPr>
                </w:pPr>
              </w:p>
            </w:tc>
            <w:sdt>
              <w:sdtPr>
                <w:alias w:val="交易对于少数股东权益及归属于母公司所有者权益的影响明细-公司名称"/>
                <w:tag w:val="_GBC_0899d6221c8b4c0197d4cc9d76f2a617"/>
                <w:id w:val="-315799071"/>
                <w:lock w:val="sdtLocked"/>
              </w:sdtPr>
              <w:sdtEndPr>
                <w:rPr>
                  <w:rFonts w:hint="eastAsia"/>
                </w:rPr>
              </w:sdtEndPr>
              <w:sdtContent>
                <w:tc>
                  <w:tcPr>
                    <w:tcW w:w="2512" w:type="pct"/>
                    <w:tcBorders>
                      <w:top w:val="single" w:sz="6" w:space="0" w:color="auto"/>
                      <w:left w:val="single" w:sz="6" w:space="0" w:color="auto"/>
                      <w:bottom w:val="single" w:sz="6" w:space="0" w:color="auto"/>
                      <w:right w:val="single" w:sz="4" w:space="0" w:color="auto"/>
                    </w:tcBorders>
                    <w:shd w:val="clear" w:color="auto" w:fill="auto"/>
                  </w:tcPr>
                  <w:p w:rsidR="00442E7D" w:rsidRDefault="00B31390">
                    <w:pPr>
                      <w:pStyle w:val="Style239"/>
                    </w:pPr>
                    <w:r>
                      <w:rPr>
                        <w:rFonts w:hint="eastAsia"/>
                      </w:rPr>
                      <w:t>江西希美埃</w:t>
                    </w:r>
                  </w:p>
                </w:tc>
              </w:sdtContent>
            </w:sdt>
          </w:tr>
          <w:tr w:rsidR="00442E7D">
            <w:trPr>
              <w:jc w:val="center"/>
            </w:trPr>
            <w:sdt>
              <w:sdtPr>
                <w:tag w:val="_PLD_41335b9d94714d50b7c3bc1db050ee28"/>
                <w:id w:val="-1696151807"/>
                <w:lock w:val="sdtLocked"/>
              </w:sdtPr>
              <w:sdtContent>
                <w:tc>
                  <w:tcPr>
                    <w:tcW w:w="5000" w:type="pct"/>
                    <w:gridSpan w:val="2"/>
                    <w:tcBorders>
                      <w:top w:val="single" w:sz="6" w:space="0" w:color="auto"/>
                      <w:left w:val="single" w:sz="4" w:space="0" w:color="auto"/>
                      <w:bottom w:val="single" w:sz="6" w:space="0" w:color="auto"/>
                      <w:right w:val="single" w:sz="4" w:space="0" w:color="auto"/>
                    </w:tcBorders>
                    <w:shd w:val="clear" w:color="auto" w:fill="auto"/>
                  </w:tcPr>
                  <w:p w:rsidR="00442E7D" w:rsidRDefault="00B31390">
                    <w:pPr>
                      <w:pStyle w:val="Style239"/>
                    </w:pPr>
                    <w:r>
                      <w:rPr>
                        <w:rFonts w:cs="Arial" w:hint="eastAsia"/>
                        <w:lang w:val="en-GB"/>
                      </w:rPr>
                      <w:t>购买成本</w:t>
                    </w:r>
                    <w:r>
                      <w:rPr>
                        <w:rFonts w:cs="Arial" w:hint="eastAsia"/>
                        <w:lang w:val="en-GB"/>
                      </w:rPr>
                      <w:t>/</w:t>
                    </w:r>
                    <w:r>
                      <w:rPr>
                        <w:rFonts w:cs="Arial" w:hint="eastAsia"/>
                        <w:lang w:val="en-GB"/>
                      </w:rPr>
                      <w:t>处置对价</w:t>
                    </w:r>
                  </w:p>
                </w:tc>
              </w:sdtContent>
            </w:sdt>
          </w:tr>
          <w:tr w:rsidR="00442E7D">
            <w:trPr>
              <w:jc w:val="center"/>
            </w:trPr>
            <w:sdt>
              <w:sdtPr>
                <w:tag w:val="_PLD_fe11e212fd024265859c2b64afb3b15b"/>
                <w:id w:val="-601499178"/>
                <w:lock w:val="sdtLocked"/>
              </w:sdtPr>
              <w:sdtContent>
                <w:tc>
                  <w:tcPr>
                    <w:tcW w:w="2488"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color w:val="000000"/>
                      </w:rPr>
                      <w:t>--</w:t>
                    </w:r>
                    <w:r>
                      <w:rPr>
                        <w:rFonts w:cs="Arial" w:hint="eastAsia"/>
                        <w:color w:val="000000"/>
                        <w:lang w:val="en-GB"/>
                      </w:rPr>
                      <w:t>现金</w:t>
                    </w:r>
                  </w:p>
                </w:tc>
              </w:sdtContent>
            </w:sdt>
            <w:tc>
              <w:tcPr>
                <w:tcW w:w="2512" w:type="pct"/>
                <w:tcBorders>
                  <w:top w:val="single" w:sz="6" w:space="0" w:color="auto"/>
                  <w:left w:val="single" w:sz="6" w:space="0" w:color="auto"/>
                  <w:bottom w:val="single" w:sz="6" w:space="0" w:color="auto"/>
                  <w:right w:val="single" w:sz="4" w:space="0" w:color="auto"/>
                </w:tcBorders>
                <w:shd w:val="clear" w:color="auto" w:fill="auto"/>
              </w:tcPr>
              <w:p w:rsidR="00442E7D" w:rsidRDefault="00B31390">
                <w:pPr>
                  <w:jc w:val="right"/>
                </w:pPr>
                <w:r>
                  <w:t>1,173,900.00</w:t>
                </w:r>
              </w:p>
            </w:tc>
          </w:tr>
          <w:tr w:rsidR="00442E7D">
            <w:trPr>
              <w:jc w:val="center"/>
            </w:trPr>
            <w:sdt>
              <w:sdtPr>
                <w:tag w:val="_PLD_94104652466e4907992718d25ff3eba3"/>
                <w:id w:val="1101833082"/>
                <w:lock w:val="sdtLocked"/>
              </w:sdtPr>
              <w:sdtContent>
                <w:tc>
                  <w:tcPr>
                    <w:tcW w:w="2488"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color w:val="000000"/>
                      </w:rPr>
                      <w:t>--</w:t>
                    </w:r>
                    <w:r>
                      <w:rPr>
                        <w:rFonts w:cs="Arial" w:hint="eastAsia"/>
                        <w:color w:val="000000"/>
                        <w:lang w:val="en-GB"/>
                      </w:rPr>
                      <w:t>非现金资产的公允价值</w:t>
                    </w:r>
                  </w:p>
                </w:tc>
              </w:sdtContent>
            </w:sdt>
            <w:tc>
              <w:tcPr>
                <w:tcW w:w="2512" w:type="pct"/>
                <w:tcBorders>
                  <w:top w:val="single" w:sz="6" w:space="0" w:color="auto"/>
                  <w:left w:val="single" w:sz="6" w:space="0" w:color="auto"/>
                  <w:bottom w:val="single" w:sz="6" w:space="0" w:color="auto"/>
                  <w:right w:val="single" w:sz="4" w:space="0" w:color="auto"/>
                </w:tcBorders>
                <w:shd w:val="clear" w:color="auto" w:fill="auto"/>
                <w:vAlign w:val="center"/>
              </w:tcPr>
              <w:p w:rsidR="00442E7D" w:rsidRDefault="00B31390">
                <w:pPr>
                  <w:jc w:val="right"/>
                </w:pPr>
                <w:r>
                  <w:rPr>
                    <w:rFonts w:hint="eastAsia"/>
                  </w:rPr>
                  <w:t>-</w:t>
                </w:r>
              </w:p>
            </w:tc>
          </w:tr>
          <w:tr w:rsidR="00442E7D">
            <w:trPr>
              <w:jc w:val="center"/>
            </w:trPr>
            <w:sdt>
              <w:sdtPr>
                <w:tag w:val="_PLD_ae2e27c8cd9d41f781f411ff8a921684"/>
                <w:id w:val="-312568207"/>
                <w:lock w:val="sdtLocked"/>
              </w:sdtPr>
              <w:sdtContent>
                <w:tc>
                  <w:tcPr>
                    <w:tcW w:w="2488"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hint="eastAsia"/>
                        <w:color w:val="000000"/>
                        <w:lang w:val="en-GB"/>
                      </w:rPr>
                      <w:t>购买成本</w:t>
                    </w:r>
                    <w:r>
                      <w:rPr>
                        <w:rFonts w:cs="Arial" w:hint="eastAsia"/>
                        <w:color w:val="000000"/>
                        <w:lang w:val="en-GB"/>
                      </w:rPr>
                      <w:t>/</w:t>
                    </w:r>
                    <w:r>
                      <w:rPr>
                        <w:rFonts w:cs="Arial" w:hint="eastAsia"/>
                        <w:color w:val="000000"/>
                        <w:lang w:val="en-GB"/>
                      </w:rPr>
                      <w:t>处置对价合计</w:t>
                    </w:r>
                  </w:p>
                </w:tc>
              </w:sdtContent>
            </w:sdt>
            <w:tc>
              <w:tcPr>
                <w:tcW w:w="2512" w:type="pct"/>
                <w:tcBorders>
                  <w:top w:val="single" w:sz="6" w:space="0" w:color="auto"/>
                  <w:left w:val="single" w:sz="6" w:space="0" w:color="auto"/>
                  <w:bottom w:val="single" w:sz="6" w:space="0" w:color="auto"/>
                  <w:right w:val="single" w:sz="4" w:space="0" w:color="auto"/>
                </w:tcBorders>
                <w:shd w:val="clear" w:color="auto" w:fill="auto"/>
                <w:vAlign w:val="center"/>
              </w:tcPr>
              <w:p w:rsidR="00442E7D" w:rsidRDefault="00B31390">
                <w:pPr>
                  <w:jc w:val="right"/>
                </w:pPr>
                <w:r>
                  <w:t>1,173,900.00</w:t>
                </w:r>
              </w:p>
            </w:tc>
          </w:tr>
          <w:tr w:rsidR="00442E7D">
            <w:trPr>
              <w:jc w:val="center"/>
            </w:trPr>
            <w:sdt>
              <w:sdtPr>
                <w:tag w:val="_PLD_837ec3f4b2a7400ca6084c2167cd8a09"/>
                <w:id w:val="-614520964"/>
                <w:lock w:val="sdtLocked"/>
              </w:sdtPr>
              <w:sdtContent>
                <w:tc>
                  <w:tcPr>
                    <w:tcW w:w="2488"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hint="eastAsia"/>
                        <w:color w:val="000000"/>
                        <w:lang w:val="en-GB"/>
                      </w:rPr>
                      <w:t>减：按取得</w:t>
                    </w:r>
                    <w:r>
                      <w:rPr>
                        <w:rFonts w:cs="Arial" w:hint="eastAsia"/>
                        <w:color w:val="000000"/>
                        <w:lang w:val="en-GB"/>
                      </w:rPr>
                      <w:t>/</w:t>
                    </w:r>
                    <w:r>
                      <w:rPr>
                        <w:rFonts w:cs="Arial" w:hint="eastAsia"/>
                        <w:color w:val="000000"/>
                        <w:lang w:val="en-GB"/>
                      </w:rPr>
                      <w:t>处置的股权比例计算的子公司净资产份额</w:t>
                    </w:r>
                  </w:p>
                </w:tc>
              </w:sdtContent>
            </w:sdt>
            <w:tc>
              <w:tcPr>
                <w:tcW w:w="2512" w:type="pct"/>
                <w:tcBorders>
                  <w:top w:val="single" w:sz="6" w:space="0" w:color="auto"/>
                  <w:left w:val="single" w:sz="6" w:space="0" w:color="auto"/>
                  <w:bottom w:val="single" w:sz="6" w:space="0" w:color="auto"/>
                  <w:right w:val="single" w:sz="4" w:space="0" w:color="auto"/>
                </w:tcBorders>
                <w:shd w:val="clear" w:color="auto" w:fill="auto"/>
                <w:vAlign w:val="center"/>
              </w:tcPr>
              <w:p w:rsidR="00442E7D" w:rsidRDefault="00B31390">
                <w:pPr>
                  <w:jc w:val="right"/>
                </w:pPr>
                <w:r>
                  <w:t>-1,472,637.85</w:t>
                </w:r>
              </w:p>
            </w:tc>
          </w:tr>
          <w:tr w:rsidR="00442E7D">
            <w:trPr>
              <w:jc w:val="center"/>
            </w:trPr>
            <w:sdt>
              <w:sdtPr>
                <w:tag w:val="_PLD_57afdb429f754f0795030cc5322632d6"/>
                <w:id w:val="476568163"/>
                <w:lock w:val="sdtLocked"/>
              </w:sdtPr>
              <w:sdtContent>
                <w:tc>
                  <w:tcPr>
                    <w:tcW w:w="2488"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hint="eastAsia"/>
                        <w:color w:val="000000"/>
                        <w:lang w:val="en-GB"/>
                      </w:rPr>
                      <w:t>差额</w:t>
                    </w:r>
                  </w:p>
                </w:tc>
              </w:sdtContent>
            </w:sdt>
            <w:tc>
              <w:tcPr>
                <w:tcW w:w="2512" w:type="pct"/>
                <w:tcBorders>
                  <w:top w:val="single" w:sz="6" w:space="0" w:color="auto"/>
                  <w:left w:val="single" w:sz="6" w:space="0" w:color="auto"/>
                  <w:bottom w:val="single" w:sz="6" w:space="0" w:color="auto"/>
                  <w:right w:val="single" w:sz="4" w:space="0" w:color="auto"/>
                </w:tcBorders>
                <w:shd w:val="clear" w:color="auto" w:fill="auto"/>
                <w:vAlign w:val="center"/>
              </w:tcPr>
              <w:p w:rsidR="00442E7D" w:rsidRDefault="00B31390">
                <w:pPr>
                  <w:jc w:val="right"/>
                </w:pPr>
                <w:r>
                  <w:t>2,646,537.85</w:t>
                </w:r>
              </w:p>
            </w:tc>
          </w:tr>
          <w:tr w:rsidR="00442E7D">
            <w:trPr>
              <w:trHeight w:val="204"/>
              <w:jc w:val="center"/>
            </w:trPr>
            <w:sdt>
              <w:sdtPr>
                <w:tag w:val="_PLD_797f4b37902241fcb19b821db5fb3a40"/>
                <w:id w:val="1784376661"/>
                <w:lock w:val="sdtLocked"/>
              </w:sdtPr>
              <w:sdtContent>
                <w:tc>
                  <w:tcPr>
                    <w:tcW w:w="2488"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hint="eastAsia"/>
                        <w:color w:val="000000"/>
                        <w:lang w:val="en-GB"/>
                      </w:rPr>
                      <w:t>其中：调整资本公积</w:t>
                    </w:r>
                  </w:p>
                </w:tc>
              </w:sdtContent>
            </w:sdt>
            <w:tc>
              <w:tcPr>
                <w:tcW w:w="2512" w:type="pct"/>
                <w:tcBorders>
                  <w:top w:val="single" w:sz="6" w:space="0" w:color="auto"/>
                  <w:left w:val="single" w:sz="6" w:space="0" w:color="auto"/>
                  <w:bottom w:val="single" w:sz="6" w:space="0" w:color="auto"/>
                  <w:right w:val="single" w:sz="4" w:space="0" w:color="auto"/>
                </w:tcBorders>
                <w:shd w:val="clear" w:color="auto" w:fill="auto"/>
                <w:vAlign w:val="center"/>
              </w:tcPr>
              <w:p w:rsidR="00442E7D" w:rsidRDefault="00B31390">
                <w:pPr>
                  <w:jc w:val="right"/>
                </w:pPr>
                <w:r>
                  <w:t>2,646,537.85</w:t>
                </w:r>
              </w:p>
            </w:tc>
          </w:tr>
          <w:tr w:rsidR="00442E7D">
            <w:trPr>
              <w:jc w:val="center"/>
            </w:trPr>
            <w:sdt>
              <w:sdtPr>
                <w:tag w:val="_PLD_9b13f3ff4b3c4f4cbb3e587894033d8e"/>
                <w:id w:val="-1577200918"/>
                <w:lock w:val="sdtLocked"/>
              </w:sdtPr>
              <w:sdtContent>
                <w:tc>
                  <w:tcPr>
                    <w:tcW w:w="2488"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ind w:firstLineChars="300" w:firstLine="630"/>
                      <w:rPr>
                        <w:rFonts w:cs="Arial"/>
                        <w:color w:val="000000"/>
                      </w:rPr>
                    </w:pPr>
                    <w:r>
                      <w:rPr>
                        <w:rFonts w:cs="Arial" w:hint="eastAsia"/>
                        <w:color w:val="000000"/>
                        <w:lang w:val="en-GB"/>
                      </w:rPr>
                      <w:t>调整盈余公积</w:t>
                    </w:r>
                  </w:p>
                </w:tc>
              </w:sdtContent>
            </w:sdt>
            <w:tc>
              <w:tcPr>
                <w:tcW w:w="2512" w:type="pct"/>
                <w:tcBorders>
                  <w:top w:val="single" w:sz="6" w:space="0" w:color="auto"/>
                  <w:left w:val="single" w:sz="6" w:space="0" w:color="auto"/>
                  <w:bottom w:val="single" w:sz="6" w:space="0" w:color="auto"/>
                  <w:right w:val="single" w:sz="4" w:space="0" w:color="auto"/>
                </w:tcBorders>
                <w:shd w:val="clear" w:color="auto" w:fill="auto"/>
              </w:tcPr>
              <w:p w:rsidR="00442E7D" w:rsidRDefault="00B31390">
                <w:pPr>
                  <w:jc w:val="right"/>
                </w:pPr>
                <w:r>
                  <w:t>-</w:t>
                </w:r>
              </w:p>
            </w:tc>
          </w:tr>
          <w:tr w:rsidR="00442E7D">
            <w:trPr>
              <w:jc w:val="center"/>
            </w:trPr>
            <w:sdt>
              <w:sdtPr>
                <w:tag w:val="_PLD_08623083664b410cab5b974bbcb2906b"/>
                <w:id w:val="-1028337850"/>
                <w:lock w:val="sdtLocked"/>
              </w:sdtPr>
              <w:sdtContent>
                <w:tc>
                  <w:tcPr>
                    <w:tcW w:w="2488" w:type="pct"/>
                    <w:tcBorders>
                      <w:top w:val="single" w:sz="6" w:space="0" w:color="auto"/>
                      <w:left w:val="single" w:sz="4" w:space="0" w:color="auto"/>
                      <w:bottom w:val="single" w:sz="4" w:space="0" w:color="auto"/>
                      <w:right w:val="single" w:sz="6" w:space="0" w:color="auto"/>
                    </w:tcBorders>
                    <w:shd w:val="clear" w:color="auto" w:fill="auto"/>
                    <w:vAlign w:val="center"/>
                  </w:tcPr>
                  <w:p w:rsidR="00442E7D" w:rsidRDefault="00B31390">
                    <w:pPr>
                      <w:ind w:firstLineChars="300" w:firstLine="630"/>
                      <w:rPr>
                        <w:rFonts w:cs="Arial"/>
                        <w:color w:val="000000"/>
                      </w:rPr>
                    </w:pPr>
                    <w:r>
                      <w:rPr>
                        <w:rFonts w:cs="Arial" w:hint="eastAsia"/>
                        <w:color w:val="000000"/>
                        <w:lang w:val="en-GB"/>
                      </w:rPr>
                      <w:t>调整未分配利润</w:t>
                    </w:r>
                  </w:p>
                </w:tc>
              </w:sdtContent>
            </w:sdt>
            <w:tc>
              <w:tcPr>
                <w:tcW w:w="2512" w:type="pct"/>
                <w:tcBorders>
                  <w:top w:val="single" w:sz="6" w:space="0" w:color="auto"/>
                  <w:left w:val="single" w:sz="6" w:space="0" w:color="auto"/>
                  <w:bottom w:val="single" w:sz="4" w:space="0" w:color="auto"/>
                  <w:right w:val="single" w:sz="4" w:space="0" w:color="auto"/>
                </w:tcBorders>
                <w:shd w:val="clear" w:color="auto" w:fill="auto"/>
              </w:tcPr>
              <w:p w:rsidR="00442E7D" w:rsidRDefault="00B31390">
                <w:pPr>
                  <w:jc w:val="right"/>
                </w:pPr>
                <w:r>
                  <w:t>-</w:t>
                </w:r>
              </w:p>
            </w:tc>
          </w:tr>
        </w:tbl>
        <w:p w:rsidR="00442E7D" w:rsidRDefault="00442E7D">
          <w:pPr>
            <w:rPr>
              <w:rFonts w:cs="Arial"/>
            </w:rPr>
          </w:pPr>
        </w:p>
        <w:p w:rsidR="00442E7D" w:rsidRDefault="00B31390">
          <w:pPr>
            <w:rPr>
              <w:rFonts w:cs="Arial"/>
            </w:rPr>
          </w:pPr>
          <w:r>
            <w:rPr>
              <w:rFonts w:cs="Arial" w:hint="eastAsia"/>
            </w:rPr>
            <w:t>其他说明</w:t>
          </w:r>
        </w:p>
        <w:sdt>
          <w:sdtPr>
            <w:rPr>
              <w:rFonts w:cs="Arial"/>
            </w:rPr>
            <w:alias w:val="是否适用：在子公司的所有者权益份额发生变化且仍控制子公司的交易的说明[双击切换]"/>
            <w:tag w:val="_GBC_6634a1e782124f6cbe61f6956908ceac"/>
            <w:id w:val="563374634"/>
            <w:lock w:val="sdtLocked"/>
            <w:placeholder>
              <w:docPart w:val="GBC22222222222222222222222222222"/>
            </w:placeholder>
          </w:sdtPr>
          <w:sdtContent>
            <w:p w:rsidR="00442E7D" w:rsidRDefault="00B31390">
              <w:pPr>
                <w:rPr>
                  <w:rFonts w:cs="Arial"/>
                </w:rPr>
              </w:pPr>
              <w:r>
                <w:rPr>
                  <w:rFonts w:cs="Arial"/>
                </w:rPr>
                <w:fldChar w:fldCharType="begin"/>
              </w:r>
              <w:r>
                <w:rPr>
                  <w:rFonts w:cs="Arial"/>
                </w:rPr>
                <w:instrText xml:space="preserve"> MACROBUTTON  SnrToggleCheckbox □</w:instrText>
              </w:r>
              <w:r>
                <w:rPr>
                  <w:rFonts w:cs="Arial"/>
                </w:rPr>
                <w:instrText>适用</w:instrText>
              </w:r>
              <w:r>
                <w:rPr>
                  <w:rFonts w:cs="Arial"/>
                </w:rPr>
                <w:instrText xml:space="preserve"> </w:instrText>
              </w:r>
              <w:r>
                <w:rPr>
                  <w:rFonts w:cs="Arial"/>
                </w:rPr>
                <w:fldChar w:fldCharType="end"/>
              </w:r>
              <w:r>
                <w:rPr>
                  <w:rFonts w:cs="Arial"/>
                </w:rPr>
                <w:fldChar w:fldCharType="begin"/>
              </w:r>
              <w:r>
                <w:rPr>
                  <w:rFonts w:cs="Arial"/>
                </w:rPr>
                <w:instrText xml:space="preserve"> MACROBUTTON  SnrToggleCheckbox √</w:instrText>
              </w:r>
              <w:r>
                <w:rPr>
                  <w:rFonts w:cs="Arial"/>
                </w:rPr>
                <w:instrText>不适用</w:instrText>
              </w:r>
              <w:r>
                <w:rPr>
                  <w:rFonts w:cs="Arial"/>
                </w:rPr>
                <w:instrText xml:space="preserve"> </w:instrText>
              </w:r>
              <w:r>
                <w:rPr>
                  <w:rFonts w:cs="Arial"/>
                </w:rPr>
                <w:fldChar w:fldCharType="end"/>
              </w:r>
            </w:p>
          </w:sdtContent>
        </w:sdt>
        <w:p w:rsidR="00442E7D" w:rsidRDefault="00282989">
          <w:pPr>
            <w:pStyle w:val="Style239"/>
          </w:pPr>
        </w:p>
      </w:sdtContent>
    </w:sdt>
    <w:p w:rsidR="00442E7D" w:rsidRDefault="00B31390">
      <w:pPr>
        <w:pStyle w:val="Style357"/>
        <w:numPr>
          <w:ilvl w:val="2"/>
          <w:numId w:val="87"/>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609247292"/>
        <w:lock w:val="sdtContentLocked"/>
        <w:placeholder>
          <w:docPart w:val="GBC22222222222222222222222222222"/>
        </w:placeholder>
      </w:sdtPr>
      <w:sdtContent>
        <w:p w:rsidR="00442E7D" w:rsidRDefault="00B31390">
          <w:pPr>
            <w:pStyle w:val="Style331"/>
            <w:rPr>
              <w:rFonts w:cs="Arial"/>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hAnsi="宋体" w:hint="eastAsia"/>
          <w:b w:val="0"/>
          <w:bCs w:val="0"/>
          <w:kern w:val="0"/>
          <w:szCs w:val="24"/>
        </w:rPr>
        <w:alias w:val="模块:重要的合营企业或联营企业"/>
        <w:tag w:val="_GBC_49e4a749316a464e89485cda5774fc07"/>
        <w:id w:val="-89399657"/>
        <w:lock w:val="sdtLocked"/>
      </w:sdtPr>
      <w:sdtEndPr>
        <w:rPr>
          <w:rFonts w:cstheme="minorBidi" w:hint="default"/>
          <w:szCs w:val="21"/>
        </w:rPr>
      </w:sdtEndPr>
      <w:sdtContent>
        <w:p w:rsidR="00442E7D" w:rsidRDefault="00B31390">
          <w:pPr>
            <w:pStyle w:val="Style243"/>
            <w:numPr>
              <w:ilvl w:val="3"/>
              <w:numId w:val="90"/>
            </w:numPr>
            <w:tabs>
              <w:tab w:val="left" w:pos="630"/>
            </w:tabs>
            <w:rPr>
              <w:rFonts w:ascii="宋体" w:hAnsi="宋体"/>
            </w:rPr>
          </w:pPr>
          <w:r>
            <w:rPr>
              <w:rFonts w:ascii="宋体" w:hAnsi="宋体" w:hint="eastAsia"/>
            </w:rPr>
            <w:t>重要的合营企业或联营企业</w:t>
          </w:r>
        </w:p>
        <w:sdt>
          <w:sdtPr>
            <w:alias w:val="是否适用：重要的合营企业或联营企业[双击切换]"/>
            <w:tag w:val="_GBC_9973f58b324442d5879a5d16db0cd410"/>
            <w:id w:val="736284258"/>
            <w:lock w:val="sdtLocked"/>
          </w:sdtPr>
          <w:sdtContent>
            <w:p w:rsidR="00442E7D" w:rsidRDefault="00B31390">
              <w:pPr>
                <w:rPr>
                  <w:rFonts w:cs="Arial"/>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theme="minorBidi"/>
            </w:rPr>
          </w:pPr>
        </w:p>
      </w:sdtContent>
    </w:sdt>
    <w:p w:rsidR="00442E7D" w:rsidRDefault="00B31390">
      <w:pPr>
        <w:pStyle w:val="Style243"/>
        <w:numPr>
          <w:ilvl w:val="3"/>
          <w:numId w:val="90"/>
        </w:numPr>
        <w:tabs>
          <w:tab w:val="left" w:pos="630"/>
        </w:tabs>
        <w:rPr>
          <w:rFonts w:ascii="宋体" w:hAnsi="宋体" w:cs="Arial"/>
          <w:szCs w:val="21"/>
        </w:rPr>
      </w:pPr>
      <w:r>
        <w:rPr>
          <w:rFonts w:ascii="宋体" w:hAnsi="宋体" w:cs="Arial" w:hint="eastAsia"/>
          <w:szCs w:val="21"/>
        </w:rPr>
        <w:t>重要合营企业的主要财务信息</w:t>
      </w:r>
    </w:p>
    <w:p w:rsidR="00442E7D" w:rsidRDefault="00282989">
      <w:pPr>
        <w:rPr>
          <w:rFonts w:cstheme="minorBidi"/>
        </w:rPr>
      </w:pPr>
      <w:sdt>
        <w:sdtPr>
          <w:rPr>
            <w:rFonts w:hint="eastAsia"/>
            <w:b/>
          </w:rPr>
          <w:alias w:val="是否适用：重要合营企业的主要财务信息[双击切换]"/>
          <w:tag w:val="_GBC_6241cde567c342139ae6186afeea9fb4"/>
          <w:id w:val="-1419095107"/>
          <w:lock w:val="sdtLocked"/>
        </w:sdtPr>
        <w:sdtEndPr>
          <w:rPr>
            <w:b w:val="0"/>
          </w:rPr>
        </w:sdtEnd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p w:rsidR="00442E7D" w:rsidRDefault="00442E7D">
      <w:pPr>
        <w:rPr>
          <w:rFonts w:cstheme="minorBidi"/>
        </w:rPr>
      </w:pPr>
    </w:p>
    <w:p w:rsidR="00442E7D" w:rsidRDefault="00B31390">
      <w:pPr>
        <w:pStyle w:val="Style243"/>
        <w:numPr>
          <w:ilvl w:val="3"/>
          <w:numId w:val="90"/>
        </w:numPr>
        <w:tabs>
          <w:tab w:val="left" w:pos="630"/>
        </w:tabs>
        <w:rPr>
          <w:rFonts w:ascii="宋体" w:hAnsi="宋体" w:cs="Arial"/>
          <w:szCs w:val="21"/>
        </w:rPr>
      </w:pPr>
      <w:r>
        <w:rPr>
          <w:rFonts w:ascii="宋体" w:hAnsi="宋体" w:cs="Arial" w:hint="eastAsia"/>
          <w:szCs w:val="21"/>
        </w:rPr>
        <w:t>重要联营企业的主要财务信息</w:t>
      </w:r>
    </w:p>
    <w:p w:rsidR="00442E7D" w:rsidRDefault="00282989">
      <w:pPr>
        <w:rPr>
          <w:rFonts w:cs="Arial"/>
        </w:rPr>
      </w:pPr>
      <w:sdt>
        <w:sdtPr>
          <w:rPr>
            <w:rFonts w:hint="eastAsia"/>
            <w:b/>
          </w:rPr>
          <w:alias w:val="是否适用：重要联营企业的主要财务信息[双击切换]"/>
          <w:tag w:val="_GBC_e304b69adb6f449495c3916754024763"/>
          <w:id w:val="-896670568"/>
          <w:lock w:val="sdtLocked"/>
        </w:sdtPr>
        <w:sdtEndPr>
          <w:rPr>
            <w:b w:val="0"/>
          </w:rPr>
        </w:sdtEnd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p w:rsidR="00442E7D" w:rsidRDefault="00442E7D">
      <w:pPr>
        <w:rPr>
          <w:rFonts w:cs="Arial"/>
        </w:rPr>
      </w:pPr>
    </w:p>
    <w:sdt>
      <w:sdtPr>
        <w:rPr>
          <w:rFonts w:ascii="宋体" w:hAnsi="宋体" w:cs="Arial" w:hint="eastAsia"/>
          <w:b w:val="0"/>
          <w:bCs w:val="0"/>
          <w:kern w:val="0"/>
          <w:szCs w:val="21"/>
        </w:rPr>
        <w:alias w:val="模块:不重要的合营企业和联营企业的汇总财务信息"/>
        <w:tag w:val="_GBC_7592afe8201c4b36a34fa177ca124037"/>
        <w:id w:val="-884027895"/>
        <w:lock w:val="sdtLocked"/>
      </w:sdtPr>
      <w:sdtEndPr>
        <w:rPr>
          <w:rFonts w:hint="default"/>
        </w:rPr>
      </w:sdtEndPr>
      <w:sdtContent>
        <w:p w:rsidR="00442E7D" w:rsidRDefault="00B31390">
          <w:pPr>
            <w:pStyle w:val="Style243"/>
            <w:numPr>
              <w:ilvl w:val="3"/>
              <w:numId w:val="90"/>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280628456"/>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财务附注：不重要的合营企业和联营企业的汇总财务信息"/>
              <w:tag w:val="_GBC_d02efd9c85904b029b5a51b02d9519e8"/>
              <w:id w:val="199922246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财务附注：不重要的合营企业和联营企业的汇总财务信息"/>
              <w:tag w:val="_GBC_a6fa35df627e4d9584fb9c311eb6a4b5"/>
              <w:id w:val="183363982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Style248"/>
            <w:tblW w:w="5000" w:type="pct"/>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2830"/>
            <w:gridCol w:w="2995"/>
            <w:gridCol w:w="2998"/>
          </w:tblGrid>
          <w:tr w:rsidR="00442E7D">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rsidR="00442E7D" w:rsidRDefault="00442E7D">
                <w:pPr>
                  <w:jc w:val="center"/>
                  <w:rPr>
                    <w:rFonts w:cs="Arial"/>
                  </w:rPr>
                </w:pPr>
              </w:p>
            </w:tc>
            <w:sdt>
              <w:sdtPr>
                <w:tag w:val="_PLD_7dc69fc7f68243e6b4f46db3a94dd47f"/>
                <w:id w:val="305677468"/>
                <w:lock w:val="sdtLocked"/>
              </w:sdt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rsidR="00442E7D" w:rsidRDefault="00B31390">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tag w:val="_PLD_ffe9f9922ada461388adfb92ed1e3072"/>
                <w:id w:val="1933009861"/>
                <w:lock w:val="sdtLocked"/>
              </w:sdt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rsidR="00442E7D" w:rsidRDefault="00B31390">
                    <w:pPr>
                      <w:jc w:val="center"/>
                      <w:rPr>
                        <w:rFonts w:cs="Arial"/>
                      </w:rPr>
                    </w:pPr>
                    <w:r>
                      <w:rPr>
                        <w:rFonts w:cs="Arial" w:hint="eastAsia"/>
                        <w:lang w:val="en-GB"/>
                      </w:rPr>
                      <w:t>期初余额</w:t>
                    </w:r>
                    <w:r>
                      <w:rPr>
                        <w:rFonts w:cs="Arial"/>
                      </w:rPr>
                      <w:t xml:space="preserve">/ </w:t>
                    </w:r>
                    <w:r>
                      <w:rPr>
                        <w:rFonts w:cs="Arial" w:hint="eastAsia"/>
                        <w:lang w:val="en-GB"/>
                      </w:rPr>
                      <w:t>上期发生额</w:t>
                    </w:r>
                  </w:p>
                </w:tc>
              </w:sdtContent>
            </w:sdt>
          </w:tr>
          <w:tr w:rsidR="00442E7D">
            <w:trPr>
              <w:jc w:val="center"/>
            </w:trPr>
            <w:sdt>
              <w:sdtPr>
                <w:tag w:val="_PLD_1bd24e2b6e8f4bddad27bea53e1b1b0a"/>
                <w:id w:val="-708184448"/>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rsidR="00442E7D" w:rsidRDefault="00B31390">
                    <w:pPr>
                      <w:pStyle w:val="Style239"/>
                    </w:pPr>
                    <w:r>
                      <w:rPr>
                        <w:rFonts w:cs="Arial" w:hint="eastAsia"/>
                        <w:lang w:val="en-GB"/>
                      </w:rPr>
                      <w:t>联营企业：</w:t>
                    </w:r>
                  </w:p>
                </w:tc>
              </w:sdtContent>
            </w:sdt>
          </w:tr>
          <w:tr w:rsidR="00442E7D">
            <w:trPr>
              <w:jc w:val="center"/>
            </w:trPr>
            <w:sdt>
              <w:sdtPr>
                <w:tag w:val="_PLD_96f92a97765344699f3fe74a7c29502b"/>
                <w:id w:val="180634818"/>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71,822,538.74</w:t>
                </w:r>
              </w:p>
            </w:tc>
            <w:tc>
              <w:tcPr>
                <w:tcW w:w="1699" w:type="pct"/>
                <w:tcBorders>
                  <w:top w:val="single" w:sz="6" w:space="0" w:color="auto"/>
                  <w:left w:val="single" w:sz="6" w:space="0" w:color="auto"/>
                  <w:bottom w:val="single" w:sz="6" w:space="0" w:color="auto"/>
                  <w:right w:val="single" w:sz="4" w:space="0" w:color="auto"/>
                </w:tcBorders>
                <w:vAlign w:val="center"/>
              </w:tcPr>
              <w:p w:rsidR="00442E7D" w:rsidRDefault="00B31390">
                <w:pPr>
                  <w:jc w:val="right"/>
                </w:pPr>
                <w:r>
                  <w:t>65,884,548.20</w:t>
                </w:r>
              </w:p>
            </w:tc>
          </w:tr>
          <w:tr w:rsidR="00442E7D">
            <w:trPr>
              <w:jc w:val="center"/>
            </w:trPr>
            <w:sdt>
              <w:sdtPr>
                <w:tag w:val="_PLD_31587dee61f14709a752f002668255e6"/>
                <w:id w:val="639925613"/>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rsidR="00442E7D" w:rsidRDefault="00B31390">
                    <w:pPr>
                      <w:pStyle w:val="Style239"/>
                    </w:pPr>
                    <w:r>
                      <w:rPr>
                        <w:rFonts w:cs="Arial" w:hint="eastAsia"/>
                        <w:color w:val="000000"/>
                        <w:lang w:val="en-GB"/>
                      </w:rPr>
                      <w:t>下列各项按持股比例计算的合计数</w:t>
                    </w:r>
                  </w:p>
                </w:tc>
              </w:sdtContent>
            </w:sdt>
          </w:tr>
          <w:tr w:rsidR="00442E7D">
            <w:trPr>
              <w:jc w:val="center"/>
            </w:trPr>
            <w:sdt>
              <w:sdtPr>
                <w:tag w:val="_PLD_4bb9c04db78d44db8ec834da9e330d51"/>
                <w:id w:val="759413231"/>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color w:val="000000"/>
                      </w:rPr>
                      <w:t>--</w:t>
                    </w:r>
                    <w:r>
                      <w:rPr>
                        <w:rFonts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-340,058.46</w:t>
                </w:r>
              </w:p>
            </w:tc>
            <w:tc>
              <w:tcPr>
                <w:tcW w:w="1699" w:type="pct"/>
                <w:tcBorders>
                  <w:top w:val="single" w:sz="6" w:space="0" w:color="auto"/>
                  <w:left w:val="single" w:sz="6" w:space="0" w:color="auto"/>
                  <w:bottom w:val="single" w:sz="6" w:space="0" w:color="auto"/>
                  <w:right w:val="single" w:sz="4" w:space="0" w:color="auto"/>
                </w:tcBorders>
                <w:vAlign w:val="center"/>
              </w:tcPr>
              <w:p w:rsidR="00442E7D" w:rsidRDefault="00B31390">
                <w:pPr>
                  <w:jc w:val="right"/>
                </w:pPr>
                <w:r>
                  <w:t>989,995.72</w:t>
                </w:r>
              </w:p>
            </w:tc>
          </w:tr>
          <w:tr w:rsidR="00442E7D">
            <w:trPr>
              <w:jc w:val="center"/>
            </w:trPr>
            <w:sdt>
              <w:sdtPr>
                <w:tag w:val="_PLD_861ee8b21c034bf6a2fe80950a41eead"/>
                <w:id w:val="2036080633"/>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rsidR="00442E7D" w:rsidRDefault="00B31390">
                    <w:pPr>
                      <w:rPr>
                        <w:rFonts w:cs="Arial"/>
                        <w:color w:val="000000"/>
                      </w:rPr>
                    </w:pPr>
                    <w:r>
                      <w:rPr>
                        <w:rFonts w:cs="Arial"/>
                        <w:color w:val="000000"/>
                      </w:rPr>
                      <w:t>--</w:t>
                    </w:r>
                    <w:r>
                      <w:rPr>
                        <w:rFonts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vAlign w:val="center"/>
              </w:tcPr>
              <w:p w:rsidR="00442E7D" w:rsidRDefault="00B31390">
                <w:pPr>
                  <w:jc w:val="right"/>
                </w:pPr>
                <w:r>
                  <w:t>-</w:t>
                </w:r>
              </w:p>
            </w:tc>
            <w:tc>
              <w:tcPr>
                <w:tcW w:w="1699" w:type="pct"/>
                <w:tcBorders>
                  <w:top w:val="single" w:sz="6" w:space="0" w:color="auto"/>
                  <w:left w:val="single" w:sz="6" w:space="0" w:color="auto"/>
                  <w:bottom w:val="single" w:sz="6" w:space="0" w:color="auto"/>
                  <w:right w:val="single" w:sz="4" w:space="0" w:color="auto"/>
                </w:tcBorders>
                <w:vAlign w:val="center"/>
              </w:tcPr>
              <w:p w:rsidR="00442E7D" w:rsidRDefault="00B31390">
                <w:pPr>
                  <w:jc w:val="right"/>
                </w:pPr>
                <w:r>
                  <w:t>-</w:t>
                </w:r>
              </w:p>
            </w:tc>
          </w:tr>
          <w:tr w:rsidR="00442E7D">
            <w:trPr>
              <w:jc w:val="center"/>
            </w:trPr>
            <w:sdt>
              <w:sdtPr>
                <w:tag w:val="_PLD_53750ad8db9448d19b3096748652d9bc"/>
                <w:id w:val="-725138183"/>
                <w:lock w:val="sdtLocked"/>
              </w:sdt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rsidR="00442E7D" w:rsidRDefault="00B31390">
                    <w:pPr>
                      <w:rPr>
                        <w:rFonts w:cs="Arial"/>
                        <w:color w:val="000000"/>
                      </w:rPr>
                    </w:pPr>
                    <w:r>
                      <w:rPr>
                        <w:rFonts w:cs="Arial"/>
                        <w:color w:val="000000"/>
                      </w:rPr>
                      <w:t>--</w:t>
                    </w:r>
                    <w:r>
                      <w:rPr>
                        <w:rFonts w:cs="Arial" w:hint="eastAsia"/>
                        <w:color w:val="000000"/>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vAlign w:val="center"/>
              </w:tcPr>
              <w:p w:rsidR="00442E7D" w:rsidRDefault="00B31390">
                <w:pPr>
                  <w:jc w:val="right"/>
                </w:pPr>
                <w:r>
                  <w:t>-340,058.46</w:t>
                </w:r>
              </w:p>
            </w:tc>
            <w:tc>
              <w:tcPr>
                <w:tcW w:w="1699" w:type="pct"/>
                <w:tcBorders>
                  <w:top w:val="single" w:sz="6" w:space="0" w:color="auto"/>
                  <w:left w:val="single" w:sz="6" w:space="0" w:color="auto"/>
                  <w:bottom w:val="single" w:sz="4" w:space="0" w:color="auto"/>
                  <w:right w:val="single" w:sz="4" w:space="0" w:color="auto"/>
                </w:tcBorders>
                <w:vAlign w:val="center"/>
              </w:tcPr>
              <w:p w:rsidR="00442E7D" w:rsidRDefault="00B31390">
                <w:pPr>
                  <w:jc w:val="right"/>
                </w:pPr>
                <w:r>
                  <w:t>989,995.72</w:t>
                </w:r>
              </w:p>
            </w:tc>
          </w:tr>
        </w:tbl>
        <w:p w:rsidR="00442E7D" w:rsidRDefault="00B31390">
          <w:pPr>
            <w:rPr>
              <w:rFonts w:cs="Arial"/>
            </w:rPr>
          </w:pPr>
          <w:r>
            <w:rPr>
              <w:rFonts w:cs="Arial" w:hint="eastAsia"/>
            </w:rPr>
            <w:t>其他说明</w:t>
          </w:r>
        </w:p>
        <w:p w:rsidR="00442E7D" w:rsidRDefault="00282989">
          <w:pPr>
            <w:rPr>
              <w:rFonts w:cs="Arial"/>
            </w:rPr>
          </w:pPr>
          <w:sdt>
            <w:sdtPr>
              <w:alias w:val="不重要的合营企业和联营企业的汇总财务信息其他说明"/>
              <w:tag w:val="_GBC_78096995ca9848409e6780ab5f1386f8"/>
              <w:id w:val="1543403546"/>
              <w:lock w:val="sdtLocked"/>
            </w:sdtPr>
            <w:sdtContent>
              <w:r w:rsidR="00B31390">
                <w:rPr>
                  <w:rFonts w:hint="eastAsia"/>
                </w:rPr>
                <w:t>无</w:t>
              </w:r>
            </w:sdtContent>
          </w:sdt>
        </w:p>
      </w:sdtContent>
    </w:sdt>
    <w:p w:rsidR="00442E7D" w:rsidRDefault="00442E7D">
      <w:pPr>
        <w:rPr>
          <w:rFonts w:cs="Arial"/>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207261729"/>
        <w:lock w:val="sdtLocked"/>
      </w:sdtPr>
      <w:sdtContent>
        <w:p w:rsidR="00442E7D" w:rsidRDefault="00B31390">
          <w:pPr>
            <w:pStyle w:val="Style243"/>
            <w:numPr>
              <w:ilvl w:val="3"/>
              <w:numId w:val="90"/>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1857021719"/>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Arial"/>
            </w:rPr>
          </w:pPr>
        </w:p>
      </w:sdtContent>
    </w:sdt>
    <w:sdt>
      <w:sdtPr>
        <w:rPr>
          <w:rFonts w:ascii="宋体" w:hAnsi="宋体" w:cs="Arial" w:hint="eastAsia"/>
          <w:b w:val="0"/>
          <w:bCs w:val="0"/>
          <w:kern w:val="0"/>
          <w:szCs w:val="21"/>
        </w:rPr>
        <w:alias w:val="模块:合营企业或联营企业发生的超额亏损"/>
        <w:tag w:val="_GBC_a9980062c82d44acae24fae7368ea42f"/>
        <w:id w:val="1556817660"/>
        <w:lock w:val="sdtLocked"/>
      </w:sdtPr>
      <w:sdtEndPr>
        <w:rPr>
          <w:rFonts w:cstheme="minorBidi" w:hint="default"/>
        </w:rPr>
      </w:sdtEndPr>
      <w:sdtContent>
        <w:p w:rsidR="00442E7D" w:rsidRDefault="00B31390">
          <w:pPr>
            <w:pStyle w:val="Style243"/>
            <w:numPr>
              <w:ilvl w:val="3"/>
              <w:numId w:val="90"/>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260882247"/>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rFonts w:cs="Arial"/>
        </w:rPr>
      </w:pPr>
    </w:p>
    <w:sdt>
      <w:sdtPr>
        <w:rPr>
          <w:rFonts w:ascii="宋体" w:hAnsi="宋体" w:cs="Arial" w:hint="eastAsia"/>
          <w:b w:val="0"/>
          <w:bCs w:val="0"/>
          <w:kern w:val="0"/>
          <w:szCs w:val="21"/>
        </w:rPr>
        <w:alias w:val="模块:与合营企业投资相关的未确认承诺"/>
        <w:tag w:val="_GBC_da055842bf8c4e9598b87bd760d969ec"/>
        <w:id w:val="2146081534"/>
        <w:lock w:val="sdtLocked"/>
      </w:sdtPr>
      <w:sdtContent>
        <w:p w:rsidR="00442E7D" w:rsidRDefault="00B31390">
          <w:pPr>
            <w:pStyle w:val="Style243"/>
            <w:numPr>
              <w:ilvl w:val="3"/>
              <w:numId w:val="90"/>
            </w:numPr>
            <w:tabs>
              <w:tab w:val="left" w:pos="630"/>
            </w:tabs>
            <w:rPr>
              <w:rFonts w:ascii="宋体" w:hAnsi="宋体" w:cs="Arial"/>
              <w:szCs w:val="21"/>
            </w:rPr>
          </w:pPr>
          <w:r>
            <w:rPr>
              <w:rFonts w:ascii="宋体" w:hAnsi="宋体" w:cs="Arial" w:hint="eastAsia"/>
              <w:szCs w:val="21"/>
            </w:rPr>
            <w:t>与合营企业投资相关的未确认承诺</w:t>
          </w:r>
        </w:p>
        <w:sdt>
          <w:sdtPr>
            <w:alias w:val="是否适用：与合营企业投资相关的未确认承诺[双击切换]"/>
            <w:tag w:val="_GBC_9d014d8b476148b59476808a5cda81d8"/>
            <w:id w:val="-548375365"/>
            <w:lock w:val="sdtLocked"/>
          </w:sdtPr>
          <w:sdtContent>
            <w:p w:rsidR="00442E7D" w:rsidRDefault="00B31390">
              <w:pPr>
                <w:rPr>
                  <w:rFonts w:cs="Arial"/>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rFonts w:cs="Arial"/>
        </w:rPr>
      </w:pPr>
    </w:p>
    <w:sdt>
      <w:sdtPr>
        <w:rPr>
          <w:rFonts w:ascii="宋体" w:hAnsi="宋体" w:cs="Arial" w:hint="eastAsia"/>
          <w:b w:val="0"/>
          <w:bCs w:val="0"/>
          <w:kern w:val="0"/>
          <w:szCs w:val="21"/>
        </w:rPr>
        <w:alias w:val="模块:与合营企业或联营企业投资相关的或有负债"/>
        <w:tag w:val="_GBC_1f803def681a42ba91cdde709a067b3f"/>
        <w:id w:val="538867770"/>
        <w:lock w:val="sdtLocked"/>
      </w:sdtPr>
      <w:sdtContent>
        <w:p w:rsidR="00442E7D" w:rsidRDefault="00B31390">
          <w:pPr>
            <w:pStyle w:val="Style243"/>
            <w:numPr>
              <w:ilvl w:val="3"/>
              <w:numId w:val="90"/>
            </w:numPr>
            <w:tabs>
              <w:tab w:val="left" w:pos="630"/>
            </w:tabs>
            <w:rPr>
              <w:rFonts w:ascii="宋体" w:hAnsi="宋体" w:cs="Arial"/>
              <w:szCs w:val="21"/>
            </w:rPr>
          </w:pPr>
          <w:r>
            <w:rPr>
              <w:rFonts w:ascii="宋体" w:hAnsi="宋体" w:cs="Arial" w:hint="eastAsia"/>
              <w:szCs w:val="21"/>
            </w:rPr>
            <w:t>与合营企业或联营企业投资相关的或有负债</w:t>
          </w:r>
        </w:p>
        <w:sdt>
          <w:sdtPr>
            <w:alias w:val="是否适用：与合营企业或联营企业投资相关的或有负债[双击切换]"/>
            <w:tag w:val="_GBC_caba618be81b4cb1acf89073549a456a"/>
            <w:id w:val="1704291966"/>
            <w:lock w:val="sdtLocked"/>
          </w:sdtPr>
          <w:sdtContent>
            <w:p w:rsidR="00442E7D" w:rsidRDefault="00B31390">
              <w:pPr>
                <w:rPr>
                  <w:rFonts w:cs="Arial"/>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rPr>
          <w:rFonts w:cs="Arial"/>
        </w:rPr>
      </w:pPr>
    </w:p>
    <w:sdt>
      <w:sdtPr>
        <w:rPr>
          <w:rFonts w:ascii="宋体" w:eastAsia="Times New Roman" w:hAnsi="宋体" w:cs="Arial" w:hint="eastAsia"/>
          <w:b w:val="0"/>
          <w:bCs w:val="0"/>
          <w:kern w:val="0"/>
          <w:sz w:val="24"/>
          <w:szCs w:val="21"/>
        </w:rPr>
        <w:alias w:val="模块:重要的共同经营"/>
        <w:tag w:val="_GBC_90d44eb1222944759107483908112493"/>
        <w:id w:val="572941683"/>
        <w:lock w:val="sdtLocked"/>
        <w:placeholder>
          <w:docPart w:val="GBC22222222222222222222222222222"/>
        </w:placeholder>
      </w:sdtPr>
      <w:sdtEndPr>
        <w:rPr>
          <w:rFonts w:eastAsia="宋体" w:cstheme="minorBidi" w:hint="default"/>
          <w:sz w:val="21"/>
        </w:rPr>
      </w:sdtEndPr>
      <w:sdtContent>
        <w:p w:rsidR="00442E7D" w:rsidRDefault="00B31390">
          <w:pPr>
            <w:pStyle w:val="Style357"/>
            <w:numPr>
              <w:ilvl w:val="2"/>
              <w:numId w:val="87"/>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136166197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Arial"/>
            </w:rPr>
          </w:pPr>
        </w:p>
      </w:sdtContent>
    </w:sdt>
    <w:sdt>
      <w:sdtPr>
        <w:rPr>
          <w:rFonts w:ascii="宋体" w:eastAsia="Times New Roman" w:hAnsi="宋体" w:cs="Arial" w:hint="eastAsia"/>
          <w:b w:val="0"/>
          <w:bCs w:val="0"/>
          <w:kern w:val="0"/>
          <w:sz w:val="24"/>
          <w:szCs w:val="21"/>
        </w:rPr>
        <w:alias w:val="模块:在未纳入合并财务报表范围的结构化主体中的权益"/>
        <w:tag w:val="_GBC_5cfea65e45c44f1b9fdec762be35880d"/>
        <w:id w:val="-830979948"/>
        <w:lock w:val="sdtLocked"/>
        <w:placeholder>
          <w:docPart w:val="GBC22222222222222222222222222222"/>
        </w:placeholder>
      </w:sdtPr>
      <w:sdtEndPr>
        <w:rPr>
          <w:rFonts w:eastAsia="宋体"/>
          <w:sz w:val="21"/>
        </w:rPr>
      </w:sdtEndPr>
      <w:sdtContent>
        <w:p w:rsidR="00442E7D" w:rsidRDefault="00B31390">
          <w:pPr>
            <w:pStyle w:val="Style357"/>
            <w:numPr>
              <w:ilvl w:val="2"/>
              <w:numId w:val="87"/>
            </w:numPr>
            <w:rPr>
              <w:rFonts w:ascii="宋体" w:hAnsi="宋体" w:cs="Arial"/>
              <w:szCs w:val="21"/>
            </w:rPr>
          </w:pPr>
          <w:r>
            <w:rPr>
              <w:rFonts w:ascii="宋体" w:hAnsi="宋体" w:cs="Arial" w:hint="eastAsia"/>
              <w:szCs w:val="21"/>
            </w:rPr>
            <w:t>在未纳入合并财务报表范围的结构化主体中的权益</w:t>
          </w:r>
        </w:p>
        <w:p w:rsidR="00442E7D" w:rsidRDefault="00B31390">
          <w:pPr>
            <w:rPr>
              <w:rFonts w:cs="Arial"/>
            </w:rPr>
          </w:pPr>
          <w:r>
            <w:rPr>
              <w:rFonts w:cs="Arial" w:hint="eastAsia"/>
            </w:rPr>
            <w:t>未纳入合并财务报表范围的结构化主体的相关说明：</w:t>
          </w:r>
        </w:p>
        <w:sdt>
          <w:sdtPr>
            <w:rPr>
              <w:rFonts w:cs="Arial"/>
            </w:rPr>
            <w:alias w:val="是否适用：未纳入合并财务报表范围的结构化主体的相关说明[双击切换]"/>
            <w:tag w:val="_GBC_48eb6d215e5341c694f98d18f5889902"/>
            <w:id w:val="1113486678"/>
            <w:lock w:val="sdtLocked"/>
            <w:placeholder>
              <w:docPart w:val="GBC22222222222222222222222222222"/>
            </w:placeholder>
          </w:sdtPr>
          <w:sdtContent>
            <w:p w:rsidR="00442E7D" w:rsidRDefault="00B31390">
              <w:pPr>
                <w:rPr>
                  <w:rFonts w:cs="Arial"/>
                </w:rPr>
              </w:pPr>
              <w:r>
                <w:rPr>
                  <w:rFonts w:cs="Arial"/>
                </w:rPr>
                <w:fldChar w:fldCharType="begin"/>
              </w:r>
              <w:r>
                <w:rPr>
                  <w:rFonts w:cs="Arial"/>
                </w:rPr>
                <w:instrText xml:space="preserve"> MACROBUTTON  SnrToggleCheckbox □</w:instrText>
              </w:r>
              <w:r>
                <w:rPr>
                  <w:rFonts w:cs="Arial"/>
                </w:rPr>
                <w:instrText>适用</w:instrText>
              </w:r>
              <w:r>
                <w:rPr>
                  <w:rFonts w:cs="Arial"/>
                </w:rPr>
                <w:instrText xml:space="preserve"> </w:instrText>
              </w:r>
              <w:r>
                <w:rPr>
                  <w:rFonts w:cs="Arial"/>
                </w:rPr>
                <w:fldChar w:fldCharType="end"/>
              </w:r>
              <w:r>
                <w:rPr>
                  <w:rFonts w:cs="Arial"/>
                </w:rPr>
                <w:fldChar w:fldCharType="begin"/>
              </w:r>
              <w:r>
                <w:rPr>
                  <w:rFonts w:cs="Arial"/>
                </w:rPr>
                <w:instrText xml:space="preserve"> MACROBUTTON  SnrToggleCheckbox √</w:instrText>
              </w:r>
              <w:r>
                <w:rPr>
                  <w:rFonts w:cs="Arial"/>
                </w:rPr>
                <w:instrText>不适用</w:instrText>
              </w:r>
              <w:r>
                <w:rPr>
                  <w:rFonts w:cs="Arial"/>
                </w:rPr>
                <w:instrText xml:space="preserve"> </w:instrText>
              </w:r>
              <w:r>
                <w:rPr>
                  <w:rFonts w:cs="Arial"/>
                </w:rPr>
                <w:fldChar w:fldCharType="end"/>
              </w:r>
            </w:p>
          </w:sdtContent>
        </w:sdt>
        <w:p w:rsidR="00442E7D" w:rsidRDefault="00282989">
          <w:pPr>
            <w:rPr>
              <w:rFonts w:cs="Arial"/>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376768282"/>
        <w:lock w:val="sdtLocked"/>
        <w:placeholder>
          <w:docPart w:val="GBC22222222222222222222222222222"/>
        </w:placeholder>
      </w:sdtPr>
      <w:sdtContent>
        <w:p w:rsidR="00442E7D" w:rsidRDefault="00B31390">
          <w:pPr>
            <w:pStyle w:val="Style357"/>
            <w:numPr>
              <w:ilvl w:val="2"/>
              <w:numId w:val="87"/>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91185271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331"/>
      </w:pPr>
    </w:p>
    <w:sdt>
      <w:sdtPr>
        <w:rPr>
          <w:rFonts w:eastAsia="Times New Roman" w:hint="eastAsia"/>
          <w:b w:val="0"/>
          <w:bCs w:val="0"/>
          <w:sz w:val="24"/>
          <w:szCs w:val="21"/>
        </w:rPr>
        <w:alias w:val="模块:与金融工具相关的风险"/>
        <w:tag w:val="_GBC_815d628fea814e7191d23a3fcbe2783c"/>
        <w:id w:val="732435150"/>
        <w:lock w:val="sdtLocked"/>
        <w:placeholder>
          <w:docPart w:val="GBC22222222222222222222222222222"/>
        </w:placeholder>
      </w:sdtPr>
      <w:sdtEndPr>
        <w:rPr>
          <w:rFonts w:ascii="宋体" w:eastAsia="宋体" w:hAnsi="宋体" w:cs="宋体"/>
          <w:sz w:val="21"/>
        </w:rPr>
      </w:sdtEndPr>
      <w:sdtContent>
        <w:p w:rsidR="00442E7D" w:rsidRDefault="00B31390">
          <w:pPr>
            <w:pStyle w:val="Style356"/>
            <w:numPr>
              <w:ilvl w:val="0"/>
              <w:numId w:val="40"/>
            </w:numPr>
          </w:pPr>
          <w:r>
            <w:rPr>
              <w:rFonts w:hint="eastAsia"/>
            </w:rPr>
            <w:t>与金融工具相关的风险</w:t>
          </w:r>
        </w:p>
        <w:sdt>
          <w:sdtPr>
            <w:alias w:val="是否适用：与金融工具相关的风险[双击切换]"/>
            <w:tag w:val="_GBC_c64d1e82474c4f20aebea3bef4cc2f0f"/>
            <w:id w:val="211578184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eastAsiaTheme="majorEastAsia"/>
            </w:rPr>
            <w:alias w:val="与金融工具相关的风险"/>
            <w:tag w:val="_GBC_f6714dfdbb554edeb7e7fde71c65346d"/>
            <w:id w:val="1360545883"/>
            <w:lock w:val="sdtLocked"/>
            <w:placeholder>
              <w:docPart w:val="GBC22222222222222222222222222222"/>
            </w:placeholder>
          </w:sdtPr>
          <w:sdtEndPr>
            <w:rPr>
              <w:b/>
            </w:rPr>
          </w:sdtEndPr>
          <w:sdtContent>
            <w:p w:rsidR="00442E7D" w:rsidRDefault="00B31390">
              <w:pPr>
                <w:rPr>
                  <w:rFonts w:eastAsiaTheme="majorEastAsia"/>
                  <w:b/>
                </w:rPr>
              </w:pPr>
              <w:r>
                <w:rPr>
                  <w:rFonts w:eastAsiaTheme="majorEastAsia"/>
                  <w:b/>
                </w:rPr>
                <w:t>1.</w:t>
              </w:r>
              <w:r>
                <w:rPr>
                  <w:rFonts w:eastAsiaTheme="majorEastAsia"/>
                  <w:b/>
                </w:rPr>
                <w:t>金融工具的分类</w:t>
              </w:r>
            </w:p>
            <w:p w:rsidR="00442E7D" w:rsidRDefault="00B31390">
              <w:pPr>
                <w:rPr>
                  <w:rFonts w:eastAsiaTheme="majorEastAsia"/>
                </w:rPr>
              </w:pPr>
              <w:r>
                <w:rPr>
                  <w:rFonts w:eastAsiaTheme="majorEastAsia"/>
                </w:rPr>
                <w:t>资产负债表日的各类金融工具的账面价值如下：</w:t>
              </w:r>
            </w:p>
            <w:p w:rsidR="00442E7D" w:rsidRDefault="00B31390">
              <w:pPr>
                <w:rPr>
                  <w:rFonts w:eastAsiaTheme="majorEastAsia"/>
                  <w:i/>
                  <w:iCs/>
                </w:rPr>
              </w:pPr>
              <w:r>
                <w:rPr>
                  <w:rFonts w:eastAsiaTheme="majorEastAsia"/>
                  <w:i/>
                  <w:iCs/>
                </w:rPr>
                <w:t>金融资产</w:t>
              </w:r>
            </w:p>
            <w:tbl>
              <w:tblPr>
                <w:tblStyle w:val="Style248"/>
                <w:tblW w:w="883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6"/>
                <w:gridCol w:w="1524"/>
                <w:gridCol w:w="425"/>
                <w:gridCol w:w="1524"/>
                <w:gridCol w:w="1419"/>
                <w:gridCol w:w="502"/>
                <w:gridCol w:w="1603"/>
              </w:tblGrid>
              <w:tr w:rsidR="00442E7D" w:rsidTr="00BE041F">
                <w:trPr>
                  <w:trHeight w:val="20"/>
                </w:trPr>
                <w:tc>
                  <w:tcPr>
                    <w:tcW w:w="1836" w:type="dxa"/>
                    <w:shd w:val="clear" w:color="auto" w:fill="auto"/>
                    <w:noWrap/>
                    <w:vAlign w:val="center"/>
                  </w:tcPr>
                  <w:p w:rsidR="00442E7D" w:rsidRDefault="00442E7D">
                    <w:pPr>
                      <w:rPr>
                        <w:rFonts w:eastAsiaTheme="majorEastAsia"/>
                        <w:sz w:val="18"/>
                        <w:szCs w:val="18"/>
                      </w:rPr>
                    </w:pPr>
                  </w:p>
                </w:tc>
                <w:tc>
                  <w:tcPr>
                    <w:tcW w:w="1949" w:type="dxa"/>
                    <w:gridSpan w:val="2"/>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以公允价值计量且其变动计入当期损益的金融资产</w:t>
                    </w:r>
                  </w:p>
                </w:tc>
                <w:tc>
                  <w:tcPr>
                    <w:tcW w:w="1524" w:type="dxa"/>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以摊</w:t>
                    </w:r>
                    <w:proofErr w:type="gramStart"/>
                    <w:r>
                      <w:rPr>
                        <w:rFonts w:eastAsiaTheme="majorEastAsia"/>
                        <w:color w:val="000000"/>
                        <w:sz w:val="18"/>
                        <w:szCs w:val="18"/>
                      </w:rPr>
                      <w:t>余成本</w:t>
                    </w:r>
                    <w:proofErr w:type="gramEnd"/>
                    <w:r>
                      <w:rPr>
                        <w:rFonts w:eastAsiaTheme="majorEastAsia"/>
                        <w:color w:val="000000"/>
                        <w:sz w:val="18"/>
                        <w:szCs w:val="18"/>
                      </w:rPr>
                      <w:t>计量的金融资产</w:t>
                    </w:r>
                  </w:p>
                </w:tc>
                <w:tc>
                  <w:tcPr>
                    <w:tcW w:w="1921" w:type="dxa"/>
                    <w:gridSpan w:val="2"/>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以公允价值计量且其变动计入其他综合收益的金融资产</w:t>
                    </w:r>
                  </w:p>
                </w:tc>
                <w:tc>
                  <w:tcPr>
                    <w:tcW w:w="1603" w:type="dxa"/>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合计</w:t>
                    </w:r>
                  </w:p>
                </w:tc>
              </w:tr>
              <w:tr w:rsidR="00442E7D" w:rsidTr="00BE041F">
                <w:trPr>
                  <w:trHeight w:val="20"/>
                </w:trPr>
                <w:tc>
                  <w:tcPr>
                    <w:tcW w:w="1836" w:type="dxa"/>
                    <w:shd w:val="clear" w:color="auto" w:fill="auto"/>
                    <w:noWrap/>
                    <w:vAlign w:val="center"/>
                  </w:tcPr>
                  <w:p w:rsidR="00442E7D" w:rsidRDefault="00442E7D">
                    <w:pPr>
                      <w:rPr>
                        <w:rFonts w:eastAsiaTheme="majorEastAsia"/>
                        <w:color w:val="000000"/>
                        <w:sz w:val="18"/>
                        <w:szCs w:val="18"/>
                      </w:rPr>
                    </w:pP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准则要求</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指定</w:t>
                    </w:r>
                  </w:p>
                </w:tc>
                <w:tc>
                  <w:tcPr>
                    <w:tcW w:w="1524" w:type="dxa"/>
                    <w:shd w:val="clear" w:color="auto" w:fill="auto"/>
                    <w:vAlign w:val="center"/>
                  </w:tcPr>
                  <w:p w:rsidR="00442E7D" w:rsidRDefault="00442E7D">
                    <w:pPr>
                      <w:jc w:val="right"/>
                      <w:rPr>
                        <w:rFonts w:eastAsiaTheme="majorEastAsia"/>
                        <w:color w:val="000000"/>
                        <w:sz w:val="18"/>
                        <w:szCs w:val="18"/>
                      </w:rPr>
                    </w:pP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准则要求</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指定</w:t>
                    </w:r>
                  </w:p>
                </w:tc>
                <w:tc>
                  <w:tcPr>
                    <w:tcW w:w="1603" w:type="dxa"/>
                    <w:shd w:val="clear" w:color="auto" w:fill="auto"/>
                    <w:vAlign w:val="center"/>
                  </w:tcPr>
                  <w:p w:rsidR="00442E7D" w:rsidRDefault="00442E7D">
                    <w:pPr>
                      <w:jc w:val="right"/>
                      <w:rPr>
                        <w:rFonts w:eastAsiaTheme="majorEastAsia"/>
                        <w:color w:val="000000"/>
                        <w:sz w:val="18"/>
                        <w:szCs w:val="18"/>
                      </w:rPr>
                    </w:pPr>
                  </w:p>
                </w:tc>
              </w:tr>
              <w:tr w:rsidR="00442E7D" w:rsidTr="00BE041F">
                <w:trPr>
                  <w:trHeight w:val="20"/>
                </w:trPr>
                <w:tc>
                  <w:tcPr>
                    <w:tcW w:w="183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货币资金</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376,144,818.25</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376,144,818.25</w:t>
                    </w:r>
                  </w:p>
                </w:tc>
              </w:tr>
              <w:tr w:rsidR="00442E7D" w:rsidTr="00BE041F">
                <w:trPr>
                  <w:trHeight w:val="20"/>
                </w:trPr>
                <w:tc>
                  <w:tcPr>
                    <w:tcW w:w="183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交易性金融资产</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489,328,469.13</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489,328,469.13</w:t>
                    </w:r>
                  </w:p>
                </w:tc>
              </w:tr>
              <w:tr w:rsidR="00442E7D" w:rsidTr="00BE041F">
                <w:trPr>
                  <w:trHeight w:val="20"/>
                </w:trPr>
                <w:tc>
                  <w:tcPr>
                    <w:tcW w:w="183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应收账款</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534,803,013.81</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534,803,013.81</w:t>
                    </w:r>
                  </w:p>
                </w:tc>
              </w:tr>
              <w:tr w:rsidR="00442E7D" w:rsidTr="00BE041F">
                <w:trPr>
                  <w:trHeight w:val="20"/>
                </w:trPr>
                <w:tc>
                  <w:tcPr>
                    <w:tcW w:w="183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应收票据</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44,233,067.48</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44,233,067.48</w:t>
                    </w:r>
                  </w:p>
                </w:tc>
              </w:tr>
              <w:tr w:rsidR="00442E7D" w:rsidTr="00BE041F">
                <w:trPr>
                  <w:trHeight w:val="20"/>
                </w:trPr>
                <w:tc>
                  <w:tcPr>
                    <w:tcW w:w="183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应收账款融资</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25,590,338.14</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25,590,338.14</w:t>
                    </w:r>
                  </w:p>
                </w:tc>
              </w:tr>
              <w:tr w:rsidR="00442E7D" w:rsidTr="00BE041F">
                <w:trPr>
                  <w:trHeight w:val="20"/>
                </w:trPr>
                <w:tc>
                  <w:tcPr>
                    <w:tcW w:w="183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其他应收款</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26,008,606.91</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26,008,606.91</w:t>
                    </w:r>
                  </w:p>
                </w:tc>
              </w:tr>
              <w:tr w:rsidR="00442E7D" w:rsidTr="00BE041F">
                <w:trPr>
                  <w:trHeight w:val="20"/>
                </w:trPr>
                <w:tc>
                  <w:tcPr>
                    <w:tcW w:w="183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其他权益工具投资</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22,405,031.19</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22,405,031.19</w:t>
                    </w:r>
                  </w:p>
                </w:tc>
              </w:tr>
              <w:tr w:rsidR="00442E7D" w:rsidTr="00BE041F">
                <w:trPr>
                  <w:trHeight w:val="20"/>
                </w:trPr>
                <w:tc>
                  <w:tcPr>
                    <w:tcW w:w="1836" w:type="dxa"/>
                    <w:shd w:val="clear" w:color="auto" w:fill="auto"/>
                    <w:noWrap/>
                    <w:vAlign w:val="bottom"/>
                  </w:tcPr>
                  <w:p w:rsidR="00442E7D" w:rsidRDefault="00442E7D">
                    <w:pPr>
                      <w:jc w:val="right"/>
                      <w:rPr>
                        <w:rFonts w:eastAsiaTheme="majorEastAsia"/>
                        <w:color w:val="000000"/>
                        <w:sz w:val="18"/>
                        <w:szCs w:val="18"/>
                      </w:rPr>
                    </w:pP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489,328,469.13</w:t>
                    </w:r>
                  </w:p>
                </w:tc>
                <w:tc>
                  <w:tcPr>
                    <w:tcW w:w="425"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24"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981,189,506.45</w:t>
                    </w:r>
                  </w:p>
                </w:tc>
                <w:tc>
                  <w:tcPr>
                    <w:tcW w:w="141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47,995,369.33</w:t>
                    </w:r>
                  </w:p>
                </w:tc>
                <w:tc>
                  <w:tcPr>
                    <w:tcW w:w="502"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60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1,518,513,344.91</w:t>
                    </w:r>
                  </w:p>
                </w:tc>
              </w:tr>
            </w:tbl>
            <w:p w:rsidR="00442E7D" w:rsidRDefault="00442E7D">
              <w:pPr>
                <w:rPr>
                  <w:rFonts w:eastAsiaTheme="majorEastAsia"/>
                  <w:b/>
                  <w:i/>
                  <w:iCs/>
                </w:rPr>
              </w:pPr>
            </w:p>
            <w:p w:rsidR="00442E7D" w:rsidRDefault="00B31390">
              <w:pPr>
                <w:rPr>
                  <w:rFonts w:eastAsiaTheme="majorEastAsia"/>
                  <w:i/>
                  <w:iCs/>
                </w:rPr>
              </w:pPr>
              <w:r>
                <w:rPr>
                  <w:rFonts w:eastAsiaTheme="majorEastAsia"/>
                  <w:i/>
                  <w:iCs/>
                </w:rPr>
                <w:t>金融负债</w:t>
              </w:r>
            </w:p>
            <w:tbl>
              <w:tblPr>
                <w:tblStyle w:val="Style248"/>
                <w:tblW w:w="89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6"/>
                <w:gridCol w:w="1593"/>
                <w:gridCol w:w="1593"/>
                <w:gridCol w:w="1599"/>
                <w:gridCol w:w="1599"/>
              </w:tblGrid>
              <w:tr w:rsidR="00442E7D" w:rsidTr="00BE041F">
                <w:trPr>
                  <w:trHeight w:val="20"/>
                </w:trPr>
                <w:tc>
                  <w:tcPr>
                    <w:tcW w:w="2576" w:type="dxa"/>
                    <w:shd w:val="clear" w:color="auto" w:fill="auto"/>
                    <w:noWrap/>
                  </w:tcPr>
                  <w:p w:rsidR="00442E7D" w:rsidRDefault="00442E7D">
                    <w:pPr>
                      <w:rPr>
                        <w:rFonts w:eastAsiaTheme="majorEastAsia"/>
                        <w:sz w:val="18"/>
                        <w:szCs w:val="18"/>
                      </w:rPr>
                    </w:pPr>
                  </w:p>
                </w:tc>
                <w:tc>
                  <w:tcPr>
                    <w:tcW w:w="3186" w:type="dxa"/>
                    <w:gridSpan w:val="2"/>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以公允价值计量且其变动计入当期损益的金融负债</w:t>
                    </w:r>
                  </w:p>
                </w:tc>
                <w:tc>
                  <w:tcPr>
                    <w:tcW w:w="1599" w:type="dxa"/>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以摊</w:t>
                    </w:r>
                    <w:proofErr w:type="gramStart"/>
                    <w:r>
                      <w:rPr>
                        <w:rFonts w:eastAsiaTheme="majorEastAsia"/>
                        <w:color w:val="000000"/>
                        <w:sz w:val="18"/>
                        <w:szCs w:val="18"/>
                      </w:rPr>
                      <w:t>余成本</w:t>
                    </w:r>
                    <w:proofErr w:type="gramEnd"/>
                    <w:r>
                      <w:rPr>
                        <w:rFonts w:eastAsiaTheme="majorEastAsia"/>
                        <w:color w:val="000000"/>
                        <w:sz w:val="18"/>
                        <w:szCs w:val="18"/>
                      </w:rPr>
                      <w:t>计量的金融负债</w:t>
                    </w:r>
                  </w:p>
                </w:tc>
                <w:tc>
                  <w:tcPr>
                    <w:tcW w:w="1599" w:type="dxa"/>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合计</w:t>
                    </w:r>
                  </w:p>
                </w:tc>
              </w:tr>
              <w:tr w:rsidR="00442E7D" w:rsidTr="00BE041F">
                <w:trPr>
                  <w:trHeight w:val="20"/>
                </w:trPr>
                <w:tc>
                  <w:tcPr>
                    <w:tcW w:w="2576" w:type="dxa"/>
                    <w:shd w:val="clear" w:color="auto" w:fill="auto"/>
                    <w:noWrap/>
                    <w:vAlign w:val="center"/>
                  </w:tcPr>
                  <w:p w:rsidR="00442E7D" w:rsidRDefault="00442E7D">
                    <w:pPr>
                      <w:rPr>
                        <w:rFonts w:eastAsiaTheme="majorEastAsia"/>
                        <w:color w:val="000000"/>
                        <w:sz w:val="18"/>
                        <w:szCs w:val="18"/>
                      </w:rPr>
                    </w:pPr>
                  </w:p>
                </w:tc>
                <w:tc>
                  <w:tcPr>
                    <w:tcW w:w="1593" w:type="dxa"/>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准则要求</w:t>
                    </w:r>
                  </w:p>
                </w:tc>
                <w:tc>
                  <w:tcPr>
                    <w:tcW w:w="1593" w:type="dxa"/>
                    <w:shd w:val="clear" w:color="auto" w:fill="auto"/>
                    <w:vAlign w:val="center"/>
                  </w:tcPr>
                  <w:p w:rsidR="00442E7D" w:rsidRDefault="00B31390">
                    <w:pPr>
                      <w:rPr>
                        <w:rFonts w:eastAsiaTheme="majorEastAsia"/>
                        <w:color w:val="000000"/>
                        <w:sz w:val="18"/>
                        <w:szCs w:val="18"/>
                      </w:rPr>
                    </w:pPr>
                    <w:r>
                      <w:rPr>
                        <w:rFonts w:eastAsiaTheme="majorEastAsia"/>
                        <w:color w:val="000000"/>
                        <w:sz w:val="18"/>
                        <w:szCs w:val="18"/>
                      </w:rPr>
                      <w:t>指定</w:t>
                    </w:r>
                  </w:p>
                </w:tc>
                <w:tc>
                  <w:tcPr>
                    <w:tcW w:w="1599" w:type="dxa"/>
                    <w:shd w:val="clear" w:color="auto" w:fill="auto"/>
                  </w:tcPr>
                  <w:p w:rsidR="00442E7D" w:rsidRDefault="00442E7D">
                    <w:pPr>
                      <w:rPr>
                        <w:rFonts w:eastAsiaTheme="majorEastAsia"/>
                        <w:color w:val="000000"/>
                        <w:sz w:val="18"/>
                        <w:szCs w:val="18"/>
                      </w:rPr>
                    </w:pPr>
                  </w:p>
                </w:tc>
                <w:tc>
                  <w:tcPr>
                    <w:tcW w:w="1599" w:type="dxa"/>
                    <w:shd w:val="clear" w:color="auto" w:fill="auto"/>
                    <w:vAlign w:val="center"/>
                  </w:tcPr>
                  <w:p w:rsidR="00442E7D" w:rsidRDefault="00442E7D">
                    <w:pPr>
                      <w:rPr>
                        <w:rFonts w:eastAsiaTheme="majorEastAsia"/>
                        <w:color w:val="000000"/>
                        <w:sz w:val="18"/>
                        <w:szCs w:val="18"/>
                      </w:rPr>
                    </w:pPr>
                  </w:p>
                </w:tc>
              </w:tr>
              <w:tr w:rsidR="00442E7D" w:rsidTr="00BE041F">
                <w:trPr>
                  <w:trHeight w:val="20"/>
                </w:trPr>
                <w:tc>
                  <w:tcPr>
                    <w:tcW w:w="2576" w:type="dxa"/>
                    <w:shd w:val="clear" w:color="auto" w:fill="auto"/>
                    <w:noWrap/>
                    <w:vAlign w:val="bottom"/>
                  </w:tcPr>
                  <w:p w:rsidR="00442E7D" w:rsidRDefault="00442E7D">
                    <w:pPr>
                      <w:rPr>
                        <w:rFonts w:eastAsiaTheme="majorEastAsia"/>
                        <w:color w:val="000000"/>
                        <w:sz w:val="18"/>
                        <w:szCs w:val="18"/>
                      </w:rPr>
                    </w:pPr>
                  </w:p>
                </w:tc>
                <w:tc>
                  <w:tcPr>
                    <w:tcW w:w="1593" w:type="dxa"/>
                    <w:shd w:val="clear" w:color="auto" w:fill="auto"/>
                    <w:vAlign w:val="center"/>
                  </w:tcPr>
                  <w:p w:rsidR="00442E7D" w:rsidRDefault="00442E7D">
                    <w:pPr>
                      <w:jc w:val="right"/>
                      <w:rPr>
                        <w:rFonts w:eastAsiaTheme="majorEastAsia"/>
                        <w:color w:val="000000"/>
                        <w:sz w:val="18"/>
                        <w:szCs w:val="18"/>
                      </w:rPr>
                    </w:pPr>
                  </w:p>
                </w:tc>
                <w:tc>
                  <w:tcPr>
                    <w:tcW w:w="1593" w:type="dxa"/>
                    <w:shd w:val="clear" w:color="auto" w:fill="auto"/>
                    <w:vAlign w:val="center"/>
                  </w:tcPr>
                  <w:p w:rsidR="00442E7D" w:rsidRDefault="00442E7D">
                    <w:pPr>
                      <w:jc w:val="right"/>
                      <w:rPr>
                        <w:rFonts w:eastAsiaTheme="majorEastAsia"/>
                        <w:color w:val="000000"/>
                        <w:sz w:val="18"/>
                        <w:szCs w:val="18"/>
                      </w:rPr>
                    </w:pPr>
                  </w:p>
                </w:tc>
                <w:tc>
                  <w:tcPr>
                    <w:tcW w:w="1599" w:type="dxa"/>
                    <w:shd w:val="clear" w:color="auto" w:fill="auto"/>
                    <w:vAlign w:val="center"/>
                  </w:tcPr>
                  <w:p w:rsidR="00442E7D" w:rsidRDefault="00442E7D">
                    <w:pPr>
                      <w:jc w:val="right"/>
                      <w:rPr>
                        <w:rFonts w:eastAsiaTheme="majorEastAsia"/>
                        <w:color w:val="000000"/>
                        <w:sz w:val="18"/>
                        <w:szCs w:val="18"/>
                      </w:rPr>
                    </w:pPr>
                  </w:p>
                </w:tc>
                <w:tc>
                  <w:tcPr>
                    <w:tcW w:w="1599" w:type="dxa"/>
                    <w:shd w:val="clear" w:color="auto" w:fill="auto"/>
                    <w:vAlign w:val="center"/>
                  </w:tcPr>
                  <w:p w:rsidR="00442E7D" w:rsidRDefault="00442E7D">
                    <w:pPr>
                      <w:jc w:val="right"/>
                      <w:rPr>
                        <w:rFonts w:eastAsiaTheme="majorEastAsia"/>
                        <w:color w:val="000000"/>
                        <w:sz w:val="18"/>
                        <w:szCs w:val="18"/>
                      </w:rPr>
                    </w:pPr>
                  </w:p>
                </w:tc>
              </w:tr>
              <w:tr w:rsidR="00442E7D" w:rsidTr="00BE041F">
                <w:trPr>
                  <w:trHeight w:val="20"/>
                </w:trPr>
                <w:tc>
                  <w:tcPr>
                    <w:tcW w:w="257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短期借款</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433,680,360.58</w:t>
                    </w:r>
                  </w:p>
                </w:tc>
                <w:tc>
                  <w:tcPr>
                    <w:tcW w:w="1599" w:type="dxa"/>
                    <w:shd w:val="clear" w:color="auto" w:fill="auto"/>
                    <w:vAlign w:val="center"/>
                  </w:tcPr>
                  <w:p w:rsidR="00442E7D" w:rsidRDefault="00B31390">
                    <w:pPr>
                      <w:jc w:val="right"/>
                      <w:rPr>
                        <w:rFonts w:eastAsiaTheme="majorEastAsia"/>
                        <w:sz w:val="18"/>
                        <w:szCs w:val="18"/>
                      </w:rPr>
                    </w:pPr>
                    <w:r>
                      <w:rPr>
                        <w:rFonts w:eastAsiaTheme="majorEastAsia"/>
                        <w:sz w:val="18"/>
                        <w:szCs w:val="18"/>
                      </w:rPr>
                      <w:t>433,680,360.58</w:t>
                    </w:r>
                  </w:p>
                </w:tc>
              </w:tr>
              <w:tr w:rsidR="00442E7D" w:rsidTr="00BE041F">
                <w:trPr>
                  <w:trHeight w:val="20"/>
                </w:trPr>
                <w:tc>
                  <w:tcPr>
                    <w:tcW w:w="257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应付票据</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1,146,428.50</w:t>
                    </w:r>
                  </w:p>
                </w:tc>
                <w:tc>
                  <w:tcPr>
                    <w:tcW w:w="1599" w:type="dxa"/>
                    <w:shd w:val="clear" w:color="auto" w:fill="auto"/>
                    <w:vAlign w:val="center"/>
                  </w:tcPr>
                  <w:p w:rsidR="00442E7D" w:rsidRDefault="00B31390">
                    <w:pPr>
                      <w:jc w:val="right"/>
                      <w:rPr>
                        <w:rFonts w:eastAsiaTheme="majorEastAsia"/>
                        <w:sz w:val="18"/>
                        <w:szCs w:val="18"/>
                      </w:rPr>
                    </w:pPr>
                    <w:r>
                      <w:rPr>
                        <w:rFonts w:eastAsiaTheme="majorEastAsia"/>
                        <w:sz w:val="18"/>
                        <w:szCs w:val="18"/>
                      </w:rPr>
                      <w:t>1,146,428.50</w:t>
                    </w:r>
                  </w:p>
                </w:tc>
              </w:tr>
              <w:tr w:rsidR="00442E7D" w:rsidTr="00BE041F">
                <w:trPr>
                  <w:trHeight w:val="20"/>
                </w:trPr>
                <w:tc>
                  <w:tcPr>
                    <w:tcW w:w="257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应付账款</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342,503,237.77</w:t>
                    </w:r>
                  </w:p>
                </w:tc>
                <w:tc>
                  <w:tcPr>
                    <w:tcW w:w="1599" w:type="dxa"/>
                    <w:shd w:val="clear" w:color="auto" w:fill="auto"/>
                    <w:vAlign w:val="center"/>
                  </w:tcPr>
                  <w:p w:rsidR="00442E7D" w:rsidRDefault="00B31390">
                    <w:pPr>
                      <w:jc w:val="right"/>
                      <w:rPr>
                        <w:rFonts w:eastAsiaTheme="majorEastAsia"/>
                        <w:sz w:val="18"/>
                        <w:szCs w:val="18"/>
                      </w:rPr>
                    </w:pPr>
                    <w:r>
                      <w:rPr>
                        <w:rFonts w:eastAsiaTheme="majorEastAsia"/>
                        <w:sz w:val="18"/>
                        <w:szCs w:val="18"/>
                      </w:rPr>
                      <w:t>342,503,237.77</w:t>
                    </w:r>
                  </w:p>
                </w:tc>
              </w:tr>
              <w:tr w:rsidR="00442E7D" w:rsidTr="00BE041F">
                <w:trPr>
                  <w:trHeight w:val="20"/>
                </w:trPr>
                <w:tc>
                  <w:tcPr>
                    <w:tcW w:w="257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其他应付款</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30,560,489.78</w:t>
                    </w:r>
                  </w:p>
                </w:tc>
                <w:tc>
                  <w:tcPr>
                    <w:tcW w:w="1599" w:type="dxa"/>
                    <w:shd w:val="clear" w:color="auto" w:fill="auto"/>
                    <w:vAlign w:val="center"/>
                  </w:tcPr>
                  <w:p w:rsidR="00442E7D" w:rsidRDefault="00B31390">
                    <w:pPr>
                      <w:jc w:val="right"/>
                      <w:rPr>
                        <w:rFonts w:eastAsiaTheme="majorEastAsia"/>
                        <w:sz w:val="18"/>
                        <w:szCs w:val="18"/>
                      </w:rPr>
                    </w:pPr>
                    <w:r>
                      <w:rPr>
                        <w:rFonts w:eastAsiaTheme="majorEastAsia"/>
                        <w:sz w:val="18"/>
                        <w:szCs w:val="18"/>
                      </w:rPr>
                      <w:t>30,560,489.78</w:t>
                    </w:r>
                  </w:p>
                </w:tc>
              </w:tr>
              <w:tr w:rsidR="00442E7D" w:rsidTr="00BE041F">
                <w:trPr>
                  <w:trHeight w:val="20"/>
                </w:trPr>
                <w:tc>
                  <w:tcPr>
                    <w:tcW w:w="257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一年内到期的非流动负债</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70,887,077.00</w:t>
                    </w:r>
                  </w:p>
                </w:tc>
                <w:tc>
                  <w:tcPr>
                    <w:tcW w:w="1599" w:type="dxa"/>
                    <w:shd w:val="clear" w:color="auto" w:fill="auto"/>
                    <w:vAlign w:val="center"/>
                  </w:tcPr>
                  <w:p w:rsidR="00442E7D" w:rsidRDefault="00B31390">
                    <w:pPr>
                      <w:jc w:val="right"/>
                      <w:rPr>
                        <w:rFonts w:eastAsiaTheme="majorEastAsia"/>
                        <w:sz w:val="18"/>
                        <w:szCs w:val="18"/>
                      </w:rPr>
                    </w:pPr>
                    <w:r>
                      <w:rPr>
                        <w:rFonts w:eastAsiaTheme="majorEastAsia"/>
                        <w:sz w:val="18"/>
                        <w:szCs w:val="18"/>
                      </w:rPr>
                      <w:t>70,887,077.00</w:t>
                    </w:r>
                  </w:p>
                </w:tc>
              </w:tr>
              <w:tr w:rsidR="00442E7D" w:rsidTr="00BE041F">
                <w:trPr>
                  <w:trHeight w:val="20"/>
                </w:trPr>
                <w:tc>
                  <w:tcPr>
                    <w:tcW w:w="2576" w:type="dxa"/>
                    <w:shd w:val="clear" w:color="auto" w:fill="auto"/>
                    <w:noWrap/>
                    <w:vAlign w:val="center"/>
                  </w:tcPr>
                  <w:p w:rsidR="00442E7D" w:rsidRDefault="00B31390">
                    <w:pPr>
                      <w:rPr>
                        <w:rFonts w:eastAsiaTheme="majorEastAsia"/>
                        <w:color w:val="000000"/>
                        <w:sz w:val="18"/>
                        <w:szCs w:val="18"/>
                      </w:rPr>
                    </w:pPr>
                    <w:r>
                      <w:rPr>
                        <w:rFonts w:eastAsiaTheme="majorEastAsia"/>
                        <w:color w:val="000000"/>
                        <w:sz w:val="18"/>
                        <w:szCs w:val="18"/>
                      </w:rPr>
                      <w:t>长期借款</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150,841,362.08</w:t>
                    </w:r>
                  </w:p>
                </w:tc>
                <w:tc>
                  <w:tcPr>
                    <w:tcW w:w="1599" w:type="dxa"/>
                    <w:shd w:val="clear" w:color="auto" w:fill="auto"/>
                    <w:vAlign w:val="center"/>
                  </w:tcPr>
                  <w:p w:rsidR="00442E7D" w:rsidRDefault="00B31390">
                    <w:pPr>
                      <w:jc w:val="right"/>
                      <w:rPr>
                        <w:rFonts w:eastAsiaTheme="majorEastAsia"/>
                        <w:sz w:val="18"/>
                        <w:szCs w:val="18"/>
                      </w:rPr>
                    </w:pPr>
                    <w:r>
                      <w:rPr>
                        <w:rFonts w:eastAsiaTheme="majorEastAsia"/>
                        <w:sz w:val="18"/>
                        <w:szCs w:val="18"/>
                      </w:rPr>
                      <w:t>150,841,362.08</w:t>
                    </w:r>
                  </w:p>
                </w:tc>
              </w:tr>
              <w:tr w:rsidR="00442E7D" w:rsidTr="00BE041F">
                <w:trPr>
                  <w:trHeight w:val="20"/>
                </w:trPr>
                <w:tc>
                  <w:tcPr>
                    <w:tcW w:w="2576" w:type="dxa"/>
                    <w:shd w:val="clear" w:color="auto" w:fill="auto"/>
                    <w:noWrap/>
                    <w:vAlign w:val="bottom"/>
                  </w:tcPr>
                  <w:p w:rsidR="00442E7D" w:rsidRDefault="00442E7D">
                    <w:pPr>
                      <w:jc w:val="right"/>
                      <w:rPr>
                        <w:rFonts w:eastAsiaTheme="majorEastAsia"/>
                        <w:color w:val="000000"/>
                        <w:sz w:val="18"/>
                        <w:szCs w:val="18"/>
                      </w:rPr>
                    </w:pP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3"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w:t>
                    </w:r>
                  </w:p>
                </w:tc>
                <w:tc>
                  <w:tcPr>
                    <w:tcW w:w="1599" w:type="dxa"/>
                    <w:shd w:val="clear" w:color="auto" w:fill="auto"/>
                    <w:vAlign w:val="center"/>
                  </w:tcPr>
                  <w:p w:rsidR="00442E7D" w:rsidRDefault="00B31390">
                    <w:pPr>
                      <w:jc w:val="right"/>
                      <w:rPr>
                        <w:rFonts w:eastAsiaTheme="majorEastAsia"/>
                        <w:color w:val="000000"/>
                        <w:sz w:val="18"/>
                        <w:szCs w:val="18"/>
                      </w:rPr>
                    </w:pPr>
                    <w:r>
                      <w:rPr>
                        <w:rFonts w:eastAsiaTheme="majorEastAsia"/>
                        <w:color w:val="000000"/>
                        <w:sz w:val="18"/>
                        <w:szCs w:val="18"/>
                      </w:rPr>
                      <w:t>1,029,618,955.71</w:t>
                    </w:r>
                  </w:p>
                </w:tc>
                <w:tc>
                  <w:tcPr>
                    <w:tcW w:w="1599" w:type="dxa"/>
                    <w:shd w:val="clear" w:color="auto" w:fill="auto"/>
                    <w:vAlign w:val="center"/>
                  </w:tcPr>
                  <w:p w:rsidR="00442E7D" w:rsidRDefault="00B31390">
                    <w:pPr>
                      <w:jc w:val="right"/>
                      <w:rPr>
                        <w:rFonts w:eastAsiaTheme="majorEastAsia"/>
                        <w:sz w:val="18"/>
                        <w:szCs w:val="18"/>
                      </w:rPr>
                    </w:pPr>
                    <w:r>
                      <w:rPr>
                        <w:rFonts w:eastAsiaTheme="majorEastAsia"/>
                        <w:sz w:val="18"/>
                        <w:szCs w:val="18"/>
                      </w:rPr>
                      <w:t>1,029,618,955.71</w:t>
                    </w:r>
                  </w:p>
                </w:tc>
              </w:tr>
            </w:tbl>
            <w:p w:rsidR="00442E7D" w:rsidRDefault="00442E7D"/>
            <w:p w:rsidR="00442E7D" w:rsidRDefault="00442E7D">
              <w:pPr>
                <w:rPr>
                  <w:rFonts w:eastAsiaTheme="majorEastAsia"/>
                  <w:b/>
                </w:rPr>
              </w:pPr>
            </w:p>
            <w:p w:rsidR="00442E7D" w:rsidRDefault="00B31390">
              <w:pPr>
                <w:rPr>
                  <w:rFonts w:eastAsiaTheme="majorEastAsia"/>
                  <w:b/>
                </w:rPr>
              </w:pPr>
              <w:r>
                <w:rPr>
                  <w:rFonts w:eastAsiaTheme="majorEastAsia"/>
                  <w:b/>
                </w:rPr>
                <w:t>2.</w:t>
              </w:r>
              <w:r>
                <w:rPr>
                  <w:rFonts w:eastAsiaTheme="majorEastAsia"/>
                  <w:b/>
                </w:rPr>
                <w:t>金融工具转移</w:t>
              </w:r>
            </w:p>
            <w:p w:rsidR="00442E7D" w:rsidRDefault="00B31390">
              <w:pPr>
                <w:rPr>
                  <w:rFonts w:eastAsiaTheme="majorEastAsia"/>
                  <w:i/>
                  <w:iCs/>
                  <w:u w:val="single"/>
                </w:rPr>
              </w:pPr>
              <w:r>
                <w:rPr>
                  <w:rFonts w:eastAsiaTheme="majorEastAsia"/>
                  <w:i/>
                  <w:iCs/>
                  <w:u w:val="single"/>
                </w:rPr>
                <w:t>已转移但</w:t>
              </w:r>
              <w:proofErr w:type="gramStart"/>
              <w:r>
                <w:rPr>
                  <w:rFonts w:eastAsiaTheme="majorEastAsia"/>
                  <w:i/>
                  <w:iCs/>
                  <w:u w:val="single"/>
                </w:rPr>
                <w:t>未整体</w:t>
              </w:r>
              <w:proofErr w:type="gramEnd"/>
              <w:r>
                <w:rPr>
                  <w:rFonts w:eastAsiaTheme="majorEastAsia"/>
                  <w:i/>
                  <w:iCs/>
                  <w:u w:val="single"/>
                </w:rPr>
                <w:t>终止确认的金融资产</w:t>
              </w:r>
            </w:p>
            <w:p w:rsidR="00442E7D" w:rsidRDefault="00B31390">
              <w:pPr>
                <w:rPr>
                  <w:rFonts w:eastAsiaTheme="majorEastAsia"/>
                </w:rPr>
              </w:pPr>
              <w:r>
                <w:rPr>
                  <w:rFonts w:eastAsiaTheme="majorEastAsia"/>
                </w:rPr>
                <w:t>于</w:t>
              </w:r>
              <w:r>
                <w:rPr>
                  <w:rFonts w:eastAsiaTheme="majorEastAsia"/>
                </w:rPr>
                <w:t>2022</w:t>
              </w:r>
              <w:r>
                <w:rPr>
                  <w:rFonts w:eastAsiaTheme="majorEastAsia"/>
                </w:rPr>
                <w:t>年</w:t>
              </w:r>
              <w:r>
                <w:rPr>
                  <w:rFonts w:eastAsiaTheme="majorEastAsia"/>
                </w:rPr>
                <w:t>6</w:t>
              </w:r>
              <w:r>
                <w:rPr>
                  <w:rFonts w:eastAsiaTheme="majorEastAsia"/>
                </w:rPr>
                <w:t>月</w:t>
              </w:r>
              <w:r>
                <w:rPr>
                  <w:rFonts w:eastAsiaTheme="majorEastAsia"/>
                </w:rPr>
                <w:t>30</w:t>
              </w:r>
              <w:r>
                <w:rPr>
                  <w:rFonts w:eastAsiaTheme="majorEastAsia"/>
                </w:rPr>
                <w:t>日，本集团已背书给供应商用于结算应付账款的银行承兑汇票的账面价值为人民币</w:t>
              </w:r>
              <w:r>
                <w:rPr>
                  <w:rFonts w:eastAsiaTheme="majorEastAsia"/>
                </w:rPr>
                <w:t>30,151,724.16</w:t>
              </w:r>
              <w:r>
                <w:rPr>
                  <w:rFonts w:eastAsiaTheme="majorEastAsia"/>
                </w:rPr>
                <w:t>元（</w:t>
              </w:r>
              <w:r>
                <w:rPr>
                  <w:rFonts w:eastAsiaTheme="majorEastAsia"/>
                </w:rPr>
                <w:t>2021</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日：人民币</w:t>
              </w:r>
              <w:r>
                <w:rPr>
                  <w:rFonts w:eastAsiaTheme="majorEastAsia"/>
                </w:rPr>
                <w:t>21,187,217.48</w:t>
              </w:r>
              <w:r>
                <w:rPr>
                  <w:rFonts w:eastAsiaTheme="majorEastAsia"/>
                </w:rPr>
                <w:t>元）。本集团已贴现给银行但</w:t>
              </w:r>
              <w:proofErr w:type="gramStart"/>
              <w:r>
                <w:rPr>
                  <w:rFonts w:eastAsiaTheme="majorEastAsia"/>
                </w:rPr>
                <w:t>未整体</w:t>
              </w:r>
              <w:proofErr w:type="gramEnd"/>
              <w:r>
                <w:rPr>
                  <w:rFonts w:eastAsiaTheme="majorEastAsia"/>
                </w:rPr>
                <w:t>终止确认的银行承兑汇票账面价值为人民币</w:t>
              </w:r>
              <w:r>
                <w:rPr>
                  <w:rFonts w:eastAsiaTheme="majorEastAsia"/>
                </w:rPr>
                <w:t>0.00</w:t>
              </w:r>
              <w:r>
                <w:rPr>
                  <w:rFonts w:eastAsiaTheme="majorEastAsia"/>
                </w:rPr>
                <w:t>元（</w:t>
              </w:r>
              <w:r>
                <w:rPr>
                  <w:rFonts w:eastAsiaTheme="majorEastAsia"/>
                </w:rPr>
                <w:t>2021</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日：人民币</w:t>
              </w:r>
              <w:r>
                <w:rPr>
                  <w:rFonts w:eastAsiaTheme="majorEastAsia"/>
                </w:rPr>
                <w:t>2,811,000.00</w:t>
              </w:r>
              <w:r>
                <w:rPr>
                  <w:rFonts w:eastAsiaTheme="majorEastAsia"/>
                </w:rPr>
                <w:t>元）。本集团认为，本集团保留了其几乎所有的风险和报酬，包括与其相关的违约风险，因此，继续全额确认其及与之相关的已结算应付账款。背书或贴现后，本集团不再保留使用其的权利，包括将其出售、转让或质押给</w:t>
              </w:r>
              <w:proofErr w:type="gramStart"/>
              <w:r>
                <w:rPr>
                  <w:rFonts w:eastAsiaTheme="majorEastAsia"/>
                </w:rPr>
                <w:t>其他第三</w:t>
              </w:r>
              <w:proofErr w:type="gramEnd"/>
              <w:r>
                <w:rPr>
                  <w:rFonts w:eastAsiaTheme="majorEastAsia"/>
                </w:rPr>
                <w:t>方的权利。</w:t>
              </w:r>
            </w:p>
            <w:p w:rsidR="00442E7D" w:rsidRDefault="00442E7D">
              <w:pPr>
                <w:rPr>
                  <w:rFonts w:eastAsiaTheme="majorEastAsia"/>
                </w:rPr>
              </w:pPr>
            </w:p>
            <w:p w:rsidR="00442E7D" w:rsidRDefault="00B31390">
              <w:pPr>
                <w:rPr>
                  <w:rFonts w:eastAsiaTheme="majorEastAsia"/>
                  <w:i/>
                  <w:iCs/>
                  <w:u w:val="single"/>
                </w:rPr>
              </w:pPr>
              <w:proofErr w:type="gramStart"/>
              <w:r>
                <w:rPr>
                  <w:rFonts w:eastAsiaTheme="majorEastAsia"/>
                  <w:i/>
                  <w:iCs/>
                  <w:u w:val="single"/>
                </w:rPr>
                <w:t>已整体</w:t>
              </w:r>
              <w:proofErr w:type="gramEnd"/>
              <w:r>
                <w:rPr>
                  <w:rFonts w:eastAsiaTheme="majorEastAsia"/>
                  <w:i/>
                  <w:iCs/>
                  <w:u w:val="single"/>
                </w:rPr>
                <w:t>终止确认但继续涉入的已转移金融资产</w:t>
              </w:r>
            </w:p>
            <w:p w:rsidR="00442E7D" w:rsidRDefault="00B31390">
              <w:pPr>
                <w:rPr>
                  <w:rFonts w:eastAsiaTheme="majorEastAsia"/>
                </w:rPr>
              </w:pPr>
              <w:r>
                <w:rPr>
                  <w:rFonts w:eastAsiaTheme="majorEastAsia"/>
                </w:rPr>
                <w:t>于</w:t>
              </w:r>
              <w:r>
                <w:rPr>
                  <w:rFonts w:eastAsiaTheme="majorEastAsia"/>
                </w:rPr>
                <w:t>2022</w:t>
              </w:r>
              <w:r>
                <w:rPr>
                  <w:rFonts w:eastAsiaTheme="majorEastAsia"/>
                </w:rPr>
                <w:t>年</w:t>
              </w:r>
              <w:r>
                <w:rPr>
                  <w:rFonts w:eastAsiaTheme="majorEastAsia"/>
                </w:rPr>
                <w:t>6</w:t>
              </w:r>
              <w:r>
                <w:rPr>
                  <w:rFonts w:eastAsiaTheme="majorEastAsia"/>
                </w:rPr>
                <w:t>月</w:t>
              </w:r>
              <w:r>
                <w:rPr>
                  <w:rFonts w:eastAsiaTheme="majorEastAsia"/>
                </w:rPr>
                <w:t>30</w:t>
              </w:r>
              <w:r>
                <w:rPr>
                  <w:rFonts w:eastAsiaTheme="majorEastAsia"/>
                </w:rPr>
                <w:t>日，本集团已背书给供应商用于结算应付账款的银行承兑汇票的账面价值为</w:t>
              </w:r>
              <w:r>
                <w:rPr>
                  <w:rFonts w:eastAsiaTheme="majorEastAsia"/>
                  <w:color w:val="000000" w:themeColor="text1"/>
                </w:rPr>
                <w:t>人民币</w:t>
              </w:r>
              <w:r>
                <w:rPr>
                  <w:rFonts w:eastAsiaTheme="majorEastAsia"/>
                  <w:color w:val="000000" w:themeColor="text1"/>
                </w:rPr>
                <w:t>16,311,840.70</w:t>
              </w:r>
              <w:r>
                <w:rPr>
                  <w:rFonts w:eastAsiaTheme="majorEastAsia"/>
                  <w:color w:val="000000" w:themeColor="text1"/>
                </w:rPr>
                <w:t>元（</w:t>
              </w:r>
              <w:r>
                <w:rPr>
                  <w:rFonts w:eastAsiaTheme="majorEastAsia"/>
                  <w:color w:val="000000" w:themeColor="text1"/>
                </w:rPr>
                <w:t>2021</w:t>
              </w:r>
              <w:r>
                <w:rPr>
                  <w:rFonts w:eastAsiaTheme="majorEastAsia"/>
                  <w:color w:val="000000" w:themeColor="text1"/>
                </w:rPr>
                <w:t>年</w:t>
              </w:r>
              <w:r>
                <w:rPr>
                  <w:rFonts w:eastAsiaTheme="majorEastAsia"/>
                  <w:color w:val="000000" w:themeColor="text1"/>
                </w:rPr>
                <w:t>12</w:t>
              </w:r>
              <w:r>
                <w:rPr>
                  <w:rFonts w:eastAsiaTheme="majorEastAsia"/>
                  <w:color w:val="000000" w:themeColor="text1"/>
                </w:rPr>
                <w:t>月</w:t>
              </w:r>
              <w:r>
                <w:rPr>
                  <w:rFonts w:eastAsiaTheme="majorEastAsia"/>
                  <w:color w:val="000000" w:themeColor="text1"/>
                </w:rPr>
                <w:t>31</w:t>
              </w:r>
              <w:r>
                <w:rPr>
                  <w:rFonts w:eastAsiaTheme="majorEastAsia"/>
                  <w:color w:val="000000" w:themeColor="text1"/>
                </w:rPr>
                <w:t>日：人民币</w:t>
              </w:r>
              <w:r>
                <w:rPr>
                  <w:rFonts w:eastAsiaTheme="majorEastAsia"/>
                  <w:color w:val="000000" w:themeColor="text1"/>
                </w:rPr>
                <w:t>13,366,457.06</w:t>
              </w:r>
              <w:r>
                <w:rPr>
                  <w:rFonts w:eastAsiaTheme="majorEastAsia"/>
                  <w:color w:val="000000" w:themeColor="text1"/>
                </w:rPr>
                <w:t>元）。本集团已贴现给银行且</w:t>
              </w:r>
              <w:proofErr w:type="gramStart"/>
              <w:r>
                <w:rPr>
                  <w:rFonts w:eastAsiaTheme="majorEastAsia"/>
                  <w:color w:val="000000" w:themeColor="text1"/>
                </w:rPr>
                <w:t>已整体</w:t>
              </w:r>
              <w:proofErr w:type="gramEnd"/>
              <w:r>
                <w:rPr>
                  <w:rFonts w:eastAsiaTheme="majorEastAsia"/>
                  <w:color w:val="000000" w:themeColor="text1"/>
                </w:rPr>
                <w:t>终止确认的银行承兑汇票的账面价值为人民币</w:t>
              </w:r>
              <w:r>
                <w:rPr>
                  <w:rFonts w:eastAsiaTheme="majorEastAsia"/>
                  <w:color w:val="000000" w:themeColor="text1"/>
                </w:rPr>
                <w:t>68,243,284.78</w:t>
              </w:r>
              <w:r>
                <w:rPr>
                  <w:rFonts w:eastAsiaTheme="majorEastAsia"/>
                  <w:color w:val="000000" w:themeColor="text1"/>
                </w:rPr>
                <w:t>元</w:t>
              </w:r>
              <w:r>
                <w:rPr>
                  <w:rFonts w:eastAsiaTheme="majorEastAsia"/>
                </w:rPr>
                <w:t>（</w:t>
              </w:r>
              <w:r>
                <w:rPr>
                  <w:rFonts w:eastAsiaTheme="majorEastAsia"/>
                </w:rPr>
                <w:t>2021</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日：人</w:t>
              </w:r>
              <w:r>
                <w:rPr>
                  <w:rFonts w:eastAsiaTheme="majorEastAsia"/>
                </w:rPr>
                <w:lastRenderedPageBreak/>
                <w:t>民币</w:t>
              </w:r>
              <w:r>
                <w:rPr>
                  <w:rFonts w:eastAsiaTheme="majorEastAsia"/>
                </w:rPr>
                <w:t>19,890,000.00</w:t>
              </w:r>
              <w:r>
                <w:rPr>
                  <w:rFonts w:eastAsiaTheme="majorEastAsia"/>
                </w:rPr>
                <w:t>元）。于</w:t>
              </w:r>
              <w:r>
                <w:rPr>
                  <w:rFonts w:eastAsiaTheme="majorEastAsia"/>
                </w:rPr>
                <w:t>2022</w:t>
              </w:r>
              <w:r>
                <w:rPr>
                  <w:rFonts w:eastAsiaTheme="majorEastAsia"/>
                </w:rPr>
                <w:t>年</w:t>
              </w:r>
              <w:r>
                <w:rPr>
                  <w:rFonts w:eastAsiaTheme="majorEastAsia"/>
                </w:rPr>
                <w:t>6</w:t>
              </w:r>
              <w:r>
                <w:rPr>
                  <w:rFonts w:eastAsiaTheme="majorEastAsia"/>
                </w:rPr>
                <w:t>月</w:t>
              </w:r>
              <w:r>
                <w:rPr>
                  <w:rFonts w:eastAsiaTheme="majorEastAsia"/>
                </w:rPr>
                <w:t>30</w:t>
              </w:r>
              <w:r>
                <w:rPr>
                  <w:rFonts w:eastAsiaTheme="majorEastAsia"/>
                </w:rPr>
                <w:t>日，其到期日为</w:t>
              </w:r>
              <w:r>
                <w:rPr>
                  <w:rFonts w:eastAsiaTheme="majorEastAsia"/>
                </w:rPr>
                <w:t>1</w:t>
              </w:r>
              <w:r>
                <w:rPr>
                  <w:rFonts w:eastAsiaTheme="majorEastAsia"/>
                </w:rPr>
                <w:t>至</w:t>
              </w:r>
              <w:r>
                <w:rPr>
                  <w:rFonts w:eastAsiaTheme="majorEastAsia"/>
                </w:rPr>
                <w:t>12</w:t>
              </w:r>
              <w:r>
                <w:rPr>
                  <w:rFonts w:eastAsiaTheme="majorEastAsia"/>
                </w:rPr>
                <w:t>个月，根据《票据法》相关规定，若承兑银行拒绝付款的，持票人可以不按照汇票债务人的先后顺序，对包括本集团在内的汇票债务人中的任何一人、数人或者全体行使追索权（</w:t>
              </w:r>
              <w:r>
                <w:rPr>
                  <w:rFonts w:eastAsiaTheme="majorEastAsia"/>
                </w:rPr>
                <w:t>“</w:t>
              </w:r>
              <w:r>
                <w:rPr>
                  <w:rFonts w:eastAsiaTheme="majorEastAsia"/>
                </w:rPr>
                <w:t>继续涉入</w:t>
              </w:r>
              <w:r>
                <w:rPr>
                  <w:rFonts w:eastAsiaTheme="majorEastAsia"/>
                </w:rPr>
                <w:t>”</w:t>
              </w:r>
              <w:r>
                <w:rPr>
                  <w:rFonts w:eastAsiaTheme="majorEastAsia"/>
                </w:rPr>
                <w:t>）。本集团认为，本集团已经转移了其几乎所有的风险和报酬，因此，终止确认其及与之相关的已结算应付账款的账面价值。继续涉入及回购的最大损失和未折现现金流量等于其账面价值。本集团认为，继续涉入公允价值并不重大。</w:t>
              </w:r>
              <w:r>
                <w:rPr>
                  <w:rFonts w:eastAsiaTheme="majorEastAsia"/>
                </w:rPr>
                <w:tab/>
              </w:r>
              <w:r>
                <w:rPr>
                  <w:rFonts w:eastAsiaTheme="majorEastAsia"/>
                </w:rPr>
                <w:tab/>
              </w:r>
              <w:r>
                <w:rPr>
                  <w:rFonts w:eastAsiaTheme="majorEastAsia"/>
                </w:rPr>
                <w:tab/>
              </w:r>
              <w:r>
                <w:rPr>
                  <w:rFonts w:eastAsiaTheme="majorEastAsia"/>
                </w:rPr>
                <w:tab/>
              </w:r>
            </w:p>
            <w:p w:rsidR="00442E7D" w:rsidRDefault="00442E7D">
              <w:pPr>
                <w:rPr>
                  <w:rFonts w:eastAsiaTheme="majorEastAsia"/>
                </w:rPr>
              </w:pPr>
            </w:p>
            <w:p w:rsidR="00442E7D" w:rsidRDefault="00B31390">
              <w:pPr>
                <w:rPr>
                  <w:rFonts w:eastAsiaTheme="majorEastAsia"/>
                </w:rPr>
              </w:pPr>
              <w:r>
                <w:rPr>
                  <w:rFonts w:eastAsiaTheme="majorEastAsia"/>
                </w:rPr>
                <w:t>本集团无因继续涉入已终止确认金融资产当年度和累计确认的收益或费用。背书及贴现在本年度大致均衡发生。</w:t>
              </w:r>
            </w:p>
            <w:p w:rsidR="00442E7D" w:rsidRDefault="00442E7D">
              <w:pPr>
                <w:rPr>
                  <w:rFonts w:eastAsiaTheme="majorEastAsia"/>
                </w:rPr>
              </w:pPr>
            </w:p>
            <w:p w:rsidR="00442E7D" w:rsidRDefault="00B31390">
              <w:pPr>
                <w:rPr>
                  <w:rFonts w:eastAsiaTheme="majorEastAsia"/>
                  <w:b/>
                </w:rPr>
              </w:pPr>
              <w:r>
                <w:rPr>
                  <w:rFonts w:eastAsiaTheme="majorEastAsia"/>
                  <w:b/>
                </w:rPr>
                <w:t>3.</w:t>
              </w:r>
              <w:r>
                <w:rPr>
                  <w:rFonts w:eastAsiaTheme="majorEastAsia"/>
                  <w:b/>
                </w:rPr>
                <w:t>金融工具风险</w:t>
              </w:r>
            </w:p>
            <w:p w:rsidR="00442E7D" w:rsidRDefault="00B31390">
              <w:pPr>
                <w:rPr>
                  <w:rFonts w:eastAsiaTheme="majorEastAsia"/>
                </w:rPr>
              </w:pPr>
              <w:r>
                <w:rPr>
                  <w:rFonts w:eastAsiaTheme="majorEastAsia"/>
                </w:rPr>
                <w:t>本集团在日常活动中面临各种金融工具的风险，主要包括信用风险、流动性风险及市场风险（包括汇率风险和利率风险）。本集团的主要金融工具包括货币资金、股权投资、借款、应收票据及应收账款、应付票据及应付账款等。与这些金融工具相关的风险，以及本集团为降低这些风险所采取的风险管理策略如下所述。本集团通过适当的多样化投资及业务组合来分散金融工具风险，并通过制定相应的风险管理政策减少集中于任何单一行业、特定地区或特定交易对手的风险。</w:t>
              </w:r>
            </w:p>
            <w:p w:rsidR="00442E7D" w:rsidRDefault="00B31390">
              <w:pPr>
                <w:rPr>
                  <w:rFonts w:eastAsiaTheme="majorEastAsia"/>
                  <w:i/>
                  <w:iCs/>
                  <w:u w:val="single"/>
                </w:rPr>
              </w:pPr>
              <w:r>
                <w:rPr>
                  <w:rFonts w:eastAsiaTheme="majorEastAsia"/>
                  <w:i/>
                  <w:iCs/>
                  <w:u w:val="single"/>
                </w:rPr>
                <w:t>信用风险</w:t>
              </w:r>
            </w:p>
            <w:p w:rsidR="00442E7D" w:rsidRDefault="00B31390">
              <w:pPr>
                <w:rPr>
                  <w:rFonts w:eastAsiaTheme="majorEastAsia"/>
                </w:rPr>
              </w:pPr>
              <w:r>
                <w:rPr>
                  <w:rFonts w:eastAsiaTheme="majorEastAsia"/>
                </w:rPr>
                <w:t>本集团仅与经认可的、信誉良好的第三方进行交易。按照本集团的政策，需对所有要求采用信用方式进行交易的客户进行信用审核。另外，本集团对应收账款余额进行持续监控，以确保本集团不致面临重大坏账风险。对于未采用相关经营单位的记账本位币结算的交易，除非本集团信用控制部门特别批准，否则本集团不提供信用交易条件。</w:t>
              </w:r>
            </w:p>
            <w:p w:rsidR="00442E7D" w:rsidRDefault="00B31390">
              <w:pPr>
                <w:rPr>
                  <w:rFonts w:eastAsiaTheme="majorEastAsia"/>
                </w:rPr>
              </w:pPr>
              <w:r>
                <w:rPr>
                  <w:rFonts w:eastAsiaTheme="majorEastAsia"/>
                </w:rPr>
                <w:t>由于货币资金、应收银行承兑汇票的交易对手是声誉良好并拥有较高信用评级的银行，这些金融工具信用风险较低。</w:t>
              </w:r>
            </w:p>
            <w:p w:rsidR="00442E7D" w:rsidRDefault="00B31390">
              <w:pPr>
                <w:rPr>
                  <w:rFonts w:eastAsiaTheme="majorEastAsia"/>
                </w:rPr>
              </w:pPr>
              <w:r>
                <w:rPr>
                  <w:rFonts w:eastAsiaTheme="majorEastAsia"/>
                </w:rPr>
                <w:t>本集团其他金融资产包括应收账款、其他应收款及某些衍生工具，这些金融资产的信用风险源自交易对手违约，最大风险敞口等于这些工具的账面金额。</w:t>
              </w:r>
            </w:p>
            <w:p w:rsidR="00442E7D" w:rsidRDefault="00B31390">
              <w:pPr>
                <w:rPr>
                  <w:rFonts w:eastAsiaTheme="majorEastAsia"/>
                </w:rPr>
              </w:pPr>
              <w:r>
                <w:rPr>
                  <w:rFonts w:eastAsiaTheme="majorEastAsia"/>
                </w:rPr>
                <w:t>本集团在每一资产负债表日面临的最大信用风险敞口为向客户收取的总金额减去坏账准备后的金额。</w:t>
              </w:r>
            </w:p>
            <w:p w:rsidR="00442E7D" w:rsidRDefault="00B31390">
              <w:pPr>
                <w:rPr>
                  <w:rFonts w:eastAsiaTheme="majorEastAsia"/>
                </w:rPr>
              </w:pPr>
              <w:r>
                <w:rPr>
                  <w:rFonts w:eastAsiaTheme="majorEastAsia"/>
                </w:rPr>
                <w:t>由于本集团仅与经认可的且信誉良好的第三方和关联方进行交易，所以无需担保物。信用风险集中按照客户进行管理。于</w:t>
              </w:r>
              <w:r>
                <w:rPr>
                  <w:rFonts w:eastAsiaTheme="majorEastAsia"/>
                </w:rPr>
                <w:t>2022</w:t>
              </w:r>
              <w:r>
                <w:rPr>
                  <w:rFonts w:eastAsiaTheme="majorEastAsia"/>
                </w:rPr>
                <w:t>年</w:t>
              </w:r>
              <w:r>
                <w:rPr>
                  <w:rFonts w:eastAsiaTheme="majorEastAsia"/>
                </w:rPr>
                <w:t>6</w:t>
              </w:r>
              <w:r>
                <w:rPr>
                  <w:rFonts w:eastAsiaTheme="majorEastAsia"/>
                </w:rPr>
                <w:t>月</w:t>
              </w:r>
              <w:r>
                <w:rPr>
                  <w:rFonts w:eastAsiaTheme="majorEastAsia"/>
                </w:rPr>
                <w:t>30</w:t>
              </w:r>
              <w:r>
                <w:rPr>
                  <w:rFonts w:eastAsiaTheme="majorEastAsia"/>
                </w:rPr>
                <w:t>日，本集团具有特定信用风险集中，本集团的应收账款的</w:t>
              </w:r>
              <w:r>
                <w:rPr>
                  <w:rFonts w:eastAsiaTheme="majorEastAsia"/>
                </w:rPr>
                <w:t>28.78 %</w:t>
              </w:r>
              <w:r>
                <w:rPr>
                  <w:rFonts w:eastAsiaTheme="majorEastAsia"/>
                </w:rPr>
                <w:t>（</w:t>
              </w:r>
              <w:r>
                <w:rPr>
                  <w:rFonts w:eastAsiaTheme="majorEastAsia"/>
                </w:rPr>
                <w:t>2021</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w:t>
              </w:r>
              <w:r>
                <w:rPr>
                  <w:rFonts w:eastAsiaTheme="majorEastAsia"/>
                </w:rPr>
                <w:t>30.51%</w:t>
              </w:r>
              <w:r>
                <w:rPr>
                  <w:rFonts w:eastAsiaTheme="majorEastAsia"/>
                </w:rPr>
                <w:t>）和</w:t>
              </w:r>
              <w:r>
                <w:rPr>
                  <w:rFonts w:eastAsiaTheme="majorEastAsia"/>
                </w:rPr>
                <w:t>39.12 %</w:t>
              </w:r>
              <w:r>
                <w:rPr>
                  <w:rFonts w:eastAsiaTheme="majorEastAsia"/>
                </w:rPr>
                <w:t>（</w:t>
              </w:r>
              <w:r>
                <w:rPr>
                  <w:rFonts w:eastAsiaTheme="majorEastAsia"/>
                </w:rPr>
                <w:t>2021</w:t>
              </w:r>
              <w:r>
                <w:rPr>
                  <w:rFonts w:eastAsiaTheme="majorEastAsia"/>
                </w:rPr>
                <w:t>年</w:t>
              </w:r>
              <w:r>
                <w:rPr>
                  <w:rFonts w:eastAsiaTheme="majorEastAsia"/>
                </w:rPr>
                <w:t>12</w:t>
              </w:r>
              <w:r>
                <w:rPr>
                  <w:rFonts w:eastAsiaTheme="majorEastAsia"/>
                </w:rPr>
                <w:t>月</w:t>
              </w:r>
              <w:r>
                <w:rPr>
                  <w:rFonts w:eastAsiaTheme="majorEastAsia"/>
                </w:rPr>
                <w:t>31</w:t>
              </w:r>
              <w:r>
                <w:rPr>
                  <w:rFonts w:eastAsiaTheme="majorEastAsia"/>
                </w:rPr>
                <w:t>日：</w:t>
              </w:r>
              <w:r>
                <w:rPr>
                  <w:rFonts w:eastAsiaTheme="majorEastAsia"/>
                </w:rPr>
                <w:t>45.54%</w:t>
              </w:r>
              <w:r>
                <w:rPr>
                  <w:rFonts w:eastAsiaTheme="majorEastAsia"/>
                </w:rPr>
                <w:t>）分别源于应收账款余额最大</w:t>
              </w:r>
              <w:r>
                <w:rPr>
                  <w:rFonts w:eastAsiaTheme="majorEastAsia" w:hint="eastAsia"/>
                </w:rPr>
                <w:t>的</w:t>
              </w:r>
              <w:r>
                <w:rPr>
                  <w:rFonts w:eastAsiaTheme="majorEastAsia"/>
                </w:rPr>
                <w:t>和前五大</w:t>
              </w:r>
              <w:r>
                <w:rPr>
                  <w:rFonts w:eastAsiaTheme="majorEastAsia" w:hint="eastAsia"/>
                </w:rPr>
                <w:t>的</w:t>
              </w:r>
              <w:r>
                <w:rPr>
                  <w:rFonts w:eastAsiaTheme="majorEastAsia"/>
                </w:rPr>
                <w:t>客户。本集团对应收账款余额未持有任何担保物或其他信用增级。</w:t>
              </w:r>
            </w:p>
            <w:p w:rsidR="00442E7D" w:rsidRDefault="00442E7D">
              <w:pPr>
                <w:rPr>
                  <w:rFonts w:eastAsiaTheme="majorEastAsia"/>
                  <w:i/>
                  <w:iCs/>
                  <w:color w:val="000000"/>
                </w:rPr>
              </w:pPr>
            </w:p>
            <w:p w:rsidR="00442E7D" w:rsidRDefault="00B31390">
              <w:pPr>
                <w:rPr>
                  <w:rFonts w:eastAsiaTheme="majorEastAsia"/>
                  <w:i/>
                  <w:iCs/>
                  <w:color w:val="000000"/>
                </w:rPr>
              </w:pPr>
              <w:r>
                <w:rPr>
                  <w:rFonts w:eastAsiaTheme="majorEastAsia"/>
                  <w:i/>
                  <w:iCs/>
                  <w:color w:val="000000"/>
                </w:rPr>
                <w:t>信用风险显著增加判断标准</w:t>
              </w:r>
            </w:p>
            <w:p w:rsidR="00442E7D" w:rsidRDefault="00B31390">
              <w:pPr>
                <w:rPr>
                  <w:rFonts w:eastAsiaTheme="majorEastAsia"/>
                </w:rPr>
              </w:pPr>
              <w:r>
                <w:rPr>
                  <w:rFonts w:eastAsiaTheme="majorEastAsia"/>
                </w:rPr>
                <w:t>本集团在每个资产负债表日评估相关金融工具的信用风险自初始确认后是否已显著增加。在确定信用风险自初始确认后是否显著增加时，本集团考虑在无须付出不必要的额外成本或努力即可获得合理且有依据的信息，包括基于本集团历史数据的定性和定量分析、外部信用风险评级以及前瞻性信息。本集团以单项金融工具或者具有相似信用风险特征的金融工具组合为基础，通过比较金融工具在资产负债表日发生违约的风险与在初始确认日发生违约的风险，以确定金融工具预计存续期内发生违约风险的变化情况。</w:t>
              </w:r>
            </w:p>
            <w:p w:rsidR="00442E7D" w:rsidRDefault="00B31390">
              <w:pPr>
                <w:rPr>
                  <w:rFonts w:eastAsiaTheme="majorEastAsia"/>
                </w:rPr>
              </w:pPr>
              <w:r>
                <w:rPr>
                  <w:rFonts w:eastAsiaTheme="majorEastAsia"/>
                </w:rPr>
                <w:t>当触发以下一个或多个定量、定性标准时，本集团认为金融工具的信用风险已发生显著增加：</w:t>
              </w:r>
            </w:p>
            <w:p w:rsidR="00442E7D" w:rsidRDefault="00B31390">
              <w:pPr>
                <w:rPr>
                  <w:rFonts w:eastAsiaTheme="majorEastAsia"/>
                </w:rPr>
              </w:pPr>
              <w:r>
                <w:rPr>
                  <w:rFonts w:eastAsiaTheme="majorEastAsia"/>
                </w:rPr>
                <w:t>1</w:t>
              </w:r>
              <w:r>
                <w:rPr>
                  <w:rFonts w:eastAsiaTheme="majorEastAsia"/>
                </w:rPr>
                <w:t>）定量标准主要为报告日剩余存续期违约概率较初始确认时上升超过一定比例；</w:t>
              </w:r>
            </w:p>
            <w:p w:rsidR="00442E7D" w:rsidRDefault="00B31390">
              <w:pPr>
                <w:rPr>
                  <w:rFonts w:eastAsiaTheme="majorEastAsia"/>
                </w:rPr>
              </w:pPr>
              <w:r>
                <w:rPr>
                  <w:rFonts w:eastAsiaTheme="majorEastAsia"/>
                </w:rPr>
                <w:t>2</w:t>
              </w:r>
              <w:r>
                <w:rPr>
                  <w:rFonts w:eastAsiaTheme="majorEastAsia"/>
                </w:rPr>
                <w:t>）定性标准主要为债务人经营或财务情况出现重大不利变化、预警客户清单等；</w:t>
              </w:r>
            </w:p>
            <w:p w:rsidR="00442E7D" w:rsidRDefault="00442E7D">
              <w:pPr>
                <w:rPr>
                  <w:rFonts w:eastAsiaTheme="majorEastAsia"/>
                  <w:i/>
                  <w:iCs/>
                  <w:color w:val="000000"/>
                </w:rPr>
              </w:pPr>
            </w:p>
            <w:p w:rsidR="00442E7D" w:rsidRDefault="00B31390">
              <w:pPr>
                <w:rPr>
                  <w:rFonts w:eastAsiaTheme="majorEastAsia"/>
                  <w:i/>
                  <w:iCs/>
                  <w:color w:val="000000"/>
                </w:rPr>
              </w:pPr>
              <w:r>
                <w:rPr>
                  <w:rFonts w:eastAsiaTheme="majorEastAsia"/>
                  <w:i/>
                  <w:iCs/>
                  <w:color w:val="000000"/>
                </w:rPr>
                <w:t>已发生信用减值资产的定义</w:t>
              </w:r>
            </w:p>
            <w:p w:rsidR="00442E7D" w:rsidRDefault="00B31390">
              <w:pPr>
                <w:rPr>
                  <w:rFonts w:eastAsiaTheme="majorEastAsia"/>
                </w:rPr>
              </w:pPr>
              <w:r>
                <w:rPr>
                  <w:rFonts w:eastAsiaTheme="majorEastAsia"/>
                </w:rPr>
                <w:t>为确定是否发生信用减值，本集团所采用的界定标准，与内部针对相关金融工具的信用风险管理目标保持一致，同时考虑定量、定性指标。本集团评估债务人是否发生信用减值时，主要考虑以下因素：</w:t>
              </w:r>
            </w:p>
            <w:p w:rsidR="00442E7D" w:rsidRDefault="00B31390">
              <w:pPr>
                <w:rPr>
                  <w:rFonts w:eastAsiaTheme="majorEastAsia"/>
                </w:rPr>
              </w:pPr>
              <w:r>
                <w:rPr>
                  <w:rFonts w:eastAsiaTheme="majorEastAsia"/>
                </w:rPr>
                <w:t>1</w:t>
              </w:r>
              <w:r>
                <w:rPr>
                  <w:rFonts w:eastAsiaTheme="majorEastAsia"/>
                </w:rPr>
                <w:t>）发行方或债务人发生重大财务困难；</w:t>
              </w:r>
            </w:p>
            <w:p w:rsidR="00442E7D" w:rsidRDefault="00B31390">
              <w:pPr>
                <w:rPr>
                  <w:rFonts w:eastAsiaTheme="majorEastAsia"/>
                </w:rPr>
              </w:pPr>
              <w:r>
                <w:rPr>
                  <w:rFonts w:eastAsiaTheme="majorEastAsia"/>
                </w:rPr>
                <w:t>2</w:t>
              </w:r>
              <w:r>
                <w:rPr>
                  <w:rFonts w:eastAsiaTheme="majorEastAsia"/>
                </w:rPr>
                <w:t>）债务人违反合同，如偿付利息或本金违约或逾期等；</w:t>
              </w:r>
            </w:p>
            <w:p w:rsidR="00442E7D" w:rsidRDefault="00B31390">
              <w:pPr>
                <w:rPr>
                  <w:rFonts w:eastAsiaTheme="majorEastAsia"/>
                </w:rPr>
              </w:pPr>
              <w:r>
                <w:rPr>
                  <w:rFonts w:eastAsiaTheme="majorEastAsia"/>
                </w:rPr>
                <w:lastRenderedPageBreak/>
                <w:t>3</w:t>
              </w:r>
              <w:r>
                <w:rPr>
                  <w:rFonts w:eastAsiaTheme="majorEastAsia"/>
                </w:rPr>
                <w:t>）债权人出于与债务人财务困难有关的经济或合同考虑，给予债务人在任何其他情况下都不会做出的让步；</w:t>
              </w:r>
            </w:p>
            <w:p w:rsidR="00442E7D" w:rsidRDefault="00B31390">
              <w:pPr>
                <w:rPr>
                  <w:rFonts w:eastAsiaTheme="majorEastAsia"/>
                </w:rPr>
              </w:pPr>
              <w:r>
                <w:rPr>
                  <w:rFonts w:eastAsiaTheme="majorEastAsia"/>
                </w:rPr>
                <w:t>4</w:t>
              </w:r>
              <w:r>
                <w:rPr>
                  <w:rFonts w:eastAsiaTheme="majorEastAsia"/>
                </w:rPr>
                <w:t>）债务人很可能破产或进行其他财务重组；</w:t>
              </w:r>
            </w:p>
            <w:p w:rsidR="00442E7D" w:rsidRDefault="00B31390">
              <w:pPr>
                <w:rPr>
                  <w:rFonts w:eastAsiaTheme="majorEastAsia"/>
                </w:rPr>
              </w:pPr>
              <w:r>
                <w:rPr>
                  <w:rFonts w:eastAsiaTheme="majorEastAsia"/>
                </w:rPr>
                <w:t>5</w:t>
              </w:r>
              <w:r>
                <w:rPr>
                  <w:rFonts w:eastAsiaTheme="majorEastAsia"/>
                </w:rPr>
                <w:t>）发行方或债务人财务困难导致该金融资产的活跃市场消失；</w:t>
              </w:r>
            </w:p>
            <w:p w:rsidR="00442E7D" w:rsidRDefault="00B31390">
              <w:pPr>
                <w:rPr>
                  <w:rFonts w:eastAsiaTheme="majorEastAsia"/>
                </w:rPr>
              </w:pPr>
              <w:r>
                <w:rPr>
                  <w:rFonts w:eastAsiaTheme="majorEastAsia"/>
                </w:rPr>
                <w:t>6</w:t>
              </w:r>
              <w:r>
                <w:rPr>
                  <w:rFonts w:eastAsiaTheme="majorEastAsia"/>
                </w:rPr>
                <w:t>）以大幅折扣</w:t>
              </w:r>
              <w:proofErr w:type="gramStart"/>
              <w:r>
                <w:rPr>
                  <w:rFonts w:eastAsiaTheme="majorEastAsia"/>
                </w:rPr>
                <w:t>购买或源生</w:t>
              </w:r>
              <w:proofErr w:type="gramEnd"/>
              <w:r>
                <w:rPr>
                  <w:rFonts w:eastAsiaTheme="majorEastAsia"/>
                </w:rPr>
                <w:t>一项金融资产，该折扣反映了发生信用损失的事实。</w:t>
              </w:r>
            </w:p>
            <w:p w:rsidR="00442E7D" w:rsidRDefault="00442E7D">
              <w:pPr>
                <w:rPr>
                  <w:rFonts w:eastAsiaTheme="majorEastAsia"/>
                </w:rPr>
              </w:pPr>
            </w:p>
            <w:p w:rsidR="00442E7D" w:rsidRDefault="00B31390">
              <w:pPr>
                <w:rPr>
                  <w:rFonts w:eastAsiaTheme="majorEastAsia"/>
                </w:rPr>
              </w:pPr>
              <w:r>
                <w:rPr>
                  <w:rFonts w:eastAsiaTheme="majorEastAsia"/>
                </w:rPr>
                <w:t>金融资产发生信用减值，有可能是多个事件的共同作用所致，未必是可单独识别的事件所致。</w:t>
              </w:r>
            </w:p>
            <w:p w:rsidR="00442E7D" w:rsidRDefault="00442E7D">
              <w:pPr>
                <w:rPr>
                  <w:rFonts w:eastAsiaTheme="majorEastAsia"/>
                  <w:i/>
                  <w:iCs/>
                  <w:color w:val="000000"/>
                </w:rPr>
              </w:pPr>
            </w:p>
            <w:p w:rsidR="00442E7D" w:rsidRDefault="00B31390">
              <w:pPr>
                <w:rPr>
                  <w:rFonts w:eastAsiaTheme="majorEastAsia"/>
                  <w:i/>
                  <w:iCs/>
                  <w:color w:val="000000"/>
                </w:rPr>
              </w:pPr>
              <w:r>
                <w:rPr>
                  <w:rFonts w:eastAsiaTheme="majorEastAsia"/>
                  <w:i/>
                  <w:iCs/>
                  <w:color w:val="000000"/>
                </w:rPr>
                <w:t>预期信用损失计量的参数</w:t>
              </w:r>
            </w:p>
            <w:p w:rsidR="00442E7D" w:rsidRDefault="00B31390">
              <w:pPr>
                <w:rPr>
                  <w:rFonts w:eastAsiaTheme="majorEastAsia"/>
                </w:rPr>
              </w:pPr>
              <w:r>
                <w:rPr>
                  <w:rFonts w:eastAsiaTheme="majorEastAsia"/>
                </w:rPr>
                <w:t>根据信用风险是否发生显著增加以及是否已发生信用减值，本集团对不同的资产分别以</w:t>
              </w:r>
              <w:r>
                <w:rPr>
                  <w:rFonts w:eastAsiaTheme="majorEastAsia"/>
                </w:rPr>
                <w:t>12</w:t>
              </w:r>
              <w:r>
                <w:rPr>
                  <w:rFonts w:eastAsiaTheme="majorEastAsia"/>
                </w:rPr>
                <w:t>个月或整个存续期的预期信用损失计量减值准备。预期信用损失计量的关键参数包括违约概率、违约损失率和违约风险敞口。本集团考虑历史统计数据（如交易对手评级、担保</w:t>
              </w:r>
              <w:proofErr w:type="gramStart"/>
              <w:r>
                <w:rPr>
                  <w:rFonts w:eastAsiaTheme="majorEastAsia"/>
                </w:rPr>
                <w:t>方式及抵质押</w:t>
              </w:r>
              <w:proofErr w:type="gramEnd"/>
              <w:r>
                <w:rPr>
                  <w:rFonts w:eastAsiaTheme="majorEastAsia"/>
                </w:rPr>
                <w:t>物类别、还款方式等）的定量分析及前瞻性信息，建立违约概率、违约损失率及违约风险敞口模型。</w:t>
              </w:r>
            </w:p>
          </w:sdtContent>
        </w:sdt>
        <w:p w:rsidR="00442E7D" w:rsidRDefault="00282989">
          <w:pPr>
            <w:rPr>
              <w:color w:val="808080"/>
            </w:rPr>
          </w:pPr>
        </w:p>
      </w:sdtContent>
    </w:sdt>
    <w:p w:rsidR="00442E7D" w:rsidRDefault="00B31390">
      <w:pPr>
        <w:pStyle w:val="Style356"/>
        <w:numPr>
          <w:ilvl w:val="0"/>
          <w:numId w:val="40"/>
        </w:numPr>
      </w:pPr>
      <w:r>
        <w:rPr>
          <w:rFonts w:hint="eastAsia"/>
        </w:rPr>
        <w:t>公允价值的披露</w:t>
      </w:r>
    </w:p>
    <w:bookmarkStart w:id="319" w:name="_Hlk10539195" w:displacedByCustomXml="next"/>
    <w:sdt>
      <w:sdtPr>
        <w:rPr>
          <w:rFonts w:ascii="宋体" w:eastAsia="Times New Roman" w:hAnsi="宋体" w:cs="宋体" w:hint="eastAsia"/>
          <w:b w:val="0"/>
          <w:bCs w:val="0"/>
          <w:kern w:val="0"/>
          <w:sz w:val="24"/>
          <w:szCs w:val="24"/>
        </w:rPr>
        <w:alias w:val="模块:以公允价值计量的资产和负债的期末公允价值"/>
        <w:tag w:val="_GBC_b5067cea5bbf475388ac2623e2c669d7"/>
        <w:id w:val="1946185774"/>
        <w:lock w:val="sdtLocked"/>
        <w:placeholder>
          <w:docPart w:val="GBC22222222222222222222222222222"/>
        </w:placeholder>
      </w:sdtPr>
      <w:sdtEndPr>
        <w:rPr>
          <w:rFonts w:eastAsia="宋体" w:cstheme="minorBidi"/>
          <w:sz w:val="21"/>
          <w:szCs w:val="21"/>
        </w:rPr>
      </w:sdtEndPr>
      <w:sdtContent>
        <w:p w:rsidR="00442E7D" w:rsidRDefault="00B31390">
          <w:pPr>
            <w:pStyle w:val="Style357"/>
            <w:numPr>
              <w:ilvl w:val="0"/>
              <w:numId w:val="91"/>
            </w:numPr>
            <w:rPr>
              <w:rFonts w:ascii="宋体" w:hAnsi="宋体"/>
            </w:rPr>
          </w:pPr>
          <w:r>
            <w:rPr>
              <w:rFonts w:ascii="宋体" w:hAnsi="宋体" w:hint="eastAsia"/>
            </w:rPr>
            <w:t>以公允价值计量的资产和负债的期末公允价值</w:t>
          </w:r>
        </w:p>
        <w:sdt>
          <w:sdtPr>
            <w:alias w:val="是否适用：以公允价值计量的资产和负债的期末公允价值[双击切换]"/>
            <w:tag w:val="_GBC_291486261b6a4e8092eea55d961b7664"/>
            <w:id w:val="-98647278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财务附注：以公允价值计量的资产和负债的期末公允价值"/>
              <w:tag w:val="_GBC_4b785696cde44d3f8a4a7d28ab963e38"/>
              <w:id w:val="11752231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财务附注：以公允价值计量的资产和负债的期末公允价值"/>
              <w:tag w:val="_GBC_3bb5670d72804a4b8298edc3e439955a"/>
              <w:id w:val="21271215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123"/>
            <w:gridCol w:w="1415"/>
            <w:gridCol w:w="1703"/>
            <w:gridCol w:w="1842"/>
            <w:gridCol w:w="1740"/>
          </w:tblGrid>
          <w:tr w:rsidR="00442E7D" w:rsidTr="00573D0B">
            <w:trPr>
              <w:trHeight w:val="145"/>
            </w:trPr>
            <w:sdt>
              <w:sdtPr>
                <w:tag w:val="_PLD_25e2bb7801744f08a089c0e6a2b31b9b"/>
                <w:id w:val="1353614772"/>
                <w:lock w:val="sdtLocked"/>
              </w:sdtPr>
              <w:sdtContent>
                <w:tc>
                  <w:tcPr>
                    <w:tcW w:w="1203"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outlineLvl w:val="2"/>
                      <w:rPr>
                        <w:rFonts w:cs="Cambria"/>
                      </w:rPr>
                    </w:pPr>
                    <w:r>
                      <w:rPr>
                        <w:rFonts w:cs="Cambria" w:hint="eastAsia"/>
                      </w:rPr>
                      <w:t>项目</w:t>
                    </w:r>
                  </w:p>
                </w:tc>
              </w:sdtContent>
            </w:sdt>
            <w:sdt>
              <w:sdtPr>
                <w:tag w:val="_PLD_ad919f08ba5040a28e31328eb66da0bf"/>
                <w:id w:val="-1744632348"/>
                <w:lock w:val="sdtLocked"/>
              </w:sdtPr>
              <w:sdtContent>
                <w:tc>
                  <w:tcPr>
                    <w:tcW w:w="3797"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outlineLvl w:val="2"/>
                      <w:rPr>
                        <w:rFonts w:cs="Cambria"/>
                      </w:rPr>
                    </w:pPr>
                    <w:r>
                      <w:rPr>
                        <w:rFonts w:cs="Cambria" w:hint="eastAsia"/>
                      </w:rPr>
                      <w:t>期末公允价值</w:t>
                    </w:r>
                  </w:p>
                </w:tc>
              </w:sdtContent>
            </w:sdt>
          </w:tr>
          <w:tr w:rsidR="00442E7D" w:rsidTr="00573D0B">
            <w:trPr>
              <w:trHeight w:val="145"/>
            </w:trPr>
            <w:tc>
              <w:tcPr>
                <w:tcW w:w="1203" w:type="pct"/>
                <w:vMerge/>
                <w:tcBorders>
                  <w:left w:val="single" w:sz="4" w:space="0" w:color="auto"/>
                  <w:bottom w:val="single" w:sz="4" w:space="0" w:color="auto"/>
                  <w:right w:val="single" w:sz="4" w:space="0" w:color="auto"/>
                </w:tcBorders>
                <w:shd w:val="clear" w:color="auto" w:fill="auto"/>
                <w:vAlign w:val="center"/>
              </w:tcPr>
              <w:p w:rsidR="00442E7D" w:rsidRDefault="00442E7D">
                <w:pPr>
                  <w:jc w:val="center"/>
                  <w:outlineLvl w:val="2"/>
                  <w:rPr>
                    <w:rFonts w:cs="Cambria"/>
                  </w:rPr>
                </w:pPr>
              </w:p>
            </w:tc>
            <w:sdt>
              <w:sdtPr>
                <w:tag w:val="_PLD_4bb34c3d92bf450fb80f7c0c95977a2b"/>
                <w:id w:val="1228188296"/>
                <w:lock w:val="sdtLocked"/>
              </w:sdtPr>
              <w:sdtContent>
                <w:tc>
                  <w:tcPr>
                    <w:tcW w:w="80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outlineLvl w:val="2"/>
                      <w:rPr>
                        <w:rFonts w:cs="Cambria"/>
                      </w:rPr>
                    </w:pPr>
                    <w:r>
                      <w:rPr>
                        <w:rFonts w:cs="Cambria" w:hint="eastAsia"/>
                      </w:rPr>
                      <w:t>第一层次公允价值计量</w:t>
                    </w:r>
                  </w:p>
                </w:tc>
              </w:sdtContent>
            </w:sdt>
            <w:sdt>
              <w:sdtPr>
                <w:tag w:val="_PLD_08753059c9e04a10af2918fbc1559bed"/>
                <w:id w:val="2049797086"/>
                <w:lock w:val="sdtLocked"/>
              </w:sdtPr>
              <w:sdtConten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outlineLvl w:val="2"/>
                      <w:rPr>
                        <w:rFonts w:cs="Cambria"/>
                      </w:rPr>
                    </w:pPr>
                    <w:r>
                      <w:rPr>
                        <w:rFonts w:cs="Cambria" w:hint="eastAsia"/>
                      </w:rPr>
                      <w:t>第二层次公允价值计量</w:t>
                    </w:r>
                  </w:p>
                </w:tc>
              </w:sdtContent>
            </w:sdt>
            <w:sdt>
              <w:sdtPr>
                <w:tag w:val="_PLD_b263de838c9c4afa9fddb6dee6409a62"/>
                <w:id w:val="1855459142"/>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outlineLvl w:val="2"/>
                      <w:rPr>
                        <w:rFonts w:cs="Cambria"/>
                      </w:rPr>
                    </w:pPr>
                    <w:r>
                      <w:rPr>
                        <w:rFonts w:cs="Cambria" w:hint="eastAsia"/>
                      </w:rPr>
                      <w:t>第三层次公允价值计量</w:t>
                    </w:r>
                  </w:p>
                </w:tc>
              </w:sdtContent>
            </w:sdt>
            <w:sdt>
              <w:sdtPr>
                <w:tag w:val="_PLD_50eba344a451417c8072228a7a4959c5"/>
                <w:id w:val="1326774482"/>
                <w:lock w:val="sdtLocked"/>
              </w:sdtPr>
              <w:sdtContent>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outlineLvl w:val="2"/>
                      <w:rPr>
                        <w:rFonts w:cs="Cambria"/>
                      </w:rPr>
                    </w:pPr>
                    <w:r>
                      <w:rPr>
                        <w:rFonts w:cs="Cambria" w:hint="eastAsia"/>
                      </w:rPr>
                      <w:t>合计</w:t>
                    </w:r>
                  </w:p>
                </w:tc>
              </w:sdtContent>
            </w:sdt>
          </w:tr>
          <w:tr w:rsidR="00442E7D" w:rsidTr="00573D0B">
            <w:trPr>
              <w:trHeight w:val="227"/>
            </w:trPr>
            <w:sdt>
              <w:sdtPr>
                <w:tag w:val="_PLD_0df07aa5429843d5898a68994e53f99c"/>
                <w:id w:val="-223840509"/>
                <w:lock w:val="sdtLocked"/>
              </w:sdtPr>
              <w:sdtContent>
                <w:tc>
                  <w:tcPr>
                    <w:tcW w:w="120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outlineLvl w:val="2"/>
                      <w:rPr>
                        <w:rFonts w:cs="Cambria"/>
                        <w:b/>
                      </w:rPr>
                    </w:pPr>
                    <w:r>
                      <w:rPr>
                        <w:rFonts w:cs="Cambria" w:hint="eastAsia"/>
                        <w:b/>
                      </w:rPr>
                      <w:t>一、持续的公允价值计量</w:t>
                    </w:r>
                  </w:p>
                </w:tc>
              </w:sdtContent>
            </w:sdt>
            <w:tc>
              <w:tcPr>
                <w:tcW w:w="802" w:type="pct"/>
                <w:tcBorders>
                  <w:top w:val="single" w:sz="4" w:space="0" w:color="auto"/>
                  <w:left w:val="single" w:sz="4" w:space="0" w:color="auto"/>
                  <w:bottom w:val="single" w:sz="4" w:space="0" w:color="auto"/>
                  <w:right w:val="single" w:sz="4" w:space="0" w:color="auto"/>
                </w:tcBorders>
              </w:tcPr>
              <w:p w:rsidR="00442E7D" w:rsidRDefault="00442E7D">
                <w:pPr>
                  <w:jc w:val="right"/>
                  <w:outlineLvl w:val="2"/>
                  <w:rPr>
                    <w:rFonts w:cs="Cambria"/>
                  </w:rPr>
                </w:pPr>
              </w:p>
            </w:tc>
            <w:tc>
              <w:tcPr>
                <w:tcW w:w="965" w:type="pct"/>
                <w:tcBorders>
                  <w:top w:val="single" w:sz="4" w:space="0" w:color="auto"/>
                  <w:left w:val="single" w:sz="4" w:space="0" w:color="auto"/>
                  <w:bottom w:val="single" w:sz="4" w:space="0" w:color="auto"/>
                  <w:right w:val="single" w:sz="4" w:space="0" w:color="auto"/>
                </w:tcBorders>
              </w:tcPr>
              <w:p w:rsidR="00442E7D" w:rsidRDefault="00442E7D">
                <w:pPr>
                  <w:jc w:val="right"/>
                  <w:outlineLvl w:val="2"/>
                  <w:rPr>
                    <w:rFonts w:cs="Cambria"/>
                  </w:rPr>
                </w:pPr>
              </w:p>
            </w:tc>
            <w:tc>
              <w:tcPr>
                <w:tcW w:w="1044" w:type="pct"/>
                <w:tcBorders>
                  <w:top w:val="single" w:sz="4" w:space="0" w:color="auto"/>
                  <w:left w:val="single" w:sz="4" w:space="0" w:color="auto"/>
                  <w:bottom w:val="single" w:sz="4" w:space="0" w:color="auto"/>
                  <w:right w:val="single" w:sz="4" w:space="0" w:color="auto"/>
                </w:tcBorders>
              </w:tcPr>
              <w:p w:rsidR="00442E7D" w:rsidRDefault="00442E7D">
                <w:pPr>
                  <w:jc w:val="right"/>
                  <w:outlineLvl w:val="2"/>
                  <w:rPr>
                    <w:rFonts w:cs="Cambria"/>
                  </w:rPr>
                </w:pPr>
              </w:p>
            </w:tc>
            <w:tc>
              <w:tcPr>
                <w:tcW w:w="986" w:type="pct"/>
                <w:tcBorders>
                  <w:top w:val="single" w:sz="4" w:space="0" w:color="auto"/>
                  <w:left w:val="single" w:sz="4" w:space="0" w:color="auto"/>
                  <w:bottom w:val="single" w:sz="4" w:space="0" w:color="auto"/>
                  <w:right w:val="single" w:sz="4" w:space="0" w:color="auto"/>
                </w:tcBorders>
              </w:tcPr>
              <w:p w:rsidR="00442E7D" w:rsidRDefault="00442E7D">
                <w:pPr>
                  <w:jc w:val="right"/>
                  <w:outlineLvl w:val="2"/>
                  <w:rPr>
                    <w:rFonts w:cs="Cambria"/>
                  </w:rPr>
                </w:pPr>
              </w:p>
            </w:tc>
          </w:tr>
          <w:tr w:rsidR="00442E7D" w:rsidTr="00573D0B">
            <w:trPr>
              <w:trHeight w:val="240"/>
            </w:trPr>
            <w:tc>
              <w:tcPr>
                <w:tcW w:w="1203"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410742558"/>
                  <w:lock w:val="sdtLocked"/>
                </w:sdtPr>
                <w:sdtEndPr>
                  <w:rPr>
                    <w:shd w:val="solid" w:color="FFFFFF" w:fill="auto"/>
                  </w:rPr>
                </w:sdtEndPr>
                <w:sdtContent>
                  <w:p w:rsidR="00442E7D" w:rsidRDefault="00B31390">
                    <w:pPr>
                      <w:outlineLvl w:val="2"/>
                    </w:pPr>
                    <w:r>
                      <w:rPr>
                        <w:rFonts w:hint="eastAsia"/>
                      </w:rPr>
                      <w:t>（一）</w:t>
                    </w:r>
                    <w:r>
                      <w:rPr>
                        <w:rFonts w:hint="eastAsia"/>
                        <w:shd w:val="solid" w:color="FFFFFF" w:fill="auto"/>
                      </w:rPr>
                      <w:t>交易性金融资产</w:t>
                    </w:r>
                  </w:p>
                </w:sdtContent>
              </w:sdt>
            </w:tc>
            <w:tc>
              <w:tcPr>
                <w:tcW w:w="80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931,611.90</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488,396,857.23</w:t>
                </w:r>
              </w:p>
            </w:tc>
            <w:tc>
              <w:tcPr>
                <w:tcW w:w="104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489,328,469.13</w:t>
                </w:r>
              </w:p>
            </w:tc>
          </w:tr>
          <w:tr w:rsidR="00442E7D" w:rsidTr="00573D0B">
            <w:trPr>
              <w:trHeight w:val="240"/>
            </w:trPr>
            <w:tc>
              <w:tcPr>
                <w:tcW w:w="1203"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924298616"/>
                  <w:lock w:val="sdtLocked"/>
                </w:sdtPr>
                <w:sdtContent>
                  <w:p w:rsidR="00442E7D" w:rsidRDefault="00B31390">
                    <w:pPr>
                      <w:outlineLvl w:val="2"/>
                    </w:pPr>
                    <w:r>
                      <w:t>1.</w:t>
                    </w:r>
                    <w:r>
                      <w:t>以公允价值计量且变动计入当期损益的金融资产</w:t>
                    </w:r>
                  </w:p>
                </w:sdtContent>
              </w:sdt>
            </w:tc>
            <w:tc>
              <w:tcPr>
                <w:tcW w:w="80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931,611.90</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488,396,857.23</w:t>
                </w:r>
              </w:p>
            </w:tc>
            <w:tc>
              <w:tcPr>
                <w:tcW w:w="104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489,328,469.13</w:t>
                </w:r>
              </w:p>
            </w:tc>
          </w:tr>
          <w:tr w:rsidR="00442E7D" w:rsidTr="00573D0B">
            <w:trPr>
              <w:trHeight w:val="240"/>
            </w:trPr>
            <w:sdt>
              <w:sdtPr>
                <w:tag w:val="_PLD_1978a795a85148b4b91da91d8626cc66"/>
                <w:id w:val="1081492693"/>
                <w:lock w:val="sdtLocked"/>
              </w:sdtPr>
              <w:sdtContent>
                <w:tc>
                  <w:tcPr>
                    <w:tcW w:w="120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outlineLvl w:val="2"/>
                      <w:rPr>
                        <w:rFonts w:cs="Cambria"/>
                      </w:rPr>
                    </w:pPr>
                    <w:r>
                      <w:rPr>
                        <w:rFonts w:cs="Cambria" w:hint="eastAsia"/>
                      </w:rPr>
                      <w:t>（</w:t>
                    </w:r>
                    <w:r>
                      <w:rPr>
                        <w:rFonts w:cs="Cambria"/>
                      </w:rPr>
                      <w:t>1</w:t>
                    </w:r>
                    <w:r>
                      <w:rPr>
                        <w:rFonts w:cs="Cambria" w:hint="eastAsia"/>
                      </w:rPr>
                      <w:t>）债务工具投资</w:t>
                    </w:r>
                  </w:p>
                </w:tc>
              </w:sdtContent>
            </w:sdt>
            <w:tc>
              <w:tcPr>
                <w:tcW w:w="80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104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r>
          <w:tr w:rsidR="00442E7D" w:rsidTr="00573D0B">
            <w:trPr>
              <w:trHeight w:val="240"/>
            </w:trPr>
            <w:sdt>
              <w:sdtPr>
                <w:tag w:val="_PLD_77996810365c481083bed5a411822288"/>
                <w:id w:val="54136920"/>
                <w:lock w:val="sdtLocked"/>
              </w:sdtPr>
              <w:sdtContent>
                <w:tc>
                  <w:tcPr>
                    <w:tcW w:w="120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outlineLvl w:val="2"/>
                      <w:rPr>
                        <w:rFonts w:cs="Cambria"/>
                      </w:rPr>
                    </w:pPr>
                    <w:r>
                      <w:rPr>
                        <w:rFonts w:cs="Cambria" w:hint="eastAsia"/>
                      </w:rPr>
                      <w:t>（</w:t>
                    </w:r>
                    <w:r>
                      <w:rPr>
                        <w:rFonts w:cs="Cambria"/>
                      </w:rPr>
                      <w:t>2</w:t>
                    </w:r>
                    <w:r>
                      <w:rPr>
                        <w:rFonts w:cs="Cambria" w:hint="eastAsia"/>
                      </w:rPr>
                      <w:t>）权益工具投资</w:t>
                    </w:r>
                  </w:p>
                </w:tc>
              </w:sdtContent>
            </w:sdt>
            <w:tc>
              <w:tcPr>
                <w:tcW w:w="80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931,611.90</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180,612.35</w:t>
                </w:r>
              </w:p>
            </w:tc>
            <w:tc>
              <w:tcPr>
                <w:tcW w:w="104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1,112,224.25</w:t>
                </w:r>
              </w:p>
            </w:tc>
          </w:tr>
          <w:tr w:rsidR="00442E7D" w:rsidTr="00573D0B">
            <w:trPr>
              <w:trHeight w:val="240"/>
            </w:trPr>
            <w:sdt>
              <w:sdtPr>
                <w:tag w:val="_PLD_7417bbdf88f74ca7abe6826af039046b"/>
                <w:id w:val="1407187496"/>
                <w:lock w:val="sdtLocked"/>
              </w:sdtPr>
              <w:sdtContent>
                <w:tc>
                  <w:tcPr>
                    <w:tcW w:w="120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outlineLvl w:val="2"/>
                      <w:rPr>
                        <w:rFonts w:cs="Cambria"/>
                      </w:rPr>
                    </w:pPr>
                    <w:r>
                      <w:rPr>
                        <w:rFonts w:cs="Cambria" w:hint="eastAsia"/>
                      </w:rPr>
                      <w:t>（</w:t>
                    </w:r>
                    <w:r>
                      <w:rPr>
                        <w:rFonts w:cs="Cambria"/>
                      </w:rPr>
                      <w:t>3</w:t>
                    </w:r>
                    <w:r>
                      <w:rPr>
                        <w:rFonts w:cs="Cambria" w:hint="eastAsia"/>
                      </w:rPr>
                      <w:t>）衍生金融资产</w:t>
                    </w:r>
                  </w:p>
                </w:tc>
              </w:sdtContent>
            </w:sdt>
            <w:tc>
              <w:tcPr>
                <w:tcW w:w="80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87,207,039.89</w:t>
                </w:r>
              </w:p>
            </w:tc>
            <w:tc>
              <w:tcPr>
                <w:tcW w:w="104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87,207,039.89</w:t>
                </w:r>
              </w:p>
            </w:tc>
          </w:tr>
          <w:sdt>
            <w:sdtPr>
              <w:rPr>
                <w:rFonts w:eastAsiaTheme="minorEastAsia"/>
              </w:rPr>
              <w:alias w:val="持续以公允价值计量的资产总额明细"/>
              <w:tag w:val="_TUP_e78f47dfe89a44bda0f59b05bd53aa70"/>
              <w:id w:val="1041715251"/>
              <w:lock w:val="sdtLocked"/>
            </w:sdtPr>
            <w:sdtEndPr>
              <w:rPr>
                <w:rFonts w:asciiTheme="minorHAnsi" w:hAnsiTheme="minorHAnsi" w:cs="Cambria"/>
              </w:rPr>
            </w:sdtEndPr>
            <w:sdtContent>
              <w:tr w:rsidR="00442E7D" w:rsidTr="00573D0B">
                <w:trPr>
                  <w:trHeight w:val="215"/>
                </w:trPr>
                <w:tc>
                  <w:tcPr>
                    <w:tcW w:w="120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outlineLvl w:val="2"/>
                      <w:rPr>
                        <w:rFonts w:eastAsiaTheme="minorEastAsia"/>
                      </w:rPr>
                    </w:pPr>
                    <w:r>
                      <w:rPr>
                        <w:rFonts w:eastAsiaTheme="minorEastAsia"/>
                      </w:rPr>
                      <w:t>（</w:t>
                    </w:r>
                    <w:r>
                      <w:rPr>
                        <w:rFonts w:eastAsiaTheme="minorEastAsia"/>
                      </w:rPr>
                      <w:t>4</w:t>
                    </w:r>
                    <w:r>
                      <w:rPr>
                        <w:rFonts w:eastAsiaTheme="minorEastAsia"/>
                      </w:rPr>
                      <w:t>）理财产品</w:t>
                    </w:r>
                  </w:p>
                </w:tc>
                <w:tc>
                  <w:tcPr>
                    <w:tcW w:w="802"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w:t>
                    </w:r>
                  </w:p>
                </w:tc>
                <w:tc>
                  <w:tcPr>
                    <w:tcW w:w="965"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401,009,204.99</w:t>
                    </w:r>
                  </w:p>
                </w:tc>
                <w:tc>
                  <w:tcPr>
                    <w:tcW w:w="1044"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w:t>
                    </w:r>
                  </w:p>
                </w:tc>
                <w:tc>
                  <w:tcPr>
                    <w:tcW w:w="986"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401,009,204.99</w:t>
                    </w:r>
                  </w:p>
                </w:tc>
              </w:tr>
            </w:sdtContent>
          </w:sdt>
          <w:sdt>
            <w:sdtPr>
              <w:rPr>
                <w:rFonts w:eastAsiaTheme="minorEastAsia"/>
              </w:rPr>
              <w:alias w:val="持续以公允价值计量的资产总额明细"/>
              <w:tag w:val="_TUP_e78f47dfe89a44bda0f59b05bd53aa70"/>
              <w:id w:val="-115298964"/>
              <w:lock w:val="sdtLocked"/>
            </w:sdtPr>
            <w:sdtEndPr>
              <w:rPr>
                <w:rFonts w:asciiTheme="minorHAnsi" w:hAnsiTheme="minorHAnsi" w:cs="Cambria"/>
              </w:rPr>
            </w:sdtEndPr>
            <w:sdtContent>
              <w:tr w:rsidR="00442E7D" w:rsidTr="00573D0B">
                <w:trPr>
                  <w:trHeight w:val="215"/>
                </w:trPr>
                <w:tc>
                  <w:tcPr>
                    <w:tcW w:w="120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outlineLvl w:val="2"/>
                      <w:rPr>
                        <w:rFonts w:eastAsiaTheme="minorEastAsia"/>
                      </w:rPr>
                    </w:pPr>
                    <w:r>
                      <w:rPr>
                        <w:rFonts w:eastAsiaTheme="minorEastAsia"/>
                      </w:rPr>
                      <w:t>（二）应收款项融资</w:t>
                    </w:r>
                  </w:p>
                </w:tc>
                <w:tc>
                  <w:tcPr>
                    <w:tcW w:w="802"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25,590,338.14</w:t>
                    </w:r>
                  </w:p>
                </w:tc>
                <w:tc>
                  <w:tcPr>
                    <w:tcW w:w="1044"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25,590,338.14</w:t>
                    </w:r>
                  </w:p>
                </w:tc>
              </w:tr>
            </w:sdtContent>
          </w:sdt>
          <w:tr w:rsidR="00442E7D" w:rsidTr="00573D0B">
            <w:trPr>
              <w:trHeight w:val="240"/>
            </w:trPr>
            <w:tc>
              <w:tcPr>
                <w:tcW w:w="1203"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c080e935a648bda25a9c513fb13567"/>
                  <w:id w:val="1590431730"/>
                  <w:lock w:val="sdtLocked"/>
                </w:sdtPr>
                <w:sdtEndPr>
                  <w:rPr>
                    <w:shd w:val="solid" w:color="FFFFFF" w:fill="auto"/>
                  </w:rPr>
                </w:sdtEndPr>
                <w:sdtContent>
                  <w:p w:rsidR="00442E7D" w:rsidRDefault="00B31390">
                    <w:pPr>
                      <w:outlineLvl w:val="2"/>
                    </w:pPr>
                    <w:r>
                      <w:rPr>
                        <w:rFonts w:hint="eastAsia"/>
                      </w:rPr>
                      <w:t>（三）</w:t>
                    </w:r>
                    <w:r>
                      <w:rPr>
                        <w:rFonts w:hint="eastAsia"/>
                        <w:shd w:val="solid" w:color="FFFFFF" w:fill="auto"/>
                      </w:rPr>
                      <w:t>其他权益工具投资</w:t>
                    </w:r>
                  </w:p>
                </w:sdtContent>
              </w:sdt>
            </w:tc>
            <w:tc>
              <w:tcPr>
                <w:tcW w:w="802"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22,405,031.19</w:t>
                </w:r>
              </w:p>
            </w:tc>
            <w:tc>
              <w:tcPr>
                <w:tcW w:w="1044" w:type="pct"/>
                <w:tcBorders>
                  <w:top w:val="single" w:sz="4" w:space="0" w:color="auto"/>
                  <w:left w:val="single" w:sz="4" w:space="0" w:color="auto"/>
                  <w:bottom w:val="single" w:sz="4" w:space="0" w:color="auto"/>
                  <w:right w:val="single" w:sz="4" w:space="0" w:color="auto"/>
                </w:tcBorders>
              </w:tcPr>
              <w:p w:rsidR="00442E7D" w:rsidRDefault="00B31390">
                <w:pPr>
                  <w:jc w:val="right"/>
                  <w:outlineLvl w:val="2"/>
                  <w:rPr>
                    <w:rFonts w:cs="Cambria"/>
                  </w:rPr>
                </w:pPr>
                <w:r>
                  <w:rPr>
                    <w:rFonts w:cs="Cambria"/>
                  </w:rP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22,405,031.19</w:t>
                </w:r>
              </w:p>
            </w:tc>
          </w:tr>
          <w:tr w:rsidR="00442E7D" w:rsidTr="00573D0B">
            <w:trPr>
              <w:trHeight w:val="468"/>
            </w:trPr>
            <w:sdt>
              <w:sdtPr>
                <w:tag w:val="_PLD_5f085d8452914c828c6cb5c210cfc97c"/>
                <w:id w:val="-198243863"/>
                <w:lock w:val="sdtLocked"/>
              </w:sdtPr>
              <w:sdtContent>
                <w:tc>
                  <w:tcPr>
                    <w:tcW w:w="120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outlineLvl w:val="2"/>
                      <w:rPr>
                        <w:rFonts w:cs="Cambria"/>
                        <w:b/>
                      </w:rPr>
                    </w:pPr>
                    <w:r>
                      <w:rPr>
                        <w:rFonts w:cs="Cambria" w:hint="eastAsia"/>
                        <w:b/>
                      </w:rPr>
                      <w:t>持续以公允价值计量的资产总额</w:t>
                    </w:r>
                  </w:p>
                </w:tc>
              </w:sdtContent>
            </w:sdt>
            <w:tc>
              <w:tcPr>
                <w:tcW w:w="80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931,611.90</w:t>
                </w:r>
              </w:p>
            </w:tc>
            <w:tc>
              <w:tcPr>
                <w:tcW w:w="9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536,392,226.56</w:t>
                </w:r>
              </w:p>
            </w:tc>
            <w:tc>
              <w:tcPr>
                <w:tcW w:w="1044"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w:t>
                </w:r>
              </w:p>
            </w:tc>
            <w:tc>
              <w:tcPr>
                <w:tcW w:w="98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outlineLvl w:val="2"/>
                  <w:rPr>
                    <w:rFonts w:cs="Cambria"/>
                  </w:rPr>
                </w:pPr>
                <w:r>
                  <w:t>537,323,838.46</w:t>
                </w:r>
              </w:p>
            </w:tc>
          </w:tr>
        </w:tbl>
        <w:p w:rsidR="00442E7D" w:rsidRDefault="00282989">
          <w:pPr>
            <w:tabs>
              <w:tab w:val="left" w:pos="1134"/>
            </w:tabs>
            <w:rPr>
              <w:rFonts w:cs="Cambria"/>
              <w:b/>
            </w:rPr>
          </w:pPr>
        </w:p>
      </w:sdtContent>
    </w:sdt>
    <w:bookmarkEnd w:id="319" w:displacedByCustomXml="next"/>
    <w:sdt>
      <w:sdtPr>
        <w:rPr>
          <w:rFonts w:ascii="宋体" w:eastAsia="Times New Roman" w:hAnsi="宋体" w:cs="Arial" w:hint="eastAsia"/>
          <w:b w:val="0"/>
          <w:bCs w:val="0"/>
          <w:kern w:val="0"/>
          <w:sz w:val="24"/>
          <w:szCs w:val="21"/>
        </w:rPr>
        <w:alias w:val="模块:持续和非持续第一层次公允价值计量项目市价的确定依据"/>
        <w:tag w:val="_GBC_9cf59ced96b14247921100dffef5784f"/>
        <w:id w:val="-692910903"/>
        <w:lock w:val="sdtLocked"/>
        <w:placeholder>
          <w:docPart w:val="GBC22222222222222222222222222222"/>
        </w:placeholder>
      </w:sdtPr>
      <w:sdtEndPr>
        <w:rPr>
          <w:rFonts w:eastAsia="宋体" w:cs="Cambria"/>
          <w:b/>
          <w:sz w:val="21"/>
        </w:rPr>
      </w:sdtEndPr>
      <w:sdtContent>
        <w:p w:rsidR="00442E7D" w:rsidRDefault="00B31390">
          <w:pPr>
            <w:pStyle w:val="Style357"/>
            <w:numPr>
              <w:ilvl w:val="0"/>
              <w:numId w:val="91"/>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200248945"/>
            <w:lock w:val="sdtLocked"/>
            <w:placeholder>
              <w:docPart w:val="GBC22222222222222222222222222222"/>
            </w:placeholder>
          </w:sdtPr>
          <w:sdtContent>
            <w:p w:rsidR="00442E7D" w:rsidRDefault="00B31390">
              <w:pPr>
                <w:pStyle w:val="Style331"/>
                <w:rPr>
                  <w:rFonts w:cs="Arial"/>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tabs>
              <w:tab w:val="left" w:pos="1134"/>
            </w:tabs>
            <w:rPr>
              <w:rFonts w:cs="Cambria"/>
              <w:b/>
            </w:rPr>
          </w:pPr>
        </w:p>
      </w:sdtContent>
    </w:sdt>
    <w:sdt>
      <w:sdtPr>
        <w:rPr>
          <w:rFonts w:ascii="宋体" w:eastAsia="Times New Roman" w:hAnsi="宋体" w:cs="Arial" w:hint="eastAsia"/>
          <w:b w:val="0"/>
          <w:bCs w:val="0"/>
          <w:kern w:val="0"/>
          <w:sz w:val="24"/>
          <w:szCs w:val="21"/>
        </w:rPr>
        <w:alias w:val="模块:持续和非持续第二层次公允价值计量项目，采用的估值技术和重要参数的定性及定量信息"/>
        <w:tag w:val="_GBC_8e00be36ed6245f895b032b3059a4854"/>
        <w:id w:val="147486150"/>
        <w:lock w:val="sdtLocked"/>
        <w:placeholder>
          <w:docPart w:val="GBC22222222222222222222222222222"/>
        </w:placeholder>
      </w:sdtPr>
      <w:sdtEndPr>
        <w:rPr>
          <w:rFonts w:eastAsia="宋体" w:cs="Cambria" w:hint="default"/>
          <w:sz w:val="21"/>
        </w:rPr>
      </w:sdtEndPr>
      <w:sdtContent>
        <w:p w:rsidR="00442E7D" w:rsidRDefault="00B31390">
          <w:pPr>
            <w:pStyle w:val="Style357"/>
            <w:numPr>
              <w:ilvl w:val="0"/>
              <w:numId w:val="91"/>
            </w:numPr>
            <w:rPr>
              <w:rFonts w:ascii="宋体" w:hAnsi="宋体"/>
            </w:rPr>
          </w:pPr>
          <w:r>
            <w:rPr>
              <w:rFonts w:ascii="宋体" w:hAnsi="宋体" w:cs="Arial" w:hint="eastAsia"/>
              <w:szCs w:val="21"/>
            </w:rPr>
            <w:t>持续和非持续第二层次公允价值计量项目，采用的估值技术和重要参数的定性及定量信息</w:t>
          </w:r>
        </w:p>
        <w:sdt>
          <w:sdtPr>
            <w:rPr>
              <w:rFonts w:cs="Cambria" w:hint="eastAsia"/>
            </w:rPr>
            <w:alias w:val="是否适用：持续和非持续第二层次公允价值计量项目，采用的估值技术和重要参数的定性及定量信息[双击切换]"/>
            <w:tag w:val="_GBC_8bee9b1c9bf241d5ae1f2c4578fc3b6c"/>
            <w:id w:val="-721910739"/>
            <w:lock w:val="sdtLocked"/>
            <w:placeholder>
              <w:docPart w:val="GBC22222222222222222222222222222"/>
            </w:placeholder>
          </w:sdtPr>
          <w:sdtContent>
            <w:p w:rsidR="00442E7D" w:rsidRDefault="00B31390">
              <w:pPr>
                <w:tabs>
                  <w:tab w:val="left" w:pos="1134"/>
                </w:tabs>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sdtContent>
    </w:sdt>
    <w:p w:rsidR="00442E7D" w:rsidRDefault="00442E7D">
      <w:pPr>
        <w:pStyle w:val="Style239"/>
      </w:pPr>
    </w:p>
    <w:sdt>
      <w:sdtPr>
        <w:rPr>
          <w:rFonts w:ascii="宋体" w:eastAsia="Times New Roman" w:hAnsi="宋体" w:cs="Arial" w:hint="eastAsia"/>
          <w:b w:val="0"/>
          <w:bCs w:val="0"/>
          <w:kern w:val="0"/>
          <w:sz w:val="24"/>
          <w:szCs w:val="21"/>
        </w:rPr>
        <w:alias w:val="模块:持续和非持续第三层次公允价值计量项目，采用的估值技术和重要参数的定性及定量信息"/>
        <w:tag w:val="_GBC_5d389bac3ad747a292eb45fd87ce5896"/>
        <w:id w:val="-248576991"/>
        <w:lock w:val="sdtLocked"/>
        <w:placeholder>
          <w:docPart w:val="GBC22222222222222222222222222222"/>
        </w:placeholder>
      </w:sdtPr>
      <w:sdtEndPr>
        <w:rPr>
          <w:rFonts w:eastAsia="宋体" w:cs="Cambria"/>
          <w:color w:val="808080"/>
          <w:sz w:val="21"/>
        </w:rPr>
      </w:sdtEndPr>
      <w:sdtContent>
        <w:p w:rsidR="00442E7D" w:rsidRDefault="00B31390">
          <w:pPr>
            <w:pStyle w:val="Style357"/>
            <w:numPr>
              <w:ilvl w:val="0"/>
              <w:numId w:val="91"/>
            </w:numPr>
            <w:rPr>
              <w:rFonts w:ascii="宋体" w:hAnsi="宋体"/>
            </w:rPr>
          </w:pPr>
          <w:r>
            <w:rPr>
              <w:rFonts w:ascii="宋体" w:hAnsi="宋体" w:cs="Arial" w:hint="eastAsia"/>
              <w:szCs w:val="21"/>
            </w:rPr>
            <w:t>持续和非持续第三层次公允价值计量项目，采用的估值技术和重要参数的定性及定量信息</w:t>
          </w:r>
        </w:p>
        <w:sdt>
          <w:sdtPr>
            <w:rPr>
              <w:rFonts w:hint="eastAsia"/>
            </w:rPr>
            <w:alias w:val="是否适用：持续和非持续第三层次公允价值计量项目，采用的估值技术和重要参数的定性及定量信息[双击切换]"/>
            <w:tag w:val="_GBC_4feedb18bf344f2ebff0035f82f30e3c"/>
            <w:id w:val="207184062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持续和非持续第三层次公允价值计量项目，采用的估值技术和重要参数的定性及定量信息"/>
            <w:tag w:val="_GBC_db2fdcfb26ce4ca9ac1e8da23b16aaaa"/>
            <w:id w:val="332955415"/>
            <w:lock w:val="sdtLocked"/>
            <w:placeholder>
              <w:docPart w:val="GBC22222222222222222222222222222"/>
            </w:placeholder>
          </w:sdtPr>
          <w:sdtEndPr>
            <w:rPr>
              <w:rFonts w:asciiTheme="minorEastAsia" w:eastAsiaTheme="minorEastAsia" w:hAnsiTheme="minorEastAsia"/>
            </w:rPr>
          </w:sdtEndPr>
          <w:sdtContent>
            <w:p w:rsidR="00442E7D" w:rsidRDefault="00B31390">
              <w:pPr>
                <w:rPr>
                  <w:rFonts w:asciiTheme="minorEastAsia" w:eastAsiaTheme="minorEastAsia" w:hAnsiTheme="minorEastAsia"/>
                </w:rPr>
              </w:pPr>
              <w:r>
                <w:rPr>
                  <w:rFonts w:asciiTheme="minorEastAsia" w:eastAsiaTheme="minorEastAsia" w:hAnsiTheme="minorEastAsia" w:hint="eastAsia"/>
                </w:rPr>
                <w:t>对于在活跃市场上交易的金融工具，本公司以其活跃市场报价确定其公允价值；对于不在活跃市场上交易的金融工具，本公司采用估值技术确定其公允价值。所使用的估值模型主要为现金流量</w:t>
              </w:r>
              <w:r>
                <w:rPr>
                  <w:rFonts w:asciiTheme="minorEastAsia" w:eastAsiaTheme="minorEastAsia" w:hAnsiTheme="minorEastAsia" w:hint="eastAsia"/>
                </w:rPr>
                <w:lastRenderedPageBreak/>
                <w:t>折现模型和市场可比公司模型等。估值技术的输入</w:t>
              </w:r>
              <w:proofErr w:type="gramStart"/>
              <w:r>
                <w:rPr>
                  <w:rFonts w:asciiTheme="minorEastAsia" w:eastAsiaTheme="minorEastAsia" w:hAnsiTheme="minorEastAsia" w:hint="eastAsia"/>
                </w:rPr>
                <w:t>值主要</w:t>
              </w:r>
              <w:proofErr w:type="gramEnd"/>
              <w:r>
                <w:rPr>
                  <w:rFonts w:asciiTheme="minorEastAsia" w:eastAsiaTheme="minorEastAsia" w:hAnsiTheme="minorEastAsia" w:hint="eastAsia"/>
                </w:rPr>
                <w:t>包括无风险利率、基准利率、汇率、信用点差、流动性溢价、缺乏流动性折扣等。</w:t>
              </w:r>
            </w:p>
          </w:sdtContent>
        </w:sdt>
        <w:p w:rsidR="00442E7D" w:rsidRDefault="00282989">
          <w:pPr>
            <w:tabs>
              <w:tab w:val="left" w:pos="1134"/>
            </w:tabs>
            <w:rPr>
              <w:rFonts w:cs="Cambria"/>
              <w:b/>
            </w:rPr>
          </w:pPr>
        </w:p>
      </w:sdtContent>
    </w:sdt>
    <w:sdt>
      <w:sdtPr>
        <w:rPr>
          <w:rFonts w:ascii="宋体" w:eastAsia="Times New Roman" w:hAnsi="宋体" w:cs="宋体" w:hint="eastAsia"/>
          <w:b w:val="0"/>
          <w:bCs w:val="0"/>
          <w:kern w:val="0"/>
          <w:sz w:val="24"/>
          <w:szCs w:val="24"/>
        </w:rPr>
        <w:alias w:val="模块:持续的第三层次公允价值计量的项目期初与期末账面价值之间的调节信息及不可观察参数的敏感性分析"/>
        <w:tag w:val="_GBC_353ab3e0cb19455ab2c2c2a397421afe"/>
        <w:id w:val="204685113"/>
        <w:lock w:val="sdtLocked"/>
        <w:placeholder>
          <w:docPart w:val="GBC22222222222222222222222222222"/>
        </w:placeholder>
      </w:sdtPr>
      <w:sdtEndPr>
        <w:rPr>
          <w:rFonts w:eastAsia="宋体" w:cs="Cambria"/>
          <w:color w:val="808080"/>
          <w:sz w:val="21"/>
          <w:szCs w:val="21"/>
        </w:rPr>
      </w:sdtEndPr>
      <w:sdtContent>
        <w:p w:rsidR="00442E7D" w:rsidRDefault="00B31390">
          <w:pPr>
            <w:pStyle w:val="Style357"/>
            <w:numPr>
              <w:ilvl w:val="0"/>
              <w:numId w:val="91"/>
            </w:numPr>
            <w:rPr>
              <w:rFonts w:ascii="宋体" w:hAnsi="宋体"/>
            </w:rPr>
          </w:pPr>
          <w:r>
            <w:rPr>
              <w:rFonts w:ascii="宋体" w:hAnsi="宋体" w:hint="eastAsia"/>
            </w:rPr>
            <w:t>持续的第三层次公允价值计量项目，期初与期末账面价值间的调节信息及不可观察参数敏感性分析</w:t>
          </w:r>
        </w:p>
        <w:sdt>
          <w:sdtPr>
            <w:rPr>
              <w:rFonts w:hint="eastAsia"/>
            </w:rPr>
            <w:alias w:val="是否适用：持续的第三层次公允价值计量项目，期初与期末账面价值间的调节信息及不可观察参数敏感性分析[双击切换]"/>
            <w:tag w:val="_GBC_fbb80659fa8c4cbba85b32b2b514495c"/>
            <w:id w:val="-142810947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tabs>
              <w:tab w:val="left" w:pos="1134"/>
            </w:tabs>
            <w:rPr>
              <w:rFonts w:cs="Cambria"/>
              <w:b/>
            </w:rPr>
          </w:pPr>
        </w:p>
      </w:sdtContent>
    </w:sdt>
    <w:sdt>
      <w:sdtPr>
        <w:rPr>
          <w:rFonts w:ascii="宋体" w:eastAsia="Times New Roman" w:hAnsi="宋体" w:cs="宋体" w:hint="eastAsia"/>
          <w:b w:val="0"/>
          <w:bCs w:val="0"/>
          <w:kern w:val="0"/>
          <w:sz w:val="24"/>
          <w:szCs w:val="24"/>
        </w:rPr>
        <w:alias w:val="模块:持续的公允价值计量项目，本期内发生各层级之间转换的，转换的原因及确定转换时点的政策"/>
        <w:tag w:val="_GBC_a9200ec73b8d485e80b76f1a9ee34c49"/>
        <w:id w:val="747694040"/>
        <w:lock w:val="sdtLocked"/>
        <w:placeholder>
          <w:docPart w:val="GBC22222222222222222222222222222"/>
        </w:placeholder>
      </w:sdtPr>
      <w:sdtEndPr>
        <w:rPr>
          <w:rFonts w:eastAsia="宋体" w:cs="Cambria"/>
          <w:sz w:val="21"/>
          <w:szCs w:val="21"/>
        </w:rPr>
      </w:sdtEndPr>
      <w:sdtContent>
        <w:p w:rsidR="00442E7D" w:rsidRDefault="00B31390">
          <w:pPr>
            <w:pStyle w:val="Style357"/>
            <w:numPr>
              <w:ilvl w:val="0"/>
              <w:numId w:val="91"/>
            </w:numPr>
            <w:rPr>
              <w:rFonts w:ascii="宋体" w:hAnsi="宋体"/>
            </w:rPr>
          </w:pPr>
          <w:r>
            <w:rPr>
              <w:rFonts w:ascii="宋体" w:hAnsi="宋体" w:hint="eastAsia"/>
            </w:rPr>
            <w:t>持续的公允价值计量项目，本期内发生各层级之间转换的，转换的原因及确定转换时点的政策</w:t>
          </w:r>
        </w:p>
        <w:sdt>
          <w:sdtPr>
            <w:rPr>
              <w:rFonts w:hint="eastAsia"/>
            </w:rPr>
            <w:alias w:val="是否适用：持续的公允价值计量项目，本期内发生各层级之间转换的，转换的原因及确定转换时点的政策[双击切换]"/>
            <w:tag w:val="_GBC_e3d16a79a58242bc9c7be1f3a6f00898"/>
            <w:id w:val="-121511492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tabs>
              <w:tab w:val="left" w:pos="1134"/>
            </w:tabs>
            <w:rPr>
              <w:rFonts w:cs="Cambria"/>
              <w:b/>
            </w:rPr>
          </w:pPr>
        </w:p>
      </w:sdtContent>
    </w:sdt>
    <w:sdt>
      <w:sdtPr>
        <w:rPr>
          <w:rFonts w:ascii="宋体" w:eastAsia="Times New Roman" w:hAnsi="宋体" w:cs="宋体" w:hint="eastAsia"/>
          <w:b w:val="0"/>
          <w:bCs w:val="0"/>
          <w:kern w:val="0"/>
          <w:sz w:val="24"/>
          <w:szCs w:val="24"/>
        </w:rPr>
        <w:alias w:val="模块:本期内发生的估值技术变更及变更原因"/>
        <w:tag w:val="_GBC_8e563310a4b84a5d9dfe74fdbc178926"/>
        <w:id w:val="-270246239"/>
        <w:lock w:val="sdtLocked"/>
        <w:placeholder>
          <w:docPart w:val="GBC22222222222222222222222222222"/>
        </w:placeholder>
      </w:sdtPr>
      <w:sdtEndPr>
        <w:rPr>
          <w:rFonts w:eastAsia="宋体" w:cstheme="minorBidi"/>
          <w:sz w:val="21"/>
          <w:szCs w:val="21"/>
        </w:rPr>
      </w:sdtEndPr>
      <w:sdtContent>
        <w:p w:rsidR="00442E7D" w:rsidRDefault="00B31390">
          <w:pPr>
            <w:pStyle w:val="Style357"/>
            <w:numPr>
              <w:ilvl w:val="0"/>
              <w:numId w:val="91"/>
            </w:numPr>
            <w:rPr>
              <w:rFonts w:ascii="宋体" w:hAnsi="宋体"/>
            </w:rPr>
          </w:pPr>
          <w:r>
            <w:rPr>
              <w:rFonts w:ascii="宋体" w:hAnsi="宋体" w:hint="eastAsia"/>
            </w:rPr>
            <w:t>本期内发生的估值技术变更及变更原因</w:t>
          </w:r>
        </w:p>
        <w:sdt>
          <w:sdtPr>
            <w:alias w:val="是否适用：本期内发生的估值技术变更及变更原因[双击切换]"/>
            <w:tag w:val="_GBC_b070160060a9485c87417fe5a8b5e02f"/>
            <w:id w:val="-1084768011"/>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theme="minorBidi"/>
            </w:rPr>
          </w:pPr>
        </w:p>
      </w:sdtContent>
    </w:sdt>
    <w:sdt>
      <w:sdtPr>
        <w:rPr>
          <w:rFonts w:ascii="宋体" w:eastAsia="Times New Roman" w:hAnsi="宋体" w:cstheme="minorBidi" w:hint="eastAsia"/>
          <w:b w:val="0"/>
          <w:bCs w:val="0"/>
          <w:kern w:val="0"/>
          <w:sz w:val="24"/>
          <w:szCs w:val="21"/>
        </w:rPr>
        <w:alias w:val="模块:不以公允价值计量的金融资产和金融负债的公允价值情况"/>
        <w:tag w:val="_GBC_e354e1f41f824854b8f3345d52a9cfab"/>
        <w:id w:val="-40905298"/>
        <w:lock w:val="sdtLocked"/>
        <w:placeholder>
          <w:docPart w:val="GBC22222222222222222222222222222"/>
        </w:placeholder>
      </w:sdtPr>
      <w:sdtEndPr>
        <w:rPr>
          <w:rFonts w:eastAsia="宋体"/>
          <w:sz w:val="21"/>
        </w:rPr>
      </w:sdtEndPr>
      <w:sdtContent>
        <w:p w:rsidR="00442E7D" w:rsidRDefault="00B31390">
          <w:pPr>
            <w:pStyle w:val="Style357"/>
            <w:numPr>
              <w:ilvl w:val="0"/>
              <w:numId w:val="91"/>
            </w:numPr>
            <w:rPr>
              <w:rFonts w:ascii="宋体" w:hAnsi="宋体" w:cstheme="minorBidi"/>
              <w:szCs w:val="21"/>
            </w:rPr>
          </w:pPr>
          <w:r>
            <w:rPr>
              <w:rFonts w:ascii="宋体" w:hAnsi="宋体" w:cstheme="minorBidi" w:hint="eastAsia"/>
              <w:szCs w:val="21"/>
            </w:rPr>
            <w:t>不以公允价值计量的</w:t>
          </w:r>
          <w:r>
            <w:rPr>
              <w:rFonts w:ascii="宋体" w:hAnsi="宋体" w:hint="eastAsia"/>
            </w:rPr>
            <w:t>金融资产</w:t>
          </w:r>
          <w:r>
            <w:rPr>
              <w:rFonts w:ascii="宋体" w:hAnsi="宋体" w:cstheme="minorBidi" w:hint="eastAsia"/>
              <w:szCs w:val="21"/>
            </w:rPr>
            <w:t>和金融负债的公允价值情况</w:t>
          </w:r>
        </w:p>
        <w:sdt>
          <w:sdtPr>
            <w:rPr>
              <w:rFonts w:cstheme="minorBidi" w:hint="eastAsia"/>
            </w:rPr>
            <w:alias w:val="是否适用：不以公允价值计量的金融资产和金融负债的公允价值情况[双击切换]"/>
            <w:tag w:val="_GBC_848a058035fb408c922e66294e86defb"/>
            <w:id w:val="-1424261433"/>
            <w:lock w:val="sdtLocked"/>
            <w:placeholder>
              <w:docPart w:val="GBC22222222222222222222222222222"/>
            </w:placeholder>
          </w:sdtPr>
          <w:sdtContent>
            <w:p w:rsidR="00442E7D" w:rsidRDefault="00B31390">
              <w:pPr>
                <w:rPr>
                  <w:rFonts w:cstheme="minorBidi"/>
                </w:rPr>
              </w:pPr>
              <w:r>
                <w:rPr>
                  <w:rFonts w:cstheme="minorBidi"/>
                </w:rPr>
                <w:fldChar w:fldCharType="begin"/>
              </w:r>
              <w:r>
                <w:rPr>
                  <w:rFonts w:cstheme="minorBidi"/>
                </w:rPr>
                <w:instrText xml:space="preserve"> MACROBUTTON  SnrToggleCheckbox □</w:instrText>
              </w:r>
              <w:r>
                <w:rPr>
                  <w:rFonts w:cstheme="minorBidi"/>
                </w:rPr>
                <w:instrText>适用</w:instrText>
              </w:r>
              <w:r>
                <w:rPr>
                  <w:rFonts w:cstheme="minorBidi"/>
                </w:rPr>
                <w:instrText xml:space="preserve"> </w:instrText>
              </w:r>
              <w:r>
                <w:rPr>
                  <w:rFonts w:cstheme="minorBidi"/>
                </w:rPr>
                <w:fldChar w:fldCharType="end"/>
              </w:r>
              <w:r>
                <w:rPr>
                  <w:rFonts w:cstheme="minorBidi"/>
                </w:rPr>
                <w:fldChar w:fldCharType="begin"/>
              </w:r>
              <w:r>
                <w:rPr>
                  <w:rFonts w:cstheme="minorBidi"/>
                </w:rPr>
                <w:instrText xml:space="preserve"> MACROBUTTON  SnrToggleCheckbox √</w:instrText>
              </w:r>
              <w:r>
                <w:rPr>
                  <w:rFonts w:cstheme="minorBidi"/>
                </w:rPr>
                <w:instrText>不适用</w:instrText>
              </w:r>
              <w:r>
                <w:rPr>
                  <w:rFonts w:cstheme="minorBidi"/>
                </w:rPr>
                <w:instrText xml:space="preserve"> </w:instrText>
              </w:r>
              <w:r>
                <w:rPr>
                  <w:rFonts w:cstheme="minorBidi"/>
                </w:rPr>
                <w:fldChar w:fldCharType="end"/>
              </w:r>
            </w:p>
          </w:sdtContent>
        </w:sdt>
      </w:sdtContent>
    </w:sdt>
    <w:p w:rsidR="00442E7D" w:rsidRDefault="00442E7D">
      <w:pPr>
        <w:rPr>
          <w:rFonts w:cstheme="minorBidi"/>
        </w:rPr>
      </w:pPr>
    </w:p>
    <w:sdt>
      <w:sdtPr>
        <w:rPr>
          <w:rFonts w:ascii="宋体" w:eastAsia="Times New Roman" w:hAnsi="宋体" w:cs="宋体"/>
          <w:b w:val="0"/>
          <w:bCs w:val="0"/>
          <w:kern w:val="0"/>
          <w:sz w:val="24"/>
          <w:szCs w:val="21"/>
        </w:rPr>
        <w:alias w:val="模块:公允价值其他需要披露的事项"/>
        <w:tag w:val="_GBC_1551c1b4fedc4ac0ae859b67b4b79904"/>
        <w:id w:val="-2131316676"/>
        <w:lock w:val="sdtLocked"/>
        <w:placeholder>
          <w:docPart w:val="GBC22222222222222222222222222222"/>
        </w:placeholder>
      </w:sdtPr>
      <w:sdtEndPr>
        <w:rPr>
          <w:rFonts w:eastAsia="宋体"/>
          <w:sz w:val="21"/>
        </w:rPr>
      </w:sdtEndPr>
      <w:sdtContent>
        <w:p w:rsidR="00442E7D" w:rsidRDefault="00B31390">
          <w:pPr>
            <w:pStyle w:val="Style357"/>
            <w:numPr>
              <w:ilvl w:val="0"/>
              <w:numId w:val="91"/>
            </w:numPr>
            <w:rPr>
              <w:rFonts w:ascii="宋体" w:hAnsi="宋体"/>
              <w:szCs w:val="21"/>
            </w:rPr>
          </w:pPr>
          <w:r>
            <w:rPr>
              <w:rFonts w:ascii="宋体" w:hAnsi="宋体" w:hint="eastAsia"/>
              <w:szCs w:val="21"/>
            </w:rPr>
            <w:t>其他</w:t>
          </w:r>
        </w:p>
        <w:sdt>
          <w:sdtPr>
            <w:rPr>
              <w:rFonts w:hint="eastAsia"/>
            </w:rPr>
            <w:alias w:val="是否适用：公允价值其他需要披露的事项[双击切换]"/>
            <w:tag w:val="_GBC_9174a0e7dec04e80924ee384dabe783a"/>
            <w:id w:val="-607111569"/>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p w:rsidR="00442E7D" w:rsidRDefault="00B31390">
      <w:pPr>
        <w:pStyle w:val="Style356"/>
        <w:numPr>
          <w:ilvl w:val="0"/>
          <w:numId w:val="40"/>
        </w:numPr>
      </w:pPr>
      <w:r>
        <w:rPr>
          <w:rFonts w:hint="eastAsia"/>
        </w:rPr>
        <w:t>关联方及关联交易</w:t>
      </w:r>
    </w:p>
    <w:sdt>
      <w:sdtPr>
        <w:rPr>
          <w:rFonts w:ascii="宋体" w:eastAsia="Times New Roman" w:hAnsi="宋体" w:cs="宋体" w:hint="eastAsia"/>
          <w:b w:val="0"/>
          <w:bCs w:val="0"/>
          <w:kern w:val="0"/>
          <w:sz w:val="24"/>
          <w:szCs w:val="24"/>
        </w:rPr>
        <w:alias w:val="模块:本企业的母公司情况"/>
        <w:tag w:val="_GBC_29e1f7491caa4c3e96eef8c84532de84"/>
        <w:id w:val="404506385"/>
        <w:lock w:val="sdtLocked"/>
        <w:placeholder>
          <w:docPart w:val="GBC22222222222222222222222222222"/>
        </w:placeholder>
      </w:sdtPr>
      <w:sdtEndPr>
        <w:rPr>
          <w:rFonts w:eastAsia="宋体" w:cs="Cambria"/>
          <w:sz w:val="21"/>
          <w:szCs w:val="21"/>
        </w:rPr>
      </w:sdtEndPr>
      <w:sdtContent>
        <w:p w:rsidR="00442E7D" w:rsidRDefault="00B31390">
          <w:pPr>
            <w:pStyle w:val="Style357"/>
            <w:numPr>
              <w:ilvl w:val="0"/>
              <w:numId w:val="92"/>
            </w:numPr>
            <w:rPr>
              <w:rFonts w:ascii="宋体" w:hAnsi="宋体"/>
            </w:rPr>
          </w:pPr>
          <w:r>
            <w:rPr>
              <w:rFonts w:ascii="宋体" w:hAnsi="宋体" w:hint="eastAsia"/>
            </w:rPr>
            <w:t>本企业的母公司情况</w:t>
          </w:r>
        </w:p>
        <w:sdt>
          <w:sdtPr>
            <w:alias w:val="是否适用：本企业的母公司情况[双击切换]"/>
            <w:tag w:val="_GBC_ead7e4ec9cc847adb62aa8efd8005802"/>
            <w:id w:val="119573332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本企业的母公司情况"/>
              <w:tag w:val="_GBC_6deea75122314a599b3383585a0f5cfe"/>
              <w:id w:val="13217699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币种</w:t>
          </w:r>
          <w:r>
            <w:rPr>
              <w:rFonts w:hint="eastAsia"/>
            </w:rPr>
            <w:t>:</w:t>
          </w:r>
          <w:sdt>
            <w:sdtPr>
              <w:rPr>
                <w:rFonts w:hint="eastAsia"/>
              </w:rPr>
              <w:alias w:val="币种：本企业的母公司情况"/>
              <w:tag w:val="_GBC_3d5eae3a190749288b0c0bc9b1b1a3a3"/>
              <w:id w:val="-2717766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1203"/>
            <w:gridCol w:w="1428"/>
            <w:gridCol w:w="1258"/>
            <w:gridCol w:w="1703"/>
            <w:gridCol w:w="1879"/>
          </w:tblGrid>
          <w:tr w:rsidR="00442E7D" w:rsidTr="00BE041F">
            <w:trPr>
              <w:trHeight w:val="842"/>
            </w:trPr>
            <w:sdt>
              <w:sdtPr>
                <w:tag w:val="_PLD_19f86fac20c44d648212d3b573ca4c90"/>
                <w:id w:val="533239042"/>
                <w:lock w:val="sdtLocked"/>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母公司名称</w:t>
                    </w:r>
                  </w:p>
                </w:tc>
              </w:sdtContent>
            </w:sdt>
            <w:sdt>
              <w:sdtPr>
                <w:tag w:val="_PLD_d0e9e84346084d4db76e60afa87cf85a"/>
                <w:id w:val="-673495438"/>
                <w:lock w:val="sdtLocked"/>
              </w:sdt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注册地</w:t>
                    </w:r>
                  </w:p>
                </w:tc>
              </w:sdtContent>
            </w:sdt>
            <w:sdt>
              <w:sdtPr>
                <w:tag w:val="_PLD_862851f8ff08431ea28c3420f555e42d"/>
                <w:id w:val="-645748088"/>
                <w:lock w:val="sdtLocked"/>
              </w:sdt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业务性质</w:t>
                    </w:r>
                  </w:p>
                </w:tc>
              </w:sdtContent>
            </w:sdt>
            <w:sdt>
              <w:sdtPr>
                <w:tag w:val="_PLD_77ed8bc59084448aa6eced74a15c106f"/>
                <w:id w:val="1949119824"/>
                <w:lock w:val="sdtLocked"/>
              </w:sdtPr>
              <w:sdtContent>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注册资本</w:t>
                    </w:r>
                  </w:p>
                </w:tc>
              </w:sdtContent>
            </w:sdt>
            <w:sdt>
              <w:sdtPr>
                <w:tag w:val="_PLD_360f61c4c6c14f0abe6480ef7f30e958"/>
                <w:id w:val="-1987540981"/>
                <w:lock w:val="sdtLocked"/>
              </w:sdtPr>
              <w:sdtContent>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母公司对本企业的持股比例</w:t>
                    </w:r>
                    <w:r>
                      <w:rPr>
                        <w:rFonts w:cs="Cambria"/>
                      </w:rPr>
                      <w:t>(%)</w:t>
                    </w:r>
                  </w:p>
                </w:tc>
              </w:sdtContent>
            </w:sdt>
            <w:sdt>
              <w:sdtPr>
                <w:tag w:val="_PLD_3ef945e24ca64fc394d2e6b861604fcf"/>
                <w:id w:val="1511025520"/>
                <w:lock w:val="sdtLocked"/>
              </w:sdtPr>
              <w:sdtContent>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母公司对本企业的表决权比例</w:t>
                    </w:r>
                    <w:r>
                      <w:rPr>
                        <w:rFonts w:cs="Cambria"/>
                      </w:rPr>
                      <w:t>(%)</w:t>
                    </w:r>
                  </w:p>
                </w:tc>
              </w:sdtContent>
            </w:sdt>
          </w:tr>
          <w:sdt>
            <w:sdtPr>
              <w:rPr>
                <w:rFonts w:asciiTheme="minorHAnsi" w:eastAsiaTheme="minorEastAsia" w:hAnsiTheme="minorHAnsi" w:cs="Cambria"/>
                <w:sz w:val="22"/>
              </w:rPr>
              <w:alias w:val="本企业的母公司情况明细"/>
              <w:tag w:val="_GBC_e3a0ec4880544cc4ad472a056e28a2a2"/>
              <w:id w:val="-171266242"/>
              <w:lock w:val="sdtLocked"/>
              <w:placeholder>
                <w:docPart w:val="936DC3DA4B1A42FCBBF0E8AD25043D2F"/>
              </w:placeholder>
            </w:sdtPr>
            <w:sdtContent>
              <w:tr w:rsidR="00442E7D" w:rsidTr="00BE041F">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cs="Cambria"/>
                      </w:rPr>
                    </w:pPr>
                    <w:proofErr w:type="gramStart"/>
                    <w:r>
                      <w:t>芜湖远宏工业机器人</w:t>
                    </w:r>
                    <w:proofErr w:type="gramEnd"/>
                    <w:r>
                      <w:t>投资有限公司</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cs="Cambria"/>
                      </w:rPr>
                    </w:pPr>
                    <w:r>
                      <w:t>芜湖市</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cs="Cambria"/>
                      </w:rPr>
                    </w:pPr>
                    <w:r>
                      <w:t>投资</w:t>
                    </w: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cs="Cambria"/>
                      </w:rPr>
                    </w:pPr>
                    <w:r>
                      <w:t>13,000.00</w:t>
                    </w:r>
                  </w:p>
                </w:tc>
                <w:tc>
                  <w:tcPr>
                    <w:tcW w:w="96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cs="Cambria"/>
                      </w:rPr>
                    </w:pPr>
                    <w:r>
                      <w:t>16.0987</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cs="Cambria"/>
                      </w:rPr>
                    </w:pPr>
                    <w:r>
                      <w:t>36.5771</w:t>
                    </w:r>
                  </w:p>
                </w:tc>
              </w:tr>
            </w:sdtContent>
          </w:sdt>
        </w:tbl>
        <w:p w:rsidR="00442E7D" w:rsidRDefault="00B31390">
          <w:pPr>
            <w:tabs>
              <w:tab w:val="left" w:pos="1134"/>
            </w:tabs>
            <w:rPr>
              <w:rFonts w:cs="Cambria"/>
            </w:rPr>
          </w:pPr>
          <w:r>
            <w:rPr>
              <w:rFonts w:cs="Cambria" w:hint="eastAsia"/>
            </w:rPr>
            <w:t>本企业的母公司情况的说明</w:t>
          </w:r>
        </w:p>
        <w:sdt>
          <w:sdtPr>
            <w:rPr>
              <w:rFonts w:cs="Cambria"/>
            </w:rPr>
            <w:alias w:val="本企业的母公司情况的说明"/>
            <w:tag w:val="_GBC_23f67537c1df4d9d9ede9fbc78ad06a4"/>
            <w:id w:val="1880978855"/>
            <w:lock w:val="sdtLocked"/>
            <w:placeholder>
              <w:docPart w:val="GBC22222222222222222222222222222"/>
            </w:placeholder>
          </w:sdtPr>
          <w:sdtContent>
            <w:p w:rsidR="00442E7D" w:rsidRDefault="00B31390" w:rsidP="00D71BD0">
              <w:pPr>
                <w:tabs>
                  <w:tab w:val="left" w:pos="1134"/>
                </w:tabs>
                <w:jc w:val="both"/>
                <w:rPr>
                  <w:rFonts w:cs="Cambria"/>
                </w:rPr>
              </w:pPr>
              <w:r>
                <w:rPr>
                  <w:rFonts w:cs="Cambria"/>
                </w:rPr>
                <w:t>2017</w:t>
              </w:r>
              <w:r>
                <w:rPr>
                  <w:rFonts w:cs="Cambria"/>
                </w:rPr>
                <w:t>年</w:t>
              </w:r>
              <w:r>
                <w:rPr>
                  <w:rFonts w:cs="Cambria"/>
                </w:rPr>
                <w:t>9</w:t>
              </w:r>
              <w:r>
                <w:rPr>
                  <w:rFonts w:cs="Cambria"/>
                </w:rPr>
                <w:t>月</w:t>
              </w:r>
              <w:r>
                <w:rPr>
                  <w:rFonts w:cs="Cambria"/>
                </w:rPr>
                <w:t>20</w:t>
              </w:r>
              <w:r>
                <w:rPr>
                  <w:rFonts w:cs="Cambria"/>
                </w:rPr>
                <w:t>日，</w:t>
              </w:r>
              <w:proofErr w:type="gramStart"/>
              <w:r>
                <w:rPr>
                  <w:rFonts w:cs="Cambria"/>
                </w:rPr>
                <w:t>芜湖远宏工业机器人</w:t>
              </w:r>
              <w:proofErr w:type="gramEnd"/>
              <w:r>
                <w:rPr>
                  <w:rFonts w:cs="Cambria"/>
                </w:rPr>
                <w:t>投资有限公司与其控股股东芜湖远大创业投资有限公司、芜湖睿博投资管理中心（有限合伙）签署一致行动人协议，各方保证在参加本公司股东大会行使表决权时</w:t>
              </w:r>
              <w:proofErr w:type="gramStart"/>
              <w:r>
                <w:rPr>
                  <w:rFonts w:cs="Cambria"/>
                </w:rPr>
                <w:t>按照远宏机器</w:t>
              </w:r>
              <w:proofErr w:type="gramEnd"/>
              <w:r>
                <w:rPr>
                  <w:rFonts w:cs="Cambria"/>
                </w:rPr>
                <w:t>人的意见行使表决权。芜湖远大创业投资有限公司的控股股东为芜湖市建设投资有限公司，芜湖市建设投资有限公司受芜湖市国有资产监督管理委员会控制，故本公司实际控制人为芜湖市国有资产监督管理委员会。</w:t>
              </w:r>
            </w:p>
          </w:sdtContent>
        </w:sdt>
        <w:p w:rsidR="00442E7D" w:rsidRDefault="00B31390">
          <w:pPr>
            <w:pStyle w:val="Style239"/>
          </w:pPr>
          <w:r>
            <w:rPr>
              <w:rFonts w:hint="eastAsia"/>
            </w:rPr>
            <w:t>本企业最终控制方是</w:t>
          </w:r>
          <w:sdt>
            <w:sdtPr>
              <w:rPr>
                <w:rFonts w:hint="eastAsia"/>
              </w:rPr>
              <w:alias w:val="本企业最终控制方"/>
              <w:tag w:val="_GBC_951a676520994ab7a3822c5f58c20b7d"/>
              <w:id w:val="-181361525"/>
              <w:lock w:val="sdtLocked"/>
              <w:placeholder>
                <w:docPart w:val="GBC22222222222222222222222222222"/>
              </w:placeholder>
            </w:sdtPr>
            <w:sdtContent>
              <w:r>
                <w:rPr>
                  <w:rFonts w:asciiTheme="minorEastAsia" w:eastAsiaTheme="minorEastAsia" w:hAnsiTheme="minorEastAsia" w:cs="Arial" w:hint="eastAsia"/>
                  <w:snapToGrid w:val="0"/>
                </w:rPr>
                <w:t>芜湖市国有资产监督管理委员会。</w:t>
              </w:r>
            </w:sdtContent>
          </w:sdt>
        </w:p>
        <w:p w:rsidR="00442E7D" w:rsidRDefault="00B31390">
          <w:pPr>
            <w:pStyle w:val="Style239"/>
          </w:pPr>
          <w:r>
            <w:rPr>
              <w:rFonts w:hint="eastAsia"/>
            </w:rPr>
            <w:t>其他说明：</w:t>
          </w:r>
        </w:p>
        <w:sdt>
          <w:sdtPr>
            <w:alias w:val="本企业的母公司情况的其他说明"/>
            <w:tag w:val="_GBC_72b4ca7a02944263a74be4174baff4cf"/>
            <w:id w:val="-1099643460"/>
            <w:lock w:val="sdtLocked"/>
            <w:placeholder>
              <w:docPart w:val="GBC22222222222222222222222222222"/>
            </w:placeholder>
          </w:sdtPr>
          <w:sdtContent>
            <w:p w:rsidR="00442E7D" w:rsidRDefault="00B31390">
              <w:pPr>
                <w:pStyle w:val="Style239"/>
              </w:pPr>
              <w:r>
                <w:rPr>
                  <w:rFonts w:hint="eastAsia"/>
                </w:rPr>
                <w:t>无</w:t>
              </w:r>
            </w:p>
          </w:sdtContent>
        </w:sdt>
        <w:p w:rsidR="00442E7D" w:rsidRDefault="00282989">
          <w:pPr>
            <w:pStyle w:val="Style239"/>
          </w:pPr>
        </w:p>
      </w:sdtContent>
    </w:sdt>
    <w:sdt>
      <w:sdtPr>
        <w:rPr>
          <w:rFonts w:ascii="宋体" w:eastAsia="Times New Roman" w:hAnsi="宋体" w:cs="Arial" w:hint="eastAsia"/>
          <w:b w:val="0"/>
          <w:bCs w:val="0"/>
          <w:kern w:val="0"/>
          <w:sz w:val="24"/>
          <w:szCs w:val="21"/>
        </w:rPr>
        <w:alias w:val="模块:本企业的子公司情况"/>
        <w:tag w:val="_GBC_244a434a920446c1838410fee0ac8ba8"/>
        <w:id w:val="2085018345"/>
        <w:lock w:val="sdtLocked"/>
        <w:placeholder>
          <w:docPart w:val="GBC22222222222222222222222222222"/>
        </w:placeholder>
      </w:sdtPr>
      <w:sdtEndPr>
        <w:rPr>
          <w:rFonts w:eastAsia="宋体" w:cs="Cambria"/>
          <w:sz w:val="21"/>
        </w:rPr>
      </w:sdtEndPr>
      <w:sdtContent>
        <w:p w:rsidR="00442E7D" w:rsidRDefault="00B31390">
          <w:pPr>
            <w:pStyle w:val="Style357"/>
            <w:numPr>
              <w:ilvl w:val="0"/>
              <w:numId w:val="92"/>
            </w:numPr>
            <w:rPr>
              <w:rFonts w:ascii="宋体" w:hAnsi="宋体" w:cs="Arial"/>
              <w:szCs w:val="21"/>
            </w:rPr>
          </w:pPr>
          <w:r>
            <w:rPr>
              <w:rFonts w:ascii="宋体" w:hAnsi="宋体" w:cs="Arial" w:hint="eastAsia"/>
              <w:szCs w:val="21"/>
            </w:rPr>
            <w:t>本企业的子公司情况</w:t>
          </w:r>
        </w:p>
        <w:p w:rsidR="00442E7D" w:rsidRDefault="00B31390">
          <w:pPr>
            <w:pStyle w:val="Style239"/>
          </w:pPr>
          <w:r>
            <w:rPr>
              <w:rFonts w:hint="eastAsia"/>
            </w:rPr>
            <w:t>本企业子公司的情况详见附注</w:t>
          </w:r>
        </w:p>
        <w:sdt>
          <w:sdtPr>
            <w:alias w:val="是否适用：本公司的子公司情况详见附注[双击切换]"/>
            <w:tag w:val="_GBC_a8d551b9f62149d3bf9322adae2c671f"/>
            <w:id w:val="-1232070478"/>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rPr>
            <w:alias w:val="本公司的子公司情况详见附注"/>
            <w:tag w:val="_GBC_bb3e2669c3cc45d0a6637b1809087708"/>
            <w:id w:val="-1049141433"/>
            <w:lock w:val="sdtLocked"/>
            <w:placeholder>
              <w:docPart w:val="GBC22222222222222222222222222222"/>
            </w:placeholder>
          </w:sdtPr>
          <w:sdtContent>
            <w:p w:rsidR="00442E7D" w:rsidRDefault="00B31390">
              <w:pPr>
                <w:pStyle w:val="Style239"/>
              </w:pPr>
              <w:r>
                <w:rPr>
                  <w:rFonts w:hint="eastAsia"/>
                </w:rPr>
                <w:t>本企业子公司的情况详见附注九，</w:t>
              </w:r>
              <w:r>
                <w:rPr>
                  <w:rFonts w:hint="eastAsia"/>
                </w:rPr>
                <w:t>1</w:t>
              </w:r>
              <w:r>
                <w:rPr>
                  <w:rFonts w:hint="eastAsia"/>
                </w:rPr>
                <w:t>、在子公司中的权益。</w:t>
              </w:r>
            </w:p>
          </w:sdtContent>
        </w:sdt>
        <w:p w:rsidR="00442E7D" w:rsidRDefault="00282989">
          <w:pPr>
            <w:tabs>
              <w:tab w:val="left" w:pos="1134"/>
            </w:tabs>
            <w:rPr>
              <w:rFonts w:cs="Cambria"/>
            </w:rPr>
          </w:pPr>
        </w:p>
      </w:sdtContent>
    </w:sdt>
    <w:sdt>
      <w:sdtPr>
        <w:rPr>
          <w:rFonts w:ascii="宋体" w:eastAsia="Times New Roman" w:hAnsi="宋体" w:cs="宋体" w:hint="eastAsia"/>
          <w:b w:val="0"/>
          <w:bCs w:val="0"/>
          <w:kern w:val="0"/>
          <w:sz w:val="24"/>
          <w:szCs w:val="24"/>
        </w:rPr>
        <w:alias w:val="模块:存在关联方交易或余额的合营和联营企业情况"/>
        <w:tag w:val="_GBC_a5638b7fd6a848a19564209060b6909a"/>
        <w:id w:val="-76826746"/>
        <w:lock w:val="sdtLocked"/>
        <w:placeholder>
          <w:docPart w:val="GBC22222222222222222222222222222"/>
        </w:placeholder>
      </w:sdtPr>
      <w:sdtEndPr>
        <w:rPr>
          <w:rFonts w:eastAsia="宋体" w:cs="Cambria"/>
          <w:sz w:val="21"/>
          <w:szCs w:val="21"/>
        </w:rPr>
      </w:sdtEndPr>
      <w:sdtContent>
        <w:p w:rsidR="00442E7D" w:rsidRDefault="00B31390">
          <w:pPr>
            <w:pStyle w:val="Style357"/>
            <w:numPr>
              <w:ilvl w:val="0"/>
              <w:numId w:val="92"/>
            </w:numPr>
            <w:rPr>
              <w:rFonts w:ascii="宋体" w:hAnsi="宋体"/>
            </w:rPr>
          </w:pPr>
          <w:r>
            <w:rPr>
              <w:rFonts w:ascii="宋体" w:hAnsi="宋体" w:hint="eastAsia"/>
            </w:rPr>
            <w:t>本企业合营和联营企业情况</w:t>
          </w:r>
        </w:p>
        <w:p w:rsidR="00442E7D" w:rsidRDefault="00B31390">
          <w:pPr>
            <w:pStyle w:val="Style331"/>
          </w:pPr>
          <w:r>
            <w:rPr>
              <w:rFonts w:hint="eastAsia"/>
            </w:rPr>
            <w:t>本企业重要的合营或联营企业详见附注</w:t>
          </w:r>
        </w:p>
        <w:sdt>
          <w:sdtPr>
            <w:alias w:val="是否适用：本企业重要的合营或联营企业详见附注[双击切换]"/>
            <w:tag w:val="_GBC_2a369d3377e94598b2a744dfe59973e2"/>
            <w:id w:val="207909219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331"/>
          </w:pPr>
        </w:p>
        <w:p w:rsidR="00442E7D" w:rsidRDefault="00B31390">
          <w:pPr>
            <w:pStyle w:val="Style331"/>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665817174"/>
            <w:lock w:val="sdtLocked"/>
            <w:placeholder>
              <w:docPart w:val="GBC22222222222222222222222222222"/>
            </w:placeholder>
          </w:sdtPr>
          <w:sdtContent>
            <w:p w:rsidR="00442E7D" w:rsidRDefault="00B31390">
              <w:pPr>
                <w:pStyle w:val="Style331"/>
                <w:rPr>
                  <w:rFonts w:cs="Cambria"/>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tabs>
              <w:tab w:val="left" w:pos="1134"/>
            </w:tabs>
            <w:rPr>
              <w:rFonts w:cs="Cambria"/>
            </w:rPr>
          </w:pPr>
        </w:p>
      </w:sdtContent>
    </w:sdt>
    <w:sdt>
      <w:sdtPr>
        <w:rPr>
          <w:rFonts w:ascii="宋体" w:eastAsia="Times New Roman" w:hAnsi="宋体" w:cs="宋体" w:hint="eastAsia"/>
          <w:b w:val="0"/>
          <w:bCs w:val="0"/>
          <w:kern w:val="0"/>
          <w:sz w:val="24"/>
          <w:szCs w:val="24"/>
        </w:rPr>
        <w:alias w:val="模块:其他关联方情况"/>
        <w:tag w:val="_GBC_047a0ce3dc594d779db6d4cbc1623727"/>
        <w:id w:val="-2037417889"/>
        <w:lock w:val="sdtLocked"/>
        <w:placeholder>
          <w:docPart w:val="GBC22222222222222222222222222222"/>
        </w:placeholder>
      </w:sdtPr>
      <w:sdtEndPr>
        <w:rPr>
          <w:rFonts w:eastAsia="宋体" w:cs="Cambria"/>
          <w:sz w:val="21"/>
          <w:szCs w:val="21"/>
        </w:rPr>
      </w:sdtEndPr>
      <w:sdtContent>
        <w:p w:rsidR="00442E7D" w:rsidRDefault="00B31390">
          <w:pPr>
            <w:pStyle w:val="Style357"/>
            <w:numPr>
              <w:ilvl w:val="0"/>
              <w:numId w:val="92"/>
            </w:numPr>
            <w:rPr>
              <w:rFonts w:ascii="宋体" w:hAnsi="宋体"/>
            </w:rPr>
          </w:pPr>
          <w:r>
            <w:rPr>
              <w:rFonts w:ascii="宋体" w:hAnsi="宋体" w:hint="eastAsia"/>
            </w:rPr>
            <w:t>其他关联方情况</w:t>
          </w:r>
        </w:p>
        <w:sdt>
          <w:sdtPr>
            <w:alias w:val="是否适用：其他关联方情况[双击切换]"/>
            <w:tag w:val="_GBC_f9c029ef57734babb6375a74af1e3736"/>
            <w:id w:val="-19269993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9"/>
            <w:gridCol w:w="4104"/>
          </w:tblGrid>
          <w:tr w:rsidR="00442E7D">
            <w:trPr>
              <w:trHeight w:val="267"/>
            </w:trPr>
            <w:sdt>
              <w:sdtPr>
                <w:tag w:val="_PLD_8fe00abbc9b249a98b2e3ac6b12f12db"/>
                <w:id w:val="-354893265"/>
                <w:lock w:val="sdtLocked"/>
              </w:sdtPr>
              <w:sdtContent>
                <w:tc>
                  <w:tcPr>
                    <w:tcW w:w="2327"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rPr>
                        <w:rFonts w:cs="Cambria" w:hint="eastAsia"/>
                      </w:rPr>
                      <w:t>其他关联方名称</w:t>
                    </w:r>
                  </w:p>
                </w:tc>
              </w:sdtContent>
            </w:sdt>
            <w:sdt>
              <w:sdtPr>
                <w:tag w:val="_PLD_c1304840da1e482f80286e0c7ca19002"/>
                <w:id w:val="-432047595"/>
                <w:lock w:val="sdtLocked"/>
              </w:sdtPr>
              <w:sdtContent>
                <w:tc>
                  <w:tcPr>
                    <w:tcW w:w="267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rPr>
                        <w:rFonts w:cs="Cambria"/>
                      </w:rPr>
                    </w:pPr>
                    <w:r>
                      <w:rPr>
                        <w:rFonts w:cs="Cambria" w:hint="eastAsia"/>
                      </w:rPr>
                      <w:t>其他关联方与本企业关系</w:t>
                    </w:r>
                  </w:p>
                </w:tc>
              </w:sdtContent>
            </w:sdt>
          </w:tr>
          <w:sdt>
            <w:sdtPr>
              <w:rPr>
                <w:rFonts w:asciiTheme="minorHAnsi" w:eastAsiaTheme="minorEastAsia" w:hAnsiTheme="minorHAnsi" w:cs="Cambria"/>
                <w:sz w:val="22"/>
              </w:rPr>
              <w:alias w:val="本企业的其他关联方情况明细"/>
              <w:tag w:val="_GBC_2ec4adf7a1ce48faaeba9536b2bf6d81"/>
              <w:id w:val="979423089"/>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芜湖永达科技有限公司</w:t>
                    </w:r>
                  </w:p>
                </w:tc>
                <w:sdt>
                  <w:sdtPr>
                    <w:rPr>
                      <w:rFonts w:cs="Cambria"/>
                    </w:rPr>
                    <w:alias w:val="本企业的其他关联方情况明细－其他关联方与本公司关系"/>
                    <w:tag w:val="_GBC_2205fb8ea5f648b5a0c9e8e3f8499f9f"/>
                    <w:id w:val="-5483733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控股股东芜湖市建设投资有限公司子公司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24649399"/>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奇瑞控股集团有限公司</w:t>
                    </w:r>
                  </w:p>
                </w:tc>
                <w:sdt>
                  <w:sdtPr>
                    <w:rPr>
                      <w:rFonts w:cs="Cambria"/>
                    </w:rPr>
                    <w:alias w:val="本企业的其他关联方情况明细－其他关联方与本公司关系"/>
                    <w:tag w:val="_GBC_2205fb8ea5f648b5a0c9e8e3f8499f9f"/>
                    <w:id w:val="-17010044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控股股东芜湖市建设投资有限公司参股公司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267859173"/>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奇瑞汽车股份有限公司</w:t>
                    </w:r>
                  </w:p>
                </w:tc>
                <w:sdt>
                  <w:sdtPr>
                    <w:rPr>
                      <w:rFonts w:cs="Cambria"/>
                    </w:rPr>
                    <w:alias w:val="本企业的其他关联方情况明细－其他关联方与本公司关系"/>
                    <w:tag w:val="_GBC_2205fb8ea5f648b5a0c9e8e3f8499f9f"/>
                    <w:id w:val="2304369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控股股东芜湖市建设投资有限公司参股公司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827562561"/>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芜湖艾蔓设备工程有限公司</w:t>
                    </w:r>
                  </w:p>
                </w:tc>
                <w:sdt>
                  <w:sdtPr>
                    <w:rPr>
                      <w:rFonts w:cs="Cambria"/>
                    </w:rPr>
                    <w:alias w:val="本企业的其他关联方情况明细－其他关联方与本公司关系"/>
                    <w:tag w:val="_GBC_2205fb8ea5f648b5a0c9e8e3f8499f9f"/>
                    <w:id w:val="6041519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本公司股东芜湖奇瑞科技有限公司的子公司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522777177"/>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奇瑞商用车（安徽）有限公司</w:t>
                    </w:r>
                  </w:p>
                </w:tc>
                <w:sdt>
                  <w:sdtPr>
                    <w:rPr>
                      <w:rFonts w:cs="Cambria"/>
                    </w:rPr>
                    <w:alias w:val="本企业的其他关联方情况明细－其他关联方与本公司关系"/>
                    <w:tag w:val="_GBC_2205fb8ea5f648b5a0c9e8e3f8499f9f"/>
                    <w:id w:val="4167614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奇瑞控股集团有限公司的子公司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323584978"/>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proofErr w:type="gramStart"/>
                    <w:r>
                      <w:t>瑞源国际</w:t>
                    </w:r>
                    <w:proofErr w:type="gramEnd"/>
                    <w:r>
                      <w:t>资源投资有限公司</w:t>
                    </w:r>
                  </w:p>
                </w:tc>
                <w:sdt>
                  <w:sdtPr>
                    <w:rPr>
                      <w:rFonts w:cs="Cambria"/>
                    </w:rPr>
                    <w:alias w:val="本企业的其他关联方情况明细－其他关联方与本公司关系"/>
                    <w:tag w:val="_GBC_2205fb8ea5f648b5a0c9e8e3f8499f9f"/>
                    <w:id w:val="-1367364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奇瑞控股集团有限公司的子公司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2126880955"/>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奇瑞汽车河南有限公司</w:t>
                    </w:r>
                  </w:p>
                </w:tc>
                <w:sdt>
                  <w:sdtPr>
                    <w:rPr>
                      <w:rFonts w:cs="Cambria"/>
                    </w:rPr>
                    <w:alias w:val="本企业的其他关联方情况明细－其他关联方与本公司关系"/>
                    <w:tag w:val="_GBC_2205fb8ea5f648b5a0c9e8e3f8499f9f"/>
                    <w:id w:val="-469104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奇瑞商用车（安徽）有限公司的子公司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361372610"/>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奇瑞万达贵州客车股份有限公司</w:t>
                    </w:r>
                  </w:p>
                </w:tc>
                <w:sdt>
                  <w:sdtPr>
                    <w:rPr>
                      <w:rFonts w:cs="Cambria"/>
                    </w:rPr>
                    <w:alias w:val="本企业的其他关联方情况明细－其他关联方与本公司关系"/>
                    <w:tag w:val="_GBC_2205fb8ea5f648b5a0c9e8e3f8499f9f"/>
                    <w:id w:val="-17733154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奇瑞商用车（安徽）有限公司的子公司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247227749"/>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奇瑞新能源汽车股份有限公司</w:t>
                    </w:r>
                  </w:p>
                </w:tc>
                <w:sdt>
                  <w:sdtPr>
                    <w:rPr>
                      <w:rFonts w:cs="Cambria"/>
                    </w:rPr>
                    <w:alias w:val="本企业的其他关联方情况明细－其他关联方与本公司关系"/>
                    <w:tag w:val="_GBC_2205fb8ea5f648b5a0c9e8e3f8499f9f"/>
                    <w:id w:val="-17467891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奇瑞汽车股份有限公司的子公司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438987298"/>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安徽必达新能源汽车产业研究院有限公司</w:t>
                    </w:r>
                  </w:p>
                </w:tc>
                <w:sdt>
                  <w:sdtPr>
                    <w:rPr>
                      <w:rFonts w:cs="Cambria"/>
                    </w:rPr>
                    <w:alias w:val="本企业的其他关联方情况明细－其他关联方与本公司关系"/>
                    <w:tag w:val="_GBC_2205fb8ea5f648b5a0c9e8e3f8499f9f"/>
                    <w:id w:val="-17794041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奇瑞新能源汽车股份有限公司的子公司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750697589"/>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芜湖华衍水务有限公司</w:t>
                    </w:r>
                  </w:p>
                </w:tc>
                <w:sdt>
                  <w:sdtPr>
                    <w:rPr>
                      <w:rFonts w:cs="Cambria"/>
                    </w:rPr>
                    <w:alias w:val="本企业的其他关联方情况明细－其他关联方与本公司关系"/>
                    <w:tag w:val="_GBC_2205fb8ea5f648b5a0c9e8e3f8499f9f"/>
                    <w:id w:val="-7572171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本公司董事邢晖担任该公司董事</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874356420"/>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安徽</w:t>
                    </w:r>
                    <w:proofErr w:type="gramStart"/>
                    <w:r>
                      <w:t>聚隆启</w:t>
                    </w:r>
                    <w:proofErr w:type="gramEnd"/>
                    <w:r>
                      <w:t>帆精密传动有限公司</w:t>
                    </w:r>
                  </w:p>
                </w:tc>
                <w:sdt>
                  <w:sdtPr>
                    <w:rPr>
                      <w:rFonts w:cs="Cambria"/>
                    </w:rPr>
                    <w:alias w:val="本企业的其他关联方情况明细－其他关联方与本公司关系"/>
                    <w:tag w:val="_GBC_2205fb8ea5f648b5a0c9e8e3f8499f9f"/>
                    <w:id w:val="-15861427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本公司董事徐伟担任该公司董事长</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444139431"/>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合肥美的洗衣机有限公司</w:t>
                    </w:r>
                  </w:p>
                </w:tc>
                <w:sdt>
                  <w:sdtPr>
                    <w:rPr>
                      <w:rFonts w:cs="Cambria"/>
                    </w:rPr>
                    <w:alias w:val="本企业的其他关联方情况明细－其他关联方与本公司关系"/>
                    <w:tag w:val="_GBC_2205fb8ea5f648b5a0c9e8e3f8499f9f"/>
                    <w:id w:val="4059636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本公司股东美的集团股份有限公司的子公司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17990149"/>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芜湖美智空调设备有限公司</w:t>
                    </w:r>
                  </w:p>
                </w:tc>
                <w:sdt>
                  <w:sdtPr>
                    <w:rPr>
                      <w:rFonts w:cs="Cambria"/>
                    </w:rPr>
                    <w:alias w:val="本企业的其他关联方情况明细－其他关联方与本公司关系"/>
                    <w:tag w:val="_GBC_2205fb8ea5f648b5a0c9e8e3f8499f9f"/>
                    <w:id w:val="1579324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本公司股东美的集团股份有限公司的子公司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420604271"/>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安徽美芝精密制造有限公司</w:t>
                    </w:r>
                  </w:p>
                </w:tc>
                <w:sdt>
                  <w:sdtPr>
                    <w:rPr>
                      <w:rFonts w:cs="Cambria"/>
                    </w:rPr>
                    <w:alias w:val="本企业的其他关联方情况明细－其他关联方与本公司关系"/>
                    <w:tag w:val="_GBC_2205fb8ea5f648b5a0c9e8e3f8499f9f"/>
                    <w:id w:val="-12421675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本公司股东美的集团股份有限公司的子公司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461619812"/>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达奥（芜湖）汽车制品有限公司</w:t>
                    </w:r>
                  </w:p>
                </w:tc>
                <w:sdt>
                  <w:sdtPr>
                    <w:rPr>
                      <w:rFonts w:cs="Cambria"/>
                    </w:rPr>
                    <w:alias w:val="本企业的其他关联方情况明细－其他关联方与本公司关系"/>
                    <w:tag w:val="_GBC_2205fb8ea5f648b5a0c9e8e3f8499f9f"/>
                    <w:id w:val="1800162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本公司股东芜湖奇瑞科技有限公司的子公司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218013281"/>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芜湖滨江智能装备产业发展有限公司</w:t>
                    </w:r>
                  </w:p>
                </w:tc>
                <w:sdt>
                  <w:sdtPr>
                    <w:rPr>
                      <w:rFonts w:cs="Cambria"/>
                    </w:rPr>
                    <w:alias w:val="本企业的其他关联方情况明细－其他关联方与本公司关系"/>
                    <w:tag w:val="_GBC_2205fb8ea5f648b5a0c9e8e3f8499f9f"/>
                    <w:id w:val="-8870306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本公司股东芜湖远大创业投资有限公司参股的公司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159203838"/>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芜湖瑞泰汽车零部件有限公司</w:t>
                    </w:r>
                  </w:p>
                </w:tc>
                <w:sdt>
                  <w:sdtPr>
                    <w:rPr>
                      <w:rFonts w:cs="Cambria"/>
                    </w:rPr>
                    <w:alias w:val="本企业的其他关联方情况明细－其他关联方与本公司关系"/>
                    <w:tag w:val="_GBC_2205fb8ea5f648b5a0c9e8e3f8499f9f"/>
                    <w:id w:val="-15136749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本公司股东芜湖奇瑞科技有限公司的子公司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2137445218"/>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GEMPEAdministradoradeBensImóveisPrópriosEireli</w:t>
                    </w:r>
                  </w:p>
                </w:tc>
                <w:sdt>
                  <w:sdtPr>
                    <w:rPr>
                      <w:rFonts w:cs="Cambria"/>
                    </w:rPr>
                    <w:alias w:val="本企业的其他关联方情况明细－其他关联方与本公司关系"/>
                    <w:tag w:val="_GBC_2205fb8ea5f648b5a0c9e8e3f8499f9f"/>
                    <w:id w:val="1528749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本公司监事</w:t>
                        </w:r>
                        <w:r>
                          <w:rPr>
                            <w:rFonts w:cs="Cambria"/>
                          </w:rPr>
                          <w:t>Fabrizio Ceresa</w:t>
                        </w:r>
                        <w:r>
                          <w:rPr>
                            <w:rFonts w:cs="Cambria"/>
                          </w:rPr>
                          <w:t>之父</w:t>
                        </w:r>
                        <w:r>
                          <w:rPr>
                            <w:rFonts w:cs="Cambria"/>
                          </w:rPr>
                          <w:t>Erminio Ceresa</w:t>
                        </w:r>
                        <w:r>
                          <w:rPr>
                            <w:rFonts w:cs="Cambria"/>
                          </w:rPr>
                          <w:t>控制的公司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260256910"/>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GECEmpreendimentosImobiliariosLtda.</w:t>
                    </w:r>
                  </w:p>
                </w:tc>
                <w:sdt>
                  <w:sdtPr>
                    <w:rPr>
                      <w:rFonts w:cs="Cambria"/>
                    </w:rPr>
                    <w:alias w:val="本企业的其他关联方情况明细－其他关联方与本公司关系"/>
                    <w:tag w:val="_GBC_2205fb8ea5f648b5a0c9e8e3f8499f9f"/>
                    <w:id w:val="-13918847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本公司监事</w:t>
                        </w:r>
                        <w:r>
                          <w:rPr>
                            <w:rFonts w:cs="Cambria"/>
                          </w:rPr>
                          <w:t>Fabrizio Ceresa</w:t>
                        </w:r>
                        <w:r>
                          <w:rPr>
                            <w:rFonts w:cs="Cambria"/>
                          </w:rPr>
                          <w:t>之父</w:t>
                        </w:r>
                        <w:r>
                          <w:rPr>
                            <w:rFonts w:cs="Cambria"/>
                          </w:rPr>
                          <w:t>Erminio Ceresa</w:t>
                        </w:r>
                        <w:r>
                          <w:rPr>
                            <w:rFonts w:cs="Cambria"/>
                          </w:rPr>
                          <w:t>控制的公司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361083947"/>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C.F.RealEstateSp.zo.o.</w:t>
                    </w:r>
                  </w:p>
                </w:tc>
                <w:sdt>
                  <w:sdtPr>
                    <w:rPr>
                      <w:rFonts w:cs="Cambria"/>
                    </w:rPr>
                    <w:alias w:val="本企业的其他关联方情况明细－其他关联方与本公司关系"/>
                    <w:tag w:val="_GBC_2205fb8ea5f648b5a0c9e8e3f8499f9f"/>
                    <w:id w:val="2237964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w:t>
                        </w:r>
                        <w:r>
                          <w:rPr>
                            <w:rFonts w:cs="Cambria"/>
                          </w:rPr>
                          <w:t>Phinda Holding S.A.</w:t>
                        </w:r>
                        <w:r>
                          <w:rPr>
                            <w:rFonts w:cs="Cambria"/>
                          </w:rPr>
                          <w:t>实际控制的公司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343075940"/>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芜湖普威技研有限公司</w:t>
                    </w:r>
                  </w:p>
                </w:tc>
                <w:sdt>
                  <w:sdtPr>
                    <w:rPr>
                      <w:rFonts w:cs="Cambria"/>
                    </w:rPr>
                    <w:alias w:val="本企业的其他关联方情况明细－其他关联方与本公司关系"/>
                    <w:tag w:val="_GBC_2205fb8ea5f648b5a0c9e8e3f8499f9f"/>
                    <w:id w:val="-21000080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控股股东芜湖市建设投资有限公司子公司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087314001"/>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安徽瑞达后勤服务有限公司</w:t>
                    </w:r>
                  </w:p>
                </w:tc>
                <w:sdt>
                  <w:sdtPr>
                    <w:rPr>
                      <w:rFonts w:cs="Cambria"/>
                    </w:rPr>
                    <w:alias w:val="本企业的其他关联方情况明细－其他关联方与本公司关系"/>
                    <w:tag w:val="_GBC_2205fb8ea5f648b5a0c9e8e3f8499f9f"/>
                    <w:id w:val="917445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本公司股东芜湖奇瑞科技有限公司的子公司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302074906"/>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芜湖埃科泰克动力总成有限公司</w:t>
                    </w:r>
                  </w:p>
                </w:tc>
                <w:sdt>
                  <w:sdtPr>
                    <w:rPr>
                      <w:rFonts w:cs="Cambria"/>
                    </w:rPr>
                    <w:alias w:val="本企业的其他关联方情况明细－其他关联方与本公司关系"/>
                    <w:tag w:val="_GBC_2205fb8ea5f648b5a0c9e8e3f8499f9f"/>
                    <w:id w:val="-1673876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本公司股东芜湖奇瑞科技有限公司的子公司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2089379426"/>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安徽</w:t>
                    </w:r>
                    <w:proofErr w:type="gramStart"/>
                    <w:r>
                      <w:t>聚隆启</w:t>
                    </w:r>
                    <w:proofErr w:type="gramEnd"/>
                    <w:r>
                      <w:t>帆精密传动有限公司</w:t>
                    </w:r>
                  </w:p>
                </w:tc>
                <w:sdt>
                  <w:sdtPr>
                    <w:rPr>
                      <w:rFonts w:cs="Cambria"/>
                    </w:rPr>
                    <w:alias w:val="本企业的其他关联方情况明细－其他关联方与本公司关系"/>
                    <w:tag w:val="_GBC_2205fb8ea5f648b5a0c9e8e3f8499f9f"/>
                    <w:id w:val="-18300562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公司董事徐伟担任该公司董事长</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419764988"/>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广东美的制冷设备有限公司</w:t>
                    </w:r>
                  </w:p>
                </w:tc>
                <w:sdt>
                  <w:sdtPr>
                    <w:rPr>
                      <w:rFonts w:cs="Cambria"/>
                    </w:rPr>
                    <w:alias w:val="本企业的其他关联方情况明细－其他关联方与本公司关系"/>
                    <w:tag w:val="_GBC_2205fb8ea5f648b5a0c9e8e3f8499f9f"/>
                    <w:id w:val="-18339062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本公司股东美的集团股份有限公司的子公司</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220218292"/>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沈阳智能机器人国家研究院有限公司</w:t>
                    </w:r>
                  </w:p>
                </w:tc>
                <w:sdt>
                  <w:sdtPr>
                    <w:rPr>
                      <w:rFonts w:cs="Cambria"/>
                    </w:rPr>
                    <w:alias w:val="本企业的其他关联方情况明细－其他关联方与本公司关系"/>
                    <w:tag w:val="_GBC_2205fb8ea5f648b5a0c9e8e3f8499f9f"/>
                    <w:id w:val="19152785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本公司董事长许礼进担任该公司监事（</w:t>
                        </w:r>
                        <w:r>
                          <w:rPr>
                            <w:rFonts w:cs="Cambria"/>
                          </w:rPr>
                          <w:t>2021</w:t>
                        </w:r>
                        <w:r>
                          <w:rPr>
                            <w:rFonts w:cs="Cambria"/>
                          </w:rPr>
                          <w:t>年</w:t>
                        </w:r>
                        <w:r>
                          <w:rPr>
                            <w:rFonts w:cs="Cambria"/>
                          </w:rPr>
                          <w:t>10</w:t>
                        </w:r>
                        <w:r>
                          <w:rPr>
                            <w:rFonts w:cs="Cambria"/>
                          </w:rPr>
                          <w:t>月许礼进已卸任董事，担任监事）</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1076866219"/>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proofErr w:type="gramStart"/>
                    <w:r>
                      <w:t>宁国聚隆精工</w:t>
                    </w:r>
                    <w:proofErr w:type="gramEnd"/>
                    <w:r>
                      <w:t>机械有限公司</w:t>
                    </w:r>
                  </w:p>
                </w:tc>
                <w:sdt>
                  <w:sdtPr>
                    <w:rPr>
                      <w:rFonts w:cs="Cambria"/>
                    </w:rPr>
                    <w:alias w:val="本企业的其他关联方情况明细－其他关联方与本公司关系"/>
                    <w:tag w:val="_GBC_2205fb8ea5f648b5a0c9e8e3f8499f9f"/>
                    <w:id w:val="5886683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本公司董事徐伟担任该公司总经理</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478996000"/>
              <w:lock w:val="sdtLocked"/>
              <w:placeholder>
                <w:docPart w:val="8D547939E0644FF3B39C2CCEDF453B57"/>
              </w:placeholder>
            </w:sdtPr>
            <w:sdtContent>
              <w:tr w:rsidR="00442E7D">
                <w:trPr>
                  <w:trHeight w:val="431"/>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t>芜湖长信科技股份有限公司</w:t>
                    </w:r>
                  </w:p>
                </w:tc>
                <w:sdt>
                  <w:sdtPr>
                    <w:rPr>
                      <w:rFonts w:cs="Cambria"/>
                    </w:rPr>
                    <w:alias w:val="本企业的其他关联方情况明细－其他关联方与本公司关系"/>
                    <w:tag w:val="_GBC_2205fb8ea5f648b5a0c9e8e3f8499f9f"/>
                    <w:id w:val="19791003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rPr>
                          <w:t>本公司董事邢晖担任该公司董事</w:t>
                        </w:r>
                      </w:p>
                    </w:tc>
                  </w:sdtContent>
                </w:sdt>
              </w:tr>
            </w:sdtContent>
          </w:sdt>
          <w:sdt>
            <w:sdtPr>
              <w:rPr>
                <w:rFonts w:asciiTheme="minorHAnsi" w:eastAsiaTheme="minorEastAsia" w:hAnsiTheme="minorHAnsi" w:cs="Cambria"/>
                <w:sz w:val="22"/>
              </w:rPr>
              <w:alias w:val="本企业的其他关联方情况明细"/>
              <w:tag w:val="_GBC_2ec4adf7a1ce48faaeba9536b2bf6d81"/>
              <w:id w:val="303427972"/>
              <w:lock w:val="sdtLocked"/>
              <w:placeholder>
                <w:docPart w:val="8D547939E0644FF3B39C2CCEDF453B57"/>
              </w:placeholder>
            </w:sdtPr>
            <w:sdtContent>
              <w:tr w:rsidR="00442E7D">
                <w:trPr>
                  <w:trHeight w:val="267"/>
                </w:trPr>
                <w:tc>
                  <w:tcPr>
                    <w:tcW w:w="2327" w:type="pct"/>
                    <w:tcBorders>
                      <w:top w:val="single" w:sz="4" w:space="0" w:color="auto"/>
                      <w:left w:val="single" w:sz="4" w:space="0" w:color="auto"/>
                      <w:bottom w:val="single" w:sz="4" w:space="0" w:color="auto"/>
                      <w:right w:val="single" w:sz="4" w:space="0" w:color="auto"/>
                    </w:tcBorders>
                    <w:vAlign w:val="center"/>
                  </w:tcPr>
                  <w:p w:rsidR="00442E7D" w:rsidRDefault="00B31390">
                    <w:pPr>
                      <w:rPr>
                        <w:rFonts w:cs="Cambria"/>
                      </w:rPr>
                    </w:pPr>
                    <w:r>
                      <w:rPr>
                        <w:rFonts w:asciiTheme="minorHAnsi" w:eastAsiaTheme="minorEastAsia" w:hAnsiTheme="minorHAnsi" w:cs="Cambria" w:hint="eastAsia"/>
                      </w:rPr>
                      <w:t>瑞鲸（安徽）供应</w:t>
                    </w:r>
                    <w:proofErr w:type="gramStart"/>
                    <w:r>
                      <w:rPr>
                        <w:rFonts w:asciiTheme="minorHAnsi" w:eastAsiaTheme="minorEastAsia" w:hAnsiTheme="minorHAnsi" w:cs="Cambria" w:hint="eastAsia"/>
                      </w:rPr>
                      <w:t>链科技</w:t>
                    </w:r>
                    <w:proofErr w:type="gramEnd"/>
                    <w:r>
                      <w:rPr>
                        <w:rFonts w:asciiTheme="minorHAnsi" w:eastAsiaTheme="minorEastAsia" w:hAnsiTheme="minorHAnsi" w:cs="Cambria" w:hint="eastAsia"/>
                      </w:rPr>
                      <w:t>有限公司</w:t>
                    </w:r>
                  </w:p>
                </w:tc>
                <w:sdt>
                  <w:sdtPr>
                    <w:rPr>
                      <w:rFonts w:cs="Cambria"/>
                    </w:rPr>
                    <w:alias w:val="本企业的其他关联方情况明细－其他关联方与本公司关系"/>
                    <w:tag w:val="_GBC_2205fb8ea5f648b5a0c9e8e3f8499f9f"/>
                    <w:id w:val="-4903312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673" w:type="pct"/>
                        <w:tcBorders>
                          <w:top w:val="single" w:sz="4" w:space="0" w:color="auto"/>
                          <w:left w:val="single" w:sz="4" w:space="0" w:color="auto"/>
                          <w:bottom w:val="single" w:sz="4" w:space="0" w:color="auto"/>
                          <w:right w:val="single" w:sz="4" w:space="0" w:color="auto"/>
                        </w:tcBorders>
                      </w:tcPr>
                      <w:p w:rsidR="00442E7D" w:rsidRDefault="00B31390">
                        <w:pPr>
                          <w:rPr>
                            <w:rFonts w:cs="Cambria"/>
                          </w:rPr>
                        </w:pPr>
                        <w:r>
                          <w:rPr>
                            <w:rFonts w:cs="Cambria" w:hint="eastAsia"/>
                          </w:rPr>
                          <w:t>奇瑞控股集团有限公司的子公司</w:t>
                        </w:r>
                      </w:p>
                    </w:tc>
                  </w:sdtContent>
                </w:sdt>
              </w:tr>
            </w:sdtContent>
          </w:sdt>
        </w:tbl>
        <w:p w:rsidR="00442E7D" w:rsidRDefault="00B31390">
          <w:pPr>
            <w:tabs>
              <w:tab w:val="left" w:pos="1134"/>
            </w:tabs>
            <w:rPr>
              <w:rFonts w:cs="Cambria"/>
            </w:rPr>
          </w:pPr>
          <w:r>
            <w:rPr>
              <w:rFonts w:cs="Cambria" w:hint="eastAsia"/>
            </w:rPr>
            <w:t>其他说明</w:t>
          </w:r>
        </w:p>
        <w:sdt>
          <w:sdtPr>
            <w:rPr>
              <w:rFonts w:cs="Cambria"/>
            </w:rPr>
            <w:alias w:val="本企业的其他关联方情况的说明"/>
            <w:tag w:val="_GBC_214bcb1375e347c4be22006f5cc854a9"/>
            <w:id w:val="-1387560195"/>
            <w:lock w:val="sdtLocked"/>
            <w:placeholder>
              <w:docPart w:val="BE9FC1A578F242F7A9D3F31912703E65"/>
            </w:placeholder>
          </w:sdtPr>
          <w:sdtContent>
            <w:p w:rsidR="00442E7D" w:rsidRDefault="00B31390">
              <w:pPr>
                <w:pStyle w:val="Style239"/>
              </w:pPr>
              <w:r>
                <w:rPr>
                  <w:rFonts w:cs="Cambria" w:hint="eastAsia"/>
                </w:rPr>
                <w:t>无</w:t>
              </w:r>
            </w:p>
          </w:sdtContent>
        </w:sdt>
        <w:p w:rsidR="00442E7D" w:rsidRDefault="00282989">
          <w:pPr>
            <w:tabs>
              <w:tab w:val="left" w:pos="1134"/>
            </w:tabs>
            <w:rPr>
              <w:rFonts w:cs="Cambria"/>
              <w:b/>
            </w:rPr>
          </w:pPr>
        </w:p>
      </w:sdtContent>
    </w:sdt>
    <w:p w:rsidR="00442E7D" w:rsidRDefault="00B31390">
      <w:pPr>
        <w:pStyle w:val="Style357"/>
        <w:numPr>
          <w:ilvl w:val="0"/>
          <w:numId w:val="92"/>
        </w:numPr>
        <w:rPr>
          <w:rFonts w:ascii="宋体" w:hAnsi="宋体"/>
        </w:rPr>
      </w:pPr>
      <w:r>
        <w:rPr>
          <w:rFonts w:ascii="宋体" w:hAnsi="宋体" w:hint="eastAsia"/>
        </w:rPr>
        <w:t>关联交易情况</w:t>
      </w:r>
    </w:p>
    <w:p w:rsidR="00442E7D" w:rsidRDefault="00B31390">
      <w:pPr>
        <w:pStyle w:val="Style358"/>
        <w:numPr>
          <w:ilvl w:val="0"/>
          <w:numId w:val="93"/>
        </w:numPr>
        <w:tabs>
          <w:tab w:val="left" w:pos="616"/>
        </w:tabs>
        <w:rPr>
          <w:rFonts w:ascii="宋体" w:hAnsi="宋体"/>
        </w:rPr>
      </w:pPr>
      <w:r>
        <w:rPr>
          <w:rFonts w:ascii="宋体" w:hAnsi="宋体" w:hint="eastAsia"/>
        </w:rPr>
        <w:t>购销商品、提供和接受劳务的关联交易</w:t>
      </w:r>
    </w:p>
    <w:sdt>
      <w:sdtPr>
        <w:rPr>
          <w:rFonts w:hint="eastAsia"/>
        </w:rPr>
        <w:alias w:val="模块:采购商品/接受劳务情况表"/>
        <w:tag w:val="_GBC_dbf08b5679414647a0fbf4c088d641de"/>
        <w:id w:val="-1712342410"/>
        <w:lock w:val="sdtLocked"/>
        <w:placeholder>
          <w:docPart w:val="GBC22222222222222222222222222222"/>
        </w:placeholder>
      </w:sdtPr>
      <w:sdtEndPr>
        <w:rPr>
          <w:rFonts w:hint="default"/>
        </w:rPr>
      </w:sdtEndPr>
      <w:sdtContent>
        <w:p w:rsidR="00442E7D" w:rsidRDefault="00B31390">
          <w:pPr>
            <w:pStyle w:val="Style331"/>
          </w:pPr>
          <w:r>
            <w:rPr>
              <w:rFonts w:hint="eastAsia"/>
            </w:rPr>
            <w:t>采购商品</w:t>
          </w:r>
          <w:r>
            <w:rPr>
              <w:rFonts w:hint="eastAsia"/>
            </w:rPr>
            <w:t>/</w:t>
          </w:r>
          <w:r>
            <w:rPr>
              <w:rFonts w:hint="eastAsia"/>
            </w:rPr>
            <w:t>接受劳务情况表</w:t>
          </w:r>
        </w:p>
        <w:sdt>
          <w:sdtPr>
            <w:alias w:val="是否适用：采购商品或接受劳务情况表[双击切换]"/>
            <w:tag w:val="_GBC_ba304c7536f34a3f9d88448fb11ca349"/>
            <w:id w:val="50055039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rPr>
              <w:rFonts w:cs="Cambria"/>
              <w:b/>
            </w:rPr>
          </w:pPr>
          <w:r>
            <w:rPr>
              <w:rFonts w:cs="Cambria" w:hint="eastAsia"/>
            </w:rPr>
            <w:t>单位：</w:t>
          </w:r>
          <w:sdt>
            <w:sdtPr>
              <w:rPr>
                <w:rFonts w:cs="Cambria" w:hint="eastAsia"/>
              </w:rPr>
              <w:alias w:val="单位：采购商品接受劳务情况表"/>
              <w:tag w:val="_GBC_e8711f0989ee42659555a9f5631abd88"/>
              <w:id w:val="-6398069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币种：</w:t>
          </w:r>
          <w:sdt>
            <w:sdtPr>
              <w:rPr>
                <w:rFonts w:cs="Cambria" w:hint="eastAsia"/>
              </w:rPr>
              <w:alias w:val="币种：采购商品接受劳务情况表"/>
              <w:tag w:val="_GBC_dc28b68caa744ea9a5230887b822319a"/>
              <w:id w:val="-15960861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cs="Cambria"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2404"/>
            <w:gridCol w:w="2126"/>
            <w:gridCol w:w="2153"/>
            <w:gridCol w:w="2140"/>
          </w:tblGrid>
          <w:tr w:rsidR="00442E7D">
            <w:trPr>
              <w:cantSplit/>
              <w:trHeight w:val="295"/>
            </w:trPr>
            <w:sdt>
              <w:sdtPr>
                <w:rPr>
                  <w:rFonts w:asciiTheme="majorEastAsia" w:eastAsiaTheme="majorEastAsia" w:hAnsiTheme="majorEastAsia"/>
                </w:rPr>
                <w:tag w:val="_PLD_5b37ccbdc11a45c3bbc2cf6527561c9d"/>
                <w:id w:val="-495415525"/>
                <w:lock w:val="sdtLocked"/>
              </w:sdtPr>
              <w:sdtContent>
                <w:tc>
                  <w:tcPr>
                    <w:tcW w:w="136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关联方</w:t>
                    </w:r>
                  </w:p>
                </w:tc>
              </w:sdtContent>
            </w:sdt>
            <w:sdt>
              <w:sdtPr>
                <w:rPr>
                  <w:rFonts w:asciiTheme="majorEastAsia" w:eastAsiaTheme="majorEastAsia" w:hAnsiTheme="majorEastAsia"/>
                </w:rPr>
                <w:tag w:val="_PLD_2d7b095c1f35485da0de73d655b7a571"/>
                <w:id w:val="1631209941"/>
                <w:lock w:val="sdtLocked"/>
              </w:sdt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关联交易内容</w:t>
                    </w:r>
                  </w:p>
                </w:tc>
              </w:sdtContent>
            </w:sdt>
            <w:sdt>
              <w:sdtPr>
                <w:rPr>
                  <w:rFonts w:asciiTheme="majorEastAsia" w:eastAsiaTheme="majorEastAsia" w:hAnsiTheme="majorEastAsia"/>
                </w:rPr>
                <w:tag w:val="_PLD_2d255188abfa41f4af0fad1a74ac6d6d"/>
                <w:id w:val="-784727189"/>
                <w:lock w:val="sdtLocked"/>
              </w:sdtPr>
              <w:sdtContent>
                <w:tc>
                  <w:tcPr>
                    <w:tcW w:w="1220" w:type="pct"/>
                    <w:tcBorders>
                      <w:top w:val="single" w:sz="4" w:space="0" w:color="auto"/>
                      <w:left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本期发生额</w:t>
                    </w:r>
                  </w:p>
                </w:tc>
              </w:sdtContent>
            </w:sdt>
            <w:sdt>
              <w:sdtPr>
                <w:rPr>
                  <w:rFonts w:asciiTheme="majorEastAsia" w:eastAsiaTheme="majorEastAsia" w:hAnsiTheme="majorEastAsia"/>
                </w:rPr>
                <w:tag w:val="_PLD_60fc9f0737164f9694363f102a4420bb"/>
                <w:id w:val="1463848677"/>
                <w:lock w:val="sdtLocked"/>
              </w:sdtPr>
              <w:sdtContent>
                <w:tc>
                  <w:tcPr>
                    <w:tcW w:w="1213" w:type="pct"/>
                    <w:tcBorders>
                      <w:top w:val="single" w:sz="4" w:space="0" w:color="auto"/>
                      <w:left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上期发生额</w:t>
                    </w:r>
                  </w:p>
                </w:tc>
              </w:sdtContent>
            </w:sdt>
          </w:tr>
          <w:sdt>
            <w:sdtPr>
              <w:rPr>
                <w:rFonts w:asciiTheme="majorEastAsia" w:eastAsiaTheme="majorEastAsia" w:hAnsiTheme="majorEastAsia" w:cstheme="minorBidi"/>
                <w:sz w:val="22"/>
                <w:szCs w:val="22"/>
              </w:rPr>
              <w:alias w:val="采购商品接受劳务情况明细"/>
              <w:tag w:val="_GBC_0c9767805cb8416eaba14f759181aa29"/>
              <w:id w:val="1193722201"/>
              <w:lock w:val="sdtLocked"/>
            </w:sdtPr>
            <w:sdtEndPr>
              <w:rPr>
                <w:rFonts w:ascii="Times New Roman" w:hAnsi="Times New Roman" w:cs="Times New Roman"/>
              </w:rPr>
            </w:sdtEndPr>
            <w:sdtContent>
              <w:tr w:rsidR="00442E7D">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Robox S.p.A.</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asciiTheme="majorEastAsia" w:eastAsiaTheme="majorEastAsia" w:hAnsiTheme="majorEastAsia"/>
                      </w:rPr>
                    </w:pPr>
                    <w:r>
                      <w:rPr>
                        <w:rFonts w:asciiTheme="majorEastAsia" w:eastAsiaTheme="majorEastAsia" w:hAnsiTheme="majorEastAsia"/>
                      </w:rPr>
                      <w:t>模块装配件、技术服务</w:t>
                    </w:r>
                    <w:r>
                      <w:rPr>
                        <w:rFonts w:asciiTheme="majorEastAsia" w:eastAsiaTheme="majorEastAsia" w:hAnsiTheme="majorEastAsia" w:cs="微软雅黑" w:hint="eastAsia"/>
                      </w:rPr>
                      <w:t>费</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9,235,192.01</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10,781,029.34</w:t>
                    </w:r>
                  </w:p>
                </w:tc>
              </w:tr>
            </w:sdtContent>
          </w:sdt>
          <w:sdt>
            <w:sdtPr>
              <w:rPr>
                <w:rFonts w:asciiTheme="majorEastAsia" w:eastAsiaTheme="majorEastAsia" w:hAnsiTheme="majorEastAsia" w:cstheme="minorBidi"/>
                <w:sz w:val="22"/>
                <w:szCs w:val="22"/>
              </w:rPr>
              <w:alias w:val="采购商品接受劳务情况明细"/>
              <w:tag w:val="_GBC_0c9767805cb8416eaba14f759181aa29"/>
              <w:id w:val="-624628296"/>
              <w:lock w:val="sdtLocked"/>
            </w:sdtPr>
            <w:sdtEndPr>
              <w:rPr>
                <w:rFonts w:ascii="Times New Roman" w:hAnsi="Times New Roman" w:cs="Times New Roman"/>
              </w:rPr>
            </w:sdtEndPr>
            <w:sdtContent>
              <w:tr w:rsidR="00442E7D">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芜湖奥一精机有限公司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减速机及齿轮</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10,560,081.73</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7,063,075.90</w:t>
                    </w:r>
                  </w:p>
                </w:tc>
              </w:tr>
            </w:sdtContent>
          </w:sdt>
          <w:sdt>
            <w:sdtPr>
              <w:rPr>
                <w:rFonts w:asciiTheme="majorEastAsia" w:eastAsiaTheme="majorEastAsia" w:hAnsiTheme="majorEastAsia" w:cstheme="minorBidi"/>
                <w:sz w:val="22"/>
                <w:szCs w:val="22"/>
              </w:rPr>
              <w:alias w:val="采购商品接受劳务情况明细"/>
              <w:tag w:val="_GBC_0c9767805cb8416eaba14f759181aa29"/>
              <w:id w:val="237524509"/>
              <w:lock w:val="sdtLocked"/>
            </w:sdtPr>
            <w:sdtEndPr>
              <w:rPr>
                <w:rFonts w:ascii="Times New Roman" w:hAnsi="Times New Roman" w:cs="Times New Roman"/>
              </w:rPr>
            </w:sdtEndPr>
            <w:sdtContent>
              <w:tr w:rsidR="00442E7D">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hint="eastAsia"/>
                      </w:rPr>
                      <w:t>安徽聚隆传动科技股份有限公司及其下属企业</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减速机及齿轮</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15,575.20</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856,636.00</w:t>
                    </w:r>
                  </w:p>
                </w:tc>
              </w:tr>
            </w:sdtContent>
          </w:sdt>
          <w:sdt>
            <w:sdtPr>
              <w:rPr>
                <w:rFonts w:asciiTheme="majorEastAsia" w:eastAsiaTheme="majorEastAsia" w:hAnsiTheme="majorEastAsia" w:cstheme="minorBidi"/>
                <w:sz w:val="22"/>
                <w:szCs w:val="22"/>
              </w:rPr>
              <w:alias w:val="采购商品接受劳务情况明细"/>
              <w:tag w:val="_GBC_0c9767805cb8416eaba14f759181aa29"/>
              <w:id w:val="-607663372"/>
              <w:lock w:val="sdtLocked"/>
            </w:sdtPr>
            <w:sdtEndPr>
              <w:rPr>
                <w:rFonts w:ascii="Times New Roman" w:hAnsi="Times New Roman" w:cs="Times New Roman"/>
              </w:rPr>
            </w:sdtEndPr>
            <w:sdtContent>
              <w:tr w:rsidR="00442E7D">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hint="eastAsia"/>
                      </w:rPr>
                      <w:t>奇瑞控股集团有限公司及其下属企业</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电子电气元器件/外</w:t>
                    </w:r>
                    <w:proofErr w:type="gramStart"/>
                    <w:r>
                      <w:rPr>
                        <w:rFonts w:asciiTheme="majorEastAsia" w:eastAsiaTheme="majorEastAsia" w:hAnsiTheme="majorEastAsia" w:cs="微软雅黑" w:hint="eastAsia"/>
                      </w:rPr>
                      <w:t>委工程</w:t>
                    </w:r>
                    <w:proofErr w:type="gramEnd"/>
                    <w:r>
                      <w:rPr>
                        <w:rFonts w:asciiTheme="majorEastAsia" w:eastAsiaTheme="majorEastAsia" w:hAnsiTheme="majorEastAsia" w:cs="微软雅黑" w:hint="eastAsia"/>
                      </w:rPr>
                      <w:t>/工位器具</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49,011.35</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4,906,811.47</w:t>
                    </w:r>
                  </w:p>
                </w:tc>
              </w:tr>
            </w:sdtContent>
          </w:sdt>
          <w:sdt>
            <w:sdtPr>
              <w:rPr>
                <w:rFonts w:asciiTheme="majorEastAsia" w:eastAsiaTheme="majorEastAsia" w:hAnsiTheme="majorEastAsia" w:cstheme="minorBidi"/>
                <w:sz w:val="22"/>
                <w:szCs w:val="22"/>
              </w:rPr>
              <w:alias w:val="采购商品接受劳务情况明细"/>
              <w:tag w:val="_GBC_0c9767805cb8416eaba14f759181aa29"/>
              <w:id w:val="1776366779"/>
              <w:lock w:val="sdtLocked"/>
            </w:sdtPr>
            <w:sdtEndPr>
              <w:rPr>
                <w:rFonts w:ascii="Times New Roman" w:hAnsi="Times New Roman" w:cs="Times New Roman"/>
              </w:rPr>
            </w:sdtEndPr>
            <w:sdtContent>
              <w:tr w:rsidR="00442E7D">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安徽工布智造工业科技有限公司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asciiTheme="majorEastAsia" w:eastAsiaTheme="majorEastAsia" w:hAnsiTheme="majorEastAsia"/>
                      </w:rPr>
                    </w:pPr>
                    <w:r>
                      <w:rPr>
                        <w:rFonts w:asciiTheme="majorEastAsia" w:eastAsiaTheme="majorEastAsia" w:hAnsiTheme="majorEastAsia" w:cs="微软雅黑" w:hint="eastAsia"/>
                      </w:rPr>
                      <w:t>电子电气元器件</w:t>
                    </w:r>
                    <w:r>
                      <w:rPr>
                        <w:rFonts w:asciiTheme="majorEastAsia" w:eastAsiaTheme="majorEastAsia" w:hAnsiTheme="majorEastAsia"/>
                      </w:rPr>
                      <w:t>/</w:t>
                    </w:r>
                    <w:r>
                      <w:rPr>
                        <w:rFonts w:asciiTheme="majorEastAsia" w:eastAsiaTheme="majorEastAsia" w:hAnsiTheme="majorEastAsia" w:cs="微软雅黑" w:hint="eastAsia"/>
                      </w:rPr>
                      <w:t>外</w:t>
                    </w:r>
                    <w:proofErr w:type="gramStart"/>
                    <w:r>
                      <w:rPr>
                        <w:rFonts w:asciiTheme="majorEastAsia" w:eastAsiaTheme="majorEastAsia" w:hAnsiTheme="majorEastAsia" w:cs="微软雅黑" w:hint="eastAsia"/>
                      </w:rPr>
                      <w:t>委工程</w:t>
                    </w:r>
                    <w:proofErr w:type="gramEnd"/>
                    <w:r>
                      <w:rPr>
                        <w:rFonts w:asciiTheme="majorEastAsia" w:eastAsiaTheme="majorEastAsia" w:hAnsiTheme="majorEastAsia"/>
                      </w:rPr>
                      <w:t>/</w:t>
                    </w:r>
                    <w:r>
                      <w:rPr>
                        <w:rFonts w:asciiTheme="majorEastAsia" w:eastAsiaTheme="majorEastAsia" w:hAnsiTheme="majorEastAsia" w:cs="微软雅黑" w:hint="eastAsia"/>
                      </w:rPr>
                      <w:t>工位器具</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349,911.50</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w:t>
                    </w:r>
                  </w:p>
                </w:tc>
              </w:tr>
            </w:sdtContent>
          </w:sdt>
          <w:sdt>
            <w:sdtPr>
              <w:rPr>
                <w:rFonts w:asciiTheme="majorEastAsia" w:eastAsiaTheme="majorEastAsia" w:hAnsiTheme="majorEastAsia" w:cstheme="minorBidi"/>
                <w:sz w:val="22"/>
                <w:szCs w:val="22"/>
              </w:rPr>
              <w:alias w:val="采购商品接受劳务情况明细"/>
              <w:tag w:val="_GBC_0c9767805cb8416eaba14f759181aa29"/>
              <w:id w:val="1006638233"/>
              <w:lock w:val="sdtLocked"/>
            </w:sdtPr>
            <w:sdtEndPr>
              <w:rPr>
                <w:rFonts w:ascii="Times New Roman" w:hAnsi="Times New Roman" w:cs="Times New Roman"/>
              </w:rPr>
            </w:sdtEndPr>
            <w:sdtContent>
              <w:tr w:rsidR="00442E7D">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theme="minorBidi"/>
                      </w:rPr>
                    </w:pPr>
                    <w:r>
                      <w:t>芜湖华衍水务有限公司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rPr>
                        <w:rFonts w:asciiTheme="majorEastAsia" w:eastAsiaTheme="majorEastAsia" w:hAnsiTheme="majorEastAsia" w:cs="微软雅黑"/>
                      </w:rPr>
                    </w:pPr>
                    <w:r>
                      <w:t>水费</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t>35,911.68</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t>40,231.52</w:t>
                    </w:r>
                  </w:p>
                </w:tc>
              </w:tr>
            </w:sdtContent>
          </w:sdt>
        </w:tbl>
        <w:p w:rsidR="00442E7D" w:rsidRDefault="00282989">
          <w:pPr>
            <w:pStyle w:val="Style331"/>
          </w:pPr>
        </w:p>
      </w:sdtContent>
    </w:sdt>
    <w:sdt>
      <w:sdtPr>
        <w:rPr>
          <w:rFonts w:hint="eastAsia"/>
        </w:rPr>
        <w:alias w:val="模块:出售商品/提供劳务情况"/>
        <w:tag w:val="_GBC_a4e1c0efe9f741ecbb648a33c9afb8fd"/>
        <w:id w:val="1950121068"/>
        <w:lock w:val="sdtLocked"/>
        <w:placeholder>
          <w:docPart w:val="GBC22222222222222222222222222222"/>
        </w:placeholder>
      </w:sdtPr>
      <w:sdtEndPr>
        <w:rPr>
          <w:rFonts w:cs="Cambria"/>
        </w:rPr>
      </w:sdtEndPr>
      <w:sdtContent>
        <w:p w:rsidR="00442E7D" w:rsidRDefault="00B31390">
          <w:pPr>
            <w:ind w:rightChars="-369" w:right="-775"/>
          </w:pPr>
          <w:r>
            <w:rPr>
              <w:rFonts w:hint="eastAsia"/>
            </w:rPr>
            <w:t>出售商品</w:t>
          </w:r>
          <w:r>
            <w:rPr>
              <w:rFonts w:hint="eastAsia"/>
            </w:rPr>
            <w:t>/</w:t>
          </w:r>
          <w:r>
            <w:rPr>
              <w:rFonts w:hint="eastAsia"/>
            </w:rPr>
            <w:t>提供劳务情况表</w:t>
          </w:r>
        </w:p>
        <w:sdt>
          <w:sdtPr>
            <w:alias w:val="是否适用：出售商品或提供劳务情况表[双击切换]"/>
            <w:tag w:val="_GBC_18ae630e2f3641959d3a9fc1a3f3ccf3"/>
            <w:id w:val="-1681109161"/>
            <w:lock w:val="sdtLocked"/>
            <w:placeholder>
              <w:docPart w:val="GBC22222222222222222222222222222"/>
            </w:placeholder>
          </w:sdtPr>
          <w:sdtContent>
            <w:p w:rsidR="00442E7D" w:rsidRDefault="00B31390">
              <w:pPr>
                <w:ind w:rightChars="-369" w:right="-775"/>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tabs>
              <w:tab w:val="left" w:pos="3870"/>
            </w:tabs>
            <w:jc w:val="right"/>
            <w:rPr>
              <w:rFonts w:cs="Cambria"/>
            </w:rPr>
          </w:pPr>
          <w:r>
            <w:t>单位</w:t>
          </w:r>
          <w:r>
            <w:rPr>
              <w:rFonts w:hint="eastAsia"/>
            </w:rPr>
            <w:t>：</w:t>
          </w:r>
          <w:sdt>
            <w:sdtPr>
              <w:alias w:val="单位：出售商品提供劳务情况表"/>
              <w:tag w:val="_GBC_d53494f853ed4767a511f9c2c780c566"/>
              <w:id w:val="5920602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币种：</w:t>
          </w:r>
          <w:sdt>
            <w:sdtPr>
              <w:alias w:val="币种：出售商品提供劳务情况表"/>
              <w:tag w:val="_GBC_d298f57687684d2eafef1d8c13d51722"/>
              <w:id w:val="-11102745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2396"/>
            <w:gridCol w:w="2105"/>
            <w:gridCol w:w="2160"/>
            <w:gridCol w:w="2162"/>
          </w:tblGrid>
          <w:tr w:rsidR="00442E7D">
            <w:trPr>
              <w:cantSplit/>
              <w:trHeight w:val="273"/>
            </w:trPr>
            <w:sdt>
              <w:sdtPr>
                <w:rPr>
                  <w:rFonts w:asciiTheme="majorEastAsia" w:eastAsiaTheme="majorEastAsia" w:hAnsiTheme="majorEastAsia"/>
                </w:rPr>
                <w:tag w:val="_PLD_70510986aab647e99b00ba57c32e64cd"/>
                <w:id w:val="-723606369"/>
                <w:lock w:val="sdtLocked"/>
              </w:sdt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关联方</w:t>
                    </w:r>
                  </w:p>
                </w:tc>
              </w:sdtContent>
            </w:sdt>
            <w:sdt>
              <w:sdtPr>
                <w:rPr>
                  <w:rFonts w:asciiTheme="majorEastAsia" w:eastAsiaTheme="majorEastAsia" w:hAnsiTheme="majorEastAsia"/>
                </w:rPr>
                <w:tag w:val="_PLD_66da90262f3d401c8151235b4c6f5e93"/>
                <w:id w:val="-710423692"/>
                <w:lock w:val="sdtLocked"/>
              </w:sdt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关联交易内容</w:t>
                    </w:r>
                  </w:p>
                </w:tc>
              </w:sdtContent>
            </w:sdt>
            <w:sdt>
              <w:sdtPr>
                <w:rPr>
                  <w:rFonts w:asciiTheme="majorEastAsia" w:eastAsiaTheme="majorEastAsia" w:hAnsiTheme="majorEastAsia"/>
                </w:rPr>
                <w:tag w:val="_PLD_09c424bd80324eb49dafea569ce1931b"/>
                <w:id w:val="-1701769185"/>
                <w:lock w:val="sdtLocked"/>
              </w:sdtPr>
              <w:sdtContent>
                <w:tc>
                  <w:tcPr>
                    <w:tcW w:w="1224" w:type="pct"/>
                    <w:tcBorders>
                      <w:top w:val="single" w:sz="4" w:space="0" w:color="auto"/>
                      <w:left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本期发生额</w:t>
                    </w:r>
                  </w:p>
                </w:tc>
              </w:sdtContent>
            </w:sdt>
            <w:sdt>
              <w:sdtPr>
                <w:rPr>
                  <w:rFonts w:asciiTheme="majorEastAsia" w:eastAsiaTheme="majorEastAsia" w:hAnsiTheme="majorEastAsia"/>
                </w:rPr>
                <w:tag w:val="_PLD_fd0f9e0691744db49d5ceaf95d42197c"/>
                <w:id w:val="-1319337884"/>
                <w:lock w:val="sdtLocked"/>
              </w:sdtPr>
              <w:sdtContent>
                <w:tc>
                  <w:tcPr>
                    <w:tcW w:w="1225" w:type="pct"/>
                    <w:tcBorders>
                      <w:top w:val="single" w:sz="4" w:space="0" w:color="auto"/>
                      <w:left w:val="single" w:sz="4" w:space="0" w:color="auto"/>
                      <w:right w:val="single" w:sz="4" w:space="0" w:color="auto"/>
                    </w:tcBorders>
                    <w:shd w:val="clear" w:color="auto" w:fill="auto"/>
                    <w:vAlign w:val="center"/>
                  </w:tcPr>
                  <w:p w:rsidR="00442E7D" w:rsidRDefault="00B31390">
                    <w:pPr>
                      <w:jc w:val="center"/>
                      <w:rPr>
                        <w:rFonts w:asciiTheme="majorEastAsia" w:eastAsiaTheme="majorEastAsia" w:hAnsiTheme="majorEastAsia" w:cs="Cambria"/>
                      </w:rPr>
                    </w:pPr>
                    <w:r>
                      <w:rPr>
                        <w:rFonts w:asciiTheme="majorEastAsia" w:eastAsiaTheme="majorEastAsia" w:hAnsiTheme="majorEastAsia" w:cs="Cambria" w:hint="eastAsia"/>
                      </w:rPr>
                      <w:t>上期发生额</w:t>
                    </w:r>
                  </w:p>
                </w:tc>
              </w:sdtContent>
            </w:sdt>
          </w:tr>
          <w:sdt>
            <w:sdtPr>
              <w:rPr>
                <w:rFonts w:asciiTheme="majorEastAsia" w:eastAsiaTheme="majorEastAsia" w:hAnsiTheme="majorEastAsia" w:cstheme="minorBidi"/>
                <w:sz w:val="22"/>
                <w:szCs w:val="22"/>
              </w:rPr>
              <w:alias w:val="出售商品提供劳务情况明细"/>
              <w:tag w:val="_GBC_d6e24b6ca62645f180ecf5d4621afdc6"/>
              <w:id w:val="-343013272"/>
              <w:lock w:val="sdtLocked"/>
            </w:sdtPr>
            <w:sdtEndPr>
              <w:rPr>
                <w:rFonts w:ascii="Times New Roman" w:hAnsi="Times New Roman" w:cs="Times New Roman"/>
              </w:rPr>
            </w:sdtEnd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江苏</w:t>
                    </w:r>
                    <w:proofErr w:type="gramStart"/>
                    <w:r>
                      <w:rPr>
                        <w:rFonts w:asciiTheme="majorEastAsia" w:eastAsiaTheme="majorEastAsia" w:hAnsiTheme="majorEastAsia"/>
                      </w:rPr>
                      <w:t>世</w:t>
                    </w:r>
                    <w:proofErr w:type="gramEnd"/>
                    <w:r>
                      <w:rPr>
                        <w:rFonts w:asciiTheme="majorEastAsia" w:eastAsiaTheme="majorEastAsia" w:hAnsiTheme="majorEastAsia"/>
                      </w:rPr>
                      <w:t>之高智能装备有限公司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机器人整机、转让材料</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4,473,628.31</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5,212,750.85</w:t>
                    </w:r>
                  </w:p>
                </w:tc>
              </w:tr>
            </w:sdtContent>
          </w:sdt>
          <w:sdt>
            <w:sdtPr>
              <w:rPr>
                <w:rFonts w:asciiTheme="majorEastAsia" w:eastAsiaTheme="majorEastAsia" w:hAnsiTheme="majorEastAsia" w:cstheme="minorBidi"/>
                <w:sz w:val="22"/>
                <w:szCs w:val="22"/>
              </w:rPr>
              <w:alias w:val="出售商品提供劳务情况明细"/>
              <w:tag w:val="_GBC_d6e24b6ca62645f180ecf5d4621afdc6"/>
              <w:id w:val="-760138151"/>
              <w:lock w:val="sdtLocked"/>
            </w:sdtPr>
            <w:sdtEndPr>
              <w:rPr>
                <w:rFonts w:ascii="Times New Roman" w:hAnsi="Times New Roman" w:cs="Times New Roman"/>
              </w:rPr>
            </w:sdtEnd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安徽工布智造工业科技有限公司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机器人整机及系统集成、转让材料</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9,333,315.26</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6,735,062.77</w:t>
                    </w:r>
                  </w:p>
                </w:tc>
              </w:tr>
            </w:sdtContent>
          </w:sdt>
          <w:sdt>
            <w:sdtPr>
              <w:rPr>
                <w:rFonts w:asciiTheme="majorEastAsia" w:eastAsiaTheme="majorEastAsia" w:hAnsiTheme="majorEastAsia" w:cstheme="minorBidi"/>
                <w:sz w:val="22"/>
                <w:szCs w:val="22"/>
              </w:rPr>
              <w:alias w:val="出售商品提供劳务情况明细"/>
              <w:tag w:val="_GBC_d6e24b6ca62645f180ecf5d4621afdc6"/>
              <w:id w:val="1447882776"/>
              <w:lock w:val="sdtLocked"/>
            </w:sdtPr>
            <w:sdtEndPr>
              <w:rPr>
                <w:rFonts w:ascii="Times New Roman" w:hAnsi="Times New Roman" w:cs="Times New Roman"/>
              </w:rPr>
            </w:sdtEnd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奇瑞控股集团有限公司及其下属企业</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系统集成</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7,882,418.28</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2,920,915.86</w:t>
                    </w:r>
                  </w:p>
                </w:tc>
              </w:tr>
            </w:sdtContent>
          </w:sdt>
          <w:sdt>
            <w:sdtPr>
              <w:rPr>
                <w:rFonts w:asciiTheme="majorEastAsia" w:eastAsiaTheme="majorEastAsia" w:hAnsiTheme="majorEastAsia" w:cstheme="minorBidi"/>
                <w:sz w:val="22"/>
                <w:szCs w:val="22"/>
              </w:rPr>
              <w:alias w:val="出售商品提供劳务情况明细"/>
              <w:tag w:val="_GBC_d6e24b6ca62645f180ecf5d4621afdc6"/>
              <w:id w:val="898716256"/>
              <w:lock w:val="sdtLocked"/>
            </w:sdtPr>
            <w:sdtEndPr>
              <w:rPr>
                <w:rFonts w:ascii="Times New Roman" w:hAnsi="Times New Roman" w:cs="Times New Roman"/>
              </w:rPr>
            </w:sdtEnd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江西汇有美智能涂</w:t>
                    </w:r>
                    <w:proofErr w:type="gramStart"/>
                    <w:r>
                      <w:rPr>
                        <w:rFonts w:asciiTheme="majorEastAsia" w:eastAsiaTheme="majorEastAsia" w:hAnsiTheme="majorEastAsia"/>
                      </w:rPr>
                      <w:t>装科技</w:t>
                    </w:r>
                    <w:proofErr w:type="gramEnd"/>
                    <w:r>
                      <w:rPr>
                        <w:rFonts w:asciiTheme="majorEastAsia" w:eastAsiaTheme="majorEastAsia" w:hAnsiTheme="majorEastAsia"/>
                      </w:rPr>
                      <w:t>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系统集成、转让材料</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78,386.33</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30,354,000.00</w:t>
                    </w:r>
                  </w:p>
                </w:tc>
              </w:tr>
            </w:sdtContent>
          </w:sdt>
          <w:sdt>
            <w:sdtPr>
              <w:rPr>
                <w:rFonts w:asciiTheme="majorEastAsia" w:eastAsiaTheme="majorEastAsia" w:hAnsiTheme="majorEastAsia" w:cstheme="minorBidi"/>
                <w:sz w:val="22"/>
                <w:szCs w:val="22"/>
              </w:rPr>
              <w:alias w:val="出售商品提供劳务情况明细"/>
              <w:tag w:val="_GBC_d6e24b6ca62645f180ecf5d4621afdc6"/>
              <w:id w:val="-2032485226"/>
              <w:lock w:val="sdtLocked"/>
            </w:sdtPr>
            <w:sdtEndPr>
              <w:rPr>
                <w:rFonts w:ascii="Times New Roman" w:hAnsi="Times New Roman" w:cs="Times New Roman"/>
                <w:sz w:val="21"/>
                <w:szCs w:val="21"/>
              </w:rPr>
            </w:sdtEnd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theme="minorBidi"/>
                        <w:sz w:val="22"/>
                        <w:szCs w:val="22"/>
                      </w:rPr>
                    </w:pPr>
                    <w:r>
                      <w:t>芜湖永达科技有限公司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t>维修服务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t>2,300.88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t>-</w:t>
                    </w:r>
                  </w:p>
                </w:tc>
              </w:tr>
            </w:sdtContent>
          </w:sdt>
          <w:sdt>
            <w:sdtPr>
              <w:rPr>
                <w:rFonts w:asciiTheme="majorEastAsia" w:eastAsiaTheme="majorEastAsia" w:hAnsiTheme="majorEastAsia" w:cstheme="minorBidi"/>
                <w:sz w:val="22"/>
                <w:szCs w:val="22"/>
              </w:rPr>
              <w:alias w:val="出售商品提供劳务情况明细"/>
              <w:tag w:val="_GBC_d6e24b6ca62645f180ecf5d4621afdc6"/>
              <w:id w:val="520209755"/>
              <w:lock w:val="sdtLocked"/>
            </w:sdtPr>
            <w:sdtEndPr>
              <w:rPr>
                <w:rFonts w:ascii="Times New Roman" w:hAnsi="Times New Roman" w:cs="Times New Roman"/>
                <w:sz w:val="21"/>
                <w:szCs w:val="21"/>
              </w:rPr>
            </w:sdtEnd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cstheme="minorBidi"/>
                        <w:sz w:val="22"/>
                        <w:szCs w:val="22"/>
                      </w:rPr>
                    </w:pPr>
                    <w:r>
                      <w:t>芜湖普威技研有限公司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t>转让材料</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t>1,327.43</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t>-</w:t>
                    </w:r>
                  </w:p>
                </w:tc>
              </w:tr>
            </w:sdtContent>
          </w:sdt>
          <w:sdt>
            <w:sdtPr>
              <w:rPr>
                <w:rFonts w:asciiTheme="majorEastAsia" w:eastAsiaTheme="majorEastAsia" w:hAnsiTheme="majorEastAsia" w:cstheme="minorBidi"/>
                <w:sz w:val="22"/>
                <w:szCs w:val="22"/>
              </w:rPr>
              <w:alias w:val="出售商品提供劳务情况明细"/>
              <w:tag w:val="_GBC_d6e24b6ca62645f180ecf5d4621afdc6"/>
              <w:id w:val="1435473226"/>
              <w:lock w:val="sdtLocked"/>
            </w:sdtPr>
            <w:sdtEndPr>
              <w:rPr>
                <w:rFonts w:ascii="Times New Roman" w:hAnsi="Times New Roman" w:cs="Times New Roman"/>
              </w:rPr>
            </w:sdtEnd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芜湖哈特机器人产业技术研究院有限公司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机器人整机</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eastAsiaTheme="majorEastAsia"/>
                      </w:rPr>
                    </w:pPr>
                    <w:r>
                      <w:rPr>
                        <w:rFonts w:eastAsiaTheme="majorEastAsia"/>
                      </w:rPr>
                      <w:t>24,154.86</w:t>
                    </w:r>
                  </w:p>
                </w:tc>
              </w:tr>
            </w:sdtContent>
          </w:sdt>
          <w:sdt>
            <w:sdtPr>
              <w:rPr>
                <w:rFonts w:asciiTheme="majorEastAsia" w:eastAsiaTheme="majorEastAsia" w:hAnsiTheme="majorEastAsia" w:cstheme="minorBidi"/>
                <w:sz w:val="22"/>
                <w:szCs w:val="22"/>
              </w:rPr>
              <w:alias w:val="出售商品提供劳务情况明细"/>
              <w:tag w:val="_GBC_d6e24b6ca62645f180ecf5d4621afdc6"/>
              <w:id w:val="-1606262660"/>
              <w:lock w:val="sdtLocked"/>
            </w:sdtPr>
            <w:sdtContent>
              <w:tr w:rsidR="00442E7D">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美的集团股份有限公司及其下属企业</w:t>
                    </w:r>
                  </w:p>
                </w:tc>
                <w:tc>
                  <w:tcPr>
                    <w:tcW w:w="119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asciiTheme="majorEastAsia" w:eastAsiaTheme="majorEastAsia" w:hAnsiTheme="majorEastAsia"/>
                      </w:rPr>
                    </w:pPr>
                    <w:r>
                      <w:rPr>
                        <w:rFonts w:asciiTheme="majorEastAsia" w:eastAsiaTheme="majorEastAsia" w:hAnsiTheme="majorEastAsia"/>
                      </w:rPr>
                      <w:t>维修服务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asciiTheme="majorEastAsia" w:eastAsiaTheme="majorEastAsia" w:hAnsiTheme="majorEastAsia"/>
                      </w:rPr>
                    </w:pPr>
                    <w:r>
                      <w:rPr>
                        <w:rFonts w:asciiTheme="majorEastAsia" w:eastAsiaTheme="majorEastAsia" w:hAnsiTheme="majorEastAsia"/>
                      </w:rPr>
                      <w:t>-</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asciiTheme="majorEastAsia" w:eastAsiaTheme="majorEastAsia" w:hAnsiTheme="majorEastAsia"/>
                      </w:rPr>
                    </w:pPr>
                    <w:r>
                      <w:rPr>
                        <w:rFonts w:asciiTheme="majorEastAsia" w:eastAsiaTheme="majorEastAsia" w:hAnsiTheme="majorEastAsia"/>
                      </w:rPr>
                      <w:t>4,292.04</w:t>
                    </w:r>
                  </w:p>
                </w:tc>
              </w:tr>
            </w:sdtContent>
          </w:sdt>
        </w:tbl>
        <w:p w:rsidR="00442E7D" w:rsidRDefault="00442E7D">
          <w:pPr>
            <w:pStyle w:val="Style331"/>
          </w:pPr>
        </w:p>
        <w:p w:rsidR="00442E7D" w:rsidRDefault="00B31390">
          <w:pPr>
            <w:rPr>
              <w:rFonts w:cs="Cambria"/>
            </w:rPr>
          </w:pPr>
          <w:r>
            <w:rPr>
              <w:rFonts w:cs="Cambria" w:hint="eastAsia"/>
            </w:rPr>
            <w:t>购销商品、提供和接受劳务的关联交易说明</w:t>
          </w:r>
        </w:p>
        <w:sdt>
          <w:sdtPr>
            <w:rPr>
              <w:rFonts w:cs="Cambria"/>
            </w:rPr>
            <w:alias w:val="是否适用：购销商品、提供和接受劳务的关联交易说明[双击切换]"/>
            <w:tag w:val="_GBC_9ec9e1b38e7f48d89bb7f6441bed1bd1"/>
            <w:id w:val="-659072156"/>
            <w:lock w:val="sdtLocked"/>
            <w:placeholder>
              <w:docPart w:val="GBC22222222222222222222222222222"/>
            </w:placeholder>
          </w:sdtPr>
          <w:sdtContent>
            <w:p w:rsidR="00442E7D" w:rsidRDefault="00B31390">
              <w:pPr>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p w:rsidR="00442E7D" w:rsidRDefault="00282989">
          <w:pPr>
            <w:rPr>
              <w:rFonts w:cs="Cambria"/>
            </w:rPr>
          </w:pPr>
        </w:p>
      </w:sdtContent>
    </w:sdt>
    <w:sdt>
      <w:sdtPr>
        <w:rPr>
          <w:rFonts w:ascii="宋体" w:eastAsia="Times New Roman" w:hAnsi="宋体" w:cs="宋体" w:hint="eastAsia"/>
          <w:b w:val="0"/>
          <w:bCs w:val="0"/>
          <w:kern w:val="0"/>
          <w:sz w:val="24"/>
          <w:szCs w:val="24"/>
        </w:rPr>
        <w:alias w:val="模块:关联受托管理/承包及委托管理/出包情况"/>
        <w:tag w:val="_GBC_41e9e66a2ab04304a0db7b9e032817c5"/>
        <w:id w:val="436803827"/>
        <w:lock w:val="sdtLocked"/>
        <w:placeholder>
          <w:docPart w:val="GBC22222222222222222222222222222"/>
        </w:placeholder>
      </w:sdtPr>
      <w:sdtEndPr>
        <w:rPr>
          <w:rFonts w:eastAsia="宋体" w:cs="Cambria" w:hint="default"/>
          <w:sz w:val="21"/>
          <w:szCs w:val="21"/>
        </w:rPr>
      </w:sdtEndPr>
      <w:sdtContent>
        <w:p w:rsidR="00442E7D" w:rsidRDefault="00B31390">
          <w:pPr>
            <w:pStyle w:val="Style358"/>
            <w:numPr>
              <w:ilvl w:val="0"/>
              <w:numId w:val="93"/>
            </w:numPr>
            <w:tabs>
              <w:tab w:val="left" w:pos="616"/>
            </w:tabs>
            <w:rPr>
              <w:rFonts w:ascii="宋体" w:hAnsi="宋体"/>
            </w:rPr>
          </w:pPr>
          <w:r>
            <w:rPr>
              <w:rFonts w:ascii="宋体" w:hAnsi="宋体" w:hint="eastAsia"/>
            </w:rPr>
            <w:t>关联受托管理/承包及委托管理/出包情况</w:t>
          </w:r>
        </w:p>
        <w:p w:rsidR="00442E7D" w:rsidRDefault="00B31390">
          <w:pPr>
            <w:pStyle w:val="Style239"/>
          </w:pPr>
          <w:r>
            <w:rPr>
              <w:rFonts w:hint="eastAsia"/>
            </w:rPr>
            <w:t>本公司受托管理</w:t>
          </w:r>
          <w:r>
            <w:rPr>
              <w:rFonts w:hint="eastAsia"/>
            </w:rPr>
            <w:t>/</w:t>
          </w:r>
          <w:r>
            <w:rPr>
              <w:rFonts w:hint="eastAsia"/>
            </w:rPr>
            <w:t>承包情况表：</w:t>
          </w:r>
        </w:p>
        <w:sdt>
          <w:sdtPr>
            <w:rPr>
              <w:rFonts w:cs="Cambria"/>
            </w:rPr>
            <w:alias w:val="是否适用：本公司受托管理或承包情况表[双击切换]"/>
            <w:tag w:val="_GBC_3810b3cad54c4b2f9754e7d6be3e9480"/>
            <w:id w:val="-1565021561"/>
            <w:lock w:val="sdtLocked"/>
            <w:placeholder>
              <w:docPart w:val="GBC22222222222222222222222222222"/>
            </w:placeholder>
          </w:sdtPr>
          <w:sdtContent>
            <w:p w:rsidR="00442E7D" w:rsidRDefault="00B31390">
              <w:pPr>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p w:rsidR="00442E7D" w:rsidRDefault="00B31390">
          <w:pPr>
            <w:rPr>
              <w:rFonts w:cs="Cambria"/>
            </w:rPr>
          </w:pPr>
          <w:r>
            <w:rPr>
              <w:rFonts w:cs="Cambria" w:hint="eastAsia"/>
            </w:rPr>
            <w:t>关联托管</w:t>
          </w:r>
          <w:r>
            <w:rPr>
              <w:rFonts w:cs="Cambria" w:hint="eastAsia"/>
            </w:rPr>
            <w:t>/</w:t>
          </w:r>
          <w:r>
            <w:rPr>
              <w:rFonts w:cs="Cambria" w:hint="eastAsia"/>
            </w:rPr>
            <w:t>承包情况说明</w:t>
          </w:r>
        </w:p>
        <w:sdt>
          <w:sdtPr>
            <w:rPr>
              <w:rFonts w:cs="Cambria"/>
            </w:rPr>
            <w:alias w:val="是否适用：关联托管或承包情况说明[双击切换]"/>
            <w:tag w:val="_GBC_42ec6e3170b04610899c528ce7bda003"/>
            <w:id w:val="1728023904"/>
            <w:lock w:val="sdtLocked"/>
            <w:placeholder>
              <w:docPart w:val="GBC22222222222222222222222222222"/>
            </w:placeholder>
          </w:sdtPr>
          <w:sdtContent>
            <w:p w:rsidR="00442E7D" w:rsidRDefault="00B31390">
              <w:pPr>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p w:rsidR="00442E7D" w:rsidRDefault="00442E7D">
          <w:pPr>
            <w:rPr>
              <w:rFonts w:cs="Cambria"/>
            </w:rPr>
          </w:pPr>
        </w:p>
        <w:p w:rsidR="00442E7D" w:rsidRDefault="00B31390">
          <w:pPr>
            <w:rPr>
              <w:rFonts w:cs="Cambria"/>
            </w:rPr>
          </w:pPr>
          <w:r>
            <w:rPr>
              <w:rFonts w:hint="eastAsia"/>
            </w:rPr>
            <w:t>本公司</w:t>
          </w:r>
          <w:r>
            <w:rPr>
              <w:rFonts w:cs="Cambria" w:hint="eastAsia"/>
            </w:rPr>
            <w:t>委托管理</w:t>
          </w:r>
          <w:r>
            <w:rPr>
              <w:rFonts w:cs="Cambria" w:hint="eastAsia"/>
            </w:rPr>
            <w:t>/</w:t>
          </w:r>
          <w:r>
            <w:rPr>
              <w:rFonts w:cs="Cambria" w:hint="eastAsia"/>
            </w:rPr>
            <w:t>出</w:t>
          </w:r>
          <w:proofErr w:type="gramStart"/>
          <w:r>
            <w:rPr>
              <w:rFonts w:cs="Cambria" w:hint="eastAsia"/>
            </w:rPr>
            <w:t>包情况</w:t>
          </w:r>
          <w:proofErr w:type="gramEnd"/>
          <w:r>
            <w:rPr>
              <w:rFonts w:cs="Cambria" w:hint="eastAsia"/>
            </w:rPr>
            <w:t>表：</w:t>
          </w:r>
        </w:p>
        <w:sdt>
          <w:sdtPr>
            <w:rPr>
              <w:rFonts w:cs="Cambria"/>
            </w:rPr>
            <w:alias w:val="是否适用：本公司委托管理或出包情况表[双击切换]"/>
            <w:tag w:val="_GBC_37bf111a27194665b76f71bb5418d53c"/>
            <w:id w:val="209539609"/>
            <w:lock w:val="sdtLocked"/>
            <w:placeholder>
              <w:docPart w:val="GBC22222222222222222222222222222"/>
            </w:placeholder>
          </w:sdtPr>
          <w:sdtContent>
            <w:p w:rsidR="00442E7D" w:rsidRDefault="00B31390">
              <w:pPr>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p w:rsidR="00442E7D" w:rsidRDefault="00B31390">
          <w:pPr>
            <w:rPr>
              <w:rFonts w:cs="Cambria"/>
            </w:rPr>
          </w:pPr>
          <w:r>
            <w:rPr>
              <w:rFonts w:cs="Cambria" w:hint="eastAsia"/>
            </w:rPr>
            <w:t>关联管理</w:t>
          </w:r>
          <w:r>
            <w:rPr>
              <w:rFonts w:cs="Cambria" w:hint="eastAsia"/>
            </w:rPr>
            <w:t>/</w:t>
          </w:r>
          <w:r>
            <w:rPr>
              <w:rFonts w:cs="Cambria" w:hint="eastAsia"/>
            </w:rPr>
            <w:t>出</w:t>
          </w:r>
          <w:proofErr w:type="gramStart"/>
          <w:r>
            <w:rPr>
              <w:rFonts w:cs="Cambria" w:hint="eastAsia"/>
            </w:rPr>
            <w:t>包情况</w:t>
          </w:r>
          <w:proofErr w:type="gramEnd"/>
          <w:r>
            <w:rPr>
              <w:rFonts w:cs="Cambria" w:hint="eastAsia"/>
            </w:rPr>
            <w:t>说明</w:t>
          </w:r>
        </w:p>
        <w:sdt>
          <w:sdtPr>
            <w:rPr>
              <w:rFonts w:cs="Cambria"/>
            </w:rPr>
            <w:alias w:val="是否适用：关联管理或出包情况说明[双击切换]"/>
            <w:tag w:val="_GBC_0b0339c118c542eb8a6e3a68fab8e375"/>
            <w:id w:val="-549765337"/>
            <w:lock w:val="sdtLocked"/>
            <w:placeholder>
              <w:docPart w:val="GBC22222222222222222222222222222"/>
            </w:placeholder>
          </w:sdtPr>
          <w:sdtContent>
            <w:p w:rsidR="00442E7D" w:rsidRDefault="00B31390">
              <w:pPr>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p w:rsidR="00442E7D" w:rsidRDefault="00282989">
          <w:pPr>
            <w:rPr>
              <w:rFonts w:cs="Cambria"/>
            </w:rPr>
          </w:pPr>
        </w:p>
      </w:sdtContent>
    </w:sdt>
    <w:bookmarkStart w:id="320" w:name="_Hlk105746435" w:displacedByCustomXml="next"/>
    <w:sdt>
      <w:sdtPr>
        <w:rPr>
          <w:rFonts w:ascii="宋体" w:hAnsi="宋体" w:cs="宋体" w:hint="eastAsia"/>
          <w:b w:val="0"/>
          <w:bCs w:val="0"/>
          <w:kern w:val="0"/>
          <w:szCs w:val="24"/>
        </w:rPr>
        <w:alias w:val="模块:关联租赁情况"/>
        <w:tag w:val="_GBC_17f3281299e640aa88ca71463490c054"/>
        <w:id w:val="1255632625"/>
        <w:lock w:val="sdtLocked"/>
        <w:placeholder>
          <w:docPart w:val="GBC22222222222222222222222222222"/>
        </w:placeholder>
      </w:sdtPr>
      <w:sdtEndPr>
        <w:rPr>
          <w:szCs w:val="21"/>
        </w:rPr>
      </w:sdtEndPr>
      <w:sdtContent>
        <w:p w:rsidR="00442E7D" w:rsidRDefault="00B31390">
          <w:pPr>
            <w:pStyle w:val="Style358"/>
            <w:numPr>
              <w:ilvl w:val="0"/>
              <w:numId w:val="93"/>
            </w:numPr>
            <w:tabs>
              <w:tab w:val="left" w:pos="616"/>
            </w:tabs>
            <w:rPr>
              <w:rFonts w:ascii="宋体" w:hAnsi="宋体"/>
            </w:rPr>
          </w:pPr>
          <w:r>
            <w:rPr>
              <w:rFonts w:ascii="宋体" w:hAnsi="宋体" w:hint="eastAsia"/>
            </w:rPr>
            <w:t>关联租赁情况</w:t>
          </w:r>
        </w:p>
        <w:p w:rsidR="00442E7D" w:rsidRDefault="00B31390">
          <w:pPr>
            <w:pStyle w:val="Style239"/>
          </w:pPr>
          <w:r>
            <w:rPr>
              <w:rFonts w:hint="eastAsia"/>
            </w:rPr>
            <w:t>本公司作为出租方：</w:t>
          </w:r>
        </w:p>
        <w:p w:rsidR="00E13ACF" w:rsidRDefault="00282989" w:rsidP="00E13ACF">
          <w:pPr>
            <w:pStyle w:val="Style239"/>
          </w:pPr>
          <w:sdt>
            <w:sdtPr>
              <w:alias w:val="是否适用：本公司作为出租方的租赁情况表[双击切换]"/>
              <w:tag w:val="_GBC_f12cb8266cbd482b93c6a4bba1b05fb7"/>
              <w:id w:val="1918906609"/>
              <w:lock w:val="sdtLocked"/>
              <w:placeholder>
                <w:docPart w:val="GBC22222222222222222222222222222"/>
              </w:placeholder>
            </w:sdtPr>
            <w:sdtContent>
              <w:r w:rsidR="00B31390">
                <w:fldChar w:fldCharType="begin"/>
              </w:r>
              <w:r w:rsidR="00B31390">
                <w:instrText xml:space="preserve"> MACROBUTTON  SnrToggleCheckbox □</w:instrText>
              </w:r>
              <w:r w:rsidR="00B31390">
                <w:instrText>适用</w:instrText>
              </w:r>
              <w:r w:rsidR="00B31390">
                <w:instrText xml:space="preserve"> </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p w:rsidR="00E13ACF" w:rsidRDefault="00E13ACF" w:rsidP="00E13ACF">
          <w:pPr>
            <w:pStyle w:val="Style239"/>
          </w:pPr>
        </w:p>
        <w:p w:rsidR="00442E7D" w:rsidRDefault="00B31390" w:rsidP="00E13ACF">
          <w:pPr>
            <w:pStyle w:val="Style239"/>
          </w:pPr>
          <w:r>
            <w:rPr>
              <w:rFonts w:hint="eastAsia"/>
            </w:rPr>
            <w:t>公司作为承租方：</w:t>
          </w:r>
        </w:p>
        <w:sdt>
          <w:sdtPr>
            <w:alias w:val="是否适用：本公司作为承租方的租赁情况表[双击切换]"/>
            <w:tag w:val="_GBC_e3319fb4cbb04bb0ab5516046d7e77a4"/>
            <w:id w:val="-26670050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公司承租情况表"/>
              <w:tag w:val="_GBC_c4f9d2e7743f429a85c30d009abea834"/>
              <w:id w:val="7455325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公司承租情况表"/>
              <w:tag w:val="_GBC_bad2c4d4779f4dc2bace6d7ca19d4585"/>
              <w:id w:val="277604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4"/>
            <w:gridCol w:w="992"/>
            <w:gridCol w:w="1276"/>
            <w:gridCol w:w="1276"/>
            <w:gridCol w:w="1417"/>
            <w:gridCol w:w="1458"/>
          </w:tblGrid>
          <w:tr w:rsidR="00442E7D" w:rsidTr="00E13ACF">
            <w:trPr>
              <w:trHeight w:val="310"/>
            </w:trPr>
            <w:sdt>
              <w:sdtPr>
                <w:rPr>
                  <w:rFonts w:hint="eastAsia"/>
                </w:rPr>
                <w:tag w:val="_PLD_9d39a3123c154b83bcef673ee902b471"/>
                <w:id w:val="193584265"/>
                <w:lock w:val="sdtLocked"/>
              </w:sdtPr>
              <w:sdtContent>
                <w:tc>
                  <w:tcPr>
                    <w:tcW w:w="1363" w:type="pct"/>
                    <w:vMerge w:val="restart"/>
                    <w:shd w:val="clear" w:color="auto" w:fill="auto"/>
                    <w:vAlign w:val="center"/>
                  </w:tcPr>
                  <w:p w:rsidR="00442E7D" w:rsidRDefault="00B31390">
                    <w:pPr>
                      <w:widowControl w:val="0"/>
                      <w:jc w:val="center"/>
                    </w:pPr>
                    <w:r>
                      <w:rPr>
                        <w:rFonts w:hint="eastAsia"/>
                      </w:rPr>
                      <w:t>出租方名称</w:t>
                    </w:r>
                  </w:p>
                </w:tc>
              </w:sdtContent>
            </w:sdt>
            <w:sdt>
              <w:sdtPr>
                <w:rPr>
                  <w:rFonts w:hint="eastAsia"/>
                </w:rPr>
                <w:tag w:val="_PLD_c1226abdeecf45498a75c0f1648e1585"/>
                <w:id w:val="-788966924"/>
                <w:lock w:val="sdtLocked"/>
              </w:sdtPr>
              <w:sdtContent>
                <w:tc>
                  <w:tcPr>
                    <w:tcW w:w="562" w:type="pct"/>
                    <w:vMerge w:val="restart"/>
                    <w:shd w:val="clear" w:color="auto" w:fill="auto"/>
                    <w:vAlign w:val="center"/>
                  </w:tcPr>
                  <w:p w:rsidR="00442E7D" w:rsidRDefault="00B31390">
                    <w:pPr>
                      <w:widowControl w:val="0"/>
                      <w:jc w:val="center"/>
                    </w:pPr>
                    <w:r>
                      <w:rPr>
                        <w:rFonts w:hint="eastAsia"/>
                      </w:rPr>
                      <w:t>租赁资产种类</w:t>
                    </w:r>
                  </w:p>
                </w:tc>
              </w:sdtContent>
            </w:sdt>
            <w:sdt>
              <w:sdtPr>
                <w:rPr>
                  <w:rFonts w:hint="eastAsia"/>
                </w:rPr>
                <w:tag w:val="_PLD_9dc17364015345bdb042d4502753229c"/>
                <w:id w:val="1248840584"/>
                <w:lock w:val="sdtLocked"/>
              </w:sdtPr>
              <w:sdtContent>
                <w:tc>
                  <w:tcPr>
                    <w:tcW w:w="1446" w:type="pct"/>
                    <w:gridSpan w:val="2"/>
                    <w:shd w:val="clear" w:color="auto" w:fill="auto"/>
                    <w:vAlign w:val="center"/>
                  </w:tcPr>
                  <w:p w:rsidR="00442E7D" w:rsidRDefault="00B31390">
                    <w:pPr>
                      <w:widowControl w:val="0"/>
                      <w:jc w:val="center"/>
                    </w:pPr>
                    <w:r>
                      <w:rPr>
                        <w:rFonts w:hint="eastAsia"/>
                      </w:rPr>
                      <w:t>支付的租金</w:t>
                    </w:r>
                  </w:p>
                </w:tc>
              </w:sdtContent>
            </w:sdt>
            <w:sdt>
              <w:sdtPr>
                <w:rPr>
                  <w:rFonts w:hint="eastAsia"/>
                </w:rPr>
                <w:tag w:val="_PLD_9bf5505b85f640e3858e9585dda84935"/>
                <w:id w:val="-1943133190"/>
                <w:lock w:val="sdtLocked"/>
              </w:sdtPr>
              <w:sdtContent>
                <w:tc>
                  <w:tcPr>
                    <w:tcW w:w="1629" w:type="pct"/>
                    <w:gridSpan w:val="2"/>
                    <w:shd w:val="clear" w:color="auto" w:fill="auto"/>
                    <w:vAlign w:val="center"/>
                  </w:tcPr>
                  <w:p w:rsidR="00442E7D" w:rsidRDefault="00B31390">
                    <w:pPr>
                      <w:widowControl w:val="0"/>
                      <w:jc w:val="center"/>
                    </w:pPr>
                    <w:r>
                      <w:rPr>
                        <w:rFonts w:hint="eastAsia"/>
                      </w:rPr>
                      <w:t>承担的租赁负债利息支出</w:t>
                    </w:r>
                  </w:p>
                </w:tc>
              </w:sdtContent>
            </w:sdt>
          </w:tr>
          <w:tr w:rsidR="00E13ACF" w:rsidTr="00E13ACF">
            <w:tc>
              <w:tcPr>
                <w:tcW w:w="1363" w:type="pct"/>
                <w:vMerge/>
                <w:shd w:val="clear" w:color="auto" w:fill="auto"/>
                <w:vAlign w:val="center"/>
              </w:tcPr>
              <w:p w:rsidR="00442E7D" w:rsidRDefault="00442E7D">
                <w:pPr>
                  <w:widowControl w:val="0"/>
                  <w:jc w:val="center"/>
                </w:pPr>
              </w:p>
            </w:tc>
            <w:tc>
              <w:tcPr>
                <w:tcW w:w="562" w:type="pct"/>
                <w:vMerge/>
                <w:shd w:val="clear" w:color="auto" w:fill="auto"/>
                <w:vAlign w:val="center"/>
              </w:tcPr>
              <w:p w:rsidR="00442E7D" w:rsidRDefault="00442E7D">
                <w:pPr>
                  <w:widowControl w:val="0"/>
                  <w:jc w:val="center"/>
                </w:pPr>
              </w:p>
            </w:tc>
            <w:sdt>
              <w:sdtPr>
                <w:rPr>
                  <w:rFonts w:hint="eastAsia"/>
                </w:rPr>
                <w:tag w:val="_PLD_31907d7ebd9b462786a035bd2f0f3049"/>
                <w:id w:val="-2124224807"/>
                <w:lock w:val="sdtLocked"/>
              </w:sdtPr>
              <w:sdtContent>
                <w:tc>
                  <w:tcPr>
                    <w:tcW w:w="723" w:type="pct"/>
                    <w:shd w:val="clear" w:color="auto" w:fill="auto"/>
                    <w:vAlign w:val="center"/>
                  </w:tcPr>
                  <w:p w:rsidR="00442E7D" w:rsidRDefault="00B31390">
                    <w:pPr>
                      <w:widowControl w:val="0"/>
                      <w:jc w:val="center"/>
                    </w:pPr>
                    <w:r>
                      <w:rPr>
                        <w:rFonts w:hint="eastAsia"/>
                      </w:rPr>
                      <w:t>本期发生额</w:t>
                    </w:r>
                  </w:p>
                </w:tc>
              </w:sdtContent>
            </w:sdt>
            <w:sdt>
              <w:sdtPr>
                <w:rPr>
                  <w:rFonts w:hint="eastAsia"/>
                </w:rPr>
                <w:tag w:val="_PLD_d3ec939f58114e6cb4b4545aaeb3f71b"/>
                <w:id w:val="2120015843"/>
                <w:lock w:val="sdtLocked"/>
              </w:sdtPr>
              <w:sdtContent>
                <w:tc>
                  <w:tcPr>
                    <w:tcW w:w="723" w:type="pct"/>
                    <w:shd w:val="clear" w:color="auto" w:fill="auto"/>
                    <w:vAlign w:val="center"/>
                  </w:tcPr>
                  <w:p w:rsidR="00442E7D" w:rsidRDefault="00B31390">
                    <w:pPr>
                      <w:widowControl w:val="0"/>
                      <w:jc w:val="center"/>
                    </w:pPr>
                    <w:r>
                      <w:rPr>
                        <w:rFonts w:hint="eastAsia"/>
                      </w:rPr>
                      <w:t>上期发生额</w:t>
                    </w:r>
                  </w:p>
                </w:tc>
              </w:sdtContent>
            </w:sdt>
            <w:sdt>
              <w:sdtPr>
                <w:rPr>
                  <w:rFonts w:hint="eastAsia"/>
                </w:rPr>
                <w:tag w:val="_PLD_221d5d29d16441878f460fabe63601f9"/>
                <w:id w:val="1902717795"/>
                <w:lock w:val="sdtLocked"/>
              </w:sdtPr>
              <w:sdtContent>
                <w:tc>
                  <w:tcPr>
                    <w:tcW w:w="803" w:type="pct"/>
                    <w:shd w:val="clear" w:color="auto" w:fill="auto"/>
                    <w:vAlign w:val="center"/>
                  </w:tcPr>
                  <w:p w:rsidR="00442E7D" w:rsidRDefault="00B31390">
                    <w:pPr>
                      <w:widowControl w:val="0"/>
                      <w:jc w:val="center"/>
                    </w:pPr>
                    <w:r>
                      <w:rPr>
                        <w:rFonts w:hint="eastAsia"/>
                      </w:rPr>
                      <w:t>本期发生额</w:t>
                    </w:r>
                  </w:p>
                </w:tc>
              </w:sdtContent>
            </w:sdt>
            <w:sdt>
              <w:sdtPr>
                <w:rPr>
                  <w:rFonts w:hint="eastAsia"/>
                </w:rPr>
                <w:tag w:val="_PLD_33554b71e00445f397b9ba0c4a358f13"/>
                <w:id w:val="-729228959"/>
                <w:lock w:val="sdtLocked"/>
              </w:sdtPr>
              <w:sdtContent>
                <w:tc>
                  <w:tcPr>
                    <w:tcW w:w="826" w:type="pct"/>
                    <w:shd w:val="clear" w:color="auto" w:fill="auto"/>
                    <w:vAlign w:val="center"/>
                  </w:tcPr>
                  <w:p w:rsidR="00442E7D" w:rsidRDefault="00B31390">
                    <w:pPr>
                      <w:widowControl w:val="0"/>
                      <w:jc w:val="center"/>
                    </w:pPr>
                    <w:r>
                      <w:rPr>
                        <w:rFonts w:hint="eastAsia"/>
                      </w:rPr>
                      <w:t>上期发生额</w:t>
                    </w:r>
                  </w:p>
                </w:tc>
              </w:sdtContent>
            </w:sdt>
          </w:tr>
          <w:sdt>
            <w:sdtPr>
              <w:rPr>
                <w:rFonts w:asciiTheme="minorHAnsi" w:eastAsiaTheme="minorEastAsia" w:hAnsiTheme="minorHAnsi" w:cstheme="minorBidi"/>
              </w:rPr>
              <w:alias w:val="公司承租情况明细"/>
              <w:tag w:val="_TUP_eaa3397610dd43d283b5f86b23d37632"/>
              <w:id w:val="-1000726189"/>
              <w:lock w:val="sdtLocked"/>
              <w:placeholder>
                <w:docPart w:val="B60F6E3092C1469CB3E361494432DF6E"/>
              </w:placeholder>
            </w:sdtPr>
            <w:sdtContent>
              <w:tr w:rsidR="00E13ACF" w:rsidTr="00E13ACF">
                <w:tc>
                  <w:tcPr>
                    <w:tcW w:w="1363" w:type="pct"/>
                    <w:shd w:val="clear" w:color="auto" w:fill="auto"/>
                    <w:vAlign w:val="center"/>
                  </w:tcPr>
                  <w:p w:rsidR="00442E7D" w:rsidRDefault="00B31390">
                    <w:pPr>
                      <w:widowControl w:val="0"/>
                    </w:pPr>
                    <w:r>
                      <w:t>GEMPEAdministradoradeBensImóveisPrópriosEireli</w:t>
                    </w:r>
                  </w:p>
                </w:tc>
                <w:tc>
                  <w:tcPr>
                    <w:tcW w:w="562" w:type="pct"/>
                    <w:shd w:val="clear" w:color="auto" w:fill="auto"/>
                    <w:vAlign w:val="center"/>
                  </w:tcPr>
                  <w:p w:rsidR="00442E7D" w:rsidRDefault="00B31390">
                    <w:pPr>
                      <w:widowControl w:val="0"/>
                    </w:pPr>
                    <w:r>
                      <w:t>房屋及建筑物</w:t>
                    </w:r>
                  </w:p>
                </w:tc>
                <w:tc>
                  <w:tcPr>
                    <w:tcW w:w="723" w:type="pct"/>
                    <w:shd w:val="clear" w:color="auto" w:fill="auto"/>
                    <w:vAlign w:val="center"/>
                  </w:tcPr>
                  <w:p w:rsidR="00442E7D" w:rsidRDefault="00B31390">
                    <w:pPr>
                      <w:widowControl w:val="0"/>
                      <w:jc w:val="right"/>
                    </w:pPr>
                    <w:r>
                      <w:t>2,450,688.00</w:t>
                    </w:r>
                  </w:p>
                </w:tc>
                <w:tc>
                  <w:tcPr>
                    <w:tcW w:w="723" w:type="pct"/>
                    <w:shd w:val="clear" w:color="auto" w:fill="auto"/>
                    <w:vAlign w:val="center"/>
                  </w:tcPr>
                  <w:p w:rsidR="00442E7D" w:rsidRDefault="00B31390">
                    <w:pPr>
                      <w:widowControl w:val="0"/>
                      <w:jc w:val="right"/>
                    </w:pPr>
                    <w:r>
                      <w:t>2,327,232.00</w:t>
                    </w:r>
                  </w:p>
                </w:tc>
                <w:tc>
                  <w:tcPr>
                    <w:tcW w:w="803" w:type="pct"/>
                    <w:shd w:val="clear" w:color="auto" w:fill="auto"/>
                    <w:vAlign w:val="center"/>
                  </w:tcPr>
                  <w:p w:rsidR="00442E7D" w:rsidRDefault="00B31390">
                    <w:pPr>
                      <w:widowControl w:val="0"/>
                      <w:jc w:val="right"/>
                    </w:pPr>
                    <w:r>
                      <w:t>821,876.93</w:t>
                    </w:r>
                  </w:p>
                </w:tc>
                <w:tc>
                  <w:tcPr>
                    <w:tcW w:w="826" w:type="pct"/>
                    <w:shd w:val="clear" w:color="auto" w:fill="auto"/>
                    <w:vAlign w:val="center"/>
                  </w:tcPr>
                  <w:p w:rsidR="00442E7D" w:rsidRDefault="00B31390">
                    <w:pPr>
                      <w:widowControl w:val="0"/>
                      <w:jc w:val="right"/>
                    </w:pPr>
                    <w:r>
                      <w:t>780,474.01</w:t>
                    </w:r>
                  </w:p>
                </w:tc>
              </w:tr>
            </w:sdtContent>
          </w:sdt>
          <w:sdt>
            <w:sdtPr>
              <w:rPr>
                <w:rFonts w:asciiTheme="minorHAnsi" w:eastAsiaTheme="minorEastAsia" w:hAnsiTheme="minorHAnsi" w:cstheme="minorBidi"/>
              </w:rPr>
              <w:alias w:val="公司承租情况明细"/>
              <w:tag w:val="_TUP_eaa3397610dd43d283b5f86b23d37632"/>
              <w:id w:val="-1469737281"/>
              <w:lock w:val="sdtLocked"/>
              <w:placeholder>
                <w:docPart w:val="97410D8EA6244FA6A374A334FCC89025"/>
              </w:placeholder>
            </w:sdtPr>
            <w:sdtContent>
              <w:tr w:rsidR="00E13ACF" w:rsidTr="00E13ACF">
                <w:tc>
                  <w:tcPr>
                    <w:tcW w:w="1363" w:type="pct"/>
                    <w:shd w:val="clear" w:color="auto" w:fill="auto"/>
                    <w:vAlign w:val="center"/>
                  </w:tcPr>
                  <w:p w:rsidR="00442E7D" w:rsidRDefault="00B31390">
                    <w:pPr>
                      <w:widowControl w:val="0"/>
                      <w:rPr>
                        <w:rFonts w:asciiTheme="minorHAnsi" w:eastAsiaTheme="minorEastAsia" w:hAnsiTheme="minorHAnsi" w:cstheme="minorBidi"/>
                      </w:rPr>
                    </w:pPr>
                    <w:r>
                      <w:t>C.F.RealEstateSp.zo.o.</w:t>
                    </w:r>
                  </w:p>
                </w:tc>
                <w:tc>
                  <w:tcPr>
                    <w:tcW w:w="562" w:type="pct"/>
                    <w:shd w:val="clear" w:color="auto" w:fill="auto"/>
                    <w:vAlign w:val="center"/>
                  </w:tcPr>
                  <w:p w:rsidR="00442E7D" w:rsidRDefault="00B31390">
                    <w:pPr>
                      <w:widowControl w:val="0"/>
                    </w:pPr>
                    <w:r>
                      <w:t>房屋及建筑物</w:t>
                    </w:r>
                  </w:p>
                </w:tc>
                <w:tc>
                  <w:tcPr>
                    <w:tcW w:w="723" w:type="pct"/>
                    <w:shd w:val="clear" w:color="auto" w:fill="auto"/>
                    <w:vAlign w:val="center"/>
                  </w:tcPr>
                  <w:p w:rsidR="00442E7D" w:rsidRDefault="00B31390">
                    <w:pPr>
                      <w:widowControl w:val="0"/>
                      <w:jc w:val="right"/>
                    </w:pPr>
                    <w:r>
                      <w:t>1,969,230.76</w:t>
                    </w:r>
                  </w:p>
                </w:tc>
                <w:tc>
                  <w:tcPr>
                    <w:tcW w:w="723" w:type="pct"/>
                    <w:shd w:val="clear" w:color="auto" w:fill="auto"/>
                    <w:vAlign w:val="center"/>
                  </w:tcPr>
                  <w:p w:rsidR="00442E7D" w:rsidRDefault="00B31390">
                    <w:pPr>
                      <w:widowControl w:val="0"/>
                      <w:jc w:val="right"/>
                    </w:pPr>
                    <w:r>
                      <w:t>2,226,272.93</w:t>
                    </w:r>
                  </w:p>
                </w:tc>
                <w:tc>
                  <w:tcPr>
                    <w:tcW w:w="803" w:type="pct"/>
                    <w:shd w:val="clear" w:color="auto" w:fill="auto"/>
                    <w:vAlign w:val="center"/>
                  </w:tcPr>
                  <w:p w:rsidR="00442E7D" w:rsidRDefault="00B31390">
                    <w:pPr>
                      <w:widowControl w:val="0"/>
                      <w:jc w:val="right"/>
                    </w:pPr>
                    <w:r>
                      <w:t>399,947.01</w:t>
                    </w:r>
                  </w:p>
                </w:tc>
                <w:tc>
                  <w:tcPr>
                    <w:tcW w:w="826" w:type="pct"/>
                    <w:shd w:val="clear" w:color="auto" w:fill="auto"/>
                    <w:vAlign w:val="center"/>
                  </w:tcPr>
                  <w:p w:rsidR="00442E7D" w:rsidRDefault="00B31390">
                    <w:pPr>
                      <w:widowControl w:val="0"/>
                      <w:jc w:val="right"/>
                    </w:pPr>
                    <w:r>
                      <w:t>531,127.56</w:t>
                    </w:r>
                  </w:p>
                </w:tc>
              </w:tr>
            </w:sdtContent>
          </w:sdt>
          <w:sdt>
            <w:sdtPr>
              <w:rPr>
                <w:rFonts w:asciiTheme="minorHAnsi" w:eastAsiaTheme="minorEastAsia" w:hAnsiTheme="minorHAnsi" w:cstheme="minorBidi"/>
              </w:rPr>
              <w:alias w:val="公司承租情况明细"/>
              <w:tag w:val="_TUP_eaa3397610dd43d283b5f86b23d37632"/>
              <w:id w:val="1811593485"/>
              <w:lock w:val="sdtLocked"/>
              <w:placeholder>
                <w:docPart w:val="B60F6E3092C1469CB3E361494432DF6E"/>
              </w:placeholder>
            </w:sdtPr>
            <w:sdtContent>
              <w:tr w:rsidR="00E13ACF" w:rsidTr="00E13ACF">
                <w:tc>
                  <w:tcPr>
                    <w:tcW w:w="1363" w:type="pct"/>
                    <w:shd w:val="clear" w:color="auto" w:fill="auto"/>
                    <w:vAlign w:val="center"/>
                  </w:tcPr>
                  <w:p w:rsidR="00442E7D" w:rsidRDefault="00B31390">
                    <w:pPr>
                      <w:widowControl w:val="0"/>
                    </w:pPr>
                    <w:r>
                      <w:t>GECEmpreendimentosImobiliariosLtda.</w:t>
                    </w:r>
                  </w:p>
                </w:tc>
                <w:tc>
                  <w:tcPr>
                    <w:tcW w:w="562" w:type="pct"/>
                    <w:shd w:val="clear" w:color="auto" w:fill="auto"/>
                    <w:vAlign w:val="center"/>
                  </w:tcPr>
                  <w:p w:rsidR="00442E7D" w:rsidRDefault="00B31390">
                    <w:pPr>
                      <w:widowControl w:val="0"/>
                    </w:pPr>
                    <w:r>
                      <w:t>房屋及建筑物</w:t>
                    </w:r>
                  </w:p>
                </w:tc>
                <w:tc>
                  <w:tcPr>
                    <w:tcW w:w="723" w:type="pct"/>
                    <w:shd w:val="clear" w:color="auto" w:fill="auto"/>
                    <w:vAlign w:val="center"/>
                  </w:tcPr>
                  <w:p w:rsidR="00442E7D" w:rsidRDefault="00B31390">
                    <w:pPr>
                      <w:widowControl w:val="0"/>
                      <w:jc w:val="right"/>
                    </w:pPr>
                    <w:r>
                      <w:t>168,484.80</w:t>
                    </w:r>
                  </w:p>
                </w:tc>
                <w:tc>
                  <w:tcPr>
                    <w:tcW w:w="723" w:type="pct"/>
                    <w:shd w:val="clear" w:color="auto" w:fill="auto"/>
                    <w:vAlign w:val="center"/>
                  </w:tcPr>
                  <w:p w:rsidR="00442E7D" w:rsidRDefault="00B31390">
                    <w:pPr>
                      <w:widowControl w:val="0"/>
                      <w:jc w:val="right"/>
                    </w:pPr>
                    <w:r>
                      <w:t>159,997.20</w:t>
                    </w:r>
                  </w:p>
                </w:tc>
                <w:tc>
                  <w:tcPr>
                    <w:tcW w:w="803" w:type="pct"/>
                    <w:shd w:val="clear" w:color="auto" w:fill="auto"/>
                    <w:vAlign w:val="center"/>
                  </w:tcPr>
                  <w:p w:rsidR="00442E7D" w:rsidRDefault="00B31390">
                    <w:pPr>
                      <w:widowControl w:val="0"/>
                      <w:jc w:val="right"/>
                    </w:pPr>
                    <w:r>
                      <w:t>56,504.04</w:t>
                    </w:r>
                  </w:p>
                </w:tc>
                <w:tc>
                  <w:tcPr>
                    <w:tcW w:w="826" w:type="pct"/>
                    <w:shd w:val="clear" w:color="auto" w:fill="auto"/>
                    <w:vAlign w:val="center"/>
                  </w:tcPr>
                  <w:p w:rsidR="00442E7D" w:rsidRDefault="00B31390">
                    <w:pPr>
                      <w:widowControl w:val="0"/>
                      <w:jc w:val="right"/>
                    </w:pPr>
                    <w:r>
                      <w:t>53,657.59</w:t>
                    </w:r>
                  </w:p>
                </w:tc>
              </w:tr>
            </w:sdtContent>
          </w:sdt>
        </w:tbl>
        <w:p w:rsidR="00442E7D" w:rsidRDefault="00B31390">
          <w:pPr>
            <w:pStyle w:val="Style239"/>
          </w:pPr>
          <w:r>
            <w:rPr>
              <w:rFonts w:hint="eastAsia"/>
            </w:rPr>
            <w:t>关联租赁情况说明</w:t>
          </w:r>
        </w:p>
        <w:sdt>
          <w:sdtPr>
            <w:alias w:val="是否适用：关联租赁情况说明[双击切换]"/>
            <w:tag w:val="_GBC_a8d25c1a27d24bbeb9dd0063be85a310"/>
            <w:id w:val="-1639262833"/>
            <w:lock w:val="sdtLocked"/>
            <w:placeholder>
              <w:docPart w:val="GBC22222222222222222222222222222"/>
            </w:placeholder>
          </w:sdtPr>
          <w:sdtContent>
            <w:p w:rsidR="00A32DD6" w:rsidRDefault="00B31390" w:rsidP="00A32DD6">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A32DD6" w:rsidRDefault="00A32DD6" w:rsidP="00A32DD6">
      <w:pPr>
        <w:tabs>
          <w:tab w:val="left" w:pos="990"/>
        </w:tabs>
      </w:pPr>
    </w:p>
    <w:bookmarkEnd w:id="320" w:displacedByCustomXml="next"/>
    <w:sdt>
      <w:sdtPr>
        <w:rPr>
          <w:rFonts w:ascii="宋体" w:eastAsia="Times New Roman" w:hAnsi="宋体" w:cs="Arial" w:hint="eastAsia"/>
          <w:b w:val="0"/>
          <w:bCs w:val="0"/>
          <w:kern w:val="0"/>
          <w:sz w:val="24"/>
          <w:szCs w:val="21"/>
        </w:rPr>
        <w:alias w:val="模块:关联担保情况"/>
        <w:tag w:val="_GBC_a87b2e666bc14a67817d2d3189396350"/>
        <w:id w:val="-1796276172"/>
        <w:lock w:val="sdtLocked"/>
        <w:placeholder>
          <w:docPart w:val="GBC22222222222222222222222222222"/>
        </w:placeholder>
      </w:sdtPr>
      <w:sdtEndPr>
        <w:rPr>
          <w:rFonts w:eastAsia="宋体" w:cs="Cambria" w:hint="default"/>
          <w:sz w:val="20"/>
          <w:szCs w:val="20"/>
        </w:rPr>
      </w:sdtEndPr>
      <w:sdtContent>
        <w:p w:rsidR="00442E7D" w:rsidRDefault="00B31390">
          <w:pPr>
            <w:pStyle w:val="Style358"/>
            <w:numPr>
              <w:ilvl w:val="0"/>
              <w:numId w:val="93"/>
            </w:numPr>
            <w:tabs>
              <w:tab w:val="left" w:pos="616"/>
            </w:tabs>
            <w:rPr>
              <w:rFonts w:ascii="宋体" w:hAnsi="宋体" w:cs="Arial"/>
              <w:szCs w:val="21"/>
            </w:rPr>
          </w:pPr>
          <w:r>
            <w:rPr>
              <w:rFonts w:ascii="宋体" w:hAnsi="宋体" w:cs="Arial" w:hint="eastAsia"/>
              <w:szCs w:val="21"/>
            </w:rPr>
            <w:t>关联</w:t>
          </w:r>
          <w:r>
            <w:rPr>
              <w:rFonts w:ascii="宋体" w:hAnsi="宋体" w:hint="eastAsia"/>
            </w:rPr>
            <w:t>担保</w:t>
          </w:r>
          <w:r>
            <w:rPr>
              <w:rFonts w:ascii="宋体" w:hAnsi="宋体" w:cs="Arial" w:hint="eastAsia"/>
              <w:szCs w:val="21"/>
            </w:rPr>
            <w:t>情况</w:t>
          </w:r>
        </w:p>
        <w:p w:rsidR="00442E7D" w:rsidRDefault="00B31390">
          <w:pPr>
            <w:pStyle w:val="Style331"/>
          </w:pPr>
          <w:r>
            <w:rPr>
              <w:rFonts w:hint="eastAsia"/>
            </w:rPr>
            <w:t>本公司作为担保方</w:t>
          </w:r>
        </w:p>
        <w:sdt>
          <w:sdtPr>
            <w:alias w:val="是否适用：本公司作为担保方的担保情况表[双击切换]"/>
            <w:tag w:val="_GBC_f0150417f8ec4c5281b86683570391cb"/>
            <w:id w:val="185390985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rPr>
              <w:rFonts w:cs="Cambria"/>
            </w:rPr>
          </w:pPr>
          <w:r>
            <w:rPr>
              <w:rFonts w:cs="Cambria" w:hint="eastAsia"/>
            </w:rPr>
            <w:t>本公司作为被担保方</w:t>
          </w:r>
        </w:p>
        <w:sdt>
          <w:sdtPr>
            <w:rPr>
              <w:rFonts w:cs="Cambria"/>
            </w:rPr>
            <w:alias w:val="是否适用：本公司作为被担保方的担保情况表[双击切换]"/>
            <w:tag w:val="_GBC_3686094d29c941dd91bd168e3ef88833"/>
            <w:id w:val="-942613569"/>
            <w:lock w:val="sdtLocked"/>
            <w:placeholder>
              <w:docPart w:val="GBC22222222222222222222222222222"/>
            </w:placeholder>
          </w:sdtPr>
          <w:sdtContent>
            <w:p w:rsidR="00442E7D" w:rsidRDefault="00B31390">
              <w:pPr>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p w:rsidR="00442E7D" w:rsidRDefault="00B31390">
          <w:pPr>
            <w:jc w:val="right"/>
            <w:rPr>
              <w:rFonts w:cs="Cambria"/>
            </w:rPr>
          </w:pPr>
          <w:r>
            <w:rPr>
              <w:rFonts w:cs="Cambria" w:hint="eastAsia"/>
            </w:rPr>
            <w:t>单位</w:t>
          </w:r>
          <w:r>
            <w:rPr>
              <w:rFonts w:cs="Cambria" w:hint="eastAsia"/>
            </w:rPr>
            <w:t>:</w:t>
          </w:r>
          <w:sdt>
            <w:sdtPr>
              <w:rPr>
                <w:rFonts w:cs="Cambria" w:hint="eastAsia"/>
              </w:rPr>
              <w:alias w:val="单位：财务附注：本公司作为被担保方"/>
              <w:tag w:val="_GBC_af3d3d55d9c648f8b2e94dcdd804c683"/>
              <w:id w:val="-14544043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币种</w:t>
          </w:r>
          <w:r>
            <w:rPr>
              <w:rFonts w:cs="Cambria" w:hint="eastAsia"/>
            </w:rPr>
            <w:t>:</w:t>
          </w:r>
          <w:sdt>
            <w:sdtPr>
              <w:rPr>
                <w:rFonts w:cs="Cambria" w:hint="eastAsia"/>
              </w:rPr>
              <w:alias w:val="币种：财务附注：本公司作为被担保方"/>
              <w:tag w:val="_GBC_684efbccec674b3abab20e6aa5c20b55"/>
              <w:id w:val="-11336257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cs="Cambria"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405"/>
            <w:gridCol w:w="1419"/>
            <w:gridCol w:w="1842"/>
            <w:gridCol w:w="1842"/>
            <w:gridCol w:w="1315"/>
          </w:tblGrid>
          <w:tr w:rsidR="00442E7D">
            <w:sdt>
              <w:sdtPr>
                <w:tag w:val="_PLD_ac54f32073154fadb7bb88f234c3975e"/>
                <w:id w:val="157437343"/>
                <w:lock w:val="sdtLocked"/>
              </w:sdtPr>
              <w:sdtContent>
                <w:tc>
                  <w:tcPr>
                    <w:tcW w:w="136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担保方</w:t>
                    </w:r>
                  </w:p>
                </w:tc>
              </w:sdtContent>
            </w:sdt>
            <w:sdt>
              <w:sdtPr>
                <w:tag w:val="_PLD_7f8c0504748f429fb56091b7c979ae8f"/>
                <w:id w:val="502940345"/>
                <w:lock w:val="sdtLocked"/>
              </w:sdt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担保金额</w:t>
                    </w:r>
                  </w:p>
                </w:tc>
              </w:sdtContent>
            </w:sdt>
            <w:sdt>
              <w:sdtPr>
                <w:tag w:val="_PLD_420586bc450946f7ade316af068ebd3c"/>
                <w:id w:val="112486818"/>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担保起始日</w:t>
                    </w:r>
                  </w:p>
                </w:tc>
              </w:sdtContent>
            </w:sdt>
            <w:sdt>
              <w:sdtPr>
                <w:tag w:val="_PLD_06d4f9d2aefd4b9abe4a16528e7585c3"/>
                <w:id w:val="-731775153"/>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担保到期日</w:t>
                    </w:r>
                  </w:p>
                </w:tc>
              </w:sdtContent>
            </w:sdt>
            <w:sdt>
              <w:sdtPr>
                <w:tag w:val="_PLD_ed59b0fcb59a47dc868f0dc283143858"/>
                <w:id w:val="-120224601"/>
                <w:lock w:val="sdtLocked"/>
              </w:sdtPr>
              <w:sdtContent>
                <w:tc>
                  <w:tcPr>
                    <w:tcW w:w="74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担保是否已经履行完毕</w:t>
                    </w:r>
                  </w:p>
                </w:tc>
              </w:sdtContent>
            </w:sdt>
          </w:tr>
          <w:sdt>
            <w:sdtPr>
              <w:rPr>
                <w:rFonts w:asciiTheme="minorHAnsi" w:eastAsiaTheme="minorEastAsia" w:hAnsiTheme="minorHAnsi" w:cs="Cambria"/>
              </w:rPr>
              <w:alias w:val="本公司作为被担保方的关联担保情况明细"/>
              <w:tag w:val="_GBC_849e7f7a42044b3eaf135f12bb01887f"/>
              <w:id w:val="37866118"/>
              <w:lock w:val="sdtLocked"/>
              <w:placeholder>
                <w:docPart w:val="175C566257FD43D0A924F65ABF74A662"/>
              </w:placeholder>
            </w:sdtPr>
            <w:sdtContent>
              <w:tr w:rsidR="00442E7D">
                <w:tc>
                  <w:tcPr>
                    <w:tcW w:w="136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芜湖市建设投资有限公司</w:t>
                    </w:r>
                  </w:p>
                </w:tc>
                <w:tc>
                  <w:tcPr>
                    <w:tcW w:w="8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cs="Cambria"/>
                      </w:rPr>
                    </w:pPr>
                    <w:r>
                      <w:t>230</w:t>
                    </w:r>
                    <w: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2021</w:t>
                    </w:r>
                    <w:r>
                      <w:t>年</w:t>
                    </w:r>
                    <w:r>
                      <w:t>12</w:t>
                    </w:r>
                    <w:r>
                      <w:t>月</w:t>
                    </w:r>
                    <w:r>
                      <w:t>13</w:t>
                    </w:r>
                    <w:r>
                      <w:t>日</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2024</w:t>
                    </w:r>
                    <w:r>
                      <w:t>年</w:t>
                    </w:r>
                    <w:r>
                      <w:t>12</w:t>
                    </w:r>
                    <w:r>
                      <w:t>月</w:t>
                    </w:r>
                    <w:r>
                      <w:t>13</w:t>
                    </w:r>
                    <w:r>
                      <w:t>日</w:t>
                    </w:r>
                  </w:p>
                </w:tc>
                <w:sdt>
                  <w:sdtPr>
                    <w:rPr>
                      <w:rFonts w:cs="Cambria"/>
                    </w:rPr>
                    <w:alias w:val="本公司作为被担保方的关联担保情况明细-担保是否已经履行完毕"/>
                    <w:tag w:val="_GBC_d7c54b58f693435fbb78b065d1e813da"/>
                    <w:id w:val="1709679363"/>
                    <w:lock w:val="sdtLocked"/>
                    <w:comboBox>
                      <w:listItem w:displayText="是" w:value="true"/>
                      <w:listItem w:displayText="否" w:value="false"/>
                    </w:comboBox>
                  </w:sdtPr>
                  <w:sdtContent>
                    <w:tc>
                      <w:tcPr>
                        <w:tcW w:w="74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proofErr w:type="gramStart"/>
                        <w:r>
                          <w:rPr>
                            <w:rFonts w:cs="Cambria"/>
                          </w:rPr>
                          <w:t>否</w:t>
                        </w:r>
                        <w:proofErr w:type="gramEnd"/>
                      </w:p>
                    </w:tc>
                  </w:sdtContent>
                </w:sdt>
              </w:tr>
            </w:sdtContent>
          </w:sdt>
          <w:sdt>
            <w:sdtPr>
              <w:rPr>
                <w:rFonts w:asciiTheme="minorHAnsi" w:eastAsiaTheme="minorEastAsia" w:hAnsiTheme="minorHAnsi" w:cs="Cambria"/>
              </w:rPr>
              <w:alias w:val="本公司作为被担保方的关联担保情况明细"/>
              <w:tag w:val="_GBC_849e7f7a42044b3eaf135f12bb01887f"/>
              <w:id w:val="-75206143"/>
              <w:lock w:val="sdtLocked"/>
              <w:placeholder>
                <w:docPart w:val="B916DF1DB88649D49AE59C9A9B8417DE"/>
              </w:placeholder>
            </w:sdtPr>
            <w:sdtContent>
              <w:tr w:rsidR="00442E7D">
                <w:tc>
                  <w:tcPr>
                    <w:tcW w:w="136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芜湖市建设投资有限公司</w:t>
                    </w:r>
                  </w:p>
                </w:tc>
                <w:tc>
                  <w:tcPr>
                    <w:tcW w:w="8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cs="Cambria"/>
                      </w:rPr>
                    </w:pPr>
                    <w:r>
                      <w:t>400</w:t>
                    </w:r>
                    <w: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2019</w:t>
                    </w:r>
                    <w:r>
                      <w:t>年</w:t>
                    </w:r>
                    <w:r>
                      <w:t>6</w:t>
                    </w:r>
                    <w:r>
                      <w:t>月</w:t>
                    </w:r>
                    <w:r>
                      <w:t>4</w:t>
                    </w:r>
                    <w:r>
                      <w:t>日</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2023</w:t>
                    </w:r>
                    <w:r>
                      <w:t>年</w:t>
                    </w:r>
                    <w:r>
                      <w:t>6</w:t>
                    </w:r>
                    <w:r>
                      <w:t>月</w:t>
                    </w:r>
                    <w:r>
                      <w:t>4</w:t>
                    </w:r>
                    <w:r>
                      <w:t>日</w:t>
                    </w:r>
                  </w:p>
                </w:tc>
                <w:sdt>
                  <w:sdtPr>
                    <w:rPr>
                      <w:rFonts w:cs="Cambria"/>
                    </w:rPr>
                    <w:alias w:val="本公司作为被担保方的关联担保情况明细-担保是否已经履行完毕"/>
                    <w:tag w:val="_GBC_d7c54b58f693435fbb78b065d1e813da"/>
                    <w:id w:val="1864706042"/>
                    <w:lock w:val="sdtLocked"/>
                    <w:placeholder>
                      <w:docPart w:val="C6003D1FA57B445A963C87E0E8CB0046"/>
                    </w:placeholder>
                    <w:comboBox>
                      <w:listItem w:displayText="是" w:value="true"/>
                      <w:listItem w:displayText="否" w:value="false"/>
                    </w:comboBox>
                  </w:sdtPr>
                  <w:sdtContent>
                    <w:tc>
                      <w:tcPr>
                        <w:tcW w:w="74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proofErr w:type="gramStart"/>
                        <w:r>
                          <w:rPr>
                            <w:rFonts w:cs="Cambria"/>
                          </w:rPr>
                          <w:t>否</w:t>
                        </w:r>
                        <w:proofErr w:type="gramEnd"/>
                      </w:p>
                    </w:tc>
                  </w:sdtContent>
                </w:sdt>
              </w:tr>
            </w:sdtContent>
          </w:sdt>
          <w:sdt>
            <w:sdtPr>
              <w:rPr>
                <w:rFonts w:asciiTheme="minorHAnsi" w:eastAsiaTheme="minorEastAsia" w:hAnsiTheme="minorHAnsi" w:cs="Cambria"/>
              </w:rPr>
              <w:alias w:val="本公司作为被担保方的关联担保情况明细"/>
              <w:tag w:val="_GBC_849e7f7a42044b3eaf135f12bb01887f"/>
              <w:id w:val="-1806539549"/>
              <w:lock w:val="sdtLocked"/>
              <w:placeholder>
                <w:docPart w:val="B916DF1DB88649D49AE59C9A9B8417DE"/>
              </w:placeholder>
            </w:sdtPr>
            <w:sdtContent>
              <w:tr w:rsidR="00442E7D">
                <w:tc>
                  <w:tcPr>
                    <w:tcW w:w="136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芜湖市建设投资有限公司</w:t>
                    </w:r>
                  </w:p>
                </w:tc>
                <w:tc>
                  <w:tcPr>
                    <w:tcW w:w="8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cs="Cambria"/>
                      </w:rPr>
                    </w:pPr>
                    <w:r>
                      <w:t>400</w:t>
                    </w:r>
                    <w: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2019</w:t>
                    </w:r>
                    <w:r>
                      <w:t>年</w:t>
                    </w:r>
                    <w:r>
                      <w:t>9</w:t>
                    </w:r>
                    <w:r>
                      <w:t>月</w:t>
                    </w:r>
                    <w:r>
                      <w:t>6</w:t>
                    </w:r>
                    <w:r>
                      <w:t>日</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2023</w:t>
                    </w:r>
                    <w:r>
                      <w:t>年</w:t>
                    </w:r>
                    <w:r>
                      <w:t>9</w:t>
                    </w:r>
                    <w:r>
                      <w:t>月</w:t>
                    </w:r>
                    <w:r>
                      <w:t>5</w:t>
                    </w:r>
                    <w:r>
                      <w:t>日</w:t>
                    </w:r>
                  </w:p>
                </w:tc>
                <w:sdt>
                  <w:sdtPr>
                    <w:rPr>
                      <w:rFonts w:cs="Cambria"/>
                    </w:rPr>
                    <w:alias w:val="本公司作为被担保方的关联担保情况明细-担保是否已经履行完毕"/>
                    <w:tag w:val="_GBC_d7c54b58f693435fbb78b065d1e813da"/>
                    <w:id w:val="-254668957"/>
                    <w:lock w:val="sdtLocked"/>
                    <w:placeholder>
                      <w:docPart w:val="FCFC4B6ECECF40CC8AADCE50D9D3FF65"/>
                    </w:placeholder>
                    <w:comboBox>
                      <w:listItem w:displayText="是" w:value="true"/>
                      <w:listItem w:displayText="否" w:value="false"/>
                    </w:comboBox>
                  </w:sdtPr>
                  <w:sdtContent>
                    <w:tc>
                      <w:tcPr>
                        <w:tcW w:w="74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proofErr w:type="gramStart"/>
                        <w:r>
                          <w:rPr>
                            <w:rFonts w:cs="Cambria"/>
                          </w:rPr>
                          <w:t>否</w:t>
                        </w:r>
                        <w:proofErr w:type="gramEnd"/>
                      </w:p>
                    </w:tc>
                  </w:sdtContent>
                </w:sdt>
              </w:tr>
            </w:sdtContent>
          </w:sdt>
          <w:sdt>
            <w:sdtPr>
              <w:rPr>
                <w:rFonts w:asciiTheme="minorHAnsi" w:eastAsiaTheme="minorEastAsia" w:hAnsiTheme="minorHAnsi" w:cs="Cambria"/>
              </w:rPr>
              <w:alias w:val="本公司作为被担保方的关联担保情况明细"/>
              <w:tag w:val="_GBC_849e7f7a42044b3eaf135f12bb01887f"/>
              <w:id w:val="472955204"/>
              <w:lock w:val="sdtLocked"/>
              <w:placeholder>
                <w:docPart w:val="B916DF1DB88649D49AE59C9A9B8417DE"/>
              </w:placeholder>
            </w:sdtPr>
            <w:sdtContent>
              <w:tr w:rsidR="00442E7D">
                <w:tc>
                  <w:tcPr>
                    <w:tcW w:w="136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芜湖市建设投资有限公司</w:t>
                    </w:r>
                  </w:p>
                </w:tc>
                <w:tc>
                  <w:tcPr>
                    <w:tcW w:w="8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cs="Cambria"/>
                      </w:rPr>
                    </w:pPr>
                    <w:r>
                      <w:t>770</w:t>
                    </w:r>
                    <w: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2020</w:t>
                    </w:r>
                    <w:r>
                      <w:t>年</w:t>
                    </w:r>
                    <w:r>
                      <w:t>5</w:t>
                    </w:r>
                    <w:r>
                      <w:t>月</w:t>
                    </w:r>
                    <w:r>
                      <w:t>20</w:t>
                    </w:r>
                    <w:r>
                      <w:t>日</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2026</w:t>
                    </w:r>
                    <w:r>
                      <w:t>年</w:t>
                    </w:r>
                    <w:r>
                      <w:t>5</w:t>
                    </w:r>
                    <w:r>
                      <w:t>月</w:t>
                    </w:r>
                    <w:r>
                      <w:t>20</w:t>
                    </w:r>
                    <w:r>
                      <w:t>日</w:t>
                    </w:r>
                  </w:p>
                </w:tc>
                <w:sdt>
                  <w:sdtPr>
                    <w:rPr>
                      <w:rFonts w:cs="Cambria"/>
                    </w:rPr>
                    <w:alias w:val="本公司作为被担保方的关联担保情况明细-担保是否已经履行完毕"/>
                    <w:tag w:val="_GBC_d7c54b58f693435fbb78b065d1e813da"/>
                    <w:id w:val="-1516534245"/>
                    <w:lock w:val="sdtLocked"/>
                    <w:placeholder>
                      <w:docPart w:val="C8CE82B553A347E5A912D04D4959CEEC"/>
                    </w:placeholder>
                    <w:comboBox>
                      <w:listItem w:displayText="是" w:value="true"/>
                      <w:listItem w:displayText="否" w:value="false"/>
                    </w:comboBox>
                  </w:sdtPr>
                  <w:sdtContent>
                    <w:tc>
                      <w:tcPr>
                        <w:tcW w:w="74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proofErr w:type="gramStart"/>
                        <w:r>
                          <w:rPr>
                            <w:rFonts w:cs="Cambria"/>
                          </w:rPr>
                          <w:t>否</w:t>
                        </w:r>
                        <w:proofErr w:type="gramEnd"/>
                      </w:p>
                    </w:tc>
                  </w:sdtContent>
                </w:sdt>
              </w:tr>
            </w:sdtContent>
          </w:sdt>
          <w:sdt>
            <w:sdtPr>
              <w:rPr>
                <w:rFonts w:asciiTheme="minorHAnsi" w:eastAsiaTheme="minorEastAsia" w:hAnsiTheme="minorHAnsi" w:cs="Cambria"/>
              </w:rPr>
              <w:alias w:val="本公司作为被担保方的关联担保情况明细"/>
              <w:tag w:val="_GBC_849e7f7a42044b3eaf135f12bb01887f"/>
              <w:id w:val="-1946230683"/>
              <w:lock w:val="sdtLocked"/>
              <w:placeholder>
                <w:docPart w:val="B916DF1DB88649D49AE59C9A9B8417DE"/>
              </w:placeholder>
            </w:sdtPr>
            <w:sdtContent>
              <w:tr w:rsidR="00442E7D">
                <w:tc>
                  <w:tcPr>
                    <w:tcW w:w="136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芜湖市建设投资有限公司</w:t>
                    </w:r>
                  </w:p>
                </w:tc>
                <w:tc>
                  <w:tcPr>
                    <w:tcW w:w="8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cs="Cambria"/>
                      </w:rPr>
                    </w:pPr>
                    <w:r>
                      <w:t>600</w:t>
                    </w:r>
                    <w: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2020</w:t>
                    </w:r>
                    <w:r>
                      <w:t>年</w:t>
                    </w:r>
                    <w:r>
                      <w:t>8</w:t>
                    </w:r>
                    <w:r>
                      <w:t>月</w:t>
                    </w:r>
                    <w:r>
                      <w:t>13</w:t>
                    </w:r>
                    <w:r>
                      <w:t>日</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2026</w:t>
                    </w:r>
                    <w:r>
                      <w:t>年</w:t>
                    </w:r>
                    <w:r>
                      <w:t>8</w:t>
                    </w:r>
                    <w:r>
                      <w:t>月</w:t>
                    </w:r>
                    <w:r>
                      <w:t>13</w:t>
                    </w:r>
                    <w:r>
                      <w:t>日</w:t>
                    </w:r>
                  </w:p>
                </w:tc>
                <w:sdt>
                  <w:sdtPr>
                    <w:rPr>
                      <w:rFonts w:cs="Cambria"/>
                    </w:rPr>
                    <w:alias w:val="本公司作为被担保方的关联担保情况明细-担保是否已经履行完毕"/>
                    <w:tag w:val="_GBC_d7c54b58f693435fbb78b065d1e813da"/>
                    <w:id w:val="-798452900"/>
                    <w:lock w:val="sdtLocked"/>
                    <w:placeholder>
                      <w:docPart w:val="2AF3BE914B8D44828F062F4F70D80A65"/>
                    </w:placeholder>
                    <w:comboBox>
                      <w:listItem w:displayText="是" w:value="true"/>
                      <w:listItem w:displayText="否" w:value="false"/>
                    </w:comboBox>
                  </w:sdtPr>
                  <w:sdtContent>
                    <w:tc>
                      <w:tcPr>
                        <w:tcW w:w="74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proofErr w:type="gramStart"/>
                        <w:r>
                          <w:rPr>
                            <w:rFonts w:cs="Cambria"/>
                          </w:rPr>
                          <w:t>否</w:t>
                        </w:r>
                        <w:proofErr w:type="gramEnd"/>
                      </w:p>
                    </w:tc>
                  </w:sdtContent>
                </w:sdt>
              </w:tr>
            </w:sdtContent>
          </w:sdt>
          <w:sdt>
            <w:sdtPr>
              <w:rPr>
                <w:rFonts w:asciiTheme="minorHAnsi" w:eastAsiaTheme="minorEastAsia" w:hAnsiTheme="minorHAnsi" w:cs="Cambria"/>
              </w:rPr>
              <w:alias w:val="本公司作为被担保方的关联担保情况明细"/>
              <w:tag w:val="_GBC_849e7f7a42044b3eaf135f12bb01887f"/>
              <w:id w:val="216092382"/>
              <w:lock w:val="sdtLocked"/>
              <w:placeholder>
                <w:docPart w:val="175C566257FD43D0A924F65ABF74A662"/>
              </w:placeholder>
            </w:sdtPr>
            <w:sdtContent>
              <w:tr w:rsidR="00442E7D">
                <w:tc>
                  <w:tcPr>
                    <w:tcW w:w="136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芜湖市建设投资有限公司</w:t>
                    </w:r>
                  </w:p>
                </w:tc>
                <w:tc>
                  <w:tcPr>
                    <w:tcW w:w="8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rPr>
                        <w:rFonts w:cs="Cambria"/>
                      </w:rPr>
                    </w:pPr>
                    <w:r>
                      <w:t>300</w:t>
                    </w:r>
                    <w: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2020</w:t>
                    </w:r>
                    <w:r>
                      <w:t>年</w:t>
                    </w:r>
                    <w:r>
                      <w:t>11</w:t>
                    </w:r>
                    <w:r>
                      <w:t>月</w:t>
                    </w:r>
                    <w:r>
                      <w:t>27</w:t>
                    </w:r>
                    <w:r>
                      <w:t>日</w:t>
                    </w:r>
                  </w:p>
                </w:tc>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t>2026</w:t>
                    </w:r>
                    <w:r>
                      <w:t>年</w:t>
                    </w:r>
                    <w:r>
                      <w:t>11</w:t>
                    </w:r>
                    <w:r>
                      <w:t>月</w:t>
                    </w:r>
                    <w:r>
                      <w:t>27</w:t>
                    </w:r>
                    <w:r>
                      <w:t>日</w:t>
                    </w:r>
                  </w:p>
                </w:tc>
                <w:sdt>
                  <w:sdtPr>
                    <w:rPr>
                      <w:rFonts w:cs="Cambria"/>
                    </w:rPr>
                    <w:alias w:val="本公司作为被担保方的关联担保情况明细-担保是否已经履行完毕"/>
                    <w:tag w:val="_GBC_d7c54b58f693435fbb78b065d1e813da"/>
                    <w:id w:val="-381938238"/>
                    <w:lock w:val="sdtLocked"/>
                    <w:comboBox>
                      <w:listItem w:displayText="是" w:value="true"/>
                      <w:listItem w:displayText="否" w:value="false"/>
                    </w:comboBox>
                  </w:sdtPr>
                  <w:sdtContent>
                    <w:tc>
                      <w:tcPr>
                        <w:tcW w:w="745"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proofErr w:type="gramStart"/>
                        <w:r>
                          <w:rPr>
                            <w:rFonts w:cs="Cambria"/>
                          </w:rPr>
                          <w:t>否</w:t>
                        </w:r>
                        <w:proofErr w:type="gramEnd"/>
                      </w:p>
                    </w:tc>
                  </w:sdtContent>
                </w:sdt>
              </w:tr>
            </w:sdtContent>
          </w:sdt>
        </w:tbl>
        <w:p w:rsidR="00442E7D" w:rsidRDefault="00442E7D">
          <w:pPr>
            <w:pStyle w:val="Style331"/>
          </w:pPr>
        </w:p>
        <w:p w:rsidR="00442E7D" w:rsidRDefault="00B31390">
          <w:pPr>
            <w:rPr>
              <w:rFonts w:cs="Cambria"/>
            </w:rPr>
          </w:pPr>
          <w:r>
            <w:rPr>
              <w:rFonts w:cs="Cambria" w:hint="eastAsia"/>
            </w:rPr>
            <w:t>关联担保情况说明</w:t>
          </w:r>
        </w:p>
        <w:sdt>
          <w:sdtPr>
            <w:rPr>
              <w:rFonts w:cs="Cambria"/>
            </w:rPr>
            <w:alias w:val="是否适用：关联担保情况说明[双击切换]"/>
            <w:tag w:val="_GBC_9a5a4769e8804b779ae17adb041890d7"/>
            <w:id w:val="-355267010"/>
            <w:lock w:val="sdtLocked"/>
            <w:placeholder>
              <w:docPart w:val="GBC22222222222222222222222222222"/>
            </w:placeholder>
          </w:sdtPr>
          <w:sdtContent>
            <w:p w:rsidR="00442E7D" w:rsidRDefault="00B31390">
              <w:pPr>
                <w:rPr>
                  <w:rFonts w:cs="Cambria"/>
                </w:rPr>
              </w:pPr>
              <w:r>
                <w:rPr>
                  <w:rFonts w:cs="Cambria"/>
                </w:rPr>
                <w:fldChar w:fldCharType="begin"/>
              </w:r>
              <w:r>
                <w:rPr>
                  <w:rFonts w:cs="Cambria"/>
                </w:rPr>
                <w:instrText xml:space="preserve"> MACROBUTTON  SnrToggleCheckbox √</w:instrText>
              </w:r>
              <w:r>
                <w:rPr>
                  <w:rFonts w:cs="Cambria"/>
                </w:rPr>
                <w:instrText>适用</w:instrText>
              </w:r>
              <w:r>
                <w:rPr>
                  <w:rFonts w:cs="Cambria"/>
                </w:rPr>
                <w:instrText xml:space="preserve"> </w:instrText>
              </w:r>
              <w:r>
                <w:rPr>
                  <w:rFonts w:cs="Cambria"/>
                </w:rPr>
                <w:fldChar w:fldCharType="end"/>
              </w:r>
              <w:r>
                <w:rPr>
                  <w:rFonts w:cs="Cambria"/>
                </w:rPr>
                <w:fldChar w:fldCharType="begin"/>
              </w:r>
              <w:r>
                <w:rPr>
                  <w:rFonts w:cs="Cambria"/>
                </w:rPr>
                <w:instrText xml:space="preserve"> MACROBUTTON  SnrToggleCheckbox □</w:instrText>
              </w:r>
              <w:r>
                <w:rPr>
                  <w:rFonts w:cs="Cambria"/>
                </w:rPr>
                <w:instrText>不适用</w:instrText>
              </w:r>
              <w:r>
                <w:rPr>
                  <w:rFonts w:cs="Cambria"/>
                </w:rPr>
                <w:instrText xml:space="preserve"> </w:instrText>
              </w:r>
              <w:r>
                <w:rPr>
                  <w:rFonts w:cs="Cambria"/>
                </w:rPr>
                <w:fldChar w:fldCharType="end"/>
              </w:r>
            </w:p>
          </w:sdtContent>
        </w:sdt>
        <w:sdt>
          <w:sdtPr>
            <w:rPr>
              <w:rFonts w:cs="Cambria"/>
            </w:rPr>
            <w:alias w:val="关联担保说明"/>
            <w:tag w:val="_GBC_e0444f9afd5a4ce58c84bff06eddbd44"/>
            <w:id w:val="-1310700153"/>
            <w:lock w:val="sdtLocked"/>
            <w:placeholder>
              <w:docPart w:val="GBC22222222222222222222222222222"/>
            </w:placeholder>
          </w:sdtPr>
          <w:sdtContent>
            <w:p w:rsidR="00442E7D" w:rsidRDefault="00B31390">
              <w:pPr>
                <w:rPr>
                  <w:rFonts w:eastAsiaTheme="minorEastAsia"/>
                </w:rPr>
              </w:pPr>
              <w:r>
                <w:rPr>
                  <w:rFonts w:eastAsiaTheme="minorEastAsia"/>
                </w:rPr>
                <w:t xml:space="preserve">(a) </w:t>
              </w:r>
              <w:r>
                <w:rPr>
                  <w:rFonts w:eastAsiaTheme="minorEastAsia"/>
                </w:rPr>
                <w:t>芜湖市建设投资有限公司为本集团在国家开发银行安徽省分行提供了期限自</w:t>
              </w:r>
              <w:r>
                <w:rPr>
                  <w:rFonts w:eastAsiaTheme="minorEastAsia"/>
                </w:rPr>
                <w:t>2021</w:t>
              </w:r>
              <w:r>
                <w:rPr>
                  <w:rFonts w:eastAsiaTheme="minorEastAsia"/>
                </w:rPr>
                <w:t>年</w:t>
              </w:r>
              <w:r>
                <w:rPr>
                  <w:rFonts w:eastAsiaTheme="minorEastAsia"/>
                </w:rPr>
                <w:t>12</w:t>
              </w:r>
              <w:r>
                <w:rPr>
                  <w:rFonts w:eastAsiaTheme="minorEastAsia"/>
                </w:rPr>
                <w:t>月</w:t>
              </w:r>
              <w:r>
                <w:rPr>
                  <w:rFonts w:eastAsiaTheme="minorEastAsia"/>
                </w:rPr>
                <w:t>13</w:t>
              </w:r>
              <w:r>
                <w:rPr>
                  <w:rFonts w:eastAsiaTheme="minorEastAsia"/>
                </w:rPr>
                <w:t>日至</w:t>
              </w:r>
              <w:r>
                <w:rPr>
                  <w:rFonts w:eastAsiaTheme="minorEastAsia"/>
                </w:rPr>
                <w:t>2024</w:t>
              </w:r>
              <w:r>
                <w:rPr>
                  <w:rFonts w:eastAsiaTheme="minorEastAsia"/>
                </w:rPr>
                <w:t>年</w:t>
              </w:r>
              <w:r>
                <w:rPr>
                  <w:rFonts w:eastAsiaTheme="minorEastAsia"/>
                </w:rPr>
                <w:t>12</w:t>
              </w:r>
              <w:r>
                <w:rPr>
                  <w:rFonts w:eastAsiaTheme="minorEastAsia"/>
                </w:rPr>
                <w:t>月</w:t>
              </w:r>
              <w:r>
                <w:rPr>
                  <w:rFonts w:eastAsiaTheme="minorEastAsia"/>
                </w:rPr>
                <w:t>13</w:t>
              </w:r>
              <w:r>
                <w:rPr>
                  <w:rFonts w:eastAsiaTheme="minorEastAsia"/>
                </w:rPr>
                <w:t>日的</w:t>
              </w:r>
              <w:r>
                <w:rPr>
                  <w:rFonts w:eastAsiaTheme="minorEastAsia" w:hint="eastAsia"/>
                </w:rPr>
                <w:t>无偿的</w:t>
              </w:r>
              <w:r>
                <w:rPr>
                  <w:rFonts w:eastAsiaTheme="minorEastAsia"/>
                </w:rPr>
                <w:t>连带责任保证担保，</w:t>
              </w:r>
              <w:r>
                <w:rPr>
                  <w:rFonts w:eastAsiaTheme="minorEastAsia" w:hint="eastAsia"/>
                </w:rPr>
                <w:t>本期</w:t>
              </w:r>
              <w:r>
                <w:rPr>
                  <w:rFonts w:eastAsiaTheme="minorEastAsia"/>
                </w:rPr>
                <w:t>末借款余额为人民币</w:t>
              </w:r>
              <w:r>
                <w:rPr>
                  <w:rFonts w:eastAsiaTheme="minorEastAsia"/>
                </w:rPr>
                <w:t>16,119,320.00</w:t>
              </w:r>
              <w:r>
                <w:rPr>
                  <w:rFonts w:eastAsiaTheme="minorEastAsia"/>
                </w:rPr>
                <w:t>元（</w:t>
              </w:r>
              <w:r>
                <w:rPr>
                  <w:rFonts w:eastAsiaTheme="minorEastAsia"/>
                </w:rPr>
                <w:t>2,300,000.00</w:t>
              </w:r>
              <w:r>
                <w:rPr>
                  <w:rFonts w:eastAsiaTheme="minorEastAsia"/>
                </w:rPr>
                <w:t>欧元）。</w:t>
              </w:r>
            </w:p>
            <w:p w:rsidR="00442E7D" w:rsidRDefault="00B31390">
              <w:pPr>
                <w:rPr>
                  <w:rFonts w:eastAsiaTheme="minorEastAsia"/>
                </w:rPr>
              </w:pPr>
              <w:r>
                <w:rPr>
                  <w:rFonts w:eastAsiaTheme="minorEastAsia"/>
                </w:rPr>
                <w:t>(b)</w:t>
              </w:r>
              <w:r>
                <w:rPr>
                  <w:rFonts w:eastAsiaTheme="minorEastAsia"/>
                </w:rPr>
                <w:tab/>
              </w:r>
              <w:r>
                <w:rPr>
                  <w:rFonts w:eastAsiaTheme="minorEastAsia"/>
                </w:rPr>
                <w:t>芜湖市建设投资有限公司为本集团在国家开发银行安徽省分行提供了期限自</w:t>
              </w:r>
              <w:r>
                <w:rPr>
                  <w:rFonts w:eastAsiaTheme="minorEastAsia"/>
                </w:rPr>
                <w:t>2019</w:t>
              </w:r>
              <w:r>
                <w:rPr>
                  <w:rFonts w:eastAsiaTheme="minorEastAsia"/>
                </w:rPr>
                <w:t>年</w:t>
              </w:r>
              <w:r>
                <w:rPr>
                  <w:rFonts w:eastAsiaTheme="minorEastAsia"/>
                </w:rPr>
                <w:t>6</w:t>
              </w:r>
              <w:r>
                <w:rPr>
                  <w:rFonts w:eastAsiaTheme="minorEastAsia"/>
                </w:rPr>
                <w:t>月</w:t>
              </w:r>
              <w:r>
                <w:rPr>
                  <w:rFonts w:eastAsiaTheme="minorEastAsia"/>
                </w:rPr>
                <w:t>4</w:t>
              </w:r>
              <w:r>
                <w:rPr>
                  <w:rFonts w:eastAsiaTheme="minorEastAsia"/>
                </w:rPr>
                <w:t>日至</w:t>
              </w:r>
              <w:r>
                <w:rPr>
                  <w:rFonts w:eastAsiaTheme="minorEastAsia"/>
                </w:rPr>
                <w:t>2023</w:t>
              </w:r>
              <w:r>
                <w:rPr>
                  <w:rFonts w:eastAsiaTheme="minorEastAsia"/>
                </w:rPr>
                <w:t>年</w:t>
              </w:r>
              <w:r>
                <w:rPr>
                  <w:rFonts w:eastAsiaTheme="minorEastAsia"/>
                </w:rPr>
                <w:t>6</w:t>
              </w:r>
              <w:r>
                <w:rPr>
                  <w:rFonts w:eastAsiaTheme="minorEastAsia"/>
                </w:rPr>
                <w:t>月</w:t>
              </w:r>
              <w:r>
                <w:rPr>
                  <w:rFonts w:eastAsiaTheme="minorEastAsia"/>
                </w:rPr>
                <w:t>4</w:t>
              </w:r>
              <w:r>
                <w:rPr>
                  <w:rFonts w:eastAsiaTheme="minorEastAsia"/>
                </w:rPr>
                <w:t>日的</w:t>
              </w:r>
              <w:r>
                <w:rPr>
                  <w:rFonts w:eastAsiaTheme="minorEastAsia" w:hint="eastAsia"/>
                </w:rPr>
                <w:t>无偿的</w:t>
              </w:r>
              <w:r>
                <w:rPr>
                  <w:rFonts w:eastAsiaTheme="minorEastAsia"/>
                </w:rPr>
                <w:t>连带责任保证担保，</w:t>
              </w:r>
              <w:r>
                <w:rPr>
                  <w:rFonts w:eastAsiaTheme="minorEastAsia" w:hint="eastAsia"/>
                </w:rPr>
                <w:t>本期</w:t>
              </w:r>
              <w:r>
                <w:rPr>
                  <w:rFonts w:eastAsiaTheme="minorEastAsia"/>
                </w:rPr>
                <w:t>末无借款余额。</w:t>
              </w:r>
            </w:p>
            <w:p w:rsidR="00442E7D" w:rsidRDefault="00B31390">
              <w:pPr>
                <w:rPr>
                  <w:rFonts w:eastAsiaTheme="minorEastAsia"/>
                </w:rPr>
              </w:pPr>
              <w:r>
                <w:rPr>
                  <w:rFonts w:eastAsiaTheme="minorEastAsia"/>
                </w:rPr>
                <w:t>(c)</w:t>
              </w:r>
              <w:r>
                <w:rPr>
                  <w:rFonts w:eastAsiaTheme="minorEastAsia"/>
                </w:rPr>
                <w:tab/>
              </w:r>
              <w:r>
                <w:rPr>
                  <w:rFonts w:eastAsiaTheme="minorEastAsia"/>
                </w:rPr>
                <w:t>芜湖市建设投资有限公司为本集团在国家开发银行安徽省分行提供了期限自</w:t>
              </w:r>
              <w:r>
                <w:rPr>
                  <w:rFonts w:eastAsiaTheme="minorEastAsia"/>
                </w:rPr>
                <w:t>2019</w:t>
              </w:r>
              <w:r>
                <w:rPr>
                  <w:rFonts w:eastAsiaTheme="minorEastAsia"/>
                </w:rPr>
                <w:t>年</w:t>
              </w:r>
              <w:r>
                <w:rPr>
                  <w:rFonts w:eastAsiaTheme="minorEastAsia"/>
                </w:rPr>
                <w:t>9</w:t>
              </w:r>
              <w:r>
                <w:rPr>
                  <w:rFonts w:eastAsiaTheme="minorEastAsia"/>
                </w:rPr>
                <w:t>月</w:t>
              </w:r>
              <w:r>
                <w:rPr>
                  <w:rFonts w:eastAsiaTheme="minorEastAsia"/>
                </w:rPr>
                <w:t>6</w:t>
              </w:r>
              <w:r>
                <w:rPr>
                  <w:rFonts w:eastAsiaTheme="minorEastAsia"/>
                </w:rPr>
                <w:t>日至</w:t>
              </w:r>
              <w:r>
                <w:rPr>
                  <w:rFonts w:eastAsiaTheme="minorEastAsia"/>
                </w:rPr>
                <w:t>2023</w:t>
              </w:r>
              <w:r>
                <w:rPr>
                  <w:rFonts w:eastAsiaTheme="minorEastAsia"/>
                </w:rPr>
                <w:t>年</w:t>
              </w:r>
              <w:r>
                <w:rPr>
                  <w:rFonts w:eastAsiaTheme="minorEastAsia"/>
                </w:rPr>
                <w:t>9</w:t>
              </w:r>
              <w:r>
                <w:rPr>
                  <w:rFonts w:eastAsiaTheme="minorEastAsia"/>
                </w:rPr>
                <w:t>月</w:t>
              </w:r>
              <w:r>
                <w:rPr>
                  <w:rFonts w:eastAsiaTheme="minorEastAsia"/>
                </w:rPr>
                <w:t>5</w:t>
              </w:r>
              <w:r>
                <w:rPr>
                  <w:rFonts w:eastAsiaTheme="minorEastAsia"/>
                </w:rPr>
                <w:t>日的</w:t>
              </w:r>
              <w:r>
                <w:rPr>
                  <w:rFonts w:eastAsiaTheme="minorEastAsia" w:hint="eastAsia"/>
                </w:rPr>
                <w:t>无偿的</w:t>
              </w:r>
              <w:r>
                <w:rPr>
                  <w:rFonts w:eastAsiaTheme="minorEastAsia"/>
                </w:rPr>
                <w:t>连带责任保证担保，</w:t>
              </w:r>
              <w:r>
                <w:rPr>
                  <w:rFonts w:eastAsiaTheme="minorEastAsia" w:hint="eastAsia"/>
                </w:rPr>
                <w:t>本期</w:t>
              </w:r>
              <w:r>
                <w:rPr>
                  <w:rFonts w:eastAsiaTheme="minorEastAsia"/>
                </w:rPr>
                <w:t>末无借款余额。</w:t>
              </w:r>
            </w:p>
            <w:p w:rsidR="00442E7D" w:rsidRDefault="00B31390">
              <w:pPr>
                <w:rPr>
                  <w:rFonts w:eastAsiaTheme="minorEastAsia"/>
                </w:rPr>
              </w:pPr>
              <w:r>
                <w:rPr>
                  <w:rFonts w:eastAsiaTheme="minorEastAsia"/>
                </w:rPr>
                <w:t>(d)</w:t>
              </w:r>
              <w:r>
                <w:rPr>
                  <w:rFonts w:eastAsiaTheme="minorEastAsia"/>
                </w:rPr>
                <w:tab/>
              </w:r>
              <w:r>
                <w:rPr>
                  <w:rFonts w:eastAsiaTheme="minorEastAsia"/>
                </w:rPr>
                <w:t>芜湖市建设投资有限公司为本集团在国家开发银行安徽省分行提供了期限自</w:t>
              </w:r>
              <w:r>
                <w:rPr>
                  <w:rFonts w:eastAsiaTheme="minorEastAsia"/>
                </w:rPr>
                <w:t>2020</w:t>
              </w:r>
              <w:r>
                <w:rPr>
                  <w:rFonts w:eastAsiaTheme="minorEastAsia"/>
                </w:rPr>
                <w:t>年</w:t>
              </w:r>
              <w:r>
                <w:rPr>
                  <w:rFonts w:eastAsiaTheme="minorEastAsia"/>
                </w:rPr>
                <w:t>5</w:t>
              </w:r>
              <w:r>
                <w:rPr>
                  <w:rFonts w:eastAsiaTheme="minorEastAsia"/>
                </w:rPr>
                <w:t>月</w:t>
              </w:r>
              <w:r>
                <w:rPr>
                  <w:rFonts w:eastAsiaTheme="minorEastAsia"/>
                </w:rPr>
                <w:t>20</w:t>
              </w:r>
              <w:r>
                <w:rPr>
                  <w:rFonts w:eastAsiaTheme="minorEastAsia"/>
                </w:rPr>
                <w:t>日至</w:t>
              </w:r>
              <w:r>
                <w:rPr>
                  <w:rFonts w:eastAsiaTheme="minorEastAsia"/>
                </w:rPr>
                <w:t>2026</w:t>
              </w:r>
              <w:r>
                <w:rPr>
                  <w:rFonts w:eastAsiaTheme="minorEastAsia"/>
                </w:rPr>
                <w:t>年</w:t>
              </w:r>
              <w:r>
                <w:rPr>
                  <w:rFonts w:eastAsiaTheme="minorEastAsia"/>
                </w:rPr>
                <w:t>5</w:t>
              </w:r>
              <w:r>
                <w:rPr>
                  <w:rFonts w:eastAsiaTheme="minorEastAsia"/>
                </w:rPr>
                <w:t>月</w:t>
              </w:r>
              <w:r>
                <w:rPr>
                  <w:rFonts w:eastAsiaTheme="minorEastAsia"/>
                </w:rPr>
                <w:t>20</w:t>
              </w:r>
              <w:r>
                <w:rPr>
                  <w:rFonts w:eastAsiaTheme="minorEastAsia"/>
                </w:rPr>
                <w:t>日的</w:t>
              </w:r>
              <w:r>
                <w:rPr>
                  <w:rFonts w:eastAsiaTheme="minorEastAsia" w:hint="eastAsia"/>
                </w:rPr>
                <w:t>无偿的</w:t>
              </w:r>
              <w:r>
                <w:rPr>
                  <w:rFonts w:eastAsiaTheme="minorEastAsia"/>
                </w:rPr>
                <w:t>连带责任保证担保，</w:t>
              </w:r>
              <w:r>
                <w:rPr>
                  <w:rFonts w:eastAsiaTheme="minorEastAsia" w:hint="eastAsia"/>
                </w:rPr>
                <w:t>本期</w:t>
              </w:r>
              <w:r>
                <w:rPr>
                  <w:rFonts w:eastAsiaTheme="minorEastAsia"/>
                </w:rPr>
                <w:t>末借款余额为人民币</w:t>
              </w:r>
              <w:r>
                <w:rPr>
                  <w:rFonts w:eastAsiaTheme="minorEastAsia"/>
                </w:rPr>
                <w:t>36,443,680.00</w:t>
              </w:r>
              <w:r>
                <w:rPr>
                  <w:rFonts w:eastAsiaTheme="minorEastAsia"/>
                </w:rPr>
                <w:t>元（</w:t>
              </w:r>
              <w:r>
                <w:rPr>
                  <w:rFonts w:eastAsiaTheme="minorEastAsia"/>
                </w:rPr>
                <w:t>5,200,000.00</w:t>
              </w:r>
              <w:r>
                <w:rPr>
                  <w:rFonts w:eastAsiaTheme="minorEastAsia"/>
                </w:rPr>
                <w:t>欧元）。</w:t>
              </w:r>
            </w:p>
            <w:p w:rsidR="00442E7D" w:rsidRDefault="00B31390">
              <w:pPr>
                <w:rPr>
                  <w:rFonts w:eastAsiaTheme="minorEastAsia"/>
                </w:rPr>
              </w:pPr>
              <w:r>
                <w:rPr>
                  <w:rFonts w:eastAsiaTheme="minorEastAsia"/>
                </w:rPr>
                <w:t>(e)</w:t>
              </w:r>
              <w:r>
                <w:rPr>
                  <w:rFonts w:eastAsiaTheme="minorEastAsia"/>
                </w:rPr>
                <w:tab/>
              </w:r>
              <w:r>
                <w:rPr>
                  <w:rFonts w:eastAsiaTheme="minorEastAsia"/>
                </w:rPr>
                <w:t>芜湖市建设投资有限公司为本集团在国家开发银行安徽省分行提供了期限自</w:t>
              </w:r>
              <w:r>
                <w:rPr>
                  <w:rFonts w:eastAsiaTheme="minorEastAsia"/>
                </w:rPr>
                <w:t>2020</w:t>
              </w:r>
              <w:r>
                <w:rPr>
                  <w:rFonts w:eastAsiaTheme="minorEastAsia"/>
                </w:rPr>
                <w:t>年</w:t>
              </w:r>
              <w:r>
                <w:rPr>
                  <w:rFonts w:eastAsiaTheme="minorEastAsia"/>
                </w:rPr>
                <w:t>8</w:t>
              </w:r>
              <w:r>
                <w:rPr>
                  <w:rFonts w:eastAsiaTheme="minorEastAsia"/>
                </w:rPr>
                <w:t>月</w:t>
              </w:r>
              <w:r>
                <w:rPr>
                  <w:rFonts w:eastAsiaTheme="minorEastAsia"/>
                </w:rPr>
                <w:t>13</w:t>
              </w:r>
              <w:r>
                <w:rPr>
                  <w:rFonts w:eastAsiaTheme="minorEastAsia"/>
                </w:rPr>
                <w:t>日至</w:t>
              </w:r>
              <w:r>
                <w:rPr>
                  <w:rFonts w:eastAsiaTheme="minorEastAsia"/>
                </w:rPr>
                <w:t>2026</w:t>
              </w:r>
              <w:r>
                <w:rPr>
                  <w:rFonts w:eastAsiaTheme="minorEastAsia"/>
                </w:rPr>
                <w:t>年</w:t>
              </w:r>
              <w:r>
                <w:rPr>
                  <w:rFonts w:eastAsiaTheme="minorEastAsia"/>
                </w:rPr>
                <w:t>8</w:t>
              </w:r>
              <w:r>
                <w:rPr>
                  <w:rFonts w:eastAsiaTheme="minorEastAsia"/>
                </w:rPr>
                <w:t>月</w:t>
              </w:r>
              <w:r>
                <w:rPr>
                  <w:rFonts w:eastAsiaTheme="minorEastAsia"/>
                </w:rPr>
                <w:t>13</w:t>
              </w:r>
              <w:r>
                <w:rPr>
                  <w:rFonts w:eastAsiaTheme="minorEastAsia"/>
                </w:rPr>
                <w:t>日的</w:t>
              </w:r>
              <w:r>
                <w:rPr>
                  <w:rFonts w:eastAsiaTheme="minorEastAsia" w:hint="eastAsia"/>
                </w:rPr>
                <w:t>无偿的</w:t>
              </w:r>
              <w:r>
                <w:rPr>
                  <w:rFonts w:eastAsiaTheme="minorEastAsia"/>
                </w:rPr>
                <w:t>连带责任保证担保，</w:t>
              </w:r>
              <w:r>
                <w:rPr>
                  <w:rFonts w:eastAsiaTheme="minorEastAsia" w:hint="eastAsia"/>
                </w:rPr>
                <w:t>本期</w:t>
              </w:r>
              <w:r>
                <w:rPr>
                  <w:rFonts w:eastAsiaTheme="minorEastAsia"/>
                </w:rPr>
                <w:t>末借款余额为人民币</w:t>
              </w:r>
              <w:r>
                <w:rPr>
                  <w:rFonts w:eastAsiaTheme="minorEastAsia"/>
                </w:rPr>
                <w:t>28,033,600.00</w:t>
              </w:r>
              <w:r>
                <w:rPr>
                  <w:rFonts w:eastAsiaTheme="minorEastAsia"/>
                </w:rPr>
                <w:t>元（</w:t>
              </w:r>
              <w:r>
                <w:rPr>
                  <w:rFonts w:eastAsiaTheme="minorEastAsia"/>
                </w:rPr>
                <w:t>4,000,000.00</w:t>
              </w:r>
              <w:r>
                <w:rPr>
                  <w:rFonts w:eastAsiaTheme="minorEastAsia"/>
                </w:rPr>
                <w:t>欧元）。</w:t>
              </w:r>
            </w:p>
            <w:p w:rsidR="00442E7D" w:rsidRDefault="00B31390">
              <w:pPr>
                <w:rPr>
                  <w:rFonts w:eastAsiaTheme="minorEastAsia"/>
                </w:rPr>
              </w:pPr>
              <w:r>
                <w:rPr>
                  <w:rFonts w:eastAsiaTheme="minorEastAsia"/>
                </w:rPr>
                <w:t>(f)</w:t>
              </w:r>
              <w:r>
                <w:rPr>
                  <w:rFonts w:eastAsiaTheme="minorEastAsia"/>
                </w:rPr>
                <w:tab/>
              </w:r>
              <w:r>
                <w:rPr>
                  <w:rFonts w:eastAsiaTheme="minorEastAsia"/>
                </w:rPr>
                <w:t>芜湖市建设投资有限公司为本集团在国家开发银行安徽省分行提供了期限自</w:t>
              </w:r>
              <w:r>
                <w:rPr>
                  <w:rFonts w:eastAsiaTheme="minorEastAsia"/>
                </w:rPr>
                <w:t>2020</w:t>
              </w:r>
              <w:r>
                <w:rPr>
                  <w:rFonts w:eastAsiaTheme="minorEastAsia"/>
                </w:rPr>
                <w:t>年</w:t>
              </w:r>
              <w:r>
                <w:rPr>
                  <w:rFonts w:eastAsiaTheme="minorEastAsia"/>
                </w:rPr>
                <w:t>11</w:t>
              </w:r>
              <w:r>
                <w:rPr>
                  <w:rFonts w:eastAsiaTheme="minorEastAsia"/>
                </w:rPr>
                <w:t>月</w:t>
              </w:r>
              <w:r>
                <w:rPr>
                  <w:rFonts w:eastAsiaTheme="minorEastAsia"/>
                </w:rPr>
                <w:t>27</w:t>
              </w:r>
              <w:r>
                <w:rPr>
                  <w:rFonts w:eastAsiaTheme="minorEastAsia"/>
                </w:rPr>
                <w:t>日至</w:t>
              </w:r>
              <w:r>
                <w:rPr>
                  <w:rFonts w:eastAsiaTheme="minorEastAsia"/>
                </w:rPr>
                <w:t>2026</w:t>
              </w:r>
              <w:r>
                <w:rPr>
                  <w:rFonts w:eastAsiaTheme="minorEastAsia"/>
                </w:rPr>
                <w:t>年</w:t>
              </w:r>
              <w:r>
                <w:rPr>
                  <w:rFonts w:eastAsiaTheme="minorEastAsia"/>
                </w:rPr>
                <w:t>11</w:t>
              </w:r>
              <w:r>
                <w:rPr>
                  <w:rFonts w:eastAsiaTheme="minorEastAsia"/>
                </w:rPr>
                <w:t>月</w:t>
              </w:r>
              <w:r>
                <w:rPr>
                  <w:rFonts w:eastAsiaTheme="minorEastAsia"/>
                </w:rPr>
                <w:t>27</w:t>
              </w:r>
              <w:r>
                <w:rPr>
                  <w:rFonts w:eastAsiaTheme="minorEastAsia"/>
                </w:rPr>
                <w:t>日的</w:t>
              </w:r>
              <w:r>
                <w:rPr>
                  <w:rFonts w:eastAsiaTheme="minorEastAsia" w:hint="eastAsia"/>
                </w:rPr>
                <w:t>无偿的</w:t>
              </w:r>
              <w:r>
                <w:rPr>
                  <w:rFonts w:eastAsiaTheme="minorEastAsia"/>
                </w:rPr>
                <w:t>连带责任保证担保，</w:t>
              </w:r>
              <w:r>
                <w:rPr>
                  <w:rFonts w:eastAsiaTheme="minorEastAsia" w:hint="eastAsia"/>
                </w:rPr>
                <w:t>本期</w:t>
              </w:r>
              <w:r>
                <w:rPr>
                  <w:rFonts w:eastAsiaTheme="minorEastAsia"/>
                </w:rPr>
                <w:t>末借款余额为</w:t>
              </w:r>
              <w:r>
                <w:rPr>
                  <w:rFonts w:eastAsiaTheme="minorEastAsia"/>
                </w:rPr>
                <w:t>21,025,200.00</w:t>
              </w:r>
              <w:r>
                <w:rPr>
                  <w:rFonts w:eastAsiaTheme="minorEastAsia"/>
                </w:rPr>
                <w:t>元（</w:t>
              </w:r>
              <w:r>
                <w:rPr>
                  <w:rFonts w:eastAsiaTheme="minorEastAsia"/>
                </w:rPr>
                <w:t>3,000,000.00</w:t>
              </w:r>
              <w:r>
                <w:rPr>
                  <w:rFonts w:eastAsiaTheme="minorEastAsia"/>
                </w:rPr>
                <w:t>欧元）。</w:t>
              </w:r>
            </w:p>
            <w:p w:rsidR="00442E7D" w:rsidRDefault="00B31390">
              <w:pPr>
                <w:rPr>
                  <w:rFonts w:eastAsiaTheme="minorEastAsia"/>
                </w:rPr>
              </w:pPr>
              <w:r>
                <w:rPr>
                  <w:rFonts w:eastAsiaTheme="minorEastAsia"/>
                </w:rPr>
                <w:t>(g)</w:t>
              </w:r>
              <w:r>
                <w:rPr>
                  <w:rFonts w:eastAsiaTheme="minorEastAsia"/>
                </w:rPr>
                <w:tab/>
              </w:r>
              <w:r>
                <w:rPr>
                  <w:rFonts w:eastAsiaTheme="minorEastAsia"/>
                </w:rPr>
                <w:t>芜湖市建设投资有限公司为本集团在国家开发银行安徽省分行提供了期限自</w:t>
              </w:r>
              <w:r>
                <w:rPr>
                  <w:rFonts w:eastAsiaTheme="minorEastAsia"/>
                </w:rPr>
                <w:t>2020</w:t>
              </w:r>
              <w:r>
                <w:rPr>
                  <w:rFonts w:eastAsiaTheme="minorEastAsia"/>
                </w:rPr>
                <w:t>年</w:t>
              </w:r>
              <w:r>
                <w:rPr>
                  <w:rFonts w:eastAsiaTheme="minorEastAsia"/>
                </w:rPr>
                <w:t>2</w:t>
              </w:r>
              <w:r>
                <w:rPr>
                  <w:rFonts w:eastAsiaTheme="minorEastAsia"/>
                </w:rPr>
                <w:t>月</w:t>
              </w:r>
              <w:r>
                <w:rPr>
                  <w:rFonts w:eastAsiaTheme="minorEastAsia"/>
                </w:rPr>
                <w:t>19</w:t>
              </w:r>
              <w:r>
                <w:rPr>
                  <w:rFonts w:eastAsiaTheme="minorEastAsia"/>
                </w:rPr>
                <w:t>日至</w:t>
              </w:r>
              <w:r>
                <w:rPr>
                  <w:rFonts w:eastAsiaTheme="minorEastAsia"/>
                </w:rPr>
                <w:t>2021</w:t>
              </w:r>
              <w:r>
                <w:rPr>
                  <w:rFonts w:eastAsiaTheme="minorEastAsia"/>
                </w:rPr>
                <w:t>年</w:t>
              </w:r>
              <w:r>
                <w:rPr>
                  <w:rFonts w:eastAsiaTheme="minorEastAsia"/>
                </w:rPr>
                <w:t>2</w:t>
              </w:r>
              <w:r>
                <w:rPr>
                  <w:rFonts w:eastAsiaTheme="minorEastAsia"/>
                </w:rPr>
                <w:t>月</w:t>
              </w:r>
              <w:r>
                <w:rPr>
                  <w:rFonts w:eastAsiaTheme="minorEastAsia"/>
                </w:rPr>
                <w:t>19</w:t>
              </w:r>
              <w:r>
                <w:rPr>
                  <w:rFonts w:eastAsiaTheme="minorEastAsia"/>
                </w:rPr>
                <w:t>日的</w:t>
              </w:r>
              <w:r>
                <w:rPr>
                  <w:rFonts w:eastAsiaTheme="minorEastAsia" w:hint="eastAsia"/>
                </w:rPr>
                <w:t>无偿的</w:t>
              </w:r>
              <w:r>
                <w:rPr>
                  <w:rFonts w:eastAsiaTheme="minorEastAsia"/>
                </w:rPr>
                <w:t>连带责任保证担保，该担保已履行完毕。</w:t>
              </w:r>
            </w:p>
          </w:sdtContent>
        </w:sdt>
        <w:p w:rsidR="00442E7D" w:rsidRDefault="00282989">
          <w:pPr>
            <w:rPr>
              <w:rFonts w:cs="Cambria"/>
              <w:sz w:val="20"/>
              <w:szCs w:val="20"/>
            </w:rPr>
          </w:pPr>
        </w:p>
      </w:sdtContent>
    </w:sdt>
    <w:bookmarkStart w:id="321" w:name="_Hlk72849508" w:displacedByCustomXml="next"/>
    <w:sdt>
      <w:sdtPr>
        <w:rPr>
          <w:rFonts w:ascii="宋体" w:eastAsia="Times New Roman" w:hAnsi="宋体" w:cs="Cambria"/>
          <w:b w:val="0"/>
          <w:bCs w:val="0"/>
          <w:kern w:val="0"/>
          <w:sz w:val="20"/>
          <w:szCs w:val="20"/>
        </w:rPr>
        <w:alias w:val="模块:关联方资金拆借"/>
        <w:tag w:val="_SEC_7d2bd012d603474581988dd360e12e05"/>
        <w:id w:val="378290611"/>
        <w:lock w:val="sdtLocked"/>
        <w:placeholder>
          <w:docPart w:val="GBC22222222222222222222222222222"/>
        </w:placeholder>
      </w:sdtPr>
      <w:sdtEndPr>
        <w:rPr>
          <w:rFonts w:eastAsia="宋体"/>
        </w:rPr>
      </w:sdtEndPr>
      <w:sdtContent>
        <w:p w:rsidR="00442E7D" w:rsidRDefault="00B31390">
          <w:pPr>
            <w:pStyle w:val="Style358"/>
            <w:numPr>
              <w:ilvl w:val="0"/>
              <w:numId w:val="93"/>
            </w:numPr>
            <w:tabs>
              <w:tab w:val="left" w:pos="360"/>
              <w:tab w:val="left" w:pos="616"/>
            </w:tabs>
            <w:rPr>
              <w:rFonts w:ascii="宋体" w:hAnsi="宋体" w:cs="Arial"/>
              <w:kern w:val="0"/>
              <w:szCs w:val="21"/>
            </w:rPr>
          </w:pPr>
          <w:r>
            <w:rPr>
              <w:rFonts w:ascii="宋体" w:hAnsi="宋体" w:cs="Arial" w:hint="eastAsia"/>
              <w:kern w:val="0"/>
              <w:szCs w:val="21"/>
            </w:rPr>
            <w:t>关联方资金拆借</w:t>
          </w:r>
        </w:p>
        <w:sdt>
          <w:sdtPr>
            <w:alias w:val="是否适用：关联方资金拆借[双击切换]"/>
            <w:tag w:val="_GBC_e55ef48de9d9452e8bf635a97242b92c"/>
            <w:id w:val="516050110"/>
            <w:lock w:val="sdtLocked"/>
            <w:placeholder>
              <w:docPart w:val="GBC22222222222222222222222222222"/>
            </w:placeholder>
          </w:sdtPr>
          <w:sdtContent>
            <w:p w:rsidR="00442E7D" w:rsidRDefault="00B31390">
              <w:pPr>
                <w:pStyle w:val="Style331"/>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rPr>
              <w:rFonts w:cs="Cambria"/>
            </w:rPr>
          </w:pPr>
          <w:r>
            <w:rPr>
              <w:rFonts w:cs="Cambria" w:hint="eastAsia"/>
            </w:rPr>
            <w:t>单位：</w:t>
          </w:r>
          <w:sdt>
            <w:sdtPr>
              <w:rPr>
                <w:rFonts w:cs="Cambria" w:hint="eastAsia"/>
              </w:rPr>
              <w:alias w:val="单位：关联方资金拆借"/>
              <w:tag w:val="_GBC_277a8703dd984d6db39597b3504ebb47"/>
              <w:id w:val="17651114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币种：</w:t>
          </w:r>
          <w:sdt>
            <w:sdtPr>
              <w:rPr>
                <w:rFonts w:cs="Cambria" w:hint="eastAsia"/>
              </w:rPr>
              <w:alias w:val="币种：关联方资金拆借"/>
              <w:tag w:val="_GBC_085d2184792c4a31b64483b81886f223"/>
              <w:id w:val="14406465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cs="Cambria"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6"/>
            <w:gridCol w:w="1750"/>
            <w:gridCol w:w="1749"/>
            <w:gridCol w:w="1749"/>
            <w:gridCol w:w="1749"/>
          </w:tblGrid>
          <w:tr w:rsidR="00442E7D">
            <w:sdt>
              <w:sdtPr>
                <w:tag w:val="_PLD_92e38b94a8e14210afdd923161c6398a"/>
                <w:id w:val="519058622"/>
                <w:lock w:val="sdtLocked"/>
              </w:sdtPr>
              <w:sdtContent>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关联方</w:t>
                    </w:r>
                  </w:p>
                </w:tc>
              </w:sdtContent>
            </w:sdt>
            <w:sdt>
              <w:sdtPr>
                <w:tag w:val="_PLD_3f3533a477114604bda88ee7ed39c694"/>
                <w:id w:val="-1510975971"/>
                <w:lock w:val="sdtLocked"/>
              </w:sdtPr>
              <w:sdtContent>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拆借金额</w:t>
                    </w:r>
                  </w:p>
                </w:tc>
              </w:sdtContent>
            </w:sdt>
            <w:sdt>
              <w:sdtPr>
                <w:tag w:val="_PLD_3eea634fae534596942dfc3d673dd609"/>
                <w:id w:val="-172728905"/>
                <w:lock w:val="sdtLocked"/>
              </w:sdtPr>
              <w:sdtContent>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起始日</w:t>
                    </w:r>
                  </w:p>
                </w:tc>
              </w:sdtContent>
            </w:sdt>
            <w:sdt>
              <w:sdtPr>
                <w:tag w:val="_PLD_daf3a6b316064f4f8dc025cc7c23bb06"/>
                <w:id w:val="-1812854330"/>
                <w:lock w:val="sdtLocked"/>
              </w:sdtPr>
              <w:sdtContent>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到期日</w:t>
                    </w:r>
                  </w:p>
                </w:tc>
              </w:sdtContent>
            </w:sdt>
            <w:sdt>
              <w:sdtPr>
                <w:tag w:val="_PLD_1ee2eb9211ef4660b316ba59ef8931b2"/>
                <w:id w:val="772214950"/>
                <w:lock w:val="sdtLocked"/>
              </w:sdtPr>
              <w:sdtContent>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说明</w:t>
                    </w:r>
                  </w:p>
                </w:tc>
              </w:sdtContent>
            </w:sdt>
          </w:tr>
          <w:tr w:rsidR="00442E7D">
            <w:sdt>
              <w:sdtPr>
                <w:tag w:val="_PLD_3d30d0b5e2e340cdad842d496b062230"/>
                <w:id w:val="142170874"/>
                <w:lock w:val="sdtLocked"/>
              </w:sdtPr>
              <w:sdtContent>
                <w:tc>
                  <w:tcPr>
                    <w:tcW w:w="1661" w:type="dxa"/>
                    <w:gridSpan w:val="5"/>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rPr>
                        <w:rFonts w:cs="Cambria" w:hint="eastAsia"/>
                      </w:rPr>
                      <w:t>拆入</w:t>
                    </w:r>
                  </w:p>
                </w:tc>
              </w:sdtContent>
            </w:sdt>
          </w:tr>
          <w:sdt>
            <w:sdtPr>
              <w:alias w:val="关联方资金拆入明细"/>
              <w:tag w:val="_TUP_a2ec627ba07e4075955cd1c4b684c2d2"/>
              <w:id w:val="-1988464000"/>
              <w:lock w:val="sdtLocked"/>
              <w:placeholder>
                <w:docPart w:val="BA5A40A4E9DF403F9739CD96640CD9FF"/>
              </w:placeholder>
            </w:sdtPr>
            <w:sdtContent>
              <w:tr w:rsidR="00442E7D">
                <w:tc>
                  <w:tcPr>
                    <w:tcW w:w="1661" w:type="dxa"/>
                    <w:tcBorders>
                      <w:top w:val="single" w:sz="4" w:space="0" w:color="auto"/>
                      <w:left w:val="single" w:sz="4" w:space="0" w:color="auto"/>
                      <w:bottom w:val="single" w:sz="4" w:space="0" w:color="auto"/>
                      <w:right w:val="single" w:sz="4" w:space="0" w:color="auto"/>
                    </w:tcBorders>
                    <w:shd w:val="clear" w:color="auto" w:fill="auto"/>
                  </w:tcPr>
                  <w:p w:rsidR="00442E7D" w:rsidRDefault="00B31390">
                    <w:r>
                      <w:t>GEMPE Administradorade Bens Imóveis Próprios Eireli</w:t>
                    </w:r>
                  </w:p>
                </w:tc>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13,318,930.00</w:t>
                    </w:r>
                  </w:p>
                </w:tc>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r>
                      <w:t>2021-12-16</w:t>
                    </w:r>
                  </w:p>
                </w:tc>
                <w:tc>
                  <w:tcPr>
                    <w:tcW w:w="1661" w:type="dxa"/>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r>
                      <w:t>2023-03-31</w:t>
                    </w:r>
                  </w:p>
                </w:tc>
                <w:tc>
                  <w:tcPr>
                    <w:tcW w:w="1661" w:type="dxa"/>
                    <w:tcBorders>
                      <w:top w:val="single" w:sz="4" w:space="0" w:color="auto"/>
                      <w:left w:val="single" w:sz="4" w:space="0" w:color="auto"/>
                      <w:bottom w:val="single" w:sz="4" w:space="0" w:color="auto"/>
                      <w:right w:val="single" w:sz="4" w:space="0" w:color="auto"/>
                    </w:tcBorders>
                    <w:shd w:val="clear" w:color="auto" w:fill="auto"/>
                  </w:tcPr>
                  <w:p w:rsidR="00442E7D" w:rsidRDefault="00B31390">
                    <w:r>
                      <w:t>拆借</w:t>
                    </w:r>
                    <w:proofErr w:type="gramStart"/>
                    <w:r>
                      <w:t>原币金额</w:t>
                    </w:r>
                    <w:proofErr w:type="gramEnd"/>
                    <w:r>
                      <w:t>为巴西雷亚尔</w:t>
                    </w:r>
                    <w:r>
                      <w:t>10,300,000.00</w:t>
                    </w:r>
                    <w:r>
                      <w:t>元。</w:t>
                    </w:r>
                  </w:p>
                </w:tc>
              </w:tr>
            </w:sdtContent>
          </w:sdt>
        </w:tbl>
        <w:p w:rsidR="00442E7D" w:rsidRDefault="00B31390">
          <w:pPr>
            <w:pStyle w:val="Style239"/>
          </w:pPr>
          <w:r>
            <w:t>2021</w:t>
          </w:r>
          <w:r>
            <w:t>年</w:t>
          </w:r>
          <w:r>
            <w:rPr>
              <w:rFonts w:hint="eastAsia"/>
            </w:rPr>
            <w:t>1</w:t>
          </w:r>
          <w:r>
            <w:t>2</w:t>
          </w:r>
          <w:r>
            <w:rPr>
              <w:rFonts w:hint="eastAsia"/>
            </w:rPr>
            <w:t>月</w:t>
          </w:r>
          <w:r>
            <w:rPr>
              <w:rFonts w:hint="eastAsia"/>
            </w:rPr>
            <w:t>1</w:t>
          </w:r>
          <w:r>
            <w:t>6</w:t>
          </w:r>
          <w:r>
            <w:rPr>
              <w:rFonts w:hint="eastAsia"/>
            </w:rPr>
            <w:t>日</w:t>
          </w:r>
          <w:r>
            <w:t>，本集团子公司</w:t>
          </w:r>
          <w:r>
            <w:t>GME</w:t>
          </w:r>
          <w:r>
            <w:t>自</w:t>
          </w:r>
          <w:r>
            <w:t>GEMPE Administradorade Bens Imóveis Próprios Eireli</w:t>
          </w:r>
          <w:r>
            <w:t>借入资金</w:t>
          </w:r>
          <w:r>
            <w:rPr>
              <w:rFonts w:hint="eastAsia"/>
            </w:rPr>
            <w:t>巴西雷亚尔</w:t>
          </w:r>
          <w:r>
            <w:t>10,300,000.00</w:t>
          </w:r>
          <w:r>
            <w:t>元，年利率为</w:t>
          </w:r>
          <w:r>
            <w:t>4.35%</w:t>
          </w:r>
          <w:r>
            <w:t>。</w:t>
          </w:r>
          <w:r>
            <w:rPr>
              <w:rFonts w:hint="eastAsia"/>
            </w:rPr>
            <w:t>本期计提利息费用金额折算人民币约</w:t>
          </w:r>
          <w:r>
            <w:t>285,161.42</w:t>
          </w:r>
          <w:r>
            <w:rPr>
              <w:rFonts w:hint="eastAsia"/>
            </w:rPr>
            <w:t>元，尚未支付。原合同到日期为</w:t>
          </w:r>
          <w:r>
            <w:rPr>
              <w:rFonts w:hint="eastAsia"/>
            </w:rPr>
            <w:t>2</w:t>
          </w:r>
          <w:r>
            <w:t>022</w:t>
          </w:r>
          <w:r>
            <w:rPr>
              <w:rFonts w:hint="eastAsia"/>
            </w:rPr>
            <w:t>年</w:t>
          </w:r>
          <w:r>
            <w:rPr>
              <w:rFonts w:hint="eastAsia"/>
            </w:rPr>
            <w:t>6</w:t>
          </w:r>
          <w:r>
            <w:rPr>
              <w:rFonts w:hint="eastAsia"/>
            </w:rPr>
            <w:t>月</w:t>
          </w:r>
          <w:r>
            <w:rPr>
              <w:rFonts w:hint="eastAsia"/>
            </w:rPr>
            <w:t>3</w:t>
          </w:r>
          <w:r>
            <w:t>0</w:t>
          </w:r>
          <w:r>
            <w:rPr>
              <w:rFonts w:hint="eastAsia"/>
            </w:rPr>
            <w:t>日；该合同已续期至</w:t>
          </w:r>
          <w:r>
            <w:rPr>
              <w:rFonts w:hint="eastAsia"/>
            </w:rPr>
            <w:t>2</w:t>
          </w:r>
          <w:r>
            <w:t>023</w:t>
          </w:r>
          <w:r>
            <w:rPr>
              <w:rFonts w:hint="eastAsia"/>
            </w:rPr>
            <w:t>年</w:t>
          </w:r>
          <w:r>
            <w:rPr>
              <w:rFonts w:hint="eastAsia"/>
            </w:rPr>
            <w:t>3</w:t>
          </w:r>
          <w:r>
            <w:rPr>
              <w:rFonts w:hint="eastAsia"/>
            </w:rPr>
            <w:t>月</w:t>
          </w:r>
          <w:r>
            <w:rPr>
              <w:rFonts w:hint="eastAsia"/>
            </w:rPr>
            <w:t>3</w:t>
          </w:r>
          <w:r>
            <w:t>1</w:t>
          </w:r>
          <w:r>
            <w:rPr>
              <w:rFonts w:hint="eastAsia"/>
            </w:rPr>
            <w:t>日。</w:t>
          </w:r>
          <w:r>
            <w:tab/>
          </w:r>
          <w:r>
            <w:tab/>
          </w:r>
          <w:r>
            <w:tab/>
          </w:r>
        </w:p>
        <w:p w:rsidR="00442E7D" w:rsidRDefault="00282989">
          <w:pPr>
            <w:rPr>
              <w:rFonts w:cs="Cambria"/>
              <w:sz w:val="20"/>
              <w:szCs w:val="20"/>
            </w:rPr>
          </w:pPr>
        </w:p>
      </w:sdtContent>
    </w:sdt>
    <w:bookmarkEnd w:id="321" w:displacedByCustomXml="next"/>
    <w:sdt>
      <w:sdtPr>
        <w:rPr>
          <w:rFonts w:ascii="宋体" w:hAnsi="宋体" w:cs="宋体" w:hint="eastAsia"/>
          <w:b w:val="0"/>
          <w:bCs w:val="0"/>
          <w:kern w:val="0"/>
          <w:szCs w:val="24"/>
        </w:rPr>
        <w:alias w:val="模块:关联方资产转让、债务重组情况"/>
        <w:tag w:val="_GBC_9319584d30f7446b9ff3e2a3d50022d5"/>
        <w:id w:val="-1003361639"/>
        <w:lock w:val="sdtLocked"/>
        <w:placeholder>
          <w:docPart w:val="GBC22222222222222222222222222222"/>
        </w:placeholder>
      </w:sdtPr>
      <w:sdtEndPr>
        <w:rPr>
          <w:rFonts w:hint="default"/>
        </w:rPr>
      </w:sdtEndPr>
      <w:sdtContent>
        <w:p w:rsidR="00442E7D" w:rsidRDefault="00B31390">
          <w:pPr>
            <w:pStyle w:val="Style358"/>
            <w:numPr>
              <w:ilvl w:val="0"/>
              <w:numId w:val="93"/>
            </w:numPr>
            <w:tabs>
              <w:tab w:val="left" w:pos="616"/>
            </w:tabs>
            <w:rPr>
              <w:rFonts w:ascii="宋体" w:hAnsi="宋体"/>
            </w:rPr>
          </w:pPr>
          <w:r>
            <w:rPr>
              <w:rFonts w:ascii="宋体" w:hAnsi="宋体" w:hint="eastAsia"/>
            </w:rPr>
            <w:t>关联方资产转让、债务重组情况</w:t>
          </w:r>
        </w:p>
        <w:sdt>
          <w:sdtPr>
            <w:alias w:val="是否适用：关联方资产转让、债务重组情况[双击切换]"/>
            <w:tag w:val="_GBC_c590c66abdbe454e89c4c55269fb6adf"/>
            <w:id w:val="-856503568"/>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331"/>
      </w:pPr>
    </w:p>
    <w:sdt>
      <w:sdtPr>
        <w:rPr>
          <w:rFonts w:ascii="宋体" w:eastAsia="Times New Roman" w:hAnsi="宋体" w:cs="宋体" w:hint="eastAsia"/>
          <w:b w:val="0"/>
          <w:bCs w:val="0"/>
          <w:kern w:val="0"/>
          <w:sz w:val="24"/>
          <w:szCs w:val="24"/>
        </w:rPr>
        <w:alias w:val="模块:关键管理人员报酬"/>
        <w:tag w:val="_GBC_16da1beac91f4544809058bfda2ad3bf"/>
        <w:id w:val="-103653374"/>
        <w:lock w:val="sdtLocked"/>
        <w:placeholder>
          <w:docPart w:val="GBC22222222222222222222222222222"/>
        </w:placeholder>
      </w:sdtPr>
      <w:sdtEndPr>
        <w:rPr>
          <w:rFonts w:eastAsia="宋体" w:cs="Cambria"/>
          <w:sz w:val="21"/>
          <w:szCs w:val="22"/>
        </w:rPr>
      </w:sdtEndPr>
      <w:sdtContent>
        <w:p w:rsidR="00442E7D" w:rsidRDefault="00B31390">
          <w:pPr>
            <w:pStyle w:val="Style358"/>
            <w:numPr>
              <w:ilvl w:val="0"/>
              <w:numId w:val="93"/>
            </w:numPr>
            <w:tabs>
              <w:tab w:val="left" w:pos="616"/>
            </w:tabs>
            <w:rPr>
              <w:rFonts w:ascii="宋体" w:hAnsi="宋体"/>
            </w:rPr>
          </w:pPr>
          <w:r>
            <w:rPr>
              <w:rFonts w:ascii="宋体" w:hAnsi="宋体" w:hint="eastAsia"/>
            </w:rPr>
            <w:t>关键管理人员报酬</w:t>
          </w:r>
        </w:p>
        <w:sdt>
          <w:sdtPr>
            <w:alias w:val="是否适用：关键管理人员报酬[双击切换]"/>
            <w:tag w:val="_GBC_48379e9c7f5743bb916ac1cb044f4057"/>
            <w:id w:val="159126905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rPr>
              <w:rFonts w:cs="Cambria"/>
            </w:rPr>
          </w:pPr>
          <w:r>
            <w:rPr>
              <w:rFonts w:cs="Cambria" w:hint="eastAsia"/>
            </w:rPr>
            <w:t>单位：</w:t>
          </w:r>
          <w:sdt>
            <w:sdtPr>
              <w:rPr>
                <w:rFonts w:cs="Cambria" w:hint="eastAsia"/>
              </w:rPr>
              <w:alias w:val="单位：财务附注：关键管理人员报酬"/>
              <w:tag w:val="_GBC_ce83ed5df8424f9a845da83f15361f10"/>
              <w:id w:val="2507782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万元</w:t>
              </w:r>
            </w:sdtContent>
          </w:sdt>
          <w:r>
            <w:rPr>
              <w:rFonts w:cs="Cambria" w:hint="eastAsia"/>
            </w:rPr>
            <w:t>币种：</w:t>
          </w:r>
          <w:sdt>
            <w:sdtPr>
              <w:rPr>
                <w:rFonts w:cs="Cambria" w:hint="eastAsia"/>
              </w:rPr>
              <w:alias w:val="币种：财务附注：关键管理人员报酬"/>
              <w:tag w:val="_GBC_f493c9ef199846639115d5bc3032a26e"/>
              <w:id w:val="-3412390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cs="Cambria"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2439"/>
          </w:tblGrid>
          <w:tr w:rsidR="00442E7D">
            <w:sdt>
              <w:sdtPr>
                <w:tag w:val="_PLD_67f843efe3664c9fbe7a215b63622ea0"/>
                <w:id w:val="309217380"/>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项目</w:t>
                    </w:r>
                  </w:p>
                </w:tc>
              </w:sdtContent>
            </w:sdt>
            <w:sdt>
              <w:sdtPr>
                <w:tag w:val="_PLD_30a169af324e457e93d304c688a55945"/>
                <w:id w:val="-1992552188"/>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本期发生额</w:t>
                    </w:r>
                  </w:p>
                </w:tc>
              </w:sdtContent>
            </w:sdt>
            <w:sdt>
              <w:sdtPr>
                <w:tag w:val="_PLD_bf5a91780f544d6eade38e70db331a30"/>
                <w:id w:val="112641530"/>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rFonts w:cs="Cambria"/>
                      </w:rPr>
                    </w:pPr>
                    <w:r>
                      <w:rPr>
                        <w:rFonts w:cs="Cambria" w:hint="eastAsia"/>
                      </w:rPr>
                      <w:t>上期发生额</w:t>
                    </w:r>
                  </w:p>
                </w:tc>
              </w:sdtContent>
            </w:sdt>
          </w:tr>
          <w:tr w:rsidR="00442E7D">
            <w:sdt>
              <w:sdtPr>
                <w:tag w:val="_PLD_bc4e2a2d92044454966304594fcd32da"/>
                <w:id w:val="1611010094"/>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cs="Cambria"/>
                  </w:rPr>
                </w:pPr>
                <w:r>
                  <w:t>806.43</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rFonts w:cs="Cambria"/>
                  </w:rPr>
                </w:pPr>
                <w:r>
                  <w:t>923.89</w:t>
                </w:r>
              </w:p>
            </w:tc>
          </w:tr>
        </w:tbl>
      </w:sdtContent>
    </w:sdt>
    <w:p w:rsidR="00442E7D" w:rsidRDefault="00442E7D">
      <w:pPr>
        <w:pStyle w:val="Style239"/>
      </w:pPr>
    </w:p>
    <w:sdt>
      <w:sdtPr>
        <w:rPr>
          <w:rFonts w:ascii="宋体" w:hAnsi="宋体" w:cs="宋体" w:hint="eastAsia"/>
          <w:b w:val="0"/>
          <w:bCs w:val="0"/>
          <w:kern w:val="0"/>
          <w:szCs w:val="24"/>
        </w:rPr>
        <w:alias w:val="模块:其他关联交易"/>
        <w:tag w:val="_GBC_45e2e59b0d6145b48f7cfd576edaa9e6"/>
        <w:id w:val="1264031984"/>
        <w:lock w:val="sdtLocked"/>
        <w:placeholder>
          <w:docPart w:val="GBC22222222222222222222222222222"/>
        </w:placeholder>
      </w:sdtPr>
      <w:sdtEndPr>
        <w:rPr>
          <w:rFonts w:cstheme="minorBidi" w:hint="default"/>
          <w:szCs w:val="21"/>
        </w:rPr>
      </w:sdtEndPr>
      <w:sdtContent>
        <w:p w:rsidR="00442E7D" w:rsidRDefault="00B31390">
          <w:pPr>
            <w:pStyle w:val="Style358"/>
            <w:numPr>
              <w:ilvl w:val="0"/>
              <w:numId w:val="93"/>
            </w:numPr>
            <w:tabs>
              <w:tab w:val="left" w:pos="616"/>
            </w:tabs>
            <w:rPr>
              <w:rFonts w:ascii="宋体" w:hAnsi="宋体"/>
            </w:rPr>
          </w:pPr>
          <w:r>
            <w:rPr>
              <w:rFonts w:ascii="宋体" w:hAnsi="宋体" w:hint="eastAsia"/>
            </w:rPr>
            <w:t>其他关联交易</w:t>
          </w:r>
        </w:p>
        <w:sdt>
          <w:sdtPr>
            <w:alias w:val="是否适用：其他关联交易[双击切换]"/>
            <w:tag w:val="_GBC_9768a300838a499089a7b814ff3d817d"/>
            <w:id w:val="2124334465"/>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7"/>
        <w:numPr>
          <w:ilvl w:val="0"/>
          <w:numId w:val="92"/>
        </w:numPr>
        <w:rPr>
          <w:rFonts w:ascii="宋体" w:hAnsi="宋体" w:cs="Arial"/>
          <w:szCs w:val="21"/>
        </w:rPr>
      </w:pPr>
      <w:r>
        <w:rPr>
          <w:rFonts w:ascii="宋体" w:hAnsi="宋体" w:cs="Arial" w:hint="eastAsia"/>
          <w:szCs w:val="21"/>
        </w:rPr>
        <w:t>关联方应收应付款项</w:t>
      </w:r>
    </w:p>
    <w:bookmarkStart w:id="322" w:name="_Hlk111665746" w:displacedByCustomXml="next"/>
    <w:sdt>
      <w:sdtPr>
        <w:rPr>
          <w:rFonts w:ascii="宋体" w:hAnsi="宋体" w:cs="Arial" w:hint="eastAsia"/>
          <w:b w:val="0"/>
          <w:bCs w:val="0"/>
          <w:kern w:val="0"/>
          <w:szCs w:val="21"/>
        </w:rPr>
        <w:alias w:val="模块:上市公司应收关联方款项"/>
        <w:tag w:val="_GBC_a8ddb53cf3424889a48a1749b5a1d910"/>
        <w:id w:val="-1422173030"/>
        <w:lock w:val="sdtLocked"/>
        <w:placeholder>
          <w:docPart w:val="GBC22222222222222222222222222222"/>
        </w:placeholder>
      </w:sdtPr>
      <w:sdtEndPr>
        <w:rPr>
          <w:rFonts w:cstheme="minorBidi"/>
        </w:rPr>
      </w:sdtEndPr>
      <w:sdtContent>
        <w:p w:rsidR="00442E7D" w:rsidRDefault="00B31390">
          <w:pPr>
            <w:pStyle w:val="Style358"/>
            <w:numPr>
              <w:ilvl w:val="0"/>
              <w:numId w:val="94"/>
            </w:numPr>
            <w:tabs>
              <w:tab w:val="left" w:pos="616"/>
            </w:tabs>
            <w:rPr>
              <w:rFonts w:ascii="宋体" w:hAnsi="宋体"/>
            </w:rPr>
          </w:pPr>
          <w:r>
            <w:rPr>
              <w:rFonts w:ascii="宋体" w:hAnsi="宋体" w:hint="eastAsia"/>
            </w:rPr>
            <w:t>应收项目</w:t>
          </w:r>
        </w:p>
        <w:sdt>
          <w:sdtPr>
            <w:alias w:val="是否适用：应收项目[双击切换]"/>
            <w:tag w:val="_GBC_e5475e28b21641f6895ac4770b2631b5"/>
            <w:id w:val="213335770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上市公司应收关联方款项"/>
              <w:tag w:val="_GBC_04d0c208b4494e01aba7984c41905093"/>
              <w:id w:val="-901603699"/>
              <w:lock w:val="sdtLocked"/>
              <w:placeholder>
                <w:docPart w:val="76334549E0CA403CA7F4A6FC6962F0B6"/>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上市公司应收关联方款项"/>
              <w:tag w:val="_GBC_b106fdd467084a62837eebe1d06bbbee"/>
              <w:id w:val="-593244437"/>
              <w:lock w:val="sdtLocked"/>
              <w:placeholder>
                <w:docPart w:val="76334549E0CA403CA7F4A6FC6962F0B6"/>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1271"/>
            <w:gridCol w:w="1846"/>
            <w:gridCol w:w="1429"/>
            <w:gridCol w:w="1396"/>
            <w:gridCol w:w="1489"/>
            <w:gridCol w:w="1392"/>
          </w:tblGrid>
          <w:tr w:rsidR="00442E7D" w:rsidTr="00573D0B">
            <w:sdt>
              <w:sdtPr>
                <w:rPr>
                  <w:rFonts w:asciiTheme="majorEastAsia" w:eastAsiaTheme="majorEastAsia" w:hAnsiTheme="majorEastAsia"/>
                </w:rPr>
                <w:tag w:val="_PLD_75750bc8ac464afa98573c85adea097c"/>
                <w:id w:val="-2013755505"/>
                <w:lock w:val="sdtLocked"/>
              </w:sdtPr>
              <w:sdtContent>
                <w:tc>
                  <w:tcPr>
                    <w:tcW w:w="720" w:type="pct"/>
                    <w:vMerge w:val="restart"/>
                    <w:tcBorders>
                      <w:top w:val="single" w:sz="4" w:space="0" w:color="auto"/>
                      <w:left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项目名称</w:t>
                    </w:r>
                  </w:p>
                </w:tc>
              </w:sdtContent>
            </w:sdt>
            <w:sdt>
              <w:sdtPr>
                <w:rPr>
                  <w:rFonts w:asciiTheme="majorEastAsia" w:eastAsiaTheme="majorEastAsia" w:hAnsiTheme="majorEastAsia"/>
                </w:rPr>
                <w:tag w:val="_PLD_5006be842c534839b3dabcf833329dd5"/>
                <w:id w:val="-957956064"/>
                <w:lock w:val="sdtLocked"/>
              </w:sdtPr>
              <w:sdtContent>
                <w:tc>
                  <w:tcPr>
                    <w:tcW w:w="1046" w:type="pct"/>
                    <w:vMerge w:val="restart"/>
                    <w:tcBorders>
                      <w:top w:val="single" w:sz="4" w:space="0" w:color="auto"/>
                      <w:left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关联方</w:t>
                    </w:r>
                  </w:p>
                </w:tc>
              </w:sdtContent>
            </w:sdt>
            <w:sdt>
              <w:sdtPr>
                <w:rPr>
                  <w:rFonts w:asciiTheme="majorEastAsia" w:eastAsiaTheme="majorEastAsia" w:hAnsiTheme="majorEastAsia"/>
                </w:rPr>
                <w:tag w:val="_PLD_f8f3c28b2f064090a27f319875eb1b52"/>
                <w:id w:val="-476221458"/>
                <w:lock w:val="sdtLocked"/>
              </w:sdtPr>
              <w:sdtContent>
                <w:tc>
                  <w:tcPr>
                    <w:tcW w:w="1601"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期末余额</w:t>
                    </w:r>
                  </w:p>
                </w:tc>
              </w:sdtContent>
            </w:sdt>
            <w:sdt>
              <w:sdtPr>
                <w:rPr>
                  <w:rFonts w:asciiTheme="majorEastAsia" w:eastAsiaTheme="majorEastAsia" w:hAnsiTheme="majorEastAsia"/>
                </w:rPr>
                <w:tag w:val="_PLD_fdab8cbff0b74f19a916d61075f629a0"/>
                <w:id w:val="1203748244"/>
                <w:lock w:val="sdtLocked"/>
              </w:sdtPr>
              <w:sdtContent>
                <w:tc>
                  <w:tcPr>
                    <w:tcW w:w="1633"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期初余额</w:t>
                    </w:r>
                  </w:p>
                </w:tc>
              </w:sdtContent>
            </w:sdt>
          </w:tr>
          <w:tr w:rsidR="00442E7D" w:rsidTr="00573D0B">
            <w:tc>
              <w:tcPr>
                <w:tcW w:w="720" w:type="pct"/>
                <w:vMerge/>
                <w:tcBorders>
                  <w:left w:val="single" w:sz="4" w:space="0" w:color="auto"/>
                  <w:bottom w:val="single" w:sz="4" w:space="0" w:color="auto"/>
                  <w:right w:val="single" w:sz="4" w:space="0" w:color="auto"/>
                </w:tcBorders>
                <w:vAlign w:val="center"/>
              </w:tcPr>
              <w:p w:rsidR="00442E7D" w:rsidRDefault="00442E7D">
                <w:pPr>
                  <w:jc w:val="center"/>
                  <w:rPr>
                    <w:rFonts w:asciiTheme="majorEastAsia" w:eastAsiaTheme="majorEastAsia" w:hAnsiTheme="majorEastAsia"/>
                  </w:rPr>
                </w:pPr>
              </w:p>
            </w:tc>
            <w:tc>
              <w:tcPr>
                <w:tcW w:w="1046" w:type="pct"/>
                <w:vMerge/>
                <w:tcBorders>
                  <w:left w:val="single" w:sz="4" w:space="0" w:color="auto"/>
                  <w:bottom w:val="single" w:sz="4" w:space="0" w:color="auto"/>
                  <w:right w:val="single" w:sz="4" w:space="0" w:color="auto"/>
                </w:tcBorders>
                <w:vAlign w:val="center"/>
              </w:tcPr>
              <w:p w:rsidR="00442E7D" w:rsidRDefault="00442E7D">
                <w:pPr>
                  <w:jc w:val="center"/>
                  <w:rPr>
                    <w:rFonts w:asciiTheme="majorEastAsia" w:eastAsiaTheme="majorEastAsia" w:hAnsiTheme="majorEastAsia"/>
                  </w:rPr>
                </w:pPr>
              </w:p>
            </w:tc>
            <w:sdt>
              <w:sdtPr>
                <w:rPr>
                  <w:rFonts w:asciiTheme="majorEastAsia" w:eastAsiaTheme="majorEastAsia" w:hAnsiTheme="majorEastAsia"/>
                </w:rPr>
                <w:tag w:val="_PLD_5c085d18049644c9860a00b248b7c0ba"/>
                <w:id w:val="1309291586"/>
                <w:lock w:val="sdtLocked"/>
              </w:sdtPr>
              <w:sdtContent>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账面余额</w:t>
                    </w:r>
                  </w:p>
                </w:tc>
              </w:sdtContent>
            </w:sdt>
            <w:sdt>
              <w:sdtPr>
                <w:rPr>
                  <w:rFonts w:asciiTheme="majorEastAsia" w:eastAsiaTheme="majorEastAsia" w:hAnsiTheme="majorEastAsia"/>
                </w:rPr>
                <w:tag w:val="_PLD_8262489c05a6417a883e2c877ded6170"/>
                <w:id w:val="223038371"/>
                <w:lock w:val="sdtLocked"/>
              </w:sdtPr>
              <w:sdtContent>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坏账准备</w:t>
                    </w:r>
                  </w:p>
                </w:tc>
              </w:sdtContent>
            </w:sdt>
            <w:sdt>
              <w:sdtPr>
                <w:rPr>
                  <w:rFonts w:asciiTheme="majorEastAsia" w:eastAsiaTheme="majorEastAsia" w:hAnsiTheme="majorEastAsia"/>
                </w:rPr>
                <w:tag w:val="_PLD_46c6d827df3f47a3bc83a6dd8718f17e"/>
                <w:id w:val="188187374"/>
                <w:lock w:val="sdtLocked"/>
              </w:sdtPr>
              <w:sdtContent>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账面余额</w:t>
                    </w:r>
                  </w:p>
                </w:tc>
              </w:sdtContent>
            </w:sdt>
            <w:sdt>
              <w:sdtPr>
                <w:rPr>
                  <w:rFonts w:asciiTheme="majorEastAsia" w:eastAsiaTheme="majorEastAsia" w:hAnsiTheme="majorEastAsia"/>
                </w:rPr>
                <w:tag w:val="_PLD_fca2aa8baf8a48a7a4cdc730d7420d47"/>
                <w:id w:val="987363694"/>
                <w:lock w:val="sdtLocked"/>
              </w:sdtPr>
              <w:sdtContent>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rFonts w:asciiTheme="majorEastAsia" w:eastAsiaTheme="majorEastAsia" w:hAnsiTheme="majorEastAsia"/>
                      </w:rPr>
                    </w:pPr>
                    <w:r>
                      <w:rPr>
                        <w:rFonts w:asciiTheme="majorEastAsia" w:eastAsiaTheme="majorEastAsia" w:hAnsiTheme="majorEastAsia" w:hint="eastAsia"/>
                      </w:rPr>
                      <w:t>坏账准备</w:t>
                    </w:r>
                  </w:p>
                </w:tc>
              </w:sdtContent>
            </w:sdt>
          </w:tr>
          <w:sdt>
            <w:sdtPr>
              <w:rPr>
                <w:rFonts w:asciiTheme="majorEastAsia" w:eastAsiaTheme="majorEastAsia" w:hAnsiTheme="majorEastAsia" w:cstheme="minorBidi" w:hint="eastAsia"/>
                <w:sz w:val="22"/>
                <w:szCs w:val="22"/>
              </w:rPr>
              <w:alias w:val="上市公司应收关联方款项明细"/>
              <w:tag w:val="_GBC_203fd12dc6be4a978fe2a9d9f5ad1070"/>
              <w:id w:val="1860321567"/>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奇瑞汽车河南有限公</w:t>
                    </w:r>
                    <w:r>
                      <w:rPr>
                        <w:rFonts w:asciiTheme="majorEastAsia" w:eastAsiaTheme="majorEastAsia" w:hAnsiTheme="majorEastAsia" w:cs="微软雅黑" w:hint="eastAsia"/>
                      </w:rPr>
                      <w:t>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15,710,322.19</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5,270,059.80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15,859,322.19</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5,072,030.78</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564099090"/>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安徽工布智造工业科技有限公司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12,848,993.62</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303,900.80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10,802,022.91</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305,104.84</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498496816"/>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江苏</w:t>
                    </w:r>
                    <w:proofErr w:type="gramStart"/>
                    <w:r>
                      <w:rPr>
                        <w:rFonts w:asciiTheme="majorEastAsia" w:eastAsiaTheme="majorEastAsia" w:hAnsiTheme="majorEastAsia" w:cs="微软雅黑" w:hint="eastAsia"/>
                      </w:rPr>
                      <w:t>世</w:t>
                    </w:r>
                    <w:proofErr w:type="gramEnd"/>
                    <w:r>
                      <w:rPr>
                        <w:rFonts w:asciiTheme="majorEastAsia" w:eastAsiaTheme="majorEastAsia" w:hAnsiTheme="majorEastAsia" w:cs="微软雅黑" w:hint="eastAsia"/>
                      </w:rPr>
                      <w:t>之高智能装备有限公司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11,210,530.76</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560,526.54</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8,938,085.49</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249,372.59</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233741722"/>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江西汇有美智能涂</w:t>
                    </w:r>
                    <w:proofErr w:type="gramStart"/>
                    <w:r>
                      <w:rPr>
                        <w:rFonts w:asciiTheme="majorEastAsia" w:eastAsiaTheme="majorEastAsia" w:hAnsiTheme="majorEastAsia" w:cs="微软雅黑" w:hint="eastAsia"/>
                      </w:rPr>
                      <w:t>装科技</w:t>
                    </w:r>
                    <w:proofErr w:type="gramEnd"/>
                    <w:r>
                      <w:rPr>
                        <w:rFonts w:asciiTheme="majorEastAsia" w:eastAsiaTheme="majorEastAsia" w:hAnsiTheme="majorEastAsia" w:cs="微软雅黑" w:hint="eastAsia"/>
                      </w:rPr>
                      <w:t>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5,300,000.00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654,550.00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5,300,000.00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549,390.00</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556774095"/>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奇瑞商用车（安徽）有限公司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3,187,380.00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393,641.43</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384481335"/>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奇瑞汽车股份有限公司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885,554.09</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598,076.10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3,157,190.89</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1,028,201.53</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593084451"/>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安徽必达新能源汽车产业研究院有限公司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1,725,000.00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48,127.50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1,725,000.00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48,127.50</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448744738"/>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芜湖奥一精机有限公司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1,577,171.00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194,780.62</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107038767"/>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达奥（芜湖）汽车制品有限公司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922,098.01</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781,017.01</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1,113,698.01</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615,318.15</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953174413"/>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奇瑞新能源汽车股份有限公司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1,436,400.00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40,075.56</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1,108,400.00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334,515.12</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364897533"/>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芜湖永达科技有限公司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34,880.00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10,526.78</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760647314"/>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芜湖长信科技股份有限公司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1,960.00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54.68</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628548699"/>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芜湖普威技研有限公司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41.85</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629860722"/>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应收账款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芜湖瑞泰汽车零部件有限公司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448.68</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t>12.52</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587139709"/>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应收票据</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安徽工布智造工业科技有限公司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6,647,015.56</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3,132,218.24</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2087146137"/>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应收票据</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江苏</w:t>
                    </w:r>
                    <w:proofErr w:type="gramStart"/>
                    <w:r>
                      <w:rPr>
                        <w:rFonts w:asciiTheme="majorEastAsia" w:eastAsiaTheme="majorEastAsia" w:hAnsiTheme="majorEastAsia" w:cs="微软雅黑" w:hint="eastAsia"/>
                      </w:rPr>
                      <w:t>世</w:t>
                    </w:r>
                    <w:proofErr w:type="gramEnd"/>
                    <w:r>
                      <w:rPr>
                        <w:rFonts w:asciiTheme="majorEastAsia" w:eastAsiaTheme="majorEastAsia" w:hAnsiTheme="majorEastAsia" w:cs="微软雅黑" w:hint="eastAsia"/>
                      </w:rPr>
                      <w:t>之高智能装备有限公司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199,369.88</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713,859.65</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120371079"/>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应收票据</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安徽美芝精密制造有限公司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20,600.00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902798979"/>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预付款项</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安徽工布智造工业科技有限公司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264,000.00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264,000.00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765419249"/>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预付款项</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芜湖华衍水务有限公司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12,988.20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12,988.20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50609317"/>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预付款项</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proofErr w:type="gramStart"/>
                    <w:r>
                      <w:rPr>
                        <w:rFonts w:asciiTheme="majorEastAsia" w:eastAsiaTheme="majorEastAsia" w:hAnsiTheme="majorEastAsia" w:cs="微软雅黑" w:hint="eastAsia"/>
                      </w:rPr>
                      <w:t>瑞源国际</w:t>
                    </w:r>
                    <w:proofErr w:type="gramEnd"/>
                    <w:r>
                      <w:rPr>
                        <w:rFonts w:asciiTheme="majorEastAsia" w:eastAsiaTheme="majorEastAsia" w:hAnsiTheme="majorEastAsia" w:cs="微软雅黑" w:hint="eastAsia"/>
                      </w:rPr>
                      <w:t>资源投资有限公司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1,429,637.92</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542873026"/>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预付款项</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芜湖奥一精机有限公司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100,000.00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768229472"/>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安徽工布智造工业科技有限公司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282,773.48</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857536179"/>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奇瑞商用车（安徽）有限公司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149,808.12</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12,500.00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100,000.00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5,000.00</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97803802"/>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奇瑞新能源汽车股份有限公司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100,000.00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70,000.00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100,000.00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50,000.00</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695729936"/>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芜湖市建设投资有限公司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32,160.00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14,910.00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68,200.00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23,212.00</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914315856"/>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安徽必达新能源汽车产业研究院有限公司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30,000.00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1,500.00</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108433361"/>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奇瑞汽车股份有限公司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9,650.00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4,050.00</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409067145"/>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江西汇有美智能涂</w:t>
                    </w:r>
                    <w:proofErr w:type="gramStart"/>
                    <w:r>
                      <w:rPr>
                        <w:rFonts w:asciiTheme="majorEastAsia" w:eastAsiaTheme="majorEastAsia" w:hAnsiTheme="majorEastAsia" w:cs="微软雅黑" w:hint="eastAsia"/>
                      </w:rPr>
                      <w:t>装科技</w:t>
                    </w:r>
                    <w:proofErr w:type="gramEnd"/>
                    <w:r>
                      <w:rPr>
                        <w:rFonts w:asciiTheme="majorEastAsia" w:eastAsiaTheme="majorEastAsia" w:hAnsiTheme="majorEastAsia" w:cs="微软雅黑" w:hint="eastAsia"/>
                      </w:rPr>
                      <w:t>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4,466.70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223.34</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075509332"/>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芜湖滨江智能装备产业发展有限公司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1,104.04</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1,104.04</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704478018"/>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芜湖普威技研有限公司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100,000.00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5,000.00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2071836060"/>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其他应收款</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瑞鲸（安徽）供应</w:t>
                    </w:r>
                    <w:proofErr w:type="gramStart"/>
                    <w:r>
                      <w:rPr>
                        <w:rFonts w:asciiTheme="majorEastAsia" w:eastAsiaTheme="majorEastAsia" w:hAnsiTheme="majorEastAsia" w:cs="微软雅黑" w:hint="eastAsia"/>
                      </w:rPr>
                      <w:t>链科技</w:t>
                    </w:r>
                    <w:proofErr w:type="gramEnd"/>
                    <w:r>
                      <w:rPr>
                        <w:rFonts w:asciiTheme="majorEastAsia" w:eastAsiaTheme="majorEastAsia" w:hAnsiTheme="majorEastAsia" w:cs="微软雅黑" w:hint="eastAsia"/>
                      </w:rPr>
                      <w:t>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50,000.00</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2,500.00</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asciiTheme="majorEastAsia" w:eastAsiaTheme="majorEastAsia" w:hAnsiTheme="majorEastAsia" w:cstheme="minorBidi" w:hint="eastAsia"/>
                <w:sz w:val="22"/>
                <w:szCs w:val="22"/>
              </w:rPr>
              <w:alias w:val="上市公司应收关联方款项明细"/>
              <w:tag w:val="_GBC_203fd12dc6be4a978fe2a9d9f5ad1070"/>
              <w:id w:val="-1740936465"/>
              <w:lock w:val="sdtLocked"/>
            </w:sdtPr>
            <w:sdtEndPr>
              <w:rPr>
                <w:rFonts w:ascii="Times New Roman" w:hAnsi="Times New Roman" w:cs="Times New Roman" w:hint="default"/>
              </w:rPr>
            </w:sdtEndPr>
            <w:sdtContent>
              <w:tr w:rsidR="00442E7D" w:rsidTr="00573D0B">
                <w:tc>
                  <w:tcPr>
                    <w:tcW w:w="72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rPr>
                      <w:t>其他非流动资产</w:t>
                    </w:r>
                  </w:p>
                </w:tc>
                <w:tc>
                  <w:tcPr>
                    <w:tcW w:w="104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asciiTheme="majorEastAsia" w:eastAsiaTheme="majorEastAsia" w:hAnsiTheme="majorEastAsia"/>
                      </w:rPr>
                    </w:pPr>
                    <w:r>
                      <w:rPr>
                        <w:rFonts w:asciiTheme="majorEastAsia" w:eastAsiaTheme="majorEastAsia" w:hAnsiTheme="majorEastAsia" w:cs="微软雅黑" w:hint="eastAsia"/>
                      </w:rPr>
                      <w:t>安徽工布智造工业科技有限公司</w:t>
                    </w:r>
                  </w:p>
                </w:tc>
                <w:tc>
                  <w:tcPr>
                    <w:tcW w:w="810"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791"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4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6,278,049.00</w:t>
                    </w:r>
                  </w:p>
                </w:tc>
                <w:tc>
                  <w:tcPr>
                    <w:tcW w:w="789"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tbl>
        <w:p w:rsidR="00A32DD6" w:rsidRDefault="00A32DD6">
          <w:pPr>
            <w:pStyle w:val="Style331"/>
            <w:rPr>
              <w:szCs w:val="21"/>
            </w:rPr>
          </w:pPr>
        </w:p>
        <w:p w:rsidR="00442E7D" w:rsidRDefault="00282989">
          <w:pPr>
            <w:pStyle w:val="Style331"/>
            <w:rPr>
              <w:szCs w:val="21"/>
            </w:rPr>
          </w:pPr>
        </w:p>
      </w:sdtContent>
    </w:sdt>
    <w:bookmarkEnd w:id="322" w:displacedByCustomXml="next"/>
    <w:sdt>
      <w:sdtPr>
        <w:rPr>
          <w:rFonts w:ascii="宋体" w:eastAsia="Times New Roman" w:hAnsi="宋体" w:cs="宋体" w:hint="eastAsia"/>
          <w:b w:val="0"/>
          <w:bCs w:val="0"/>
          <w:kern w:val="0"/>
          <w:sz w:val="24"/>
          <w:szCs w:val="24"/>
        </w:rPr>
        <w:alias w:val="模块:上市公司应付关联方款项"/>
        <w:tag w:val="_GBC_e7a5511f50dd4f05a897cdfaeac4023f"/>
        <w:id w:val="-1280330020"/>
        <w:lock w:val="sdtLocked"/>
        <w:placeholder>
          <w:docPart w:val="GBC22222222222222222222222222222"/>
        </w:placeholder>
      </w:sdtPr>
      <w:sdtEndPr>
        <w:rPr>
          <w:rFonts w:ascii="Times New Roman" w:eastAsia="宋体" w:hAnsi="Times New Roman" w:cs="Times New Roman" w:hint="default"/>
          <w:sz w:val="21"/>
          <w:szCs w:val="21"/>
        </w:rPr>
      </w:sdtEndPr>
      <w:sdtContent>
        <w:p w:rsidR="00442E7D" w:rsidRDefault="00B31390">
          <w:pPr>
            <w:pStyle w:val="Style358"/>
            <w:numPr>
              <w:ilvl w:val="0"/>
              <w:numId w:val="94"/>
            </w:numPr>
            <w:tabs>
              <w:tab w:val="left" w:pos="616"/>
            </w:tabs>
            <w:rPr>
              <w:rFonts w:ascii="宋体" w:hAnsi="宋体"/>
            </w:rPr>
          </w:pPr>
          <w:r>
            <w:rPr>
              <w:rFonts w:ascii="宋体" w:hAnsi="宋体" w:hint="eastAsia"/>
            </w:rPr>
            <w:t>应付项目</w:t>
          </w:r>
        </w:p>
        <w:p w:rsidR="00442E7D" w:rsidRDefault="00282989">
          <w:pPr>
            <w:pStyle w:val="Style331"/>
          </w:pPr>
          <w:sdt>
            <w:sdtPr>
              <w:rPr>
                <w:rFonts w:hint="eastAsia"/>
                <w:szCs w:val="21"/>
              </w:rPr>
              <w:alias w:val="是否适用：应付项目[双击切换]"/>
              <w:tag w:val="_GBC_9dbefb51b716471b878d2e2863524a53"/>
              <w:id w:val="-679358443"/>
              <w:lock w:val="sdtLocked"/>
              <w:placeholder>
                <w:docPart w:val="GBC22222222222222222222222222222"/>
              </w:placeholder>
            </w:sdtPr>
            <w:sdtContent>
              <w:r w:rsidR="00B31390">
                <w:rPr>
                  <w:szCs w:val="21"/>
                </w:rPr>
                <w:fldChar w:fldCharType="begin"/>
              </w:r>
              <w:r w:rsidR="00B31390">
                <w:rPr>
                  <w:szCs w:val="21"/>
                </w:rPr>
                <w:instrText xml:space="preserve"> MACROBUTTON  SnrToggleCheckbox √</w:instrText>
              </w:r>
              <w:r w:rsidR="00B31390">
                <w:rPr>
                  <w:szCs w:val="21"/>
                </w:rPr>
                <w:instrText>适用</w:instrText>
              </w:r>
              <w:r w:rsidR="00B31390">
                <w:rPr>
                  <w:szCs w:val="21"/>
                </w:rPr>
                <w:instrText xml:space="preserve"> </w:instrText>
              </w:r>
              <w:r w:rsidR="00B31390">
                <w:rPr>
                  <w:szCs w:val="21"/>
                </w:rPr>
                <w:fldChar w:fldCharType="end"/>
              </w:r>
              <w:r w:rsidR="00B31390">
                <w:rPr>
                  <w:szCs w:val="21"/>
                </w:rPr>
                <w:fldChar w:fldCharType="begin"/>
              </w:r>
              <w:r w:rsidR="00B31390">
                <w:rPr>
                  <w:szCs w:val="21"/>
                </w:rPr>
                <w:instrText xml:space="preserve"> MACROBUTTON  SnrToggleCheckbox □</w:instrText>
              </w:r>
              <w:r w:rsidR="00B31390">
                <w:rPr>
                  <w:szCs w:val="21"/>
                </w:rPr>
                <w:instrText>不适用</w:instrText>
              </w:r>
              <w:r w:rsidR="00B31390">
                <w:rPr>
                  <w:szCs w:val="21"/>
                </w:rPr>
                <w:instrText xml:space="preserve"> </w:instrText>
              </w:r>
              <w:r w:rsidR="00B31390">
                <w:rPr>
                  <w:szCs w:val="21"/>
                </w:rPr>
                <w:fldChar w:fldCharType="end"/>
              </w:r>
            </w:sdtContent>
          </w:sdt>
        </w:p>
        <w:p w:rsidR="00442E7D" w:rsidRDefault="00B31390">
          <w:pPr>
            <w:jc w:val="right"/>
          </w:pPr>
          <w:r>
            <w:rPr>
              <w:rFonts w:hint="eastAsia"/>
            </w:rPr>
            <w:t>单位</w:t>
          </w:r>
          <w:r>
            <w:rPr>
              <w:rFonts w:hint="eastAsia"/>
            </w:rPr>
            <w:t>:</w:t>
          </w:r>
          <w:sdt>
            <w:sdtPr>
              <w:rPr>
                <w:rFonts w:hint="eastAsia"/>
              </w:rPr>
              <w:alias w:val="单位：上市公司应付关联方款项"/>
              <w:tag w:val="_GBC_08d04faee6a64768877db8f6ab14663e"/>
              <w:id w:val="4199190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上市公司应付关联方款项"/>
              <w:tag w:val="_GBC_124ea57c07fc4e23931a125a103e711c"/>
              <w:id w:val="9353278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110"/>
            <w:gridCol w:w="3697"/>
            <w:gridCol w:w="1560"/>
            <w:gridCol w:w="1456"/>
          </w:tblGrid>
          <w:tr w:rsidR="00442E7D">
            <w:sdt>
              <w:sdtPr>
                <w:tag w:val="_PLD_cf838d28f8e94c899328f1b9cd175b08"/>
                <w:id w:val="576714566"/>
                <w:lock w:val="sdtLocked"/>
              </w:sdtPr>
              <w:sdtContent>
                <w:tc>
                  <w:tcPr>
                    <w:tcW w:w="1196" w:type="pct"/>
                    <w:tcBorders>
                      <w:top w:val="single" w:sz="4" w:space="0" w:color="auto"/>
                      <w:left w:val="single" w:sz="4" w:space="0" w:color="auto"/>
                      <w:right w:val="single" w:sz="4" w:space="0" w:color="auto"/>
                    </w:tcBorders>
                  </w:tcPr>
                  <w:p w:rsidR="00442E7D" w:rsidRDefault="00B31390">
                    <w:pPr>
                      <w:jc w:val="center"/>
                    </w:pPr>
                    <w:r>
                      <w:rPr>
                        <w:rFonts w:hint="eastAsia"/>
                      </w:rPr>
                      <w:t>项目名称</w:t>
                    </w:r>
                  </w:p>
                </w:tc>
              </w:sdtContent>
            </w:sdt>
            <w:sdt>
              <w:sdtPr>
                <w:tag w:val="_PLD_25173a15407f4af6adbf91389dcc2257"/>
                <w:id w:val="-1420102629"/>
                <w:lock w:val="sdtLocked"/>
              </w:sdtPr>
              <w:sdtContent>
                <w:tc>
                  <w:tcPr>
                    <w:tcW w:w="2095" w:type="pct"/>
                    <w:tcBorders>
                      <w:top w:val="single" w:sz="4" w:space="0" w:color="auto"/>
                      <w:left w:val="single" w:sz="4" w:space="0" w:color="auto"/>
                      <w:right w:val="single" w:sz="4" w:space="0" w:color="auto"/>
                    </w:tcBorders>
                  </w:tcPr>
                  <w:p w:rsidR="00442E7D" w:rsidRDefault="00B31390">
                    <w:pPr>
                      <w:jc w:val="center"/>
                    </w:pPr>
                    <w:r>
                      <w:rPr>
                        <w:rFonts w:hint="eastAsia"/>
                      </w:rPr>
                      <w:t>关联方</w:t>
                    </w:r>
                  </w:p>
                </w:tc>
              </w:sdtContent>
            </w:sdt>
            <w:sdt>
              <w:sdtPr>
                <w:tag w:val="_PLD_a8551739db0f47cab1b1a6ea0e700367"/>
                <w:id w:val="325711478"/>
                <w:lock w:val="sdtLocked"/>
              </w:sdtPr>
              <w:sdtContent>
                <w:tc>
                  <w:tcPr>
                    <w:tcW w:w="884"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期末账面余额</w:t>
                    </w:r>
                  </w:p>
                </w:tc>
              </w:sdtContent>
            </w:sdt>
            <w:sdt>
              <w:sdtPr>
                <w:tag w:val="_PLD_83bc027cb7f1401db7a26beffe77ce00"/>
                <w:id w:val="-2033019863"/>
                <w:lock w:val="sdtLocked"/>
              </w:sdtPr>
              <w:sdtContent>
                <w:tc>
                  <w:tcPr>
                    <w:tcW w:w="825"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期初账面余额</w:t>
                    </w:r>
                  </w:p>
                </w:tc>
              </w:sdtContent>
            </w:sdt>
          </w:tr>
          <w:sdt>
            <w:sdtPr>
              <w:rPr>
                <w:rFonts w:eastAsiaTheme="majorEastAsia"/>
              </w:rPr>
              <w:alias w:val="上市公司应付关联方款项明细"/>
              <w:tag w:val="_GBC_bb3d19486f2b460b856a135056bd0897"/>
              <w:id w:val="1439719026"/>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应付账款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芜湖艾蔓设备工程有限公司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4,427,733.72</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4,427,733.72</w:t>
                    </w:r>
                  </w:p>
                </w:tc>
              </w:tr>
            </w:sdtContent>
          </w:sdt>
          <w:sdt>
            <w:sdtPr>
              <w:rPr>
                <w:rFonts w:eastAsiaTheme="majorEastAsia"/>
              </w:rPr>
              <w:alias w:val="上市公司应付关联方款项明细"/>
              <w:tag w:val="_GBC_bb3d19486f2b460b856a135056bd0897"/>
              <w:id w:val="-1532334129"/>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应付账款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Robox S.p.A.</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5,837,566.72</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3,255,233.83</w:t>
                    </w:r>
                  </w:p>
                </w:tc>
              </w:tr>
            </w:sdtContent>
          </w:sdt>
          <w:sdt>
            <w:sdtPr>
              <w:rPr>
                <w:rFonts w:eastAsiaTheme="majorEastAsia"/>
              </w:rPr>
              <w:alias w:val="上市公司应付关联方款项明细"/>
              <w:tag w:val="_GBC_bb3d19486f2b460b856a135056bd0897"/>
              <w:id w:val="-1382627153"/>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应付账款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芜湖奥一精机有限公司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8,328,598.44</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2,893,819.92</w:t>
                    </w:r>
                  </w:p>
                </w:tc>
              </w:tr>
            </w:sdtContent>
          </w:sdt>
          <w:sdt>
            <w:sdtPr>
              <w:rPr>
                <w:rFonts w:eastAsiaTheme="majorEastAsia"/>
              </w:rPr>
              <w:alias w:val="上市公司应付关联方款项明细"/>
              <w:tag w:val="_GBC_bb3d19486f2b460b856a135056bd0897"/>
              <w:id w:val="1131296602"/>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应付账款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安徽</w:t>
                    </w:r>
                    <w:proofErr w:type="gramStart"/>
                    <w:r>
                      <w:rPr>
                        <w:rFonts w:eastAsiaTheme="majorEastAsia"/>
                      </w:rPr>
                      <w:t>聚隆启</w:t>
                    </w:r>
                    <w:proofErr w:type="gramEnd"/>
                    <w:r>
                      <w:rPr>
                        <w:rFonts w:eastAsiaTheme="majorEastAsia"/>
                      </w:rPr>
                      <w:t>帆精密传动有限公司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1,154,106.20</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2,673,325.32</w:t>
                    </w:r>
                  </w:p>
                </w:tc>
              </w:tr>
            </w:sdtContent>
          </w:sdt>
          <w:sdt>
            <w:sdtPr>
              <w:rPr>
                <w:rFonts w:eastAsiaTheme="majorEastAsia"/>
              </w:rPr>
              <w:alias w:val="上市公司应付关联方款项明细"/>
              <w:tag w:val="_GBC_bb3d19486f2b460b856a135056bd0897"/>
              <w:id w:val="-723054961"/>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应付账款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奇瑞汽车股份有限公司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340,047.45</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340,047.45</w:t>
                    </w:r>
                  </w:p>
                </w:tc>
              </w:tr>
            </w:sdtContent>
          </w:sdt>
          <w:sdt>
            <w:sdtPr>
              <w:rPr>
                <w:rFonts w:eastAsiaTheme="majorEastAsia"/>
              </w:rPr>
              <w:alias w:val="上市公司应付关联方款项明细"/>
              <w:tag w:val="_GBC_bb3d19486f2b460b856a135056bd0897"/>
              <w:id w:val="-1120223338"/>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应付账款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proofErr w:type="gramStart"/>
                    <w:r>
                      <w:rPr>
                        <w:rFonts w:eastAsiaTheme="majorEastAsia"/>
                      </w:rPr>
                      <w:t>瑞源国际</w:t>
                    </w:r>
                    <w:proofErr w:type="gramEnd"/>
                    <w:r>
                      <w:rPr>
                        <w:rFonts w:eastAsiaTheme="majorEastAsia"/>
                      </w:rPr>
                      <w:t>资源投资有限公司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23,542.52</w:t>
                    </w:r>
                  </w:p>
                </w:tc>
              </w:tr>
            </w:sdtContent>
          </w:sdt>
          <w:sdt>
            <w:sdtPr>
              <w:rPr>
                <w:rFonts w:eastAsiaTheme="majorEastAsia"/>
              </w:rPr>
              <w:alias w:val="上市公司应付关联方款项明细"/>
              <w:tag w:val="_GBC_bb3d19486f2b460b856a135056bd0897"/>
              <w:id w:val="1363779547"/>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应付账款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安徽瑞达后勤服务有限公司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3,268.00</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12,251.32</w:t>
                    </w:r>
                  </w:p>
                </w:tc>
              </w:tr>
            </w:sdtContent>
          </w:sdt>
          <w:sdt>
            <w:sdtPr>
              <w:rPr>
                <w:rFonts w:eastAsiaTheme="majorEastAsia"/>
              </w:rPr>
              <w:alias w:val="上市公司应付关联方款项明细"/>
              <w:tag w:val="_GBC_bb3d19486f2b460b856a135056bd0897"/>
              <w:id w:val="-70426961"/>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其他应付款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奇瑞汽车股份有限公司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15,078.41</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15,078.41</w:t>
                    </w:r>
                  </w:p>
                </w:tc>
              </w:tr>
            </w:sdtContent>
          </w:sdt>
          <w:sdt>
            <w:sdtPr>
              <w:rPr>
                <w:rFonts w:eastAsiaTheme="majorEastAsia"/>
              </w:rPr>
              <w:alias w:val="上市公司应付关联方款项明细"/>
              <w:tag w:val="_GBC_bb3d19486f2b460b856a135056bd0897"/>
              <w:id w:val="-1124066506"/>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其他应付款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proofErr w:type="gramStart"/>
                    <w:r>
                      <w:rPr>
                        <w:rFonts w:eastAsiaTheme="majorEastAsia"/>
                      </w:rPr>
                      <w:t>宁国聚隆精工</w:t>
                    </w:r>
                    <w:proofErr w:type="gramEnd"/>
                    <w:r>
                      <w:rPr>
                        <w:rFonts w:eastAsiaTheme="majorEastAsia"/>
                      </w:rPr>
                      <w:t>机械有限公司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15,000.00</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15,000.00</w:t>
                    </w:r>
                  </w:p>
                </w:tc>
              </w:tr>
            </w:sdtContent>
          </w:sdt>
          <w:sdt>
            <w:sdtPr>
              <w:rPr>
                <w:rFonts w:eastAsiaTheme="majorEastAsia"/>
              </w:rPr>
              <w:alias w:val="上市公司应付关联方款项明细"/>
              <w:tag w:val="_GBC_bb3d19486f2b460b856a135056bd0897"/>
              <w:id w:val="-593630806"/>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其他应付款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江苏</w:t>
                    </w:r>
                    <w:proofErr w:type="gramStart"/>
                    <w:r>
                      <w:rPr>
                        <w:rFonts w:eastAsiaTheme="majorEastAsia"/>
                      </w:rPr>
                      <w:t>世</w:t>
                    </w:r>
                    <w:proofErr w:type="gramEnd"/>
                    <w:r>
                      <w:rPr>
                        <w:rFonts w:eastAsiaTheme="majorEastAsia"/>
                      </w:rPr>
                      <w:t>之高智能装备有限公司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1,000,000.00</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eastAsiaTheme="majorEastAsia"/>
              </w:rPr>
              <w:alias w:val="上市公司应付关联方款项明细"/>
              <w:tag w:val="_GBC_bb3d19486f2b460b856a135056bd0897"/>
              <w:id w:val="1483967170"/>
              <w:lock w:val="sdtLocked"/>
              <w:placeholder>
                <w:docPart w:val="DefaultPlaceholder_-1854013440"/>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hint="eastAsia"/>
                      </w:rPr>
                      <w:t>其他应付款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GEMPE Administradora de Bens Imóveis Próprios Eireli</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289,686.73</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sdt>
            <w:sdtPr>
              <w:rPr>
                <w:rFonts w:eastAsiaTheme="majorEastAsia"/>
              </w:rPr>
              <w:alias w:val="上市公司应付关联方款项明细"/>
              <w:tag w:val="_GBC_bb3d19486f2b460b856a135056bd0897"/>
              <w:id w:val="-1818182876"/>
              <w:lock w:val="sdtLocked"/>
              <w:placeholder>
                <w:docPart w:val="21585A1668BE4F7C8863EFAA820DEE25"/>
              </w:placeholder>
            </w:sdtPr>
            <w:sdtContent>
              <w:tr w:rsidR="00442E7D">
                <w:tc>
                  <w:tcPr>
                    <w:tcW w:w="1196"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rPr>
                        <w:rFonts w:eastAsiaTheme="majorEastAsia"/>
                      </w:rPr>
                    </w:pPr>
                    <w:r>
                      <w:rPr>
                        <w:rFonts w:eastAsiaTheme="majorEastAsia"/>
                      </w:rPr>
                      <w:t>其他应付款</w:t>
                    </w:r>
                  </w:p>
                </w:tc>
                <w:tc>
                  <w:tcPr>
                    <w:tcW w:w="2095" w:type="pct"/>
                    <w:tcBorders>
                      <w:top w:val="single" w:sz="4" w:space="0" w:color="auto"/>
                      <w:left w:val="single" w:sz="4" w:space="0" w:color="auto"/>
                      <w:bottom w:val="single" w:sz="4" w:space="0" w:color="auto"/>
                      <w:right w:val="single" w:sz="4" w:space="0" w:color="auto"/>
                    </w:tcBorders>
                  </w:tcPr>
                  <w:p w:rsidR="00442E7D" w:rsidRDefault="00B31390">
                    <w:pPr>
                      <w:autoSpaceDE w:val="0"/>
                      <w:autoSpaceDN w:val="0"/>
                      <w:adjustRightInd w:val="0"/>
                      <w:rPr>
                        <w:rFonts w:eastAsiaTheme="majorEastAsia"/>
                      </w:rPr>
                    </w:pPr>
                    <w:r>
                      <w:rPr>
                        <w:rFonts w:eastAsiaTheme="majorEastAsia"/>
                      </w:rPr>
                      <w:t>芜湖华衍水务有限公司</w:t>
                    </w:r>
                  </w:p>
                </w:tc>
                <w:tc>
                  <w:tcPr>
                    <w:tcW w:w="884"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7,800.00</w:t>
                    </w:r>
                  </w:p>
                </w:tc>
                <w:tc>
                  <w:tcPr>
                    <w:tcW w:w="825"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right"/>
                      <w:rPr>
                        <w:rFonts w:eastAsiaTheme="majorEastAsia"/>
                      </w:rPr>
                    </w:pPr>
                    <w:r>
                      <w:rPr>
                        <w:rFonts w:eastAsiaTheme="majorEastAsia"/>
                      </w:rPr>
                      <w:t>-</w:t>
                    </w:r>
                  </w:p>
                </w:tc>
              </w:tr>
            </w:sdtContent>
          </w:sdt>
        </w:tbl>
        <w:p w:rsidR="00442E7D" w:rsidRDefault="00282989">
          <w:pPr>
            <w:pStyle w:val="Style239"/>
          </w:pPr>
        </w:p>
      </w:sdtContent>
    </w:sdt>
    <w:sdt>
      <w:sdtPr>
        <w:rPr>
          <w:rFonts w:ascii="宋体" w:eastAsia="Times New Roman" w:hAnsi="宋体" w:cs="宋体" w:hint="eastAsia"/>
          <w:b w:val="0"/>
          <w:bCs w:val="0"/>
          <w:kern w:val="0"/>
          <w:sz w:val="24"/>
          <w:szCs w:val="24"/>
        </w:rPr>
        <w:alias w:val="模块:关联方承诺"/>
        <w:tag w:val="_GBC_945a5f0033de4c9786bb7245eedc88e3"/>
        <w:id w:val="1354612641"/>
        <w:lock w:val="sdtLocked"/>
        <w:placeholder>
          <w:docPart w:val="GBC22222222222222222222222222222"/>
        </w:placeholder>
      </w:sdtPr>
      <w:sdtEndPr>
        <w:rPr>
          <w:rFonts w:eastAsia="宋体" w:cs="Cambria"/>
          <w:sz w:val="20"/>
          <w:szCs w:val="20"/>
        </w:rPr>
      </w:sdtEndPr>
      <w:sdtContent>
        <w:p w:rsidR="00442E7D" w:rsidRDefault="00B31390">
          <w:pPr>
            <w:pStyle w:val="Style357"/>
            <w:numPr>
              <w:ilvl w:val="0"/>
              <w:numId w:val="92"/>
            </w:numPr>
            <w:rPr>
              <w:rFonts w:ascii="宋体" w:hAnsi="宋体" w:cs="Arial"/>
              <w:szCs w:val="21"/>
            </w:rPr>
          </w:pPr>
          <w:r>
            <w:rPr>
              <w:rFonts w:ascii="宋体" w:hAnsi="宋体" w:hint="eastAsia"/>
            </w:rPr>
            <w:t>关联方</w:t>
          </w:r>
          <w:r>
            <w:rPr>
              <w:rFonts w:ascii="宋体" w:hAnsi="宋体" w:cs="Arial" w:hint="eastAsia"/>
              <w:szCs w:val="21"/>
            </w:rPr>
            <w:t>承诺</w:t>
          </w:r>
        </w:p>
        <w:sdt>
          <w:sdtPr>
            <w:alias w:val="是否适用：关联方承诺[双击切换]"/>
            <w:tag w:val="_GBC_b906cacab2e94825966fa70e345656b5"/>
            <w:id w:val="1830563250"/>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A32DD6" w:rsidRDefault="00A32DD6">
          <w:pPr>
            <w:tabs>
              <w:tab w:val="left" w:pos="1134"/>
            </w:tabs>
            <w:rPr>
              <w:rFonts w:cs="Cambria"/>
              <w:sz w:val="20"/>
              <w:szCs w:val="20"/>
            </w:rPr>
          </w:pPr>
        </w:p>
        <w:p w:rsidR="00442E7D" w:rsidRDefault="00282989">
          <w:pPr>
            <w:tabs>
              <w:tab w:val="left" w:pos="1134"/>
            </w:tabs>
            <w:rPr>
              <w:rFonts w:cs="Cambria"/>
              <w:sz w:val="20"/>
              <w:szCs w:val="20"/>
            </w:rPr>
          </w:pPr>
        </w:p>
      </w:sdtContent>
    </w:sdt>
    <w:sdt>
      <w:sdtPr>
        <w:rPr>
          <w:rFonts w:ascii="宋体" w:hAnsi="宋体" w:cs="Arial" w:hint="eastAsia"/>
          <w:b w:val="0"/>
          <w:bCs w:val="0"/>
          <w:kern w:val="0"/>
          <w:szCs w:val="21"/>
        </w:rPr>
        <w:alias w:val="模块:关联方及关联情况的其他说明"/>
        <w:tag w:val="_GBC_f467d909644e4ab6b08e0abfbea78eb8"/>
        <w:id w:val="2091112224"/>
        <w:lock w:val="sdtLocked"/>
        <w:placeholder>
          <w:docPart w:val="GBC22222222222222222222222222222"/>
        </w:placeholder>
      </w:sdtPr>
      <w:sdtEndPr>
        <w:rPr>
          <w:rFonts w:cs="Cambria"/>
          <w:sz w:val="20"/>
          <w:szCs w:val="20"/>
        </w:rPr>
      </w:sdtEndPr>
      <w:sdtContent>
        <w:p w:rsidR="00442E7D" w:rsidRDefault="00B31390">
          <w:pPr>
            <w:pStyle w:val="Style357"/>
            <w:numPr>
              <w:ilvl w:val="0"/>
              <w:numId w:val="92"/>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146368846"/>
            <w:lock w:val="sdtLocked"/>
            <w:placeholder>
              <w:docPart w:val="GBC22222222222222222222222222222"/>
            </w:placeholder>
          </w:sdtPr>
          <w:sdtContent>
            <w:p w:rsidR="00442E7D" w:rsidRDefault="00B31390">
              <w:pPr>
                <w:pStyle w:val="Style331"/>
                <w:rPr>
                  <w:rFonts w:cs="Cambria"/>
                  <w:b/>
                  <w:sz w:val="20"/>
                  <w:szCs w:val="20"/>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B31390">
      <w:pPr>
        <w:pStyle w:val="Style356"/>
        <w:numPr>
          <w:ilvl w:val="0"/>
          <w:numId w:val="40"/>
        </w:numPr>
      </w:pPr>
      <w:r>
        <w:rPr>
          <w:rFonts w:hint="eastAsia"/>
        </w:rPr>
        <w:t>股份支付</w:t>
      </w:r>
    </w:p>
    <w:sdt>
      <w:sdtPr>
        <w:rPr>
          <w:rFonts w:ascii="宋体" w:eastAsia="Times New Roman" w:hAnsi="宋体" w:cs="宋体" w:hint="eastAsia"/>
          <w:b w:val="0"/>
          <w:bCs w:val="0"/>
          <w:kern w:val="0"/>
          <w:sz w:val="24"/>
          <w:szCs w:val="24"/>
        </w:rPr>
        <w:alias w:val="模块:股份支付总体情况"/>
        <w:tag w:val="_GBC_07972b1f6b5c4904b730c6b344e432ee"/>
        <w:id w:val="-333076719"/>
        <w:lock w:val="sdtLocked"/>
        <w:placeholder>
          <w:docPart w:val="GBC22222222222222222222222222222"/>
        </w:placeholder>
      </w:sdtPr>
      <w:sdtEndPr>
        <w:rPr>
          <w:rFonts w:ascii="Times New Roman" w:eastAsia="宋体" w:hAnsi="Times New Roman" w:cs="Times New Roman" w:hint="default"/>
          <w:sz w:val="21"/>
          <w:szCs w:val="21"/>
        </w:rPr>
      </w:sdtEndPr>
      <w:sdtContent>
        <w:p w:rsidR="00442E7D" w:rsidRDefault="00B31390">
          <w:pPr>
            <w:pStyle w:val="Style357"/>
            <w:numPr>
              <w:ilvl w:val="0"/>
              <w:numId w:val="95"/>
            </w:numPr>
            <w:rPr>
              <w:rFonts w:ascii="宋体" w:hAnsi="宋体"/>
            </w:rPr>
          </w:pPr>
          <w:r>
            <w:rPr>
              <w:rFonts w:ascii="宋体" w:hAnsi="宋体" w:hint="eastAsia"/>
            </w:rPr>
            <w:t>股份支付总体情况</w:t>
          </w:r>
        </w:p>
        <w:sdt>
          <w:sdtPr>
            <w:alias w:val="是否适用：股份支付总体情况[双击切换]"/>
            <w:tag w:val="_GBC_7d36569622d040fb870ad46d99420cd2"/>
            <w:id w:val="142035871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lastRenderedPageBreak/>
            <w:t>单位：</w:t>
          </w:r>
          <w:sdt>
            <w:sdtPr>
              <w:rPr>
                <w:rFonts w:hint="eastAsia"/>
              </w:rPr>
              <w:alias w:val="单位：财务附注：股份支付总体情况"/>
              <w:tag w:val="_GBC_f5e2ed83520249e5b48a08b8c1ad1260"/>
              <w:id w:val="1264271575"/>
              <w:lock w:val="sdtLocked"/>
              <w:placeholder>
                <w:docPart w:val="GBC22222222222222222222222222222"/>
              </w:placeholder>
              <w:comboBox>
                <w:listItem w:displayText="股" w:value="股"/>
                <w:listItem w:displayText="份" w:value="份"/>
              </w:comboBox>
            </w:sdtPr>
            <w:sdtContent>
              <w:r>
                <w:rPr>
                  <w:rFonts w:hint="eastAsia"/>
                </w:rPr>
                <w:t>股</w:t>
              </w:r>
            </w:sdtContent>
          </w:sdt>
          <w:r>
            <w:rPr>
              <w:rFonts w:hint="eastAsia"/>
            </w:rPr>
            <w:t>币种：</w:t>
          </w:r>
          <w:sdt>
            <w:sdtPr>
              <w:rPr>
                <w:rFonts w:hint="eastAsia"/>
              </w:rPr>
              <w:alias w:val="币种：财务附注：股份支付总体情况"/>
              <w:tag w:val="_GBC_d5de89e0bf554dac952f5dd6d6bdab46"/>
              <w:id w:val="-9018997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4295"/>
          </w:tblGrid>
          <w:tr w:rsidR="00442E7D">
            <w:sdt>
              <w:sdtPr>
                <w:tag w:val="_PLD_d7309f1ffdd74e96bbe9117fb0f5e1b9"/>
                <w:id w:val="-752513911"/>
                <w:lock w:val="sdtLocked"/>
              </w:sdtPr>
              <w:sdtContent>
                <w:tc>
                  <w:tcPr>
                    <w:tcW w:w="2566"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公司本期授予的各项权益工具总额</w:t>
                    </w:r>
                  </w:p>
                </w:tc>
              </w:sdtContent>
            </w:sdt>
            <w:sdt>
              <w:sdtPr>
                <w:alias w:val="公司授予的各项权益工具总额"/>
                <w:tag w:val="_GBC_dd12b1ed77584020922f313628635576"/>
                <w:id w:val="-1081680839"/>
                <w:lock w:val="sdtLocked"/>
              </w:sdtPr>
              <w:sdtContent>
                <w:tc>
                  <w:tcPr>
                    <w:tcW w:w="2434" w:type="pct"/>
                    <w:tcBorders>
                      <w:top w:val="single" w:sz="4" w:space="0" w:color="auto"/>
                      <w:left w:val="single" w:sz="4" w:space="0" w:color="auto"/>
                      <w:bottom w:val="single" w:sz="4" w:space="0" w:color="auto"/>
                      <w:right w:val="single" w:sz="4" w:space="0" w:color="auto"/>
                    </w:tcBorders>
                  </w:tcPr>
                  <w:p w:rsidR="00442E7D" w:rsidRDefault="00B31390">
                    <w:pPr>
                      <w:jc w:val="right"/>
                    </w:pPr>
                    <w:r>
                      <w:t>-</w:t>
                    </w:r>
                  </w:p>
                </w:tc>
              </w:sdtContent>
            </w:sdt>
          </w:tr>
          <w:tr w:rsidR="00442E7D">
            <w:sdt>
              <w:sdtPr>
                <w:tag w:val="_PLD_146e6da96bc540e7959da2befd0af3ad"/>
                <w:id w:val="-419254039"/>
                <w:lock w:val="sdtLocked"/>
              </w:sdtPr>
              <w:sdtContent>
                <w:tc>
                  <w:tcPr>
                    <w:tcW w:w="2566"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公司本期行权的各项权益工具总额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rsidR="00442E7D" w:rsidRDefault="00B31390">
                <w:pPr>
                  <w:jc w:val="right"/>
                </w:pPr>
                <w:r>
                  <w:t>-</w:t>
                </w:r>
              </w:p>
            </w:tc>
          </w:tr>
          <w:tr w:rsidR="00442E7D">
            <w:sdt>
              <w:sdtPr>
                <w:tag w:val="_PLD_5d9dbe6a5627408baf489b5f4f8eb99c"/>
                <w:id w:val="1271823946"/>
                <w:lock w:val="sdtLocked"/>
              </w:sdtPr>
              <w:sdtContent>
                <w:tc>
                  <w:tcPr>
                    <w:tcW w:w="2566"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公司本期失效的各项权益工具总额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rsidR="00442E7D" w:rsidRDefault="00B31390">
                <w:pPr>
                  <w:wordWrap w:val="0"/>
                  <w:jc w:val="right"/>
                </w:pPr>
                <w:r>
                  <w:t>1,034,800</w:t>
                </w:r>
              </w:p>
            </w:tc>
          </w:tr>
          <w:tr w:rsidR="00442E7D">
            <w:sdt>
              <w:sdtPr>
                <w:rPr>
                  <w:rFonts w:eastAsiaTheme="majorEastAsia"/>
                </w:rPr>
                <w:tag w:val="_PLD_6694d6ef994a4b3cb878a90cef433735"/>
                <w:id w:val="1122576215"/>
                <w:lock w:val="sdtLocked"/>
              </w:sdtPr>
              <w:sdtContent>
                <w:tc>
                  <w:tcPr>
                    <w:tcW w:w="2566"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公司期末发行在外的股票期权行权价格的范围和合同剩余期限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vAlign w:val="center"/>
              </w:tcPr>
              <w:p w:rsidR="00B714AB" w:rsidRDefault="00B31390">
                <w:pPr>
                  <w:rPr>
                    <w:rFonts w:eastAsiaTheme="majorEastAsia"/>
                  </w:rPr>
                </w:pPr>
                <w:r>
                  <w:rPr>
                    <w:rFonts w:eastAsiaTheme="majorEastAsia"/>
                  </w:rPr>
                  <w:t>上市前股权激励：人民币</w:t>
                </w:r>
                <w:r>
                  <w:rPr>
                    <w:rFonts w:eastAsiaTheme="majorEastAsia"/>
                  </w:rPr>
                  <w:t>1.44-1.94</w:t>
                </w:r>
                <w:r>
                  <w:rPr>
                    <w:rFonts w:eastAsiaTheme="majorEastAsia"/>
                  </w:rPr>
                  <w:t>元</w:t>
                </w:r>
                <w:r>
                  <w:rPr>
                    <w:rFonts w:eastAsiaTheme="majorEastAsia"/>
                  </w:rPr>
                  <w:t>/</w:t>
                </w:r>
                <w:r>
                  <w:rPr>
                    <w:rFonts w:eastAsiaTheme="majorEastAsia"/>
                  </w:rPr>
                  <w:t>股；</w:t>
                </w:r>
              </w:p>
              <w:p w:rsidR="00442E7D" w:rsidRDefault="00B31390">
                <w:pPr>
                  <w:rPr>
                    <w:rFonts w:eastAsiaTheme="majorEastAsia"/>
                  </w:rPr>
                </w:pPr>
                <w:r>
                  <w:rPr>
                    <w:rFonts w:eastAsiaTheme="majorEastAsia"/>
                  </w:rPr>
                  <w:t>2021</w:t>
                </w:r>
                <w:r>
                  <w:rPr>
                    <w:rFonts w:eastAsiaTheme="majorEastAsia"/>
                  </w:rPr>
                  <w:t>年第二类限制性股票激励计划：人民币</w:t>
                </w:r>
                <w:r>
                  <w:rPr>
                    <w:rFonts w:eastAsiaTheme="majorEastAsia"/>
                  </w:rPr>
                  <w:t>6.89</w:t>
                </w:r>
                <w:r>
                  <w:rPr>
                    <w:rFonts w:eastAsiaTheme="majorEastAsia"/>
                  </w:rPr>
                  <w:t>元</w:t>
                </w:r>
                <w:r>
                  <w:rPr>
                    <w:rFonts w:eastAsiaTheme="majorEastAsia"/>
                  </w:rPr>
                  <w:t>/</w:t>
                </w:r>
                <w:r>
                  <w:rPr>
                    <w:rFonts w:eastAsiaTheme="majorEastAsia"/>
                  </w:rPr>
                  <w:t>股</w:t>
                </w:r>
              </w:p>
            </w:tc>
          </w:tr>
          <w:tr w:rsidR="00442E7D">
            <w:sdt>
              <w:sdtPr>
                <w:rPr>
                  <w:rFonts w:eastAsiaTheme="majorEastAsia"/>
                </w:rPr>
                <w:tag w:val="_PLD_b6fe32b3793c46aca2c7a724ec090ff5"/>
                <w:id w:val="1901323737"/>
                <w:lock w:val="sdtLocked"/>
              </w:sdtPr>
              <w:sdtContent>
                <w:tc>
                  <w:tcPr>
                    <w:tcW w:w="2566" w:type="pct"/>
                    <w:tcBorders>
                      <w:top w:val="single" w:sz="4" w:space="0" w:color="auto"/>
                      <w:left w:val="single" w:sz="4" w:space="0" w:color="auto"/>
                      <w:bottom w:val="single" w:sz="4" w:space="0" w:color="auto"/>
                      <w:right w:val="single" w:sz="4" w:space="0" w:color="auto"/>
                    </w:tcBorders>
                  </w:tcPr>
                  <w:p w:rsidR="00442E7D" w:rsidRDefault="00B31390">
                    <w:pPr>
                      <w:rPr>
                        <w:rFonts w:eastAsiaTheme="majorEastAsia"/>
                      </w:rPr>
                    </w:pPr>
                    <w:r>
                      <w:rPr>
                        <w:rFonts w:eastAsiaTheme="majorEastAsia"/>
                      </w:rPr>
                      <w:t>公司期末发行在外的其他权益工具行权价格的范围和合同剩余期限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vAlign w:val="center"/>
              </w:tcPr>
              <w:p w:rsidR="00B714AB" w:rsidRDefault="00B31390">
                <w:pPr>
                  <w:rPr>
                    <w:rFonts w:eastAsiaTheme="majorEastAsia"/>
                  </w:rPr>
                </w:pPr>
                <w:r>
                  <w:rPr>
                    <w:rFonts w:eastAsiaTheme="majorEastAsia"/>
                  </w:rPr>
                  <w:t>上市前股权激励：</w:t>
                </w:r>
                <w:r>
                  <w:rPr>
                    <w:rFonts w:eastAsiaTheme="majorEastAsia"/>
                  </w:rPr>
                  <w:t>2022</w:t>
                </w:r>
                <w:r>
                  <w:rPr>
                    <w:rFonts w:eastAsiaTheme="majorEastAsia"/>
                  </w:rPr>
                  <w:t>年</w:t>
                </w:r>
                <w:r>
                  <w:rPr>
                    <w:rFonts w:eastAsiaTheme="majorEastAsia"/>
                  </w:rPr>
                  <w:t>9</w:t>
                </w:r>
                <w:r>
                  <w:rPr>
                    <w:rFonts w:eastAsiaTheme="majorEastAsia"/>
                  </w:rPr>
                  <w:t>月至</w:t>
                </w:r>
                <w:r>
                  <w:rPr>
                    <w:rFonts w:eastAsiaTheme="majorEastAsia"/>
                  </w:rPr>
                  <w:t>2024</w:t>
                </w:r>
                <w:r>
                  <w:rPr>
                    <w:rFonts w:eastAsiaTheme="majorEastAsia"/>
                  </w:rPr>
                  <w:t>年</w:t>
                </w:r>
                <w:r>
                  <w:rPr>
                    <w:rFonts w:eastAsiaTheme="majorEastAsia"/>
                  </w:rPr>
                  <w:t>4</w:t>
                </w:r>
                <w:r>
                  <w:rPr>
                    <w:rFonts w:eastAsiaTheme="majorEastAsia"/>
                  </w:rPr>
                  <w:t>月；</w:t>
                </w:r>
              </w:p>
              <w:p w:rsidR="00442E7D" w:rsidRDefault="00B31390">
                <w:pPr>
                  <w:rPr>
                    <w:rFonts w:eastAsiaTheme="majorEastAsia"/>
                  </w:rPr>
                </w:pPr>
                <w:r>
                  <w:rPr>
                    <w:rFonts w:eastAsiaTheme="majorEastAsia"/>
                  </w:rPr>
                  <w:t>2021</w:t>
                </w:r>
                <w:r>
                  <w:rPr>
                    <w:rFonts w:eastAsiaTheme="majorEastAsia"/>
                  </w:rPr>
                  <w:t>年第二类限制性股票激励计划：</w:t>
                </w:r>
                <w:r>
                  <w:rPr>
                    <w:rFonts w:eastAsiaTheme="majorEastAsia"/>
                  </w:rPr>
                  <w:t>2023</w:t>
                </w:r>
                <w:r>
                  <w:rPr>
                    <w:rFonts w:eastAsiaTheme="majorEastAsia"/>
                  </w:rPr>
                  <w:t>年</w:t>
                </w:r>
                <w:r>
                  <w:rPr>
                    <w:rFonts w:eastAsiaTheme="majorEastAsia"/>
                  </w:rPr>
                  <w:t>8</w:t>
                </w:r>
                <w:r>
                  <w:rPr>
                    <w:rFonts w:eastAsiaTheme="majorEastAsia"/>
                  </w:rPr>
                  <w:t>月</w:t>
                </w:r>
                <w:r>
                  <w:rPr>
                    <w:rFonts w:eastAsiaTheme="majorEastAsia"/>
                  </w:rPr>
                  <w:t>26</w:t>
                </w:r>
                <w:r>
                  <w:rPr>
                    <w:rFonts w:eastAsiaTheme="majorEastAsia"/>
                  </w:rPr>
                  <w:t>日至</w:t>
                </w:r>
                <w:r>
                  <w:rPr>
                    <w:rFonts w:eastAsiaTheme="majorEastAsia"/>
                  </w:rPr>
                  <w:t>2026</w:t>
                </w:r>
                <w:r>
                  <w:rPr>
                    <w:rFonts w:eastAsiaTheme="majorEastAsia"/>
                  </w:rPr>
                  <w:t>年</w:t>
                </w:r>
                <w:r>
                  <w:rPr>
                    <w:rFonts w:eastAsiaTheme="majorEastAsia"/>
                  </w:rPr>
                  <w:t>8</w:t>
                </w:r>
                <w:r>
                  <w:rPr>
                    <w:rFonts w:eastAsiaTheme="majorEastAsia"/>
                  </w:rPr>
                  <w:t>月</w:t>
                </w:r>
                <w:r>
                  <w:rPr>
                    <w:rFonts w:eastAsiaTheme="majorEastAsia"/>
                  </w:rPr>
                  <w:t>26</w:t>
                </w:r>
                <w:r>
                  <w:rPr>
                    <w:rFonts w:eastAsiaTheme="majorEastAsia"/>
                  </w:rPr>
                  <w:t>日</w:t>
                </w:r>
              </w:p>
            </w:tc>
          </w:tr>
        </w:tbl>
        <w:p w:rsidR="00442E7D" w:rsidRDefault="00B31390">
          <w:pPr>
            <w:pStyle w:val="Style331"/>
          </w:pPr>
          <w:r>
            <w:t>其他说明</w:t>
          </w:r>
        </w:p>
        <w:sdt>
          <w:sdtPr>
            <w:alias w:val="股份支付的说明"/>
            <w:tag w:val="_GBC_6ec202c8c5c2474c94af4a207f151a91"/>
            <w:id w:val="540784725"/>
            <w:lock w:val="sdtLocked"/>
            <w:placeholder>
              <w:docPart w:val="GBC22222222222222222222222222222"/>
            </w:placeholder>
          </w:sdtPr>
          <w:sdtContent>
            <w:p w:rsidR="00442E7D" w:rsidRDefault="00B31390">
              <w:pPr>
                <w:pStyle w:val="Style239"/>
              </w:pPr>
              <w:r>
                <w:t>无</w:t>
              </w:r>
            </w:p>
          </w:sdtContent>
        </w:sdt>
      </w:sdtContent>
    </w:sdt>
    <w:sdt>
      <w:sdtPr>
        <w:rPr>
          <w:rFonts w:ascii="Times New Roman" w:eastAsia="Times New Roman" w:hAnsi="Times New Roman"/>
          <w:b w:val="0"/>
          <w:bCs w:val="0"/>
          <w:kern w:val="0"/>
          <w:sz w:val="24"/>
          <w:szCs w:val="24"/>
        </w:rPr>
        <w:alias w:val="模块:以权益结算的股份支付情况"/>
        <w:tag w:val="_GBC_a6f090c303de426580c058a0a463c95f"/>
        <w:id w:val="1820006068"/>
        <w:lock w:val="sdtLocked"/>
        <w:placeholder>
          <w:docPart w:val="GBC22222222222222222222222222222"/>
        </w:placeholder>
      </w:sdtPr>
      <w:sdtEndPr>
        <w:rPr>
          <w:rFonts w:ascii="宋体" w:eastAsia="宋体" w:hAnsi="宋体" w:cstheme="minorBidi" w:hint="eastAsia"/>
          <w:sz w:val="21"/>
          <w:szCs w:val="21"/>
        </w:rPr>
      </w:sdtEndPr>
      <w:sdtContent>
        <w:p w:rsidR="00442E7D" w:rsidRDefault="00B31390">
          <w:pPr>
            <w:pStyle w:val="Style357"/>
            <w:numPr>
              <w:ilvl w:val="0"/>
              <w:numId w:val="95"/>
            </w:numPr>
            <w:rPr>
              <w:rFonts w:ascii="Times New Roman" w:hAnsi="Times New Roman"/>
            </w:rPr>
          </w:pPr>
          <w:r>
            <w:rPr>
              <w:rFonts w:ascii="Times New Roman" w:hAnsi="Times New Roman"/>
            </w:rPr>
            <w:t>以权益结算的股份支付情况</w:t>
          </w:r>
        </w:p>
        <w:sdt>
          <w:sdtPr>
            <w:alias w:val="是否适用：以权益结算的股份支付情况[双击切换]"/>
            <w:tag w:val="_GBC_5d901e3b36be4331aac030c8e4b9b1a5"/>
            <w:id w:val="-187769517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wordWrap w:val="0"/>
            <w:jc w:val="right"/>
          </w:pPr>
          <w:r>
            <w:t>单位：</w:t>
          </w:r>
          <w:sdt>
            <w:sdtPr>
              <w:alias w:val="单位：以权益结算的股份支付情况"/>
              <w:tag w:val="_GBC_e7800d3c0e994e0bb44800f701770f0a"/>
              <w:id w:val="-16978342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币种：</w:t>
          </w:r>
          <w:sdt>
            <w:sdtPr>
              <w:alias w:val="币种：财务附注：以权益结算的股份支付情况"/>
              <w:tag w:val="_GBC_141e8e8b8e9c4f8880dfb329a29bb6d0"/>
              <w:id w:val="-722034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4717"/>
          </w:tblGrid>
          <w:tr w:rsidR="00442E7D" w:rsidTr="00573D0B">
            <w:sdt>
              <w:sdtPr>
                <w:tag w:val="_PLD_3971ccf7eba24e5a8c55531fb5d27dd3"/>
                <w:id w:val="1236356491"/>
                <w:lock w:val="sdtLocked"/>
              </w:sdtPr>
              <w:sdtContent>
                <w:tc>
                  <w:tcPr>
                    <w:tcW w:w="232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授予日权益工具公允价值的确定方法</w:t>
                    </w:r>
                  </w:p>
                </w:tc>
              </w:sdtContent>
            </w:sdt>
            <w:sdt>
              <w:sdtPr>
                <w:alias w:val="授予日权益工具公允价值的确定方法"/>
                <w:tag w:val="_GBC_494fdab9066346439f2b34f644c563da"/>
                <w:id w:val="429793887"/>
                <w:lock w:val="sdtLocked"/>
              </w:sdtPr>
              <w:sdtContent>
                <w:tc>
                  <w:tcPr>
                    <w:tcW w:w="2673" w:type="pct"/>
                    <w:tcBorders>
                      <w:top w:val="single" w:sz="4" w:space="0" w:color="auto"/>
                      <w:left w:val="single" w:sz="4" w:space="0" w:color="auto"/>
                      <w:bottom w:val="single" w:sz="4" w:space="0" w:color="auto"/>
                      <w:right w:val="single" w:sz="4" w:space="0" w:color="auto"/>
                    </w:tcBorders>
                  </w:tcPr>
                  <w:p w:rsidR="00B714AB" w:rsidRDefault="00B31390">
                    <w:pPr>
                      <w:pStyle w:val="Style239"/>
                    </w:pPr>
                    <w:r>
                      <w:t>上市前股权激励：授予日前后</w:t>
                    </w:r>
                    <w:r>
                      <w:t>6</w:t>
                    </w:r>
                    <w:r>
                      <w:t>个月外部投资者或股东增资的价格</w:t>
                    </w:r>
                    <w:r w:rsidR="00B714AB">
                      <w:rPr>
                        <w:rFonts w:hint="eastAsia"/>
                      </w:rPr>
                      <w:t>；</w:t>
                    </w:r>
                  </w:p>
                  <w:p w:rsidR="00442E7D" w:rsidRDefault="00B31390">
                    <w:pPr>
                      <w:pStyle w:val="Style239"/>
                    </w:pPr>
                    <w:r>
                      <w:t>2021</w:t>
                    </w:r>
                    <w:r>
                      <w:t>年第二类限制性股票激励计划：布莱克斯科尔斯模型</w:t>
                    </w:r>
                  </w:p>
                </w:tc>
              </w:sdtContent>
            </w:sdt>
          </w:tr>
          <w:tr w:rsidR="00442E7D" w:rsidTr="00573D0B">
            <w:sdt>
              <w:sdtPr>
                <w:tag w:val="_PLD_196af183586047b8b91c11e4d618d989"/>
                <w:id w:val="-600648880"/>
                <w:lock w:val="sdtLocked"/>
              </w:sdtPr>
              <w:sdtContent>
                <w:tc>
                  <w:tcPr>
                    <w:tcW w:w="232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可行权权益工具数量的确定依据</w:t>
                    </w:r>
                  </w:p>
                </w:tc>
              </w:sdtContent>
            </w:sdt>
            <w:tc>
              <w:tcPr>
                <w:tcW w:w="2673" w:type="pct"/>
                <w:tcBorders>
                  <w:top w:val="single" w:sz="4" w:space="0" w:color="auto"/>
                  <w:left w:val="single" w:sz="4" w:space="0" w:color="auto"/>
                  <w:bottom w:val="single" w:sz="4" w:space="0" w:color="auto"/>
                  <w:right w:val="single" w:sz="4" w:space="0" w:color="auto"/>
                </w:tcBorders>
              </w:tcPr>
              <w:p w:rsidR="00B714AB" w:rsidRDefault="00B31390">
                <w:pPr>
                  <w:pStyle w:val="Style239"/>
                </w:pPr>
                <w:r>
                  <w:t>上市前股权激励：满足服务期的预计行权数量</w:t>
                </w:r>
                <w:r w:rsidR="00B714AB">
                  <w:rPr>
                    <w:rFonts w:hint="eastAsia"/>
                  </w:rPr>
                  <w:t>；</w:t>
                </w:r>
              </w:p>
              <w:p w:rsidR="00442E7D" w:rsidRDefault="00B31390">
                <w:pPr>
                  <w:pStyle w:val="Style239"/>
                </w:pPr>
                <w:r>
                  <w:t>2021</w:t>
                </w:r>
                <w:r>
                  <w:t>年第二类限制性股票激励计划：分年度对公司业绩指标、个人业绩指标进行考核，以达到考核目标的激励对象所持有的数量为确定依据</w:t>
                </w:r>
              </w:p>
            </w:tc>
          </w:tr>
          <w:tr w:rsidR="00442E7D" w:rsidTr="00573D0B">
            <w:sdt>
              <w:sdtPr>
                <w:tag w:val="_PLD_f7ccac85f9f04eae859b36511ee5887a"/>
                <w:id w:val="-33893962"/>
                <w:lock w:val="sdtLocked"/>
              </w:sdtPr>
              <w:sdtContent>
                <w:tc>
                  <w:tcPr>
                    <w:tcW w:w="232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本期估计与上期估计有重大差异的原因</w:t>
                    </w:r>
                  </w:p>
                </w:tc>
              </w:sdtContent>
            </w:sdt>
            <w:tc>
              <w:tcPr>
                <w:tcW w:w="2673"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不适用</w:t>
                </w:r>
              </w:p>
            </w:tc>
          </w:tr>
          <w:tr w:rsidR="00442E7D" w:rsidTr="00573D0B">
            <w:sdt>
              <w:sdtPr>
                <w:tag w:val="_PLD_41ed08de46e64e0f85ab68a2dd7015cc"/>
                <w:id w:val="-1493174116"/>
                <w:lock w:val="sdtLocked"/>
              </w:sdtPr>
              <w:sdtContent>
                <w:tc>
                  <w:tcPr>
                    <w:tcW w:w="232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以权益结算的股份支付计入资本公积的累计金额</w:t>
                    </w:r>
                  </w:p>
                </w:tc>
              </w:sdtContent>
            </w:sdt>
            <w:tc>
              <w:tcPr>
                <w:tcW w:w="267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132,005,819.14</w:t>
                </w:r>
              </w:p>
            </w:tc>
          </w:tr>
          <w:tr w:rsidR="00442E7D" w:rsidTr="00573D0B">
            <w:sdt>
              <w:sdtPr>
                <w:tag w:val="_PLD_f82f407e90bf4db287ed1a5428fbac34"/>
                <w:id w:val="-187605683"/>
                <w:lock w:val="sdtLocked"/>
              </w:sdtPr>
              <w:sdtContent>
                <w:tc>
                  <w:tcPr>
                    <w:tcW w:w="2327" w:type="pct"/>
                    <w:tcBorders>
                      <w:top w:val="single" w:sz="4" w:space="0" w:color="auto"/>
                      <w:left w:val="single" w:sz="4" w:space="0" w:color="auto"/>
                      <w:bottom w:val="single" w:sz="4" w:space="0" w:color="auto"/>
                      <w:right w:val="single" w:sz="4" w:space="0" w:color="auto"/>
                    </w:tcBorders>
                  </w:tcPr>
                  <w:p w:rsidR="00442E7D" w:rsidRDefault="00B31390">
                    <w:pPr>
                      <w:pStyle w:val="Style239"/>
                    </w:pPr>
                    <w:r>
                      <w:t>本期以权益结算的股份支付确认的费用总额</w:t>
                    </w:r>
                  </w:p>
                </w:tc>
              </w:sdtContent>
            </w:sdt>
            <w:tc>
              <w:tcPr>
                <w:tcW w:w="267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19,470,857.00</w:t>
                </w:r>
              </w:p>
            </w:tc>
          </w:tr>
        </w:tbl>
        <w:p w:rsidR="00442E7D" w:rsidRDefault="00B31390">
          <w:pPr>
            <w:pStyle w:val="Style239"/>
          </w:pPr>
          <w:r>
            <w:t>其他说明</w:t>
          </w:r>
        </w:p>
        <w:sdt>
          <w:sdtPr>
            <w:alias w:val="以权益结算的股份支付的说明"/>
            <w:tag w:val="_GBC_66cc441b4855447ca660dcb1092a9d2d"/>
            <w:id w:val="-1552843729"/>
            <w:lock w:val="sdtLocked"/>
            <w:placeholder>
              <w:docPart w:val="GBC22222222222222222222222222222"/>
            </w:placeholder>
          </w:sdtPr>
          <w:sdtContent>
            <w:p w:rsidR="00442E7D" w:rsidRDefault="00B31390">
              <w:pPr>
                <w:pStyle w:val="Style239"/>
              </w:pPr>
              <w:r>
                <w:rPr>
                  <w:rFonts w:hint="eastAsia"/>
                </w:rPr>
                <w:t>无</w:t>
              </w:r>
            </w:p>
          </w:sdtContent>
        </w:sdt>
      </w:sdtContent>
    </w:sdt>
    <w:p w:rsidR="00442E7D" w:rsidRDefault="00442E7D">
      <w:pPr>
        <w:pStyle w:val="Style239"/>
      </w:pPr>
    </w:p>
    <w:sdt>
      <w:sdtPr>
        <w:rPr>
          <w:rFonts w:ascii="宋体" w:eastAsia="Times New Roman" w:hAnsi="宋体" w:cs="宋体" w:hint="eastAsia"/>
          <w:b w:val="0"/>
          <w:bCs w:val="0"/>
          <w:kern w:val="0"/>
          <w:sz w:val="24"/>
          <w:szCs w:val="24"/>
        </w:rPr>
        <w:alias w:val="模块:以现金结算的股份支付情况"/>
        <w:tag w:val="_GBC_e8a0c7296300463994744e877be96129"/>
        <w:id w:val="-243567227"/>
        <w:lock w:val="sdtLocked"/>
        <w:placeholder>
          <w:docPart w:val="GBC22222222222222222222222222222"/>
        </w:placeholder>
      </w:sdtPr>
      <w:sdtEndPr>
        <w:rPr>
          <w:rFonts w:eastAsia="宋体" w:cstheme="minorBidi"/>
          <w:sz w:val="21"/>
          <w:szCs w:val="21"/>
        </w:rPr>
      </w:sdtEndPr>
      <w:sdtContent>
        <w:p w:rsidR="00442E7D" w:rsidRDefault="00B31390">
          <w:pPr>
            <w:pStyle w:val="Style357"/>
            <w:numPr>
              <w:ilvl w:val="0"/>
              <w:numId w:val="95"/>
            </w:numPr>
            <w:rPr>
              <w:rFonts w:ascii="宋体" w:hAnsi="宋体"/>
            </w:rPr>
          </w:pPr>
          <w:r>
            <w:rPr>
              <w:rFonts w:ascii="宋体" w:hAnsi="宋体" w:hint="eastAsia"/>
            </w:rPr>
            <w:t>以现金结算的股份支付情况</w:t>
          </w:r>
        </w:p>
        <w:sdt>
          <w:sdtPr>
            <w:alias w:val="是否适用：以现金结算的股份支付情况[双击切换]"/>
            <w:tag w:val="_GBC_aa134f611909486bb3a2d6258058f88d"/>
            <w:id w:val="119665474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hAnsi="宋体" w:cs="宋体" w:hint="eastAsia"/>
          <w:b w:val="0"/>
          <w:bCs w:val="0"/>
          <w:kern w:val="0"/>
          <w:szCs w:val="24"/>
        </w:rPr>
        <w:alias w:val="模块:股份支付的修改、终止情况"/>
        <w:tag w:val="_GBC_ae153862caea4ff5a57470b6f594f167"/>
        <w:id w:val="333728838"/>
        <w:lock w:val="sdtLocked"/>
        <w:placeholder>
          <w:docPart w:val="GBC22222222222222222222222222222"/>
        </w:placeholder>
      </w:sdtPr>
      <w:sdtEndPr>
        <w:rPr>
          <w:rFonts w:cstheme="minorBidi" w:hint="default"/>
          <w:szCs w:val="21"/>
        </w:rPr>
      </w:sdtEndPr>
      <w:sdtContent>
        <w:p w:rsidR="00442E7D" w:rsidRDefault="00B31390">
          <w:pPr>
            <w:pStyle w:val="Style357"/>
            <w:numPr>
              <w:ilvl w:val="0"/>
              <w:numId w:val="95"/>
            </w:numPr>
            <w:rPr>
              <w:rFonts w:ascii="宋体" w:hAnsi="宋体"/>
            </w:rPr>
          </w:pPr>
          <w:r>
            <w:rPr>
              <w:rFonts w:ascii="宋体" w:hAnsi="宋体" w:hint="eastAsia"/>
            </w:rPr>
            <w:t>股份支付的修改、终止情况</w:t>
          </w:r>
        </w:p>
        <w:sdt>
          <w:sdtPr>
            <w:alias w:val="是否适用：股份支付的修改、终止情况[双击切换]"/>
            <w:tag w:val="_GBC_794cdee9be3b4b478fa83b914d22ea66"/>
            <w:id w:val="-711730685"/>
            <w:lock w:val="sdtLocked"/>
            <w:placeholder>
              <w:docPart w:val="GBC22222222222222222222222222222"/>
            </w:placeholder>
          </w:sdtPr>
          <w:sdtContent>
            <w:p w:rsidR="00442E7D" w:rsidRDefault="00B31390">
              <w:pPr>
                <w:pStyle w:val="Style331"/>
                <w:rPr>
                  <w:rFonts w:cstheme="minorBidi"/>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ind w:firstLineChars="100" w:firstLine="210"/>
      </w:pPr>
    </w:p>
    <w:sdt>
      <w:sdtPr>
        <w:rPr>
          <w:rFonts w:ascii="宋体" w:hAnsi="宋体" w:cs="宋体"/>
          <w:b w:val="0"/>
          <w:bCs w:val="0"/>
          <w:kern w:val="0"/>
          <w:szCs w:val="21"/>
        </w:rPr>
        <w:alias w:val="模块:股份支付的其他情况说明"/>
        <w:tag w:val="_GBC_d9554f13d811474eab6fe8ab0c5c8811"/>
        <w:id w:val="-96797934"/>
        <w:lock w:val="sdtLocked"/>
        <w:placeholder>
          <w:docPart w:val="GBC22222222222222222222222222222"/>
        </w:placeholder>
      </w:sdtPr>
      <w:sdtContent>
        <w:p w:rsidR="00442E7D" w:rsidRDefault="00B31390">
          <w:pPr>
            <w:pStyle w:val="Style357"/>
            <w:numPr>
              <w:ilvl w:val="0"/>
              <w:numId w:val="95"/>
            </w:numPr>
            <w:rPr>
              <w:rFonts w:ascii="宋体" w:hAnsi="宋体"/>
              <w:szCs w:val="21"/>
            </w:rPr>
          </w:pPr>
          <w:r>
            <w:rPr>
              <w:rFonts w:ascii="宋体" w:hAnsi="宋体" w:hint="eastAsia"/>
              <w:szCs w:val="21"/>
            </w:rPr>
            <w:t>其他</w:t>
          </w:r>
        </w:p>
        <w:sdt>
          <w:sdtPr>
            <w:alias w:val="是否适用：股份支付的其他情况说明[双击切换]"/>
            <w:tag w:val="_GBC_b8be1a19715949cab94dc673580d61a2"/>
            <w:id w:val="2112239258"/>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6"/>
        <w:numPr>
          <w:ilvl w:val="0"/>
          <w:numId w:val="40"/>
        </w:numPr>
      </w:pPr>
      <w:r>
        <w:rPr>
          <w:rFonts w:hint="eastAsia"/>
        </w:rPr>
        <w:t>承诺及或有事项</w:t>
      </w:r>
    </w:p>
    <w:p w:rsidR="00442E7D" w:rsidRDefault="00B31390">
      <w:pPr>
        <w:pStyle w:val="Style357"/>
        <w:numPr>
          <w:ilvl w:val="0"/>
          <w:numId w:val="96"/>
        </w:numPr>
        <w:rPr>
          <w:rFonts w:ascii="宋体" w:hAnsi="宋体"/>
        </w:rPr>
      </w:pPr>
      <w:r>
        <w:rPr>
          <w:rFonts w:ascii="宋体" w:hAnsi="宋体" w:hint="eastAsia"/>
        </w:rPr>
        <w:t>重要承诺事项</w:t>
      </w:r>
    </w:p>
    <w:sdt>
      <w:sdtPr>
        <w:alias w:val="是否适用：重要承诺事项[双击切换]"/>
        <w:tag w:val="_GBC_3ee02d2bff5e4dd69f75cc6148bdda8f"/>
        <w:id w:val="1187331926"/>
        <w:lock w:val="sdtConten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b/>
        </w:rPr>
        <w:alias w:val="模块:资产负债表日存在的重大承诺"/>
        <w:tag w:val="_GBC_bd716a4e356044ddb7c8207f0edef471"/>
        <w:id w:val="1027140709"/>
        <w:lock w:val="sdtLocked"/>
        <w:placeholder>
          <w:docPart w:val="D8699D0E1EFE4AEE877A22E014A19456"/>
        </w:placeholder>
      </w:sdtPr>
      <w:sdtEndPr>
        <w:rPr>
          <w:b w:val="0"/>
          <w:bCs w:val="0"/>
        </w:rPr>
      </w:sdtEndPr>
      <w:sdtContent>
        <w:p w:rsidR="00442E7D" w:rsidRDefault="00B31390">
          <w:pPr>
            <w:pStyle w:val="Style239"/>
          </w:pPr>
          <w:r>
            <w:rPr>
              <w:rFonts w:hint="eastAsia"/>
            </w:rPr>
            <w:t>资产负债表</w:t>
          </w:r>
          <w:proofErr w:type="gramStart"/>
          <w:r>
            <w:rPr>
              <w:rFonts w:hint="eastAsia"/>
            </w:rPr>
            <w:t>日存在</w:t>
          </w:r>
          <w:proofErr w:type="gramEnd"/>
          <w:r>
            <w:rPr>
              <w:rFonts w:hint="eastAsia"/>
            </w:rPr>
            <w:t>的对外重要承诺、性质、金额</w:t>
          </w:r>
        </w:p>
        <w:sdt>
          <w:sdtPr>
            <w:rPr>
              <w:rFonts w:cs="Cambria"/>
            </w:rPr>
            <w:alias w:val="资产负债表日存在的重要承诺"/>
            <w:tag w:val="_GBC_b0cd6a8a93e142e5926c06e28f794da3"/>
            <w:id w:val="1223104247"/>
            <w:lock w:val="sdtLocked"/>
            <w:placeholder>
              <w:docPart w:val="D8699D0E1EFE4AEE877A22E014A19456"/>
            </w:placeholder>
          </w:sdtPr>
          <w:sdtContent>
            <w:p w:rsidR="00442E7D" w:rsidRDefault="00B31390">
              <w:pPr>
                <w:rPr>
                  <w:rFonts w:cs="Cambria"/>
                </w:rPr>
              </w:pPr>
              <w:r>
                <w:rPr>
                  <w:rFonts w:cs="Cambria" w:hint="eastAsia"/>
                </w:rPr>
                <w:t>除已于附注十六、</w:t>
              </w:r>
              <w:r>
                <w:rPr>
                  <w:rFonts w:cs="Cambria"/>
                </w:rPr>
                <w:t>8</w:t>
              </w:r>
              <w:r>
                <w:rPr>
                  <w:rFonts w:cs="Cambria"/>
                </w:rPr>
                <w:t>中披露的事项外，于资产负债表日，本集团并无须作披露的承诺事项。</w:t>
              </w:r>
            </w:p>
            <w:p w:rsidR="00442E7D" w:rsidRDefault="00442E7D">
              <w:pPr>
                <w:autoSpaceDE w:val="0"/>
                <w:autoSpaceDN w:val="0"/>
                <w:rPr>
                  <w:rFonts w:eastAsiaTheme="minorEastAsia"/>
                  <w:snapToGrid w:val="0"/>
                  <w:sz w:val="16"/>
                  <w:szCs w:val="16"/>
                </w:rPr>
              </w:pPr>
            </w:p>
            <w:p w:rsidR="00442E7D" w:rsidRDefault="00B31390">
              <w:pPr>
                <w:autoSpaceDE w:val="0"/>
                <w:autoSpaceDN w:val="0"/>
                <w:rPr>
                  <w:rFonts w:eastAsiaTheme="minorEastAsia"/>
                  <w:snapToGrid w:val="0"/>
                </w:rPr>
              </w:pPr>
              <w:r>
                <w:rPr>
                  <w:rFonts w:eastAsiaTheme="minorEastAsia"/>
                  <w:snapToGrid w:val="0"/>
                </w:rPr>
                <w:t>（</w:t>
              </w:r>
              <w:r>
                <w:rPr>
                  <w:rFonts w:eastAsiaTheme="minorEastAsia"/>
                  <w:snapToGrid w:val="0"/>
                </w:rPr>
                <w:t>1</w:t>
              </w:r>
              <w:r>
                <w:rPr>
                  <w:rFonts w:eastAsiaTheme="minorEastAsia"/>
                  <w:snapToGrid w:val="0"/>
                </w:rPr>
                <w:t>）截止</w:t>
              </w:r>
              <w:r>
                <w:rPr>
                  <w:rFonts w:eastAsiaTheme="minorEastAsia"/>
                  <w:snapToGrid w:val="0"/>
                </w:rPr>
                <w:t>2022</w:t>
              </w:r>
              <w:r>
                <w:rPr>
                  <w:rFonts w:eastAsiaTheme="minorEastAsia"/>
                  <w:snapToGrid w:val="0"/>
                </w:rPr>
                <w:t>年</w:t>
              </w:r>
              <w:r>
                <w:rPr>
                  <w:rFonts w:eastAsiaTheme="minorEastAsia"/>
                  <w:snapToGrid w:val="0"/>
                </w:rPr>
                <w:t>6</w:t>
              </w:r>
              <w:r>
                <w:rPr>
                  <w:rFonts w:eastAsiaTheme="minorEastAsia"/>
                  <w:snapToGrid w:val="0"/>
                </w:rPr>
                <w:t>月</w:t>
              </w:r>
              <w:r>
                <w:rPr>
                  <w:rFonts w:eastAsiaTheme="minorEastAsia"/>
                  <w:snapToGrid w:val="0"/>
                </w:rPr>
                <w:t>30</w:t>
              </w:r>
              <w:r>
                <w:rPr>
                  <w:rFonts w:eastAsiaTheme="minorEastAsia"/>
                  <w:snapToGrid w:val="0"/>
                </w:rPr>
                <w:t>日，本集团开出的保函、信用证信息如下：</w:t>
              </w:r>
            </w:p>
            <w:p w:rsidR="00442E7D" w:rsidRDefault="00442E7D">
              <w:pPr>
                <w:autoSpaceDE w:val="0"/>
                <w:autoSpaceDN w:val="0"/>
                <w:rPr>
                  <w:rFonts w:eastAsiaTheme="minorEastAsia"/>
                  <w:snapToGrid w:val="0"/>
                  <w:sz w:val="16"/>
                  <w:szCs w:val="16"/>
                </w:rPr>
              </w:pPr>
            </w:p>
            <w:tbl>
              <w:tblPr>
                <w:tblW w:w="8823" w:type="dxa"/>
                <w:tblLook w:val="04A0" w:firstRow="1" w:lastRow="0" w:firstColumn="1" w:lastColumn="0" w:noHBand="0" w:noVBand="1"/>
              </w:tblPr>
              <w:tblGrid>
                <w:gridCol w:w="988"/>
                <w:gridCol w:w="1134"/>
                <w:gridCol w:w="2218"/>
                <w:gridCol w:w="1096"/>
                <w:gridCol w:w="1897"/>
                <w:gridCol w:w="816"/>
                <w:gridCol w:w="674"/>
              </w:tblGrid>
              <w:tr w:rsidR="001A0195" w:rsidRPr="001A0195" w:rsidTr="001A0195">
                <w:trPr>
                  <w:trHeight w:val="275"/>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1A0195" w:rsidRPr="001A0195" w:rsidRDefault="001A0195" w:rsidP="001A0195">
                    <w:pPr>
                      <w:rPr>
                        <w:b/>
                        <w:color w:val="000000"/>
                        <w:sz w:val="16"/>
                        <w:szCs w:val="16"/>
                      </w:rPr>
                    </w:pPr>
                    <w:r w:rsidRPr="001A0195">
                      <w:rPr>
                        <w:b/>
                        <w:color w:val="000000"/>
                        <w:sz w:val="16"/>
                        <w:szCs w:val="16"/>
                      </w:rPr>
                      <w:t>保函类型</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1A0195" w:rsidRPr="001A0195" w:rsidRDefault="001A0195" w:rsidP="001A0195">
                    <w:pPr>
                      <w:rPr>
                        <w:b/>
                        <w:color w:val="000000"/>
                        <w:sz w:val="16"/>
                        <w:szCs w:val="16"/>
                      </w:rPr>
                    </w:pPr>
                    <w:proofErr w:type="gramStart"/>
                    <w:r w:rsidRPr="001A0195">
                      <w:rPr>
                        <w:b/>
                        <w:color w:val="000000"/>
                        <w:sz w:val="16"/>
                        <w:szCs w:val="16"/>
                      </w:rPr>
                      <w:t>出函行</w:t>
                    </w:r>
                    <w:proofErr w:type="gramEnd"/>
                  </w:p>
                </w:tc>
                <w:tc>
                  <w:tcPr>
                    <w:tcW w:w="2218" w:type="dxa"/>
                    <w:tcBorders>
                      <w:top w:val="single" w:sz="4" w:space="0" w:color="auto"/>
                      <w:left w:val="nil"/>
                      <w:bottom w:val="single" w:sz="4" w:space="0" w:color="auto"/>
                      <w:right w:val="single" w:sz="4" w:space="0" w:color="auto"/>
                    </w:tcBorders>
                    <w:shd w:val="clear" w:color="auto" w:fill="auto"/>
                    <w:noWrap/>
                  </w:tcPr>
                  <w:p w:rsidR="001A0195" w:rsidRPr="001A0195" w:rsidRDefault="001A0195" w:rsidP="001A0195">
                    <w:pPr>
                      <w:rPr>
                        <w:b/>
                        <w:color w:val="000000"/>
                        <w:sz w:val="16"/>
                        <w:szCs w:val="16"/>
                      </w:rPr>
                    </w:pPr>
                    <w:r w:rsidRPr="001A0195">
                      <w:rPr>
                        <w:b/>
                        <w:color w:val="000000"/>
                        <w:sz w:val="16"/>
                        <w:szCs w:val="16"/>
                      </w:rPr>
                      <w:t>保函金额</w:t>
                    </w:r>
                  </w:p>
                </w:tc>
                <w:tc>
                  <w:tcPr>
                    <w:tcW w:w="1096" w:type="dxa"/>
                    <w:tcBorders>
                      <w:top w:val="single" w:sz="4" w:space="0" w:color="auto"/>
                      <w:left w:val="nil"/>
                      <w:bottom w:val="single" w:sz="4" w:space="0" w:color="auto"/>
                      <w:right w:val="single" w:sz="4" w:space="0" w:color="auto"/>
                    </w:tcBorders>
                    <w:shd w:val="clear" w:color="auto" w:fill="auto"/>
                    <w:noWrap/>
                  </w:tcPr>
                  <w:p w:rsidR="001A0195" w:rsidRPr="001A0195" w:rsidRDefault="001A0195" w:rsidP="001A0195">
                    <w:pPr>
                      <w:rPr>
                        <w:b/>
                        <w:color w:val="000000"/>
                        <w:sz w:val="16"/>
                        <w:szCs w:val="16"/>
                      </w:rPr>
                    </w:pPr>
                    <w:r w:rsidRPr="001A0195">
                      <w:rPr>
                        <w:b/>
                        <w:color w:val="000000"/>
                        <w:sz w:val="16"/>
                        <w:szCs w:val="16"/>
                      </w:rPr>
                      <w:t>保函期限</w:t>
                    </w:r>
                  </w:p>
                </w:tc>
                <w:tc>
                  <w:tcPr>
                    <w:tcW w:w="1897" w:type="dxa"/>
                    <w:tcBorders>
                      <w:top w:val="single" w:sz="4" w:space="0" w:color="auto"/>
                      <w:left w:val="nil"/>
                      <w:bottom w:val="single" w:sz="4" w:space="0" w:color="auto"/>
                      <w:right w:val="single" w:sz="4" w:space="0" w:color="auto"/>
                    </w:tcBorders>
                    <w:shd w:val="clear" w:color="auto" w:fill="auto"/>
                  </w:tcPr>
                  <w:p w:rsidR="001A0195" w:rsidRPr="001A0195" w:rsidRDefault="001A0195" w:rsidP="001A0195">
                    <w:pPr>
                      <w:rPr>
                        <w:b/>
                        <w:color w:val="000000"/>
                        <w:sz w:val="16"/>
                        <w:szCs w:val="16"/>
                      </w:rPr>
                    </w:pPr>
                    <w:r w:rsidRPr="001A0195">
                      <w:rPr>
                        <w:b/>
                        <w:color w:val="000000"/>
                        <w:sz w:val="16"/>
                        <w:szCs w:val="16"/>
                      </w:rPr>
                      <w:t>保函受益人</w:t>
                    </w:r>
                  </w:p>
                </w:tc>
                <w:tc>
                  <w:tcPr>
                    <w:tcW w:w="816" w:type="dxa"/>
                    <w:tcBorders>
                      <w:top w:val="single" w:sz="4" w:space="0" w:color="auto"/>
                      <w:left w:val="nil"/>
                      <w:bottom w:val="single" w:sz="4" w:space="0" w:color="auto"/>
                      <w:right w:val="single" w:sz="4" w:space="0" w:color="auto"/>
                    </w:tcBorders>
                    <w:shd w:val="clear" w:color="auto" w:fill="auto"/>
                  </w:tcPr>
                  <w:p w:rsidR="001A0195" w:rsidRPr="001A0195" w:rsidRDefault="001A0195" w:rsidP="001A0195">
                    <w:pPr>
                      <w:rPr>
                        <w:b/>
                        <w:color w:val="000000"/>
                        <w:sz w:val="16"/>
                        <w:szCs w:val="16"/>
                      </w:rPr>
                    </w:pPr>
                    <w:r w:rsidRPr="001A0195">
                      <w:rPr>
                        <w:b/>
                        <w:color w:val="000000"/>
                        <w:sz w:val="16"/>
                        <w:szCs w:val="16"/>
                      </w:rPr>
                      <w:t>担保方式</w:t>
                    </w:r>
                  </w:p>
                </w:tc>
                <w:tc>
                  <w:tcPr>
                    <w:tcW w:w="674" w:type="dxa"/>
                    <w:tcBorders>
                      <w:top w:val="single" w:sz="4" w:space="0" w:color="auto"/>
                      <w:left w:val="nil"/>
                      <w:bottom w:val="single" w:sz="4" w:space="0" w:color="auto"/>
                      <w:right w:val="single" w:sz="4" w:space="0" w:color="auto"/>
                    </w:tcBorders>
                    <w:shd w:val="clear" w:color="auto" w:fill="auto"/>
                  </w:tcPr>
                  <w:p w:rsidR="001A0195" w:rsidRPr="001A0195" w:rsidRDefault="001A0195" w:rsidP="001A0195">
                    <w:pPr>
                      <w:rPr>
                        <w:b/>
                        <w:color w:val="000000"/>
                        <w:sz w:val="16"/>
                        <w:szCs w:val="16"/>
                      </w:rPr>
                    </w:pPr>
                    <w:r w:rsidRPr="001A0195">
                      <w:rPr>
                        <w:b/>
                        <w:color w:val="000000"/>
                        <w:sz w:val="16"/>
                        <w:szCs w:val="16"/>
                      </w:rPr>
                      <w:t>保证金</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质量保函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3,272,221.96(</w:t>
                    </w:r>
                    <w:r w:rsidRPr="001A0195">
                      <w:rPr>
                        <w:color w:val="000000"/>
                        <w:sz w:val="16"/>
                        <w:szCs w:val="16"/>
                      </w:rPr>
                      <w:t>欧元</w:t>
                    </w:r>
                    <w:r w:rsidRPr="001A0195">
                      <w:rPr>
                        <w:color w:val="000000"/>
                        <w:sz w:val="16"/>
                        <w:szCs w:val="16"/>
                      </w:rPr>
                      <w:t>466,900.00)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2020.10.13-2022.10.31</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EVOLUT</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涉外融资性保函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中国农业银行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21,025,200.00(</w:t>
                    </w:r>
                    <w:r w:rsidRPr="001A0195">
                      <w:rPr>
                        <w:color w:val="000000"/>
                        <w:sz w:val="16"/>
                        <w:szCs w:val="16"/>
                      </w:rPr>
                      <w:t>欧元</w:t>
                    </w:r>
                    <w:r w:rsidRPr="001A0195">
                      <w:rPr>
                        <w:color w:val="000000"/>
                        <w:sz w:val="16"/>
                        <w:szCs w:val="16"/>
                      </w:rPr>
                      <w:t>3,000,000.00)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2021.08.23-2022.08.22</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OLCI India</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涉外融资性保函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中国农业银行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14,717,640.00(</w:t>
                    </w:r>
                    <w:r w:rsidRPr="001A0195">
                      <w:rPr>
                        <w:color w:val="000000"/>
                        <w:sz w:val="16"/>
                        <w:szCs w:val="16"/>
                      </w:rPr>
                      <w:t>欧元</w:t>
                    </w:r>
                    <w:r w:rsidRPr="001A0195">
                      <w:rPr>
                        <w:color w:val="000000"/>
                        <w:sz w:val="16"/>
                        <w:szCs w:val="16"/>
                      </w:rPr>
                      <w:t>2,100,000.00)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2022.05.27-2024.06.17</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OLCI India</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涉外融资性保函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中国农业银行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7,008,400.00(</w:t>
                    </w:r>
                    <w:r w:rsidRPr="001A0195">
                      <w:rPr>
                        <w:color w:val="000000"/>
                        <w:sz w:val="16"/>
                        <w:szCs w:val="16"/>
                      </w:rPr>
                      <w:t>欧元</w:t>
                    </w:r>
                    <w:r w:rsidRPr="001A0195">
                      <w:rPr>
                        <w:color w:val="000000"/>
                        <w:sz w:val="16"/>
                        <w:szCs w:val="16"/>
                      </w:rPr>
                      <w:t>1,000,000.00)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2021.10.15-2022.06.30</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OLCI Italy</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涉外融资性保函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中国农业银行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7,008,400.00(</w:t>
                    </w:r>
                    <w:r w:rsidRPr="001A0195">
                      <w:rPr>
                        <w:color w:val="000000"/>
                        <w:sz w:val="16"/>
                        <w:szCs w:val="16"/>
                      </w:rPr>
                      <w:t>欧元</w:t>
                    </w:r>
                    <w:r w:rsidRPr="001A0195">
                      <w:rPr>
                        <w:color w:val="000000"/>
                        <w:sz w:val="16"/>
                        <w:szCs w:val="16"/>
                      </w:rPr>
                      <w:t>1,000,000.00)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2022.6.28-2023.06.30</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OLCI Italy</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融资性保函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Banca di Monastier e del Sile</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1,682,016.00(</w:t>
                    </w:r>
                    <w:r w:rsidRPr="001A0195">
                      <w:rPr>
                        <w:color w:val="000000"/>
                        <w:sz w:val="16"/>
                        <w:szCs w:val="16"/>
                      </w:rPr>
                      <w:t>欧元</w:t>
                    </w:r>
                    <w:r w:rsidRPr="001A0195">
                      <w:rPr>
                        <w:color w:val="000000"/>
                        <w:sz w:val="16"/>
                        <w:szCs w:val="16"/>
                      </w:rPr>
                      <w:t>240,000.00)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2011.7.14-</w:t>
                    </w:r>
                    <w:r w:rsidRPr="001A0195">
                      <w:rPr>
                        <w:color w:val="000000"/>
                        <w:sz w:val="16"/>
                        <w:szCs w:val="16"/>
                      </w:rPr>
                      <w:t>不定期</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Efort Systems</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履约保函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1,284,185.58(</w:t>
                    </w:r>
                    <w:r w:rsidRPr="001A0195">
                      <w:rPr>
                        <w:color w:val="000000"/>
                        <w:sz w:val="16"/>
                        <w:szCs w:val="16"/>
                      </w:rPr>
                      <w:t>欧元</w:t>
                    </w:r>
                    <w:r w:rsidRPr="001A0195">
                      <w:rPr>
                        <w:color w:val="000000"/>
                        <w:sz w:val="16"/>
                        <w:szCs w:val="16"/>
                      </w:rPr>
                      <w:t>183,235.20)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2021.07.25-2023.05.26</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EVOLUT</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信用证</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兴业银行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438,025.00(</w:t>
                    </w:r>
                    <w:r w:rsidRPr="001A0195">
                      <w:rPr>
                        <w:color w:val="000000"/>
                        <w:sz w:val="16"/>
                        <w:szCs w:val="16"/>
                      </w:rPr>
                      <w:t>欧元</w:t>
                    </w:r>
                    <w:r w:rsidRPr="001A0195">
                      <w:rPr>
                        <w:color w:val="000000"/>
                        <w:sz w:val="16"/>
                        <w:szCs w:val="16"/>
                      </w:rPr>
                      <w:t>62,500.00)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2020.12.10-2022.08.31</w:t>
                    </w:r>
                  </w:p>
                </w:tc>
                <w:tc>
                  <w:tcPr>
                    <w:tcW w:w="1897"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WF MASCHINENBAU UND BLECHFORMTECHNIK GMBH AND CO.KG</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92"/>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履约保函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中国农业银行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1,380,000.00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2021.12.17-2022.06.13</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南京开沃新能源汽车科技有限公司</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履约保函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1,013,414.64(</w:t>
                    </w:r>
                    <w:r w:rsidRPr="001A0195">
                      <w:rPr>
                        <w:color w:val="000000"/>
                        <w:sz w:val="16"/>
                        <w:szCs w:val="16"/>
                      </w:rPr>
                      <w:t>欧元</w:t>
                    </w:r>
                    <w:r w:rsidRPr="001A0195">
                      <w:rPr>
                        <w:color w:val="000000"/>
                        <w:sz w:val="16"/>
                        <w:szCs w:val="16"/>
                      </w:rPr>
                      <w:t>144,600.00)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2022.06.08-2024.05.31</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EVOLUT</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履约保函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中国银行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人民币</w:t>
                    </w:r>
                    <w:r w:rsidRPr="001A0195">
                      <w:rPr>
                        <w:color w:val="000000"/>
                        <w:sz w:val="16"/>
                        <w:szCs w:val="16"/>
                      </w:rPr>
                      <w:t>672,806.40(</w:t>
                    </w:r>
                    <w:r w:rsidRPr="001A0195">
                      <w:rPr>
                        <w:color w:val="000000"/>
                        <w:sz w:val="16"/>
                        <w:szCs w:val="16"/>
                      </w:rPr>
                      <w:t>欧元</w:t>
                    </w:r>
                    <w:r w:rsidRPr="001A0195">
                      <w:rPr>
                        <w:color w:val="000000"/>
                        <w:sz w:val="16"/>
                        <w:szCs w:val="16"/>
                      </w:rPr>
                      <w:t>96,000.00)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bCs w:val="0"/>
                        <w:color w:val="000000"/>
                        <w:sz w:val="16"/>
                        <w:szCs w:val="16"/>
                      </w:rPr>
                    </w:pPr>
                    <w:r w:rsidRPr="001A0195">
                      <w:rPr>
                        <w:color w:val="000000"/>
                        <w:sz w:val="16"/>
                        <w:szCs w:val="16"/>
                      </w:rPr>
                      <w:t>2022.06.08-2024.07.31</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EVOLUT</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bCs w:val="0"/>
                        <w:color w:val="000000"/>
                        <w:sz w:val="16"/>
                        <w:szCs w:val="16"/>
                      </w:rPr>
                    </w:pPr>
                    <w:r w:rsidRPr="001A0195">
                      <w:rPr>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质量保函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中国银行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 </w:t>
                    </w:r>
                    <w:r w:rsidRPr="001A0195">
                      <w:rPr>
                        <w:color w:val="000000"/>
                        <w:sz w:val="16"/>
                        <w:szCs w:val="16"/>
                      </w:rPr>
                      <w:t>人民币</w:t>
                    </w:r>
                    <w:r w:rsidRPr="001A0195">
                      <w:rPr>
                        <w:color w:val="000000"/>
                        <w:sz w:val="16"/>
                        <w:szCs w:val="16"/>
                      </w:rPr>
                      <w:t>3,888.000.00 </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2022.05.25-2023.05.19</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湖南吉利汽车部件有限公司</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融资性保函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招商银行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人民币</w:t>
                    </w:r>
                    <w:r w:rsidRPr="001A0195">
                      <w:rPr>
                        <w:color w:val="000000"/>
                        <w:sz w:val="16"/>
                        <w:szCs w:val="16"/>
                      </w:rPr>
                      <w:t>28,033,600.00(</w:t>
                    </w:r>
                    <w:r w:rsidRPr="001A0195">
                      <w:rPr>
                        <w:color w:val="000000"/>
                        <w:sz w:val="16"/>
                        <w:szCs w:val="16"/>
                      </w:rPr>
                      <w:t>欧元</w:t>
                    </w:r>
                    <w:r w:rsidRPr="001A0195">
                      <w:rPr>
                        <w:color w:val="000000"/>
                        <w:sz w:val="16"/>
                        <w:szCs w:val="16"/>
                      </w:rPr>
                      <w:t>4,000,000.00)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2022.06.01-2023.05.31</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Autorobot</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w:t>
                    </w: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融资性保函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招商银行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人民币</w:t>
                    </w:r>
                    <w:r w:rsidRPr="001A0195">
                      <w:rPr>
                        <w:color w:val="000000"/>
                        <w:sz w:val="16"/>
                        <w:szCs w:val="16"/>
                      </w:rPr>
                      <w:t>42,054,400.00(</w:t>
                    </w:r>
                    <w:r w:rsidRPr="001A0195">
                      <w:rPr>
                        <w:color w:val="000000"/>
                        <w:sz w:val="16"/>
                        <w:szCs w:val="16"/>
                      </w:rPr>
                      <w:t>欧元</w:t>
                    </w:r>
                    <w:r w:rsidRPr="001A0195">
                      <w:rPr>
                        <w:color w:val="000000"/>
                        <w:sz w:val="16"/>
                        <w:szCs w:val="16"/>
                      </w:rPr>
                      <w:t>6,000,000.00)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2022.01.28-2023.01.27</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Autorobot</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p>
                </w:tc>
              </w:tr>
              <w:tr w:rsidR="001A0195" w:rsidRPr="001A0195" w:rsidTr="001A0195">
                <w:trPr>
                  <w:trHeight w:val="275"/>
                </w:trPr>
                <w:tc>
                  <w:tcPr>
                    <w:tcW w:w="988" w:type="dxa"/>
                    <w:tcBorders>
                      <w:top w:val="nil"/>
                      <w:left w:val="single" w:sz="4" w:space="0" w:color="auto"/>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质量保函</w:t>
                    </w:r>
                  </w:p>
                </w:tc>
                <w:tc>
                  <w:tcPr>
                    <w:tcW w:w="1134"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上海浦东发展银行</w:t>
                    </w:r>
                  </w:p>
                </w:tc>
                <w:tc>
                  <w:tcPr>
                    <w:tcW w:w="2218"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人民币</w:t>
                    </w:r>
                    <w:r w:rsidRPr="001A0195">
                      <w:rPr>
                        <w:color w:val="000000"/>
                        <w:sz w:val="16"/>
                        <w:szCs w:val="16"/>
                      </w:rPr>
                      <w:t>14,000.00</w:t>
                    </w:r>
                  </w:p>
                </w:tc>
                <w:tc>
                  <w:tcPr>
                    <w:tcW w:w="1096" w:type="dxa"/>
                    <w:tcBorders>
                      <w:top w:val="nil"/>
                      <w:left w:val="nil"/>
                      <w:bottom w:val="single" w:sz="4" w:space="0" w:color="auto"/>
                      <w:right w:val="single" w:sz="4" w:space="0" w:color="auto"/>
                    </w:tcBorders>
                    <w:shd w:val="clear" w:color="auto" w:fill="auto"/>
                    <w:noWrap/>
                    <w:vAlign w:val="center"/>
                  </w:tcPr>
                  <w:p w:rsidR="001A0195" w:rsidRPr="001A0195" w:rsidRDefault="001A0195" w:rsidP="001A0195">
                    <w:pPr>
                      <w:rPr>
                        <w:color w:val="000000"/>
                        <w:sz w:val="16"/>
                        <w:szCs w:val="16"/>
                      </w:rPr>
                    </w:pPr>
                    <w:r w:rsidRPr="001A0195">
                      <w:rPr>
                        <w:color w:val="000000"/>
                        <w:sz w:val="16"/>
                        <w:szCs w:val="16"/>
                      </w:rPr>
                      <w:t>2022.04.27-2022.10.26</w:t>
                    </w:r>
                  </w:p>
                </w:tc>
                <w:tc>
                  <w:tcPr>
                    <w:tcW w:w="1897"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江苏新日电动车股份有限公司</w:t>
                    </w:r>
                  </w:p>
                </w:tc>
                <w:tc>
                  <w:tcPr>
                    <w:tcW w:w="816"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信用</w:t>
                    </w:r>
                  </w:p>
                </w:tc>
                <w:tc>
                  <w:tcPr>
                    <w:tcW w:w="674" w:type="dxa"/>
                    <w:tcBorders>
                      <w:top w:val="nil"/>
                      <w:left w:val="nil"/>
                      <w:bottom w:val="single" w:sz="4" w:space="0" w:color="auto"/>
                      <w:right w:val="single" w:sz="4" w:space="0" w:color="auto"/>
                    </w:tcBorders>
                    <w:shd w:val="clear" w:color="auto" w:fill="auto"/>
                    <w:vAlign w:val="center"/>
                  </w:tcPr>
                  <w:p w:rsidR="001A0195" w:rsidRPr="001A0195" w:rsidRDefault="001A0195" w:rsidP="001A0195">
                    <w:pPr>
                      <w:rPr>
                        <w:color w:val="000000"/>
                        <w:sz w:val="16"/>
                        <w:szCs w:val="16"/>
                      </w:rPr>
                    </w:pPr>
                    <w:r w:rsidRPr="001A0195">
                      <w:rPr>
                        <w:color w:val="000000"/>
                        <w:sz w:val="16"/>
                        <w:szCs w:val="16"/>
                      </w:rPr>
                      <w:t>-</w:t>
                    </w:r>
                  </w:p>
                </w:tc>
              </w:tr>
            </w:tbl>
            <w:p w:rsidR="00442E7D" w:rsidRDefault="00442E7D">
              <w:pPr>
                <w:pStyle w:val="Style239"/>
              </w:pPr>
            </w:p>
            <w:p w:rsidR="00442E7D" w:rsidRDefault="00B31390">
              <w:pPr>
                <w:autoSpaceDE w:val="0"/>
                <w:autoSpaceDN w:val="0"/>
                <w:rPr>
                  <w:rFonts w:eastAsiaTheme="minorEastAsia"/>
                  <w:snapToGrid w:val="0"/>
                </w:rPr>
              </w:pPr>
              <w:r>
                <w:rPr>
                  <w:rFonts w:eastAsiaTheme="minorEastAsia"/>
                  <w:snapToGrid w:val="0"/>
                </w:rPr>
                <w:t>（</w:t>
              </w:r>
              <w:r>
                <w:rPr>
                  <w:rFonts w:eastAsiaTheme="minorEastAsia"/>
                  <w:snapToGrid w:val="0"/>
                </w:rPr>
                <w:t>2</w:t>
              </w:r>
              <w:r>
                <w:rPr>
                  <w:rFonts w:eastAsiaTheme="minorEastAsia"/>
                  <w:snapToGrid w:val="0"/>
                </w:rPr>
                <w:t>）未决诉讼及未决税务调查事项：</w:t>
              </w:r>
            </w:p>
            <w:p w:rsidR="00442E7D" w:rsidRDefault="00442E7D">
              <w:pPr>
                <w:autoSpaceDE w:val="0"/>
                <w:autoSpaceDN w:val="0"/>
                <w:rPr>
                  <w:rFonts w:eastAsiaTheme="minorEastAsia"/>
                  <w:snapToGrid w:val="0"/>
                  <w:sz w:val="16"/>
                  <w:szCs w:val="16"/>
                </w:rPr>
              </w:pPr>
            </w:p>
            <w:p w:rsidR="00442E7D" w:rsidRDefault="00B31390" w:rsidP="00BE041F">
              <w:pPr>
                <w:autoSpaceDE w:val="0"/>
                <w:autoSpaceDN w:val="0"/>
                <w:jc w:val="both"/>
              </w:pPr>
              <w:r>
                <w:t>a)</w:t>
              </w:r>
              <w:r>
                <w:t>截止</w:t>
              </w:r>
              <w:r>
                <w:t>2022</w:t>
              </w:r>
              <w:r>
                <w:t>年</w:t>
              </w:r>
              <w:r>
                <w:t>6</w:t>
              </w:r>
              <w:r>
                <w:t>月</w:t>
              </w:r>
              <w:r>
                <w:t>30</w:t>
              </w:r>
              <w:r>
                <w:t>日，境外子公司</w:t>
              </w:r>
              <w:r>
                <w:t>GME</w:t>
              </w:r>
              <w:r>
                <w:t>共存在</w:t>
              </w:r>
              <w:r>
                <w:t>77</w:t>
              </w:r>
              <w:r>
                <w:t>件诉讼事项，其中，劳工诉讼案件</w:t>
              </w:r>
              <w:r>
                <w:t>22</w:t>
              </w:r>
              <w:r>
                <w:t>件，涉及金额人民币</w:t>
              </w:r>
              <w:r>
                <w:t xml:space="preserve">1,810,592.65 </w:t>
              </w:r>
              <w:r>
                <w:t>元；税务诉讼案件</w:t>
              </w:r>
              <w:r>
                <w:t>39</w:t>
              </w:r>
              <w:r>
                <w:t>件，涉及金额人民币</w:t>
              </w:r>
              <w:r>
                <w:t xml:space="preserve">14,736,598.29 </w:t>
              </w:r>
              <w:r>
                <w:t>元；民事诉讼案件</w:t>
              </w:r>
              <w:r>
                <w:t>16</w:t>
              </w:r>
              <w:r>
                <w:t>件，涉及金额人民币</w:t>
              </w:r>
              <w:r>
                <w:t xml:space="preserve">2,305,102.43 </w:t>
              </w:r>
              <w:r>
                <w:t>元。</w:t>
              </w:r>
              <w:r>
                <w:rPr>
                  <w:rFonts w:hint="eastAsia"/>
                </w:rPr>
                <w:t>本公司已就上述未决诉讼计提预计负债人民币</w:t>
              </w:r>
              <w:r>
                <w:t>1,661,645.99</w:t>
              </w:r>
              <w:r>
                <w:rPr>
                  <w:rFonts w:hint="eastAsia"/>
                </w:rPr>
                <w:t>元。</w:t>
              </w:r>
              <w:r>
                <w:br/>
                <w:t>b)</w:t>
              </w:r>
              <w:r>
                <w:t>根据意大利税务机构于</w:t>
              </w:r>
              <w:r>
                <w:t>2020</w:t>
              </w:r>
              <w:r>
                <w:t>年</w:t>
              </w:r>
              <w:r>
                <w:t>2</w:t>
              </w:r>
              <w:r>
                <w:t>月</w:t>
              </w:r>
              <w:r>
                <w:t>4</w:t>
              </w:r>
              <w:r>
                <w:t>日出具的税务证明（</w:t>
              </w:r>
              <w:r>
                <w:t>Certificato Regolarità Fiscale</w:t>
              </w:r>
              <w:r>
                <w:t>），</w:t>
              </w:r>
              <w:r>
                <w:t>EVOLUT</w:t>
              </w:r>
              <w:r>
                <w:t>存在如下税务方面的未决调查、程序：就编号为</w:t>
              </w:r>
              <w:r>
                <w:t>“ACCERT.SDCT9H03A101542-19(2014)”</w:t>
              </w:r>
              <w:r>
                <w:t>税务评估通知的异议案件，该案件涉及</w:t>
              </w:r>
              <w:r>
                <w:t>2014</w:t>
              </w:r>
              <w:r>
                <w:t>财政年度</w:t>
              </w:r>
              <w:r>
                <w:t>IRES</w:t>
              </w:r>
              <w:r>
                <w:t>、</w:t>
              </w:r>
              <w:r>
                <w:t>IRAP</w:t>
              </w:r>
              <w:r>
                <w:t>和增值税事项，争议金额（不含利息）为人民币</w:t>
              </w:r>
              <w:r>
                <w:t>6,129,925.09</w:t>
              </w:r>
              <w:r>
                <w:t>元</w:t>
              </w:r>
              <w:r>
                <w:t>(874,654.00</w:t>
              </w:r>
              <w:r>
                <w:t>欧元</w:t>
              </w:r>
              <w:r>
                <w:t>)</w:t>
              </w:r>
              <w:r>
                <w:t>，目前</w:t>
              </w:r>
              <w:r>
                <w:t>EVOLUT</w:t>
              </w:r>
              <w:r>
                <w:t>正在异议程序中；就编号为</w:t>
              </w:r>
              <w:r>
                <w:t>“ACCERT.SDCT9H03A101546-19(2015)”</w:t>
              </w:r>
              <w:r>
                <w:t>税务评估通知的异议案件，该案件涉及</w:t>
              </w:r>
              <w:r>
                <w:t>2015</w:t>
              </w:r>
              <w:r>
                <w:t>财政年度</w:t>
              </w:r>
              <w:r>
                <w:t>IRES</w:t>
              </w:r>
              <w:r>
                <w:t>、</w:t>
              </w:r>
              <w:r>
                <w:t>IRAP</w:t>
              </w:r>
              <w:r>
                <w:t>和增值税事项，争议金额（不含利息）为人民币</w:t>
              </w:r>
              <w:r>
                <w:t>12,591,270.41</w:t>
              </w:r>
              <w:r>
                <w:t>元（</w:t>
              </w:r>
              <w:r>
                <w:t>1,796,597.00</w:t>
              </w:r>
              <w:r>
                <w:t>欧元），目前</w:t>
              </w:r>
              <w:r>
                <w:t>EVOLUT</w:t>
              </w:r>
              <w:r>
                <w:t>正在异议程序中。本公司已就上述未决诉讼计提预计负债人民币</w:t>
              </w:r>
              <w:r>
                <w:t>7,329,327.94</w:t>
              </w:r>
              <w:r>
                <w:t>元。</w:t>
              </w:r>
              <w:r>
                <w:br/>
                <w:t>c)</w:t>
              </w:r>
              <w:r>
                <w:t>公司子公司</w:t>
              </w:r>
              <w:r>
                <w:t>EVOLUT</w:t>
              </w:r>
              <w:r>
                <w:t>原股东</w:t>
              </w:r>
              <w:r>
                <w:t>Franco Codini</w:t>
              </w:r>
              <w:r>
                <w:t>已就其薪酬和离职补偿在布雷西亚法院对</w:t>
              </w:r>
              <w:r>
                <w:t>EVOLUT</w:t>
              </w:r>
              <w:r>
                <w:t>提起诉讼，要求</w:t>
              </w:r>
              <w:r>
                <w:t>EVOLUT</w:t>
              </w:r>
              <w:r>
                <w:t>支付未付薪酬及离职补偿金总计约人民币</w:t>
              </w:r>
              <w:r>
                <w:t>3,083,696.00</w:t>
              </w:r>
              <w:r>
                <w:t>元（</w:t>
              </w:r>
              <w:bookmarkStart w:id="323" w:name="OLE_LINK1"/>
              <w:r>
                <w:t>440,000.00</w:t>
              </w:r>
              <w:bookmarkEnd w:id="323"/>
              <w:r>
                <w:t>欧元）。</w:t>
              </w:r>
              <w:r>
                <w:t>EVOLUT</w:t>
              </w:r>
              <w:r>
                <w:t>已就</w:t>
              </w:r>
              <w:r>
                <w:t>Franco Codini</w:t>
              </w:r>
              <w:r>
                <w:t>的主张答辩，并</w:t>
              </w:r>
              <w:r w:rsidR="00EC130C">
                <w:rPr>
                  <w:rFonts w:hint="eastAsia"/>
                </w:rPr>
                <w:t>已</w:t>
              </w:r>
              <w:r>
                <w:t>就</w:t>
              </w:r>
              <w:r>
                <w:t>Franco Codini</w:t>
              </w:r>
              <w:r>
                <w:t>不当管理导致的公司损失要求损害赔偿。</w:t>
              </w:r>
            </w:p>
            <w:p w:rsidR="00442E7D" w:rsidRDefault="00B31390" w:rsidP="00BE041F">
              <w:pPr>
                <w:autoSpaceDE w:val="0"/>
                <w:autoSpaceDN w:val="0"/>
                <w:jc w:val="both"/>
                <w:rPr>
                  <w:rFonts w:cs="Cambria"/>
                </w:rPr>
              </w:pPr>
              <w:r>
                <w:rPr>
                  <w:rFonts w:eastAsiaTheme="minorEastAsia" w:hint="eastAsia"/>
                  <w:snapToGrid w:val="0"/>
                </w:rPr>
                <w:t>d</w:t>
              </w:r>
              <w:r>
                <w:rPr>
                  <w:rFonts w:eastAsiaTheme="minorEastAsia"/>
                  <w:snapToGrid w:val="0"/>
                </w:rPr>
                <w:t>)</w:t>
              </w:r>
              <w:r>
                <w:rPr>
                  <w:rFonts w:hint="eastAsia"/>
                </w:rPr>
                <w:t xml:space="preserve"> </w:t>
              </w:r>
              <w:r>
                <w:rPr>
                  <w:rFonts w:eastAsiaTheme="minorEastAsia" w:hint="eastAsia"/>
                  <w:snapToGrid w:val="0"/>
                </w:rPr>
                <w:t>公司子公司广东埃华路机器人工程有限公司与广东星浦钢材加工有限公司的房屋租赁合同纠纷，广东省佛山市顺德区人民法院一审判决</w:t>
              </w:r>
              <w:proofErr w:type="gramStart"/>
              <w:r>
                <w:rPr>
                  <w:rFonts w:eastAsiaTheme="minorEastAsia" w:hint="eastAsia"/>
                  <w:snapToGrid w:val="0"/>
                </w:rPr>
                <w:t>埃华路向</w:t>
              </w:r>
              <w:proofErr w:type="gramEnd"/>
              <w:r>
                <w:rPr>
                  <w:rFonts w:eastAsiaTheme="minorEastAsia" w:hint="eastAsia"/>
                  <w:snapToGrid w:val="0"/>
                </w:rPr>
                <w:t>星浦钢材公司支付赔偿款、违约金、律师费等各项费用共计：</w:t>
              </w:r>
              <w:r>
                <w:rPr>
                  <w:rFonts w:eastAsiaTheme="minorEastAsia" w:hint="eastAsia"/>
                  <w:snapToGrid w:val="0"/>
                </w:rPr>
                <w:t>5</w:t>
              </w:r>
              <w:r>
                <w:rPr>
                  <w:rFonts w:eastAsiaTheme="minorEastAsia"/>
                  <w:snapToGrid w:val="0"/>
                </w:rPr>
                <w:t>,16</w:t>
              </w:r>
              <w:r>
                <w:rPr>
                  <w:rFonts w:eastAsiaTheme="minorEastAsia" w:hint="eastAsia"/>
                  <w:snapToGrid w:val="0"/>
                </w:rPr>
                <w:t>1,364.2</w:t>
              </w:r>
              <w:r>
                <w:rPr>
                  <w:rFonts w:eastAsiaTheme="minorEastAsia"/>
                  <w:snapToGrid w:val="0"/>
                </w:rPr>
                <w:t>0</w:t>
              </w:r>
              <w:r>
                <w:rPr>
                  <w:rFonts w:eastAsiaTheme="minorEastAsia" w:hint="eastAsia"/>
                  <w:snapToGrid w:val="0"/>
                </w:rPr>
                <w:t>元；在一审判决生效期内，公司子公司已提起上诉，目前一审判决未生效。本公司已就上述未决诉讼计提预计负债人民币</w:t>
              </w:r>
              <w:r>
                <w:rPr>
                  <w:rFonts w:eastAsiaTheme="minorEastAsia"/>
                  <w:snapToGrid w:val="0"/>
                </w:rPr>
                <w:t>5,161,364.20</w:t>
              </w:r>
              <w:r>
                <w:rPr>
                  <w:rFonts w:eastAsiaTheme="minorEastAsia" w:hint="eastAsia"/>
                  <w:snapToGrid w:val="0"/>
                </w:rPr>
                <w:t>元</w:t>
              </w:r>
              <w:r>
                <w:rPr>
                  <w:rFonts w:eastAsiaTheme="minorEastAsia"/>
                  <w:snapToGrid w:val="0"/>
                </w:rPr>
                <w:t>。</w:t>
              </w:r>
            </w:p>
          </w:sdtContent>
        </w:sdt>
        <w:p w:rsidR="00442E7D" w:rsidRDefault="00282989">
          <w:pPr>
            <w:pStyle w:val="Style239"/>
          </w:pPr>
        </w:p>
      </w:sdtContent>
    </w:sdt>
    <w:p w:rsidR="00442E7D" w:rsidRDefault="00B31390">
      <w:pPr>
        <w:pStyle w:val="Style357"/>
        <w:numPr>
          <w:ilvl w:val="0"/>
          <w:numId w:val="96"/>
        </w:numPr>
        <w:rPr>
          <w:rFonts w:ascii="宋体" w:hAnsi="宋体"/>
        </w:rPr>
      </w:pPr>
      <w:r>
        <w:rPr>
          <w:rFonts w:ascii="宋体" w:hAnsi="宋体" w:hint="eastAsia"/>
        </w:rPr>
        <w:lastRenderedPageBreak/>
        <w:t>或有事项</w:t>
      </w:r>
    </w:p>
    <w:sdt>
      <w:sdtPr>
        <w:rPr>
          <w:rFonts w:ascii="宋体" w:hAnsi="宋体" w:cs="宋体" w:hint="eastAsia"/>
          <w:b w:val="0"/>
          <w:bCs w:val="0"/>
          <w:kern w:val="0"/>
          <w:szCs w:val="24"/>
        </w:rPr>
        <w:alias w:val="模块:资产负债表日存在的或有事项"/>
        <w:tag w:val="_GBC_c667d796bd114ba58f4592903a5601f3"/>
        <w:id w:val="-1817484843"/>
        <w:lock w:val="sdtLocked"/>
        <w:placeholder>
          <w:docPart w:val="GBC22222222222222222222222222222"/>
        </w:placeholder>
      </w:sdtPr>
      <w:sdtEndPr>
        <w:rPr>
          <w:rFonts w:cstheme="minorBidi"/>
        </w:rPr>
      </w:sdtEndPr>
      <w:sdtContent>
        <w:p w:rsidR="00442E7D" w:rsidRDefault="00B31390">
          <w:pPr>
            <w:pStyle w:val="Style358"/>
            <w:numPr>
              <w:ilvl w:val="0"/>
              <w:numId w:val="97"/>
            </w:numPr>
            <w:tabs>
              <w:tab w:val="left" w:pos="616"/>
            </w:tabs>
            <w:rPr>
              <w:rFonts w:ascii="宋体" w:hAnsi="宋体"/>
            </w:rPr>
          </w:pPr>
          <w:r>
            <w:rPr>
              <w:rFonts w:ascii="宋体" w:hAnsi="宋体" w:hint="eastAsia"/>
            </w:rPr>
            <w:t>资产负债表</w:t>
          </w:r>
          <w:proofErr w:type="gramStart"/>
          <w:r>
            <w:rPr>
              <w:rFonts w:ascii="宋体" w:hAnsi="宋体" w:hint="eastAsia"/>
            </w:rPr>
            <w:t>日存在</w:t>
          </w:r>
          <w:proofErr w:type="gramEnd"/>
          <w:r>
            <w:rPr>
              <w:rFonts w:ascii="宋体" w:hAnsi="宋体" w:hint="eastAsia"/>
            </w:rPr>
            <w:t>的重要或有事项</w:t>
          </w:r>
        </w:p>
        <w:sdt>
          <w:sdtPr>
            <w:alias w:val="是否适用：资产负债表日存在的重要或有事项[双击切换]"/>
            <w:tag w:val="_GBC_dea854a30b4642f6b78351afe6791c32"/>
            <w:id w:val="130504379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sdt>
      <w:sdtPr>
        <w:rPr>
          <w:rFonts w:ascii="宋体" w:eastAsia="Times New Roman" w:hAnsi="宋体" w:cs="宋体" w:hint="eastAsia"/>
          <w:b w:val="0"/>
          <w:bCs w:val="0"/>
          <w:kern w:val="0"/>
          <w:sz w:val="24"/>
          <w:szCs w:val="24"/>
        </w:rPr>
        <w:alias w:val="模块:公司没有需要披露的或有事项，也应予以说明"/>
        <w:tag w:val="_GBC_428b07d001974f7390d8bb4142377be9"/>
        <w:id w:val="-131877587"/>
        <w:lock w:val="sdtLocked"/>
        <w:placeholder>
          <w:docPart w:val="GBC22222222222222222222222222222"/>
        </w:placeholder>
      </w:sdtPr>
      <w:sdtEndPr>
        <w:rPr>
          <w:rFonts w:eastAsia="宋体" w:cstheme="minorBidi"/>
          <w:sz w:val="21"/>
          <w:szCs w:val="21"/>
        </w:rPr>
      </w:sdtEndPr>
      <w:sdtContent>
        <w:p w:rsidR="00442E7D" w:rsidRDefault="00B31390">
          <w:pPr>
            <w:pStyle w:val="Style358"/>
            <w:numPr>
              <w:ilvl w:val="0"/>
              <w:numId w:val="97"/>
            </w:numPr>
            <w:tabs>
              <w:tab w:val="left" w:pos="616"/>
            </w:tabs>
            <w:rPr>
              <w:rFonts w:ascii="宋体" w:hAnsi="宋体"/>
            </w:rPr>
          </w:pPr>
          <w:r>
            <w:rPr>
              <w:rFonts w:ascii="宋体" w:hAnsi="宋体" w:hint="eastAsia"/>
            </w:rPr>
            <w:t>公司没有需要披露的重要或有事项，也应予以说明：</w:t>
          </w:r>
        </w:p>
        <w:sdt>
          <w:sdtPr>
            <w:alias w:val="是否适用：公司没有需要披露的重要或有事项，也应予以说明[双击切换]"/>
            <w:tag w:val="_GBC_a0545390a9694adcaaee8509e290303c"/>
            <w:id w:val="185614955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rPr>
              <w:rFonts w:cstheme="minorBidi"/>
            </w:rPr>
          </w:pPr>
        </w:p>
      </w:sdtContent>
    </w:sdt>
    <w:sdt>
      <w:sdtPr>
        <w:rPr>
          <w:rFonts w:ascii="宋体" w:hAnsi="宋体" w:cs="宋体"/>
          <w:b w:val="0"/>
          <w:bCs w:val="0"/>
          <w:kern w:val="0"/>
          <w:szCs w:val="24"/>
        </w:rPr>
        <w:alias w:val="模块:承诺及或有事项的其他情况说明"/>
        <w:tag w:val="_GBC_7967de77d1eb4fa3968e072c7d0d24ca"/>
        <w:id w:val="-2014367445"/>
        <w:lock w:val="sdtLocked"/>
        <w:placeholder>
          <w:docPart w:val="GBC22222222222222222222222222222"/>
        </w:placeholder>
      </w:sdtPr>
      <w:sdtContent>
        <w:p w:rsidR="00442E7D" w:rsidRDefault="00B31390">
          <w:pPr>
            <w:pStyle w:val="Style357"/>
            <w:numPr>
              <w:ilvl w:val="0"/>
              <w:numId w:val="96"/>
            </w:numPr>
            <w:rPr>
              <w:rFonts w:ascii="宋体" w:hAnsi="宋体"/>
            </w:rPr>
          </w:pPr>
          <w:r>
            <w:rPr>
              <w:rFonts w:ascii="宋体" w:hAnsi="宋体" w:hint="eastAsia"/>
            </w:rPr>
            <w:t>其他</w:t>
          </w:r>
        </w:p>
        <w:sdt>
          <w:sdtPr>
            <w:alias w:val="是否适用：承诺及或有事项的其他情况说明[双击切换]"/>
            <w:tag w:val="_GBC_ff33b21a56eb4d3291f2b4875be5a2b2"/>
            <w:id w:val="-37547263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331"/>
      </w:pPr>
    </w:p>
    <w:p w:rsidR="00442E7D" w:rsidRDefault="00B31390">
      <w:pPr>
        <w:pStyle w:val="Style356"/>
        <w:numPr>
          <w:ilvl w:val="0"/>
          <w:numId w:val="40"/>
        </w:numPr>
      </w:pPr>
      <w:r>
        <w:rPr>
          <w:rFonts w:hint="eastAsia"/>
        </w:rPr>
        <w:t>资产负债表日后事项</w:t>
      </w:r>
    </w:p>
    <w:sdt>
      <w:sdtPr>
        <w:rPr>
          <w:rFonts w:ascii="宋体" w:hAnsi="宋体" w:cs="宋体" w:hint="eastAsia"/>
          <w:b w:val="0"/>
          <w:bCs w:val="0"/>
          <w:kern w:val="0"/>
          <w:szCs w:val="24"/>
        </w:rPr>
        <w:alias w:val="模块:重要的非调整事项"/>
        <w:tag w:val="_GBC_5d1bcf8f61b9443ba6ffa54897c724fc"/>
        <w:id w:val="-207573172"/>
        <w:lock w:val="sdtLocked"/>
        <w:placeholder>
          <w:docPart w:val="GBC22222222222222222222222222222"/>
        </w:placeholder>
      </w:sdtPr>
      <w:sdtEndPr>
        <w:rPr>
          <w:rFonts w:cstheme="minorBidi"/>
          <w:szCs w:val="22"/>
        </w:rPr>
      </w:sdtEndPr>
      <w:sdtContent>
        <w:p w:rsidR="00442E7D" w:rsidRDefault="00B31390">
          <w:pPr>
            <w:pStyle w:val="Style357"/>
            <w:numPr>
              <w:ilvl w:val="0"/>
              <w:numId w:val="98"/>
            </w:numPr>
            <w:rPr>
              <w:rFonts w:ascii="宋体" w:hAnsi="宋体"/>
            </w:rPr>
          </w:pPr>
          <w:r>
            <w:rPr>
              <w:rFonts w:ascii="宋体" w:hAnsi="宋体" w:hint="eastAsia"/>
            </w:rPr>
            <w:t>重要的非调整事项</w:t>
          </w:r>
        </w:p>
        <w:sdt>
          <w:sdtPr>
            <w:alias w:val="是否适用：重要的非调整事项[双击切换]"/>
            <w:tag w:val="_GBC_ab366a8fb12748d6aa2a8401b360857c"/>
            <w:id w:val="211531945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GBC_0fa3d44599d34674894cec144baccd50"/>
        <w:id w:val="42342282"/>
        <w:lock w:val="sdtLocked"/>
        <w:placeholder>
          <w:docPart w:val="GBC22222222222222222222222222222"/>
        </w:placeholder>
      </w:sdtPr>
      <w:sdtEndPr>
        <w:rPr>
          <w:rFonts w:hint="default"/>
        </w:rPr>
      </w:sdtEndPr>
      <w:sdtContent>
        <w:p w:rsidR="00442E7D" w:rsidRDefault="00B31390">
          <w:pPr>
            <w:pStyle w:val="Style357"/>
            <w:numPr>
              <w:ilvl w:val="0"/>
              <w:numId w:val="98"/>
            </w:numPr>
            <w:rPr>
              <w:rFonts w:ascii="宋体" w:hAnsi="宋体"/>
            </w:rPr>
          </w:pPr>
          <w:r>
            <w:rPr>
              <w:rFonts w:ascii="宋体" w:hAnsi="宋体" w:hint="eastAsia"/>
            </w:rPr>
            <w:t>利润分配情况</w:t>
          </w:r>
        </w:p>
        <w:sdt>
          <w:sdtPr>
            <w:alias w:val="是否适用：利润分配情况[双击切换]"/>
            <w:tag w:val="_GBC_a2ea8cd0604f474db0e7e62eb7fc0435"/>
            <w:id w:val="1299033516"/>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bookmarkStart w:id="324" w:name="_Toc241636515" w:displacedByCustomXml="next"/>
    <w:sdt>
      <w:sdtPr>
        <w:rPr>
          <w:rFonts w:ascii="宋体" w:hAnsi="宋体" w:cs="宋体"/>
          <w:b w:val="0"/>
          <w:bCs w:val="0"/>
          <w:kern w:val="0"/>
          <w:szCs w:val="21"/>
        </w:rPr>
        <w:alias w:val="模块:资产负债表日后事项-销售退回说明"/>
        <w:tag w:val="_GBC_189c429afb95427192d478a4da4061cd"/>
        <w:id w:val="-148749671"/>
        <w:lock w:val="sdtLocked"/>
        <w:placeholder>
          <w:docPart w:val="GBC22222222222222222222222222222"/>
        </w:placeholder>
      </w:sdtPr>
      <w:sdtContent>
        <w:p w:rsidR="00442E7D" w:rsidRDefault="00B31390">
          <w:pPr>
            <w:pStyle w:val="Style357"/>
            <w:numPr>
              <w:ilvl w:val="0"/>
              <w:numId w:val="98"/>
            </w:numPr>
            <w:rPr>
              <w:rFonts w:ascii="宋体" w:hAnsi="宋体"/>
            </w:rPr>
          </w:pPr>
          <w:r>
            <w:rPr>
              <w:rFonts w:ascii="宋体" w:hAnsi="宋体" w:hint="eastAsia"/>
              <w:szCs w:val="21"/>
            </w:rPr>
            <w:t>销售</w:t>
          </w:r>
          <w:r>
            <w:rPr>
              <w:rFonts w:ascii="宋体" w:hAnsi="宋体" w:hint="eastAsia"/>
            </w:rPr>
            <w:t>退回</w:t>
          </w:r>
        </w:p>
        <w:sdt>
          <w:sdtPr>
            <w:alias w:val="是否适用：销售退回[双击切换]"/>
            <w:tag w:val="_GBC_4175c0e820fa43cd98dd2d05c0dea8a8"/>
            <w:id w:val="1724794877"/>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hAnsi="宋体" w:cs="宋体" w:hint="eastAsia"/>
          <w:b w:val="0"/>
          <w:bCs w:val="0"/>
          <w:kern w:val="0"/>
          <w:szCs w:val="24"/>
        </w:rPr>
        <w:alias w:val="模块:其他资产负债表日后事项说明"/>
        <w:tag w:val="_GBC_90d185c72bfe452398767dd3a98447a5"/>
        <w:id w:val="741832770"/>
        <w:lock w:val="sdtLocked"/>
        <w:placeholder>
          <w:docPart w:val="GBC22222222222222222222222222222"/>
        </w:placeholder>
      </w:sdtPr>
      <w:sdtContent>
        <w:p w:rsidR="00442E7D" w:rsidRDefault="00B31390">
          <w:pPr>
            <w:pStyle w:val="Style357"/>
            <w:numPr>
              <w:ilvl w:val="0"/>
              <w:numId w:val="98"/>
            </w:numPr>
            <w:rPr>
              <w:rFonts w:ascii="宋体" w:hAnsi="宋体"/>
            </w:rPr>
          </w:pPr>
          <w:r>
            <w:rPr>
              <w:rFonts w:ascii="宋体" w:hAnsi="宋体" w:hint="eastAsia"/>
            </w:rPr>
            <w:t>其他资产负债表日后事项说明</w:t>
          </w:r>
          <w:bookmarkEnd w:id="324"/>
        </w:p>
        <w:sdt>
          <w:sdtPr>
            <w:alias w:val="是否适用：其他资产负债表日后事项说明[双击切换]"/>
            <w:tag w:val="_GBC_3da0e7092a0048ed9e147e2e860785f5"/>
            <w:id w:val="83026004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6"/>
        <w:numPr>
          <w:ilvl w:val="0"/>
          <w:numId w:val="40"/>
        </w:numPr>
      </w:pPr>
      <w:r>
        <w:rPr>
          <w:rFonts w:hint="eastAsia"/>
        </w:rPr>
        <w:t>其他重要事项</w:t>
      </w:r>
    </w:p>
    <w:p w:rsidR="00442E7D" w:rsidRDefault="00B31390">
      <w:pPr>
        <w:pStyle w:val="Style357"/>
        <w:numPr>
          <w:ilvl w:val="0"/>
          <w:numId w:val="99"/>
        </w:numPr>
        <w:rPr>
          <w:rFonts w:ascii="宋体" w:hAnsi="宋体"/>
        </w:rPr>
      </w:pPr>
      <w:r>
        <w:rPr>
          <w:rFonts w:ascii="宋体" w:hAnsi="宋体" w:hint="eastAsia"/>
        </w:rPr>
        <w:t>前期会计差错更正</w:t>
      </w:r>
    </w:p>
    <w:sdt>
      <w:sdtPr>
        <w:rPr>
          <w:rFonts w:ascii="宋体" w:eastAsia="Times New Roman" w:hAnsi="宋体" w:cs="宋体" w:hint="eastAsia"/>
          <w:b w:val="0"/>
          <w:bCs w:val="0"/>
          <w:kern w:val="0"/>
          <w:sz w:val="24"/>
          <w:szCs w:val="21"/>
        </w:rPr>
        <w:alias w:val="模块:会计差错更正(追溯重述)"/>
        <w:tag w:val="_GBC_cb1f61a36a2a43b0ad30697c25cce450"/>
        <w:id w:val="-1584519467"/>
        <w:lock w:val="sdtLocked"/>
        <w:placeholder>
          <w:docPart w:val="GBC22222222222222222222222222222"/>
        </w:placeholder>
      </w:sdtPr>
      <w:sdtEndPr>
        <w:rPr>
          <w:rFonts w:eastAsia="宋体"/>
          <w:sz w:val="21"/>
        </w:rPr>
      </w:sdtEndPr>
      <w:sdtContent>
        <w:p w:rsidR="00442E7D" w:rsidRDefault="00B31390">
          <w:pPr>
            <w:pStyle w:val="Style358"/>
            <w:numPr>
              <w:ilvl w:val="0"/>
              <w:numId w:val="100"/>
            </w:numPr>
            <w:tabs>
              <w:tab w:val="left" w:pos="602"/>
            </w:tabs>
            <w:rPr>
              <w:rFonts w:ascii="宋体" w:hAnsi="宋体"/>
            </w:rPr>
          </w:pPr>
          <w:r>
            <w:rPr>
              <w:rFonts w:ascii="宋体" w:hAnsi="宋体" w:hint="eastAsia"/>
            </w:rPr>
            <w:t>追溯重述法</w:t>
          </w:r>
        </w:p>
        <w:sdt>
          <w:sdtPr>
            <w:rPr>
              <w:rFonts w:hint="eastAsia"/>
            </w:rPr>
            <w:alias w:val="是否适用：追溯重述法[双击切换]"/>
            <w:tag w:val="_GBC_9d59987ec8f64e568cc0874cd76bb5ce"/>
            <w:id w:val="-86605501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1324928777"/>
        <w:lock w:val="sdtLocked"/>
        <w:placeholder>
          <w:docPart w:val="GBC22222222222222222222222222222"/>
        </w:placeholder>
      </w:sdtPr>
      <w:sdtEndPr>
        <w:rPr>
          <w:rFonts w:hint="default"/>
        </w:rPr>
      </w:sdtEndPr>
      <w:sdtContent>
        <w:p w:rsidR="00442E7D" w:rsidRDefault="00B31390">
          <w:pPr>
            <w:pStyle w:val="Style358"/>
            <w:numPr>
              <w:ilvl w:val="0"/>
              <w:numId w:val="100"/>
            </w:numPr>
            <w:tabs>
              <w:tab w:val="left" w:pos="602"/>
            </w:tabs>
            <w:rPr>
              <w:rFonts w:ascii="宋体" w:hAnsi="宋体" w:cs="Cambria"/>
              <w:bCs w:val="0"/>
            </w:rPr>
          </w:pPr>
          <w:r>
            <w:rPr>
              <w:rFonts w:ascii="宋体" w:hAnsi="宋体" w:hint="eastAsia"/>
            </w:rPr>
            <w:t>未来</w:t>
          </w:r>
          <w:r>
            <w:rPr>
              <w:rFonts w:ascii="宋体" w:hAnsi="宋体" w:cs="Cambria" w:hint="eastAsia"/>
              <w:bCs w:val="0"/>
            </w:rPr>
            <w:t>适用法</w:t>
          </w:r>
        </w:p>
        <w:sdt>
          <w:sdtPr>
            <w:alias w:val="是否适用：未来适用法[双击切换]"/>
            <w:tag w:val="_GBC_add0977272ee43e7938e3e96c6aaa92d"/>
            <w:id w:val="13106123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325" w:name="_Toc241636518" w:displacedByCustomXml="next"/>
    <w:sdt>
      <w:sdtPr>
        <w:rPr>
          <w:rFonts w:ascii="宋体" w:hAnsi="宋体" w:cs="宋体" w:hint="eastAsia"/>
          <w:b w:val="0"/>
          <w:bCs w:val="0"/>
          <w:kern w:val="0"/>
          <w:szCs w:val="24"/>
        </w:rPr>
        <w:alias w:val="模块:债务重组"/>
        <w:tag w:val="_GBC_998fd0c3432a41e5b98f1c74ffeda751"/>
        <w:id w:val="462626367"/>
        <w:lock w:val="sdtLocked"/>
        <w:placeholder>
          <w:docPart w:val="GBC22222222222222222222222222222"/>
        </w:placeholder>
      </w:sdtPr>
      <w:sdtEndPr>
        <w:rPr>
          <w:rFonts w:cstheme="minorBidi"/>
          <w:szCs w:val="21"/>
        </w:rPr>
      </w:sdtEndPr>
      <w:sdtContent>
        <w:p w:rsidR="00442E7D" w:rsidRDefault="00B31390">
          <w:pPr>
            <w:pStyle w:val="Style357"/>
            <w:numPr>
              <w:ilvl w:val="0"/>
              <w:numId w:val="99"/>
            </w:numPr>
            <w:rPr>
              <w:rFonts w:ascii="宋体" w:hAnsi="宋体"/>
            </w:rPr>
          </w:pPr>
          <w:r>
            <w:rPr>
              <w:rFonts w:ascii="宋体" w:hAnsi="宋体" w:hint="eastAsia"/>
            </w:rPr>
            <w:t>债务重组</w:t>
          </w:r>
          <w:bookmarkEnd w:id="325"/>
        </w:p>
        <w:sdt>
          <w:sdtPr>
            <w:alias w:val="是否适用：债务重组[双击切换]"/>
            <w:tag w:val="_GBC_a39e02df9c5d42f2bd7e116f823b8615"/>
            <w:id w:val="-285048697"/>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7"/>
        <w:numPr>
          <w:ilvl w:val="0"/>
          <w:numId w:val="99"/>
        </w:numPr>
        <w:rPr>
          <w:rFonts w:ascii="宋体" w:hAnsi="宋体"/>
        </w:rPr>
      </w:pPr>
      <w:r>
        <w:rPr>
          <w:rFonts w:ascii="宋体" w:hAnsi="宋体" w:hint="eastAsia"/>
        </w:rPr>
        <w:t>资产置换</w:t>
      </w:r>
    </w:p>
    <w:bookmarkStart w:id="326" w:name="_Toc161412438" w:displacedByCustomXml="next"/>
    <w:bookmarkStart w:id="327" w:name="_Toc241636517" w:displacedByCustomXml="next"/>
    <w:sdt>
      <w:sdtPr>
        <w:rPr>
          <w:rFonts w:ascii="宋体" w:hAnsi="宋体" w:cs="宋体" w:hint="eastAsia"/>
          <w:b w:val="0"/>
          <w:bCs w:val="0"/>
          <w:kern w:val="0"/>
          <w:szCs w:val="24"/>
        </w:rPr>
        <w:alias w:val="模块:非货币性资产交换"/>
        <w:tag w:val="_GBC_c8e7bc701c4e40cea43130c65dd24cdf"/>
        <w:id w:val="878208088"/>
        <w:lock w:val="sdtLocked"/>
        <w:placeholder>
          <w:docPart w:val="GBC22222222222222222222222222222"/>
        </w:placeholder>
      </w:sdtPr>
      <w:sdtEndPr>
        <w:rPr>
          <w:rFonts w:cstheme="minorBidi"/>
          <w:szCs w:val="21"/>
        </w:rPr>
      </w:sdtEndPr>
      <w:sdtContent>
        <w:p w:rsidR="00442E7D" w:rsidRDefault="00B31390">
          <w:pPr>
            <w:pStyle w:val="Style358"/>
            <w:numPr>
              <w:ilvl w:val="0"/>
              <w:numId w:val="101"/>
            </w:numPr>
            <w:tabs>
              <w:tab w:val="left" w:pos="644"/>
            </w:tabs>
            <w:rPr>
              <w:rFonts w:ascii="宋体" w:hAnsi="宋体"/>
            </w:rPr>
          </w:pPr>
          <w:r>
            <w:rPr>
              <w:rFonts w:ascii="宋体" w:hAnsi="宋体" w:hint="eastAsia"/>
            </w:rPr>
            <w:t>非货币性资产交换</w:t>
          </w:r>
          <w:bookmarkEnd w:id="327"/>
          <w:bookmarkEnd w:id="326"/>
        </w:p>
        <w:sdt>
          <w:sdtPr>
            <w:alias w:val="是否适用：非货币性资产交换[双击切换]"/>
            <w:tag w:val="_GBC_1e8378570c9a4db08ad001118944af2e"/>
            <w:id w:val="-1500733502"/>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hAnsi="宋体" w:cs="宋体" w:hint="eastAsia"/>
          <w:b w:val="0"/>
          <w:bCs w:val="0"/>
          <w:kern w:val="0"/>
          <w:szCs w:val="24"/>
        </w:rPr>
        <w:alias w:val="模块:其他资产置换资产说明"/>
        <w:tag w:val="_GBC_a7d8a797c78a4fb398d42fc923a0a5dc"/>
        <w:id w:val="1784920105"/>
        <w:lock w:val="sdtLocked"/>
        <w:placeholder>
          <w:docPart w:val="GBC22222222222222222222222222222"/>
        </w:placeholder>
      </w:sdtPr>
      <w:sdtEndPr>
        <w:rPr>
          <w:rFonts w:cstheme="minorBidi"/>
        </w:rPr>
      </w:sdtEndPr>
      <w:sdtContent>
        <w:p w:rsidR="00442E7D" w:rsidRDefault="00B31390">
          <w:pPr>
            <w:pStyle w:val="Style358"/>
            <w:numPr>
              <w:ilvl w:val="0"/>
              <w:numId w:val="101"/>
            </w:numPr>
            <w:tabs>
              <w:tab w:val="left" w:pos="644"/>
            </w:tabs>
            <w:rPr>
              <w:rFonts w:ascii="宋体" w:hAnsi="宋体"/>
            </w:rPr>
          </w:pPr>
          <w:r>
            <w:rPr>
              <w:rFonts w:ascii="宋体" w:hAnsi="宋体" w:hint="eastAsia"/>
            </w:rPr>
            <w:t>其他资产置换</w:t>
          </w:r>
        </w:p>
        <w:sdt>
          <w:sdtPr>
            <w:alias w:val="是否适用：其他资产置换[双击切换]"/>
            <w:tag w:val="_GBC_e20be5fc12b94f43a4090c14cc3aec63"/>
            <w:id w:val="-815102969"/>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bookmarkStart w:id="328"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1647786223"/>
        <w:lock w:val="sdtLocked"/>
        <w:placeholder>
          <w:docPart w:val="GBC22222222222222222222222222222"/>
        </w:placeholder>
      </w:sdtPr>
      <w:sdtEndPr>
        <w:rPr>
          <w:rFonts w:cstheme="minorBidi"/>
          <w:szCs w:val="21"/>
        </w:rPr>
      </w:sdtEndPr>
      <w:sdtContent>
        <w:p w:rsidR="00442E7D" w:rsidRDefault="00B31390">
          <w:pPr>
            <w:pStyle w:val="Style357"/>
            <w:numPr>
              <w:ilvl w:val="0"/>
              <w:numId w:val="99"/>
            </w:numPr>
            <w:rPr>
              <w:rFonts w:ascii="宋体" w:hAnsi="宋体"/>
            </w:rPr>
          </w:pPr>
          <w:r>
            <w:rPr>
              <w:rFonts w:ascii="宋体" w:hAnsi="宋体" w:hint="eastAsia"/>
            </w:rPr>
            <w:t>年金计划</w:t>
          </w:r>
          <w:bookmarkEnd w:id="328"/>
        </w:p>
        <w:sdt>
          <w:sdtPr>
            <w:alias w:val="是否适用：年金计划[双击切换]"/>
            <w:tag w:val="_GBC_f69a163f78f74a54a6443aaa7388f0dd"/>
            <w:id w:val="1369101492"/>
            <w:lock w:val="sdtLocked"/>
            <w:placeholder>
              <w:docPart w:val="GBC22222222222222222222222222222"/>
            </w:placeholder>
          </w:sdtPr>
          <w:sdtContent>
            <w:p w:rsidR="00442E7D" w:rsidRDefault="00B31390">
              <w:pPr>
                <w:pStyle w:val="Style331"/>
                <w:rPr>
                  <w:rFonts w:cstheme="minorBidi"/>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eastAsia="Times New Roman" w:hAnsi="宋体" w:cs="宋体" w:hint="eastAsia"/>
          <w:b w:val="0"/>
          <w:bCs w:val="0"/>
          <w:kern w:val="0"/>
          <w:sz w:val="24"/>
          <w:szCs w:val="21"/>
        </w:rPr>
        <w:alias w:val="模块:终止经营"/>
        <w:tag w:val="_GBC_eb9f713a39454ce1a2b0b09086ca70cc"/>
        <w:id w:val="-2016908814"/>
        <w:lock w:val="sdtLocked"/>
        <w:placeholder>
          <w:docPart w:val="GBC22222222222222222222222222222"/>
        </w:placeholder>
      </w:sdtPr>
      <w:sdtEndPr>
        <w:rPr>
          <w:rFonts w:eastAsia="宋体" w:cstheme="minorBidi"/>
          <w:kern w:val="2"/>
          <w:sz w:val="21"/>
        </w:rPr>
      </w:sdtEndPr>
      <w:sdtContent>
        <w:p w:rsidR="00442E7D" w:rsidRDefault="00B31390">
          <w:pPr>
            <w:pStyle w:val="Style357"/>
            <w:numPr>
              <w:ilvl w:val="0"/>
              <w:numId w:val="99"/>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202235303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B31390">
      <w:pPr>
        <w:pStyle w:val="Style357"/>
        <w:numPr>
          <w:ilvl w:val="0"/>
          <w:numId w:val="99"/>
        </w:numPr>
        <w:rPr>
          <w:rFonts w:ascii="宋体" w:hAnsi="宋体"/>
          <w:szCs w:val="21"/>
        </w:rPr>
      </w:pPr>
      <w:r>
        <w:rPr>
          <w:rFonts w:ascii="宋体" w:hAnsi="宋体" w:hint="eastAsia"/>
          <w:szCs w:val="21"/>
        </w:rPr>
        <w:lastRenderedPageBreak/>
        <w:t>分部信息</w:t>
      </w:r>
    </w:p>
    <w:sdt>
      <w:sdtPr>
        <w:rPr>
          <w:rFonts w:ascii="宋体" w:eastAsia="Times New Roman" w:hAnsi="宋体" w:cs="宋体" w:hint="eastAsia"/>
          <w:b w:val="0"/>
          <w:bCs w:val="0"/>
          <w:kern w:val="0"/>
          <w:sz w:val="24"/>
          <w:szCs w:val="21"/>
        </w:rPr>
        <w:alias w:val="模块:分部信息报告分部的确定依据与会计政策"/>
        <w:tag w:val="_GBC_a659f5b3817d4a3394d1850cd82bbbab"/>
        <w:id w:val="1517894171"/>
        <w:lock w:val="sdtLocked"/>
        <w:placeholder>
          <w:docPart w:val="GBC22222222222222222222222222222"/>
        </w:placeholder>
      </w:sdtPr>
      <w:sdtEndPr>
        <w:rPr>
          <w:rFonts w:eastAsia="宋体" w:hint="default"/>
          <w:sz w:val="21"/>
        </w:rPr>
      </w:sdtEndPr>
      <w:sdtContent>
        <w:p w:rsidR="00442E7D" w:rsidRDefault="00B31390">
          <w:pPr>
            <w:pStyle w:val="Style358"/>
            <w:numPr>
              <w:ilvl w:val="1"/>
              <w:numId w:val="102"/>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114241660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报告分部的确定依据与会计政策"/>
            <w:tag w:val="_GBC_025e15951a494fa2845d296cf8db1fdb"/>
            <w:id w:val="720631914"/>
            <w:lock w:val="sdtLocked"/>
            <w:placeholder>
              <w:docPart w:val="GBC22222222222222222222222222222"/>
            </w:placeholder>
          </w:sdtPr>
          <w:sdtContent>
            <w:p w:rsidR="00442E7D" w:rsidRDefault="00B31390">
              <w:pPr>
                <w:pStyle w:val="Style239"/>
              </w:pPr>
              <w:r>
                <w:rPr>
                  <w:rFonts w:hint="eastAsia"/>
                </w:rPr>
                <w:t>出于管理目的，本集团根据地理位置，本集团有如下</w:t>
              </w:r>
              <w:r>
                <w:t>2</w:t>
              </w:r>
              <w:r>
                <w:t>个报告分部：</w:t>
              </w:r>
            </w:p>
            <w:p w:rsidR="00442E7D" w:rsidRDefault="00B31390" w:rsidP="00EC130C">
              <w:pPr>
                <w:pStyle w:val="Style239"/>
                <w:numPr>
                  <w:ilvl w:val="0"/>
                  <w:numId w:val="111"/>
                </w:numPr>
              </w:pPr>
              <w:r>
                <w:t>中国大陆；</w:t>
              </w:r>
            </w:p>
            <w:p w:rsidR="00442E7D" w:rsidRDefault="00B31390" w:rsidP="00A32DD6">
              <w:pPr>
                <w:pStyle w:val="Style239"/>
                <w:numPr>
                  <w:ilvl w:val="0"/>
                  <w:numId w:val="111"/>
                </w:numPr>
              </w:pPr>
              <w:r>
                <w:t>其他国家和地区。</w:t>
              </w:r>
            </w:p>
            <w:p w:rsidR="00442E7D" w:rsidRDefault="00B31390">
              <w:pPr>
                <w:pStyle w:val="Style239"/>
              </w:pPr>
              <w:r>
                <w:rPr>
                  <w:rFonts w:hint="eastAsia"/>
                </w:rPr>
                <w:t>管理层出于配置资源和评价业绩的决策目的，对各业务单元的经营成果分开进行管理。分部业绩，以报告分部的利润总额为基础进行评价。</w:t>
              </w:r>
            </w:p>
          </w:sdtContent>
        </w:sdt>
      </w:sdtContent>
    </w:sdt>
    <w:sdt>
      <w:sdtPr>
        <w:rPr>
          <w:rFonts w:ascii="宋体" w:hAnsi="宋体" w:cs="宋体" w:hint="eastAsia"/>
          <w:b w:val="0"/>
          <w:bCs w:val="0"/>
          <w:kern w:val="0"/>
          <w:szCs w:val="24"/>
        </w:rPr>
        <w:alias w:val="模块:报告分部的财务信息"/>
        <w:tag w:val="_GBC_7bcfc6b35dea4597b05ae9db882c542b"/>
        <w:id w:val="-754665706"/>
        <w:lock w:val="sdtLocked"/>
        <w:placeholder>
          <w:docPart w:val="GBC22222222222222222222222222222"/>
        </w:placeholder>
      </w:sdtPr>
      <w:sdtEndPr>
        <w:rPr>
          <w:rFonts w:hint="default"/>
          <w:szCs w:val="21"/>
        </w:rPr>
      </w:sdtEndPr>
      <w:sdtContent>
        <w:p w:rsidR="00442E7D" w:rsidRDefault="00B31390">
          <w:pPr>
            <w:pStyle w:val="Style358"/>
            <w:numPr>
              <w:ilvl w:val="1"/>
              <w:numId w:val="102"/>
            </w:numPr>
            <w:tabs>
              <w:tab w:val="left" w:pos="644"/>
            </w:tabs>
            <w:ind w:left="420"/>
            <w:rPr>
              <w:rFonts w:ascii="宋体" w:hAnsi="宋体"/>
            </w:rPr>
          </w:pPr>
          <w:r>
            <w:rPr>
              <w:rFonts w:ascii="宋体" w:hAnsi="宋体" w:hint="eastAsia"/>
            </w:rPr>
            <w:t>报告分部的财务信息</w:t>
          </w:r>
        </w:p>
        <w:sdt>
          <w:sdtPr>
            <w:alias w:val="是否适用：报告分部的财务信息[双击切换]"/>
            <w:tag w:val="_GBC_25e6ee3686524d959ae273bb5aaa9cfb"/>
            <w:id w:val="16736932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153"/>
            <w:wordWrap w:val="0"/>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报告分部的财务信息"/>
              <w:tag w:val="_GBC_bed196c2a65649e69e8eda77c9168933"/>
              <w:id w:val="-15030381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财务附注：报告分部的财务信息"/>
              <w:tag w:val="_GBC_22cbe62652b3461e90f84a6c3cef03c1"/>
              <w:id w:val="-21087261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558"/>
            <w:gridCol w:w="1842"/>
            <w:gridCol w:w="1560"/>
            <w:gridCol w:w="2306"/>
          </w:tblGrid>
          <w:tr w:rsidR="00442E7D">
            <w:sdt>
              <w:sdtPr>
                <w:tag w:val="_PLD_2124bd1595e9432ab250a15c084078c3"/>
                <w:id w:val="-1358652019"/>
                <w:lock w:val="sdtLocked"/>
              </w:sdtPr>
              <w:sdtContent>
                <w:tc>
                  <w:tcPr>
                    <w:tcW w:w="88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项目</w:t>
                    </w:r>
                  </w:p>
                </w:tc>
              </w:sdtContent>
            </w:sdt>
            <w:sdt>
              <w:sdtPr>
                <w:alias w:val="分部报告科目名称"/>
                <w:tag w:val="_GBC_24843a4914494260b42de1b13e529c2d"/>
                <w:id w:val="-1895579802"/>
                <w:lock w:val="sdtLocked"/>
              </w:sdtPr>
              <w:sdtContent>
                <w:tc>
                  <w:tcPr>
                    <w:tcW w:w="88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机器人整机</w:t>
                    </w:r>
                  </w:p>
                </w:tc>
              </w:sdtContent>
            </w:sdt>
            <w:sdt>
              <w:sdtPr>
                <w:alias w:val="分部报告科目名称"/>
                <w:tag w:val="_GBC_24843a4914494260b42de1b13e529c2d"/>
                <w:id w:val="333120881"/>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系统集成</w:t>
                    </w:r>
                  </w:p>
                </w:tc>
              </w:sdtContent>
            </w:sdt>
            <w:sdt>
              <w:sdtPr>
                <w:alias w:val="分部报告科目名称"/>
                <w:tag w:val="_GBC_24843a4914494260b42de1b13e529c2d"/>
                <w:id w:val="228891688"/>
                <w:lock w:val="sdtLocked"/>
              </w:sdtPr>
              <w:sdtContent>
                <w:tc>
                  <w:tcPr>
                    <w:tcW w:w="88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其他业务</w:t>
                    </w:r>
                  </w:p>
                </w:tc>
              </w:sdtContent>
            </w:sdt>
            <w:sdt>
              <w:sdtPr>
                <w:tag w:val="_PLD_fa3be9e49ff54f5f94b69f487029a441"/>
                <w:id w:val="387318781"/>
                <w:lock w:val="sdtLocked"/>
              </w:sdtPr>
              <w:sdtContent>
                <w:tc>
                  <w:tcPr>
                    <w:tcW w:w="1307"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合计</w:t>
                    </w:r>
                  </w:p>
                </w:tc>
              </w:sdtContent>
            </w:sdt>
          </w:tr>
          <w:sdt>
            <w:sdtPr>
              <w:rPr>
                <w:rFonts w:eastAsiaTheme="minorEastAsia"/>
              </w:rPr>
              <w:alias w:val="报告分部的财务信息明细"/>
              <w:tag w:val="_GBC_435f11a5acef4777992074d40da0f5c0"/>
              <w:id w:val="1490669177"/>
              <w:lock w:val="sdtLocked"/>
              <w:placeholder>
                <w:docPart w:val="24A62DAE429A48D190C83D2E93BC9851"/>
              </w:placeholder>
            </w:sdtPr>
            <w:sdtContent>
              <w:tr w:rsidR="00442E7D">
                <w:tc>
                  <w:tcPr>
                    <w:tcW w:w="88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eastAsiaTheme="minorEastAsia"/>
                      </w:rPr>
                      <w:t>收入</w:t>
                    </w:r>
                  </w:p>
                </w:tc>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217,438,616.12</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381,611,625.15</w:t>
                    </w:r>
                  </w:p>
                </w:tc>
                <w:tc>
                  <w:tcPr>
                    <w:tcW w:w="88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9,167,347.63</w:t>
                    </w:r>
                  </w:p>
                </w:tc>
                <w:tc>
                  <w:tcPr>
                    <w:tcW w:w="1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608,217,588.90</w:t>
                    </w:r>
                  </w:p>
                </w:tc>
              </w:tr>
            </w:sdtContent>
          </w:sdt>
          <w:sdt>
            <w:sdtPr>
              <w:rPr>
                <w:rFonts w:eastAsiaTheme="minorEastAsia"/>
              </w:rPr>
              <w:alias w:val="报告分部的财务信息明细"/>
              <w:tag w:val="_GBC_435f11a5acef4777992074d40da0f5c0"/>
              <w:id w:val="1683545692"/>
              <w:lock w:val="sdtLocked"/>
              <w:placeholder>
                <w:docPart w:val="24A62DAE429A48D190C83D2E93BC9851"/>
              </w:placeholder>
            </w:sdtPr>
            <w:sdtContent>
              <w:tr w:rsidR="00442E7D">
                <w:tc>
                  <w:tcPr>
                    <w:tcW w:w="88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eastAsiaTheme="minorEastAsia"/>
                      </w:rPr>
                      <w:t>成本</w:t>
                    </w:r>
                  </w:p>
                </w:tc>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178,578,896.92</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333,075,742.38</w:t>
                    </w:r>
                  </w:p>
                </w:tc>
                <w:tc>
                  <w:tcPr>
                    <w:tcW w:w="88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8,683,774.39</w:t>
                    </w:r>
                  </w:p>
                </w:tc>
                <w:tc>
                  <w:tcPr>
                    <w:tcW w:w="1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520,338,413.69</w:t>
                    </w:r>
                  </w:p>
                </w:tc>
              </w:tr>
            </w:sdtContent>
          </w:sdt>
        </w:tbl>
        <w:p w:rsidR="00442E7D" w:rsidRDefault="00442E7D">
          <w:pPr>
            <w:pStyle w:val="Style331"/>
            <w:rPr>
              <w:szCs w:val="21"/>
            </w:rPr>
          </w:pPr>
        </w:p>
        <w:tbl>
          <w:tblPr>
            <w:tblStyle w:val="g5"/>
            <w:tblW w:w="0" w:type="auto"/>
            <w:tblInd w:w="0" w:type="dxa"/>
            <w:tblLayout w:type="fixed"/>
            <w:tblLook w:val="04A0" w:firstRow="1" w:lastRow="0" w:firstColumn="1" w:lastColumn="0" w:noHBand="0" w:noVBand="1"/>
          </w:tblPr>
          <w:tblGrid>
            <w:gridCol w:w="2263"/>
            <w:gridCol w:w="1701"/>
            <w:gridCol w:w="1560"/>
            <w:gridCol w:w="1701"/>
            <w:gridCol w:w="1598"/>
          </w:tblGrid>
          <w:tr w:rsidR="001A0195" w:rsidTr="001A0195">
            <w:tc>
              <w:tcPr>
                <w:tcW w:w="2263" w:type="dxa"/>
              </w:tcPr>
              <w:p w:rsidR="001A0195" w:rsidRDefault="001A0195" w:rsidP="001A0195">
                <w:pPr>
                  <w:pStyle w:val="Style331"/>
                  <w:rPr>
                    <w:szCs w:val="21"/>
                  </w:rPr>
                </w:pPr>
              </w:p>
            </w:tc>
            <w:tc>
              <w:tcPr>
                <w:tcW w:w="1701" w:type="dxa"/>
              </w:tcPr>
              <w:p w:rsidR="001A0195" w:rsidRDefault="001A0195" w:rsidP="001A0195">
                <w:pPr>
                  <w:pStyle w:val="Style331"/>
                  <w:rPr>
                    <w:szCs w:val="21"/>
                  </w:rPr>
                </w:pPr>
                <w:r>
                  <w:rPr>
                    <w:szCs w:val="21"/>
                  </w:rPr>
                  <w:t>中国大陆</w:t>
                </w:r>
              </w:p>
            </w:tc>
            <w:tc>
              <w:tcPr>
                <w:tcW w:w="1560" w:type="dxa"/>
              </w:tcPr>
              <w:p w:rsidR="001A0195" w:rsidRDefault="001A0195" w:rsidP="001A0195">
                <w:pPr>
                  <w:pStyle w:val="Style331"/>
                  <w:rPr>
                    <w:szCs w:val="21"/>
                  </w:rPr>
                </w:pPr>
                <w:r>
                  <w:rPr>
                    <w:szCs w:val="21"/>
                  </w:rPr>
                  <w:t>其他国家和地区</w:t>
                </w:r>
              </w:p>
            </w:tc>
            <w:tc>
              <w:tcPr>
                <w:tcW w:w="1701" w:type="dxa"/>
              </w:tcPr>
              <w:p w:rsidR="001A0195" w:rsidRDefault="001A0195" w:rsidP="001A0195">
                <w:pPr>
                  <w:pStyle w:val="Style331"/>
                  <w:rPr>
                    <w:szCs w:val="21"/>
                  </w:rPr>
                </w:pPr>
                <w:r>
                  <w:rPr>
                    <w:szCs w:val="21"/>
                  </w:rPr>
                  <w:t>分部间抵消</w:t>
                </w:r>
              </w:p>
            </w:tc>
            <w:tc>
              <w:tcPr>
                <w:tcW w:w="1598" w:type="dxa"/>
              </w:tcPr>
              <w:p w:rsidR="001A0195" w:rsidRDefault="001A0195" w:rsidP="001A0195">
                <w:pPr>
                  <w:pStyle w:val="Style331"/>
                  <w:rPr>
                    <w:szCs w:val="21"/>
                  </w:rPr>
                </w:pPr>
                <w:r>
                  <w:rPr>
                    <w:szCs w:val="21"/>
                  </w:rPr>
                  <w:t>合计</w:t>
                </w:r>
              </w:p>
            </w:tc>
          </w:tr>
          <w:tr w:rsidR="001A0195" w:rsidTr="001A0195">
            <w:tc>
              <w:tcPr>
                <w:tcW w:w="2263" w:type="dxa"/>
              </w:tcPr>
              <w:p w:rsidR="001A0195" w:rsidRDefault="001A0195" w:rsidP="001A0195">
                <w:pPr>
                  <w:pStyle w:val="Style331"/>
                  <w:rPr>
                    <w:szCs w:val="21"/>
                  </w:rPr>
                </w:pPr>
                <w:r>
                  <w:rPr>
                    <w:szCs w:val="21"/>
                  </w:rPr>
                  <w:t>对外交易收入</w:t>
                </w:r>
              </w:p>
            </w:tc>
            <w:tc>
              <w:tcPr>
                <w:tcW w:w="1701" w:type="dxa"/>
                <w:vAlign w:val="center"/>
              </w:tcPr>
              <w:p w:rsidR="001A0195" w:rsidRDefault="001A0195" w:rsidP="001A0195">
                <w:pPr>
                  <w:pStyle w:val="Style331"/>
                  <w:jc w:val="right"/>
                  <w:rPr>
                    <w:szCs w:val="21"/>
                  </w:rPr>
                </w:pPr>
                <w:r>
                  <w:rPr>
                    <w:szCs w:val="21"/>
                  </w:rPr>
                  <w:t>315,102,519.46</w:t>
                </w:r>
              </w:p>
            </w:tc>
            <w:tc>
              <w:tcPr>
                <w:tcW w:w="1560" w:type="dxa"/>
                <w:vAlign w:val="center"/>
              </w:tcPr>
              <w:p w:rsidR="001A0195" w:rsidRDefault="001A0195" w:rsidP="001A0195">
                <w:pPr>
                  <w:pStyle w:val="Style331"/>
                  <w:jc w:val="right"/>
                  <w:rPr>
                    <w:szCs w:val="21"/>
                  </w:rPr>
                </w:pPr>
                <w:r>
                  <w:rPr>
                    <w:szCs w:val="21"/>
                  </w:rPr>
                  <w:t>293,115,069.44</w:t>
                </w:r>
              </w:p>
            </w:tc>
            <w:tc>
              <w:tcPr>
                <w:tcW w:w="1701" w:type="dxa"/>
                <w:vAlign w:val="center"/>
              </w:tcPr>
              <w:p w:rsidR="001A0195" w:rsidRDefault="001A0195" w:rsidP="001A0195">
                <w:pPr>
                  <w:pStyle w:val="Style331"/>
                  <w:jc w:val="right"/>
                  <w:rPr>
                    <w:szCs w:val="21"/>
                  </w:rPr>
                </w:pPr>
                <w:r>
                  <w:rPr>
                    <w:szCs w:val="21"/>
                  </w:rPr>
                  <w:t>-</w:t>
                </w:r>
              </w:p>
            </w:tc>
            <w:tc>
              <w:tcPr>
                <w:tcW w:w="1598" w:type="dxa"/>
                <w:vAlign w:val="center"/>
              </w:tcPr>
              <w:p w:rsidR="001A0195" w:rsidRDefault="001A0195" w:rsidP="001A0195">
                <w:pPr>
                  <w:pStyle w:val="Style331"/>
                  <w:jc w:val="right"/>
                  <w:rPr>
                    <w:szCs w:val="21"/>
                  </w:rPr>
                </w:pPr>
                <w:r>
                  <w:rPr>
                    <w:szCs w:val="21"/>
                  </w:rPr>
                  <w:t>608,217,588.90</w:t>
                </w:r>
              </w:p>
            </w:tc>
          </w:tr>
          <w:tr w:rsidR="001A0195" w:rsidTr="001A0195">
            <w:tc>
              <w:tcPr>
                <w:tcW w:w="2263" w:type="dxa"/>
              </w:tcPr>
              <w:p w:rsidR="001A0195" w:rsidRDefault="001A0195" w:rsidP="001A0195">
                <w:pPr>
                  <w:pStyle w:val="Style331"/>
                  <w:rPr>
                    <w:szCs w:val="21"/>
                  </w:rPr>
                </w:pPr>
                <w:r>
                  <w:rPr>
                    <w:szCs w:val="21"/>
                  </w:rPr>
                  <w:t>分部间交易收入</w:t>
                </w:r>
              </w:p>
            </w:tc>
            <w:tc>
              <w:tcPr>
                <w:tcW w:w="1701" w:type="dxa"/>
                <w:vAlign w:val="center"/>
              </w:tcPr>
              <w:p w:rsidR="001A0195" w:rsidRDefault="001A0195" w:rsidP="001A0195">
                <w:pPr>
                  <w:pStyle w:val="Style331"/>
                  <w:jc w:val="right"/>
                  <w:rPr>
                    <w:szCs w:val="21"/>
                  </w:rPr>
                </w:pPr>
                <w:r>
                  <w:rPr>
                    <w:szCs w:val="21"/>
                  </w:rPr>
                  <w:t>3,486,466.04</w:t>
                </w:r>
              </w:p>
            </w:tc>
            <w:tc>
              <w:tcPr>
                <w:tcW w:w="1560" w:type="dxa"/>
                <w:vAlign w:val="center"/>
              </w:tcPr>
              <w:p w:rsidR="001A0195" w:rsidRDefault="001A0195" w:rsidP="001A0195">
                <w:pPr>
                  <w:pStyle w:val="Style331"/>
                  <w:jc w:val="right"/>
                  <w:rPr>
                    <w:szCs w:val="21"/>
                  </w:rPr>
                </w:pPr>
                <w:r>
                  <w:rPr>
                    <w:szCs w:val="21"/>
                  </w:rPr>
                  <w:t>3,185,928.77</w:t>
                </w:r>
              </w:p>
            </w:tc>
            <w:tc>
              <w:tcPr>
                <w:tcW w:w="1701" w:type="dxa"/>
                <w:vAlign w:val="center"/>
              </w:tcPr>
              <w:p w:rsidR="001A0195" w:rsidRDefault="001A0195" w:rsidP="001A0195">
                <w:pPr>
                  <w:pStyle w:val="Style331"/>
                  <w:jc w:val="right"/>
                  <w:rPr>
                    <w:szCs w:val="21"/>
                  </w:rPr>
                </w:pPr>
                <w:r>
                  <w:rPr>
                    <w:szCs w:val="21"/>
                  </w:rPr>
                  <w:t>-6,672,394.80</w:t>
                </w:r>
              </w:p>
            </w:tc>
            <w:tc>
              <w:tcPr>
                <w:tcW w:w="1598" w:type="dxa"/>
                <w:vAlign w:val="center"/>
              </w:tcPr>
              <w:p w:rsidR="001A0195" w:rsidRDefault="001A0195" w:rsidP="001A0195">
                <w:pPr>
                  <w:pStyle w:val="Style331"/>
                  <w:jc w:val="right"/>
                  <w:rPr>
                    <w:szCs w:val="21"/>
                  </w:rPr>
                </w:pPr>
                <w:r>
                  <w:rPr>
                    <w:szCs w:val="21"/>
                  </w:rPr>
                  <w:t>-</w:t>
                </w:r>
              </w:p>
            </w:tc>
          </w:tr>
          <w:tr w:rsidR="001A0195" w:rsidTr="001A0195">
            <w:tc>
              <w:tcPr>
                <w:tcW w:w="2263" w:type="dxa"/>
              </w:tcPr>
              <w:p w:rsidR="001A0195" w:rsidRDefault="001A0195" w:rsidP="001A0195">
                <w:pPr>
                  <w:pStyle w:val="Style331"/>
                  <w:rPr>
                    <w:szCs w:val="21"/>
                  </w:rPr>
                </w:pPr>
                <w:r>
                  <w:rPr>
                    <w:szCs w:val="21"/>
                  </w:rPr>
                  <w:t>对联营企业的投资收益</w:t>
                </w:r>
              </w:p>
            </w:tc>
            <w:tc>
              <w:tcPr>
                <w:tcW w:w="1701" w:type="dxa"/>
                <w:vAlign w:val="center"/>
              </w:tcPr>
              <w:p w:rsidR="001A0195" w:rsidRDefault="001A0195" w:rsidP="001A0195">
                <w:pPr>
                  <w:pStyle w:val="Style331"/>
                  <w:jc w:val="right"/>
                  <w:rPr>
                    <w:szCs w:val="21"/>
                  </w:rPr>
                </w:pPr>
                <w:r>
                  <w:rPr>
                    <w:szCs w:val="21"/>
                  </w:rPr>
                  <w:t>-340,058.46</w:t>
                </w:r>
              </w:p>
            </w:tc>
            <w:tc>
              <w:tcPr>
                <w:tcW w:w="1560" w:type="dxa"/>
                <w:vAlign w:val="center"/>
              </w:tcPr>
              <w:p w:rsidR="001A0195" w:rsidRDefault="001A0195" w:rsidP="001A0195">
                <w:pPr>
                  <w:pStyle w:val="Style331"/>
                  <w:jc w:val="right"/>
                  <w:rPr>
                    <w:szCs w:val="21"/>
                  </w:rPr>
                </w:pPr>
                <w:r>
                  <w:rPr>
                    <w:szCs w:val="21"/>
                  </w:rPr>
                  <w:t>-</w:t>
                </w:r>
              </w:p>
            </w:tc>
            <w:tc>
              <w:tcPr>
                <w:tcW w:w="1701" w:type="dxa"/>
                <w:vAlign w:val="center"/>
              </w:tcPr>
              <w:p w:rsidR="001A0195" w:rsidRDefault="001A0195" w:rsidP="001A0195">
                <w:pPr>
                  <w:pStyle w:val="Style331"/>
                  <w:jc w:val="right"/>
                  <w:rPr>
                    <w:szCs w:val="21"/>
                  </w:rPr>
                </w:pPr>
                <w:r>
                  <w:rPr>
                    <w:szCs w:val="21"/>
                  </w:rPr>
                  <w:t>-</w:t>
                </w:r>
              </w:p>
            </w:tc>
            <w:tc>
              <w:tcPr>
                <w:tcW w:w="1598" w:type="dxa"/>
                <w:vAlign w:val="center"/>
              </w:tcPr>
              <w:p w:rsidR="001A0195" w:rsidRDefault="001A0195" w:rsidP="001A0195">
                <w:pPr>
                  <w:pStyle w:val="Style331"/>
                  <w:jc w:val="right"/>
                  <w:rPr>
                    <w:szCs w:val="21"/>
                  </w:rPr>
                </w:pPr>
                <w:r>
                  <w:rPr>
                    <w:szCs w:val="21"/>
                  </w:rPr>
                  <w:t>-340,058.46</w:t>
                </w:r>
              </w:p>
            </w:tc>
          </w:tr>
          <w:tr w:rsidR="001A0195" w:rsidTr="001A0195">
            <w:tc>
              <w:tcPr>
                <w:tcW w:w="2263" w:type="dxa"/>
              </w:tcPr>
              <w:p w:rsidR="001A0195" w:rsidRDefault="001A0195" w:rsidP="001A0195">
                <w:pPr>
                  <w:pStyle w:val="Style331"/>
                  <w:rPr>
                    <w:szCs w:val="21"/>
                  </w:rPr>
                </w:pPr>
                <w:r>
                  <w:rPr>
                    <w:szCs w:val="21"/>
                  </w:rPr>
                  <w:t>资产减值损失</w:t>
                </w:r>
              </w:p>
            </w:tc>
            <w:tc>
              <w:tcPr>
                <w:tcW w:w="1701" w:type="dxa"/>
                <w:vAlign w:val="center"/>
              </w:tcPr>
              <w:p w:rsidR="001A0195" w:rsidRDefault="001A0195" w:rsidP="001A0195">
                <w:pPr>
                  <w:pStyle w:val="Style331"/>
                  <w:jc w:val="right"/>
                  <w:rPr>
                    <w:szCs w:val="21"/>
                  </w:rPr>
                </w:pPr>
                <w:r>
                  <w:rPr>
                    <w:szCs w:val="21"/>
                  </w:rPr>
                  <w:t>-3,116,189.54</w:t>
                </w:r>
              </w:p>
            </w:tc>
            <w:tc>
              <w:tcPr>
                <w:tcW w:w="1560" w:type="dxa"/>
                <w:vAlign w:val="center"/>
              </w:tcPr>
              <w:p w:rsidR="001A0195" w:rsidRDefault="001A0195" w:rsidP="001A0195">
                <w:pPr>
                  <w:pStyle w:val="Style331"/>
                  <w:jc w:val="right"/>
                  <w:rPr>
                    <w:szCs w:val="21"/>
                  </w:rPr>
                </w:pPr>
                <w:r>
                  <w:rPr>
                    <w:szCs w:val="21"/>
                  </w:rPr>
                  <w:t>-3,098,361.80</w:t>
                </w:r>
              </w:p>
            </w:tc>
            <w:tc>
              <w:tcPr>
                <w:tcW w:w="1701" w:type="dxa"/>
                <w:vAlign w:val="center"/>
              </w:tcPr>
              <w:p w:rsidR="001A0195" w:rsidRDefault="001A0195" w:rsidP="001A0195">
                <w:pPr>
                  <w:pStyle w:val="Style331"/>
                  <w:jc w:val="right"/>
                  <w:rPr>
                    <w:szCs w:val="21"/>
                  </w:rPr>
                </w:pPr>
                <w:r>
                  <w:rPr>
                    <w:szCs w:val="21"/>
                  </w:rPr>
                  <w:t>-</w:t>
                </w:r>
              </w:p>
            </w:tc>
            <w:tc>
              <w:tcPr>
                <w:tcW w:w="1598" w:type="dxa"/>
                <w:vAlign w:val="center"/>
              </w:tcPr>
              <w:p w:rsidR="001A0195" w:rsidRDefault="001A0195" w:rsidP="001A0195">
                <w:pPr>
                  <w:pStyle w:val="Style331"/>
                  <w:jc w:val="right"/>
                  <w:rPr>
                    <w:szCs w:val="21"/>
                  </w:rPr>
                </w:pPr>
                <w:r>
                  <w:rPr>
                    <w:szCs w:val="21"/>
                  </w:rPr>
                  <w:t>-6,214,551.34</w:t>
                </w:r>
              </w:p>
            </w:tc>
          </w:tr>
          <w:tr w:rsidR="001A0195" w:rsidTr="001A0195">
            <w:tc>
              <w:tcPr>
                <w:tcW w:w="2263" w:type="dxa"/>
              </w:tcPr>
              <w:p w:rsidR="001A0195" w:rsidRPr="001A0195" w:rsidRDefault="001A0195" w:rsidP="001A0195">
                <w:pPr>
                  <w:pStyle w:val="Style331"/>
                  <w:rPr>
                    <w:szCs w:val="21"/>
                  </w:rPr>
                </w:pPr>
                <w:r w:rsidRPr="001A0195">
                  <w:rPr>
                    <w:szCs w:val="21"/>
                  </w:rPr>
                  <w:t>亏损总额</w:t>
                </w:r>
              </w:p>
            </w:tc>
            <w:tc>
              <w:tcPr>
                <w:tcW w:w="1701" w:type="dxa"/>
                <w:vAlign w:val="center"/>
              </w:tcPr>
              <w:p w:rsidR="001A0195" w:rsidRPr="001A0195" w:rsidRDefault="001A0195" w:rsidP="001A0195">
                <w:pPr>
                  <w:pStyle w:val="Style331"/>
                  <w:jc w:val="right"/>
                  <w:rPr>
                    <w:szCs w:val="21"/>
                  </w:rPr>
                </w:pPr>
                <w:r w:rsidRPr="001A0195">
                  <w:rPr>
                    <w:szCs w:val="21"/>
                  </w:rPr>
                  <w:t> -69,467,555.48 </w:t>
                </w:r>
              </w:p>
            </w:tc>
            <w:tc>
              <w:tcPr>
                <w:tcW w:w="1560" w:type="dxa"/>
                <w:vAlign w:val="center"/>
              </w:tcPr>
              <w:p w:rsidR="001A0195" w:rsidRPr="001A0195" w:rsidRDefault="001A0195" w:rsidP="001A0195">
                <w:pPr>
                  <w:pStyle w:val="Style331"/>
                  <w:jc w:val="right"/>
                  <w:rPr>
                    <w:szCs w:val="21"/>
                  </w:rPr>
                </w:pPr>
                <w:r w:rsidRPr="001A0195">
                  <w:rPr>
                    <w:szCs w:val="21"/>
                  </w:rPr>
                  <w:t> -20,926,044.18 </w:t>
                </w:r>
              </w:p>
            </w:tc>
            <w:tc>
              <w:tcPr>
                <w:tcW w:w="1701" w:type="dxa"/>
                <w:vAlign w:val="center"/>
              </w:tcPr>
              <w:p w:rsidR="001A0195" w:rsidRPr="001A0195" w:rsidRDefault="001A0195" w:rsidP="001A0195">
                <w:pPr>
                  <w:pStyle w:val="Style331"/>
                  <w:jc w:val="right"/>
                  <w:rPr>
                    <w:szCs w:val="21"/>
                  </w:rPr>
                </w:pPr>
                <w:r w:rsidRPr="001A0195">
                  <w:rPr>
                    <w:szCs w:val="21"/>
                  </w:rPr>
                  <w:t> -957,020.24 </w:t>
                </w:r>
              </w:p>
            </w:tc>
            <w:tc>
              <w:tcPr>
                <w:tcW w:w="1598" w:type="dxa"/>
                <w:vAlign w:val="center"/>
              </w:tcPr>
              <w:p w:rsidR="001A0195" w:rsidRPr="001A0195" w:rsidRDefault="001A0195" w:rsidP="001A0195">
                <w:pPr>
                  <w:pStyle w:val="Style331"/>
                  <w:jc w:val="right"/>
                  <w:rPr>
                    <w:szCs w:val="21"/>
                  </w:rPr>
                </w:pPr>
                <w:r w:rsidRPr="001A0195">
                  <w:rPr>
                    <w:szCs w:val="21"/>
                  </w:rPr>
                  <w:t> -91,350,619.90 </w:t>
                </w:r>
              </w:p>
            </w:tc>
          </w:tr>
          <w:tr w:rsidR="001A0195" w:rsidTr="001A0195">
            <w:tc>
              <w:tcPr>
                <w:tcW w:w="2263" w:type="dxa"/>
              </w:tcPr>
              <w:p w:rsidR="001A0195" w:rsidRDefault="001A0195" w:rsidP="001A0195">
                <w:pPr>
                  <w:pStyle w:val="Style331"/>
                  <w:rPr>
                    <w:szCs w:val="21"/>
                  </w:rPr>
                </w:pPr>
                <w:r>
                  <w:rPr>
                    <w:szCs w:val="21"/>
                  </w:rPr>
                  <w:t>资产总额</w:t>
                </w:r>
              </w:p>
            </w:tc>
            <w:tc>
              <w:tcPr>
                <w:tcW w:w="1701" w:type="dxa"/>
                <w:vAlign w:val="center"/>
              </w:tcPr>
              <w:p w:rsidR="001A0195" w:rsidRDefault="001A0195" w:rsidP="001A0195">
                <w:pPr>
                  <w:pStyle w:val="Style331"/>
                  <w:jc w:val="right"/>
                  <w:rPr>
                    <w:szCs w:val="21"/>
                  </w:rPr>
                </w:pPr>
                <w:r>
                  <w:rPr>
                    <w:szCs w:val="21"/>
                  </w:rPr>
                  <w:t>3,209,881,830.97</w:t>
                </w:r>
              </w:p>
            </w:tc>
            <w:tc>
              <w:tcPr>
                <w:tcW w:w="1560" w:type="dxa"/>
                <w:vAlign w:val="center"/>
              </w:tcPr>
              <w:p w:rsidR="001A0195" w:rsidRDefault="001A0195" w:rsidP="001A0195">
                <w:pPr>
                  <w:pStyle w:val="Style331"/>
                  <w:jc w:val="right"/>
                  <w:rPr>
                    <w:szCs w:val="21"/>
                  </w:rPr>
                </w:pPr>
                <w:r>
                  <w:rPr>
                    <w:szCs w:val="21"/>
                  </w:rPr>
                  <w:t>1,280,577,450.93</w:t>
                </w:r>
              </w:p>
            </w:tc>
            <w:tc>
              <w:tcPr>
                <w:tcW w:w="1701" w:type="dxa"/>
                <w:vAlign w:val="center"/>
              </w:tcPr>
              <w:p w:rsidR="001A0195" w:rsidRDefault="001A0195" w:rsidP="001A0195">
                <w:pPr>
                  <w:pStyle w:val="Style331"/>
                  <w:jc w:val="right"/>
                  <w:rPr>
                    <w:szCs w:val="21"/>
                  </w:rPr>
                </w:pPr>
                <w:r>
                  <w:rPr>
                    <w:szCs w:val="21"/>
                  </w:rPr>
                  <w:t>-1,271,613,194.30</w:t>
                </w:r>
              </w:p>
            </w:tc>
            <w:tc>
              <w:tcPr>
                <w:tcW w:w="1598" w:type="dxa"/>
                <w:vAlign w:val="center"/>
              </w:tcPr>
              <w:p w:rsidR="001A0195" w:rsidRDefault="001A0195" w:rsidP="001A0195">
                <w:pPr>
                  <w:pStyle w:val="Style331"/>
                  <w:jc w:val="right"/>
                  <w:rPr>
                    <w:szCs w:val="21"/>
                  </w:rPr>
                </w:pPr>
                <w:r>
                  <w:rPr>
                    <w:szCs w:val="21"/>
                  </w:rPr>
                  <w:t>3,218,846,087.60</w:t>
                </w:r>
              </w:p>
            </w:tc>
          </w:tr>
          <w:tr w:rsidR="001A0195" w:rsidTr="001A0195">
            <w:tc>
              <w:tcPr>
                <w:tcW w:w="2263" w:type="dxa"/>
              </w:tcPr>
              <w:p w:rsidR="001A0195" w:rsidRDefault="001A0195" w:rsidP="001A0195">
                <w:pPr>
                  <w:pStyle w:val="Style331"/>
                  <w:rPr>
                    <w:szCs w:val="21"/>
                  </w:rPr>
                </w:pPr>
                <w:r>
                  <w:rPr>
                    <w:szCs w:val="21"/>
                  </w:rPr>
                  <w:t>负债总额</w:t>
                </w:r>
              </w:p>
            </w:tc>
            <w:tc>
              <w:tcPr>
                <w:tcW w:w="1701" w:type="dxa"/>
                <w:vAlign w:val="center"/>
              </w:tcPr>
              <w:p w:rsidR="001A0195" w:rsidRDefault="001A0195" w:rsidP="001A0195">
                <w:pPr>
                  <w:pStyle w:val="Style331"/>
                  <w:jc w:val="right"/>
                  <w:rPr>
                    <w:szCs w:val="21"/>
                  </w:rPr>
                </w:pPr>
                <w:r>
                  <w:rPr>
                    <w:szCs w:val="21"/>
                  </w:rPr>
                  <w:t>840,754,917.44</w:t>
                </w:r>
              </w:p>
            </w:tc>
            <w:tc>
              <w:tcPr>
                <w:tcW w:w="1560" w:type="dxa"/>
                <w:vAlign w:val="center"/>
              </w:tcPr>
              <w:p w:rsidR="001A0195" w:rsidRDefault="001A0195" w:rsidP="001A0195">
                <w:pPr>
                  <w:pStyle w:val="Style331"/>
                  <w:jc w:val="right"/>
                  <w:rPr>
                    <w:szCs w:val="21"/>
                  </w:rPr>
                </w:pPr>
                <w:r>
                  <w:rPr>
                    <w:szCs w:val="21"/>
                  </w:rPr>
                  <w:t>725,860,557.46</w:t>
                </w:r>
              </w:p>
            </w:tc>
            <w:tc>
              <w:tcPr>
                <w:tcW w:w="1701" w:type="dxa"/>
                <w:vAlign w:val="center"/>
              </w:tcPr>
              <w:p w:rsidR="001A0195" w:rsidRDefault="001A0195" w:rsidP="001A0195">
                <w:pPr>
                  <w:pStyle w:val="Style331"/>
                  <w:jc w:val="right"/>
                  <w:rPr>
                    <w:szCs w:val="21"/>
                  </w:rPr>
                </w:pPr>
                <w:r>
                  <w:rPr>
                    <w:szCs w:val="21"/>
                  </w:rPr>
                  <w:t>-183,941,374.97</w:t>
                </w:r>
              </w:p>
            </w:tc>
            <w:tc>
              <w:tcPr>
                <w:tcW w:w="1598" w:type="dxa"/>
                <w:vAlign w:val="center"/>
              </w:tcPr>
              <w:p w:rsidR="001A0195" w:rsidRDefault="001A0195" w:rsidP="001A0195">
                <w:pPr>
                  <w:pStyle w:val="Style331"/>
                  <w:jc w:val="right"/>
                  <w:rPr>
                    <w:szCs w:val="21"/>
                  </w:rPr>
                </w:pPr>
                <w:r>
                  <w:rPr>
                    <w:szCs w:val="21"/>
                  </w:rPr>
                  <w:t>1,382,674,099.93</w:t>
                </w:r>
              </w:p>
            </w:tc>
          </w:tr>
        </w:tbl>
        <w:p w:rsidR="00442E7D" w:rsidRDefault="00282989">
          <w:pPr>
            <w:pStyle w:val="Style331"/>
          </w:pPr>
        </w:p>
      </w:sdtContent>
    </w:sdt>
    <w:sdt>
      <w:sdtPr>
        <w:rPr>
          <w:rFonts w:ascii="宋体" w:eastAsia="Times New Roman" w:hAnsi="宋体" w:cs="宋体" w:hint="eastAsia"/>
          <w:b w:val="0"/>
          <w:bCs w:val="0"/>
          <w:kern w:val="0"/>
          <w:sz w:val="24"/>
          <w:szCs w:val="21"/>
        </w:rPr>
        <w:alias w:val="模块:公司无报告分部的，或者不能披露各报告分部的资产总额和负债总额的，应说明原因"/>
        <w:tag w:val="_GBC_0a73290869524182a42675dee97eaa48"/>
        <w:id w:val="1926452350"/>
        <w:lock w:val="sdtLocked"/>
        <w:placeholder>
          <w:docPart w:val="GBC22222222222222222222222222222"/>
        </w:placeholder>
      </w:sdtPr>
      <w:sdtEndPr>
        <w:rPr>
          <w:rFonts w:eastAsia="宋体"/>
          <w:sz w:val="21"/>
        </w:rPr>
      </w:sdtEndPr>
      <w:sdtContent>
        <w:p w:rsidR="00442E7D" w:rsidRDefault="00B31390">
          <w:pPr>
            <w:pStyle w:val="Style358"/>
            <w:numPr>
              <w:ilvl w:val="1"/>
              <w:numId w:val="102"/>
            </w:numPr>
            <w:tabs>
              <w:tab w:val="left" w:pos="644"/>
            </w:tabs>
            <w:ind w:left="420"/>
            <w:rPr>
              <w:rFonts w:ascii="宋体" w:hAnsi="宋体"/>
              <w:szCs w:val="21"/>
            </w:rPr>
          </w:pPr>
          <w:r>
            <w:rPr>
              <w:rFonts w:ascii="宋体" w:hAnsi="宋体"/>
              <w:szCs w:val="21"/>
            </w:rPr>
            <w:t>公司</w:t>
          </w:r>
          <w:proofErr w:type="gramStart"/>
          <w:r>
            <w:rPr>
              <w:rFonts w:ascii="宋体" w:hAnsi="宋体"/>
              <w:szCs w:val="21"/>
            </w:rPr>
            <w:t>无报告</w:t>
          </w:r>
          <w:proofErr w:type="gramEnd"/>
          <w:r>
            <w:rPr>
              <w:rFonts w:ascii="宋体" w:hAnsi="宋体"/>
              <w:szCs w:val="21"/>
            </w:rPr>
            <w:t>分部的，或者不能披露各报告分部的资产总额和负债总额的，应说明原因</w:t>
          </w:r>
        </w:p>
        <w:sdt>
          <w:sdtPr>
            <w:rPr>
              <w:rFonts w:hint="eastAsia"/>
            </w:rPr>
            <w:alias w:val="是否适用：公司无报告分部的，或者不能披露各报告分部的资产总额和负债总额的，应说明原因[双击切换]"/>
            <w:tag w:val="_GBC_de327191b263431db97d3ba75838aba8"/>
            <w:id w:val="100155157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eastAsia="Times New Roman" w:hAnsi="宋体" w:cs="宋体" w:hint="eastAsia"/>
          <w:b w:val="0"/>
          <w:bCs w:val="0"/>
          <w:kern w:val="0"/>
          <w:sz w:val="24"/>
          <w:szCs w:val="21"/>
        </w:rPr>
        <w:alias w:val="模块:分部信息其他说明"/>
        <w:tag w:val="_GBC_bf8b759cb5b84035861b501b67f52f53"/>
        <w:id w:val="-1955852916"/>
        <w:lock w:val="sdtLocked"/>
        <w:placeholder>
          <w:docPart w:val="GBC22222222222222222222222222222"/>
        </w:placeholder>
      </w:sdtPr>
      <w:sdtEndPr>
        <w:rPr>
          <w:rFonts w:eastAsia="宋体"/>
          <w:sz w:val="21"/>
          <w:szCs w:val="24"/>
        </w:rPr>
      </w:sdtEndPr>
      <w:sdtContent>
        <w:p w:rsidR="00442E7D" w:rsidRDefault="00B31390">
          <w:pPr>
            <w:pStyle w:val="Style358"/>
            <w:numPr>
              <w:ilvl w:val="1"/>
              <w:numId w:val="102"/>
            </w:numPr>
            <w:tabs>
              <w:tab w:val="left" w:pos="644"/>
            </w:tabs>
            <w:ind w:left="420"/>
            <w:rPr>
              <w:rFonts w:ascii="宋体" w:hAnsi="宋体"/>
              <w:szCs w:val="21"/>
            </w:rPr>
          </w:pPr>
          <w:r>
            <w:rPr>
              <w:rFonts w:ascii="宋体" w:hAnsi="宋体" w:hint="eastAsia"/>
              <w:szCs w:val="21"/>
            </w:rPr>
            <w:t>其他</w:t>
          </w:r>
          <w:r>
            <w:rPr>
              <w:rFonts w:ascii="宋体" w:hAnsi="宋体" w:hint="eastAsia"/>
            </w:rPr>
            <w:t>说明</w:t>
          </w:r>
        </w:p>
        <w:sdt>
          <w:sdtPr>
            <w:alias w:val="是否适用：分部信息的其他说明[双击切换]"/>
            <w:tag w:val="_GBC_d4186588d0fd49e5b2642a9422c2353f"/>
            <w:id w:val="-1159911846"/>
            <w:lock w:val="sdtLocked"/>
            <w:placeholder>
              <w:docPart w:val="GBC22222222222222222222222222222"/>
            </w:placeholder>
          </w:sdtPr>
          <w:sdtContent>
            <w:p w:rsidR="00442E7D" w:rsidRPr="00A32DD6" w:rsidRDefault="00B31390" w:rsidP="00A32DD6">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Start w:id="329" w:name="_Toc241636520" w:displacedByCustomXml="next"/>
    <w:bookmarkEnd w:id="329" w:displacedByCustomXml="next"/>
    <w:sdt>
      <w:sdtPr>
        <w:rPr>
          <w:rFonts w:ascii="宋体" w:hAnsi="宋体" w:cs="宋体" w:hint="eastAsia"/>
          <w:b w:val="0"/>
          <w:bCs w:val="0"/>
          <w:kern w:val="0"/>
          <w:szCs w:val="21"/>
        </w:rPr>
        <w:alias w:val="模块:其他重要事项说明"/>
        <w:tag w:val="_GBC_0e2af5e32a53408bb340218a0c352be0"/>
        <w:id w:val="1333338812"/>
        <w:lock w:val="sdtLocked"/>
        <w:placeholder>
          <w:docPart w:val="GBC22222222222222222222222222222"/>
        </w:placeholder>
      </w:sdtPr>
      <w:sdtEndPr>
        <w:rPr>
          <w:rFonts w:cstheme="minorBidi"/>
          <w:kern w:val="2"/>
        </w:rPr>
      </w:sdtEndPr>
      <w:sdtContent>
        <w:p w:rsidR="00442E7D" w:rsidRDefault="00B31390">
          <w:pPr>
            <w:pStyle w:val="Style357"/>
            <w:numPr>
              <w:ilvl w:val="0"/>
              <w:numId w:val="99"/>
            </w:numPr>
            <w:rPr>
              <w:rFonts w:ascii="宋体" w:hAnsi="宋体" w:cs="宋体"/>
              <w:bCs w:val="0"/>
              <w:kern w:val="0"/>
              <w:szCs w:val="21"/>
            </w:rPr>
          </w:pPr>
          <w:r>
            <w:rPr>
              <w:rFonts w:ascii="宋体" w:hAnsi="宋体" w:cs="宋体" w:hint="eastAsia"/>
              <w:bCs w:val="0"/>
              <w:kern w:val="0"/>
              <w:szCs w:val="21"/>
            </w:rPr>
            <w:t>其他对投资者决策有影响的重要交易和事项</w:t>
          </w:r>
        </w:p>
        <w:sdt>
          <w:sdtPr>
            <w:alias w:val="是否适用：其他对投资者决策有影响的重要交易和事项[双击切换]"/>
            <w:tag w:val="_GBC_6bb0ea1e73f644b99b2bccc9d2ea19e9"/>
            <w:id w:val="-103119198"/>
            <w:lock w:val="sdtLocked"/>
            <w:placeholder>
              <w:docPart w:val="GBC22222222222222222222222222222"/>
            </w:placeholder>
          </w:sdtPr>
          <w:sdtContent>
            <w:p w:rsidR="00442E7D" w:rsidRPr="00A32DD6" w:rsidRDefault="00B31390" w:rsidP="00A32DD6">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dt>
      <w:sdtPr>
        <w:rPr>
          <w:rFonts w:ascii="宋体" w:hAnsi="宋体" w:cs="宋体"/>
          <w:b w:val="0"/>
          <w:bCs w:val="0"/>
          <w:kern w:val="0"/>
          <w:szCs w:val="21"/>
        </w:rPr>
        <w:alias w:val="模块:其他重要事项的说明"/>
        <w:tag w:val="_GBC_a9d998641356411784b3ec54387f322d"/>
        <w:id w:val="-1060241117"/>
        <w:lock w:val="sdtLocked"/>
        <w:placeholder>
          <w:docPart w:val="GBC22222222222222222222222222222"/>
        </w:placeholder>
      </w:sdtPr>
      <w:sdtContent>
        <w:p w:rsidR="00442E7D" w:rsidRDefault="00B31390">
          <w:pPr>
            <w:pStyle w:val="Style357"/>
            <w:numPr>
              <w:ilvl w:val="0"/>
              <w:numId w:val="99"/>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921570480"/>
            <w:lock w:val="sdtLocked"/>
            <w:placeholder>
              <w:docPart w:val="GBC22222222222222222222222222222"/>
            </w:placeholder>
          </w:sdtPr>
          <w:sdtContent>
            <w:p w:rsidR="00442E7D" w:rsidRDefault="00B31390">
              <w:pPr>
                <w:pStyle w:val="Style331"/>
                <w:rPr>
                  <w:szCs w:val="21"/>
                </w:rPr>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p w:rsidR="00442E7D" w:rsidRDefault="00B31390">
      <w:pPr>
        <w:pStyle w:val="Style356"/>
        <w:numPr>
          <w:ilvl w:val="0"/>
          <w:numId w:val="40"/>
        </w:numPr>
      </w:pPr>
      <w:r>
        <w:rPr>
          <w:rFonts w:hint="eastAsia"/>
        </w:rPr>
        <w:t>母公司财务报表主要项目注释</w:t>
      </w:r>
    </w:p>
    <w:p w:rsidR="00442E7D" w:rsidRDefault="00B31390">
      <w:pPr>
        <w:pStyle w:val="Style357"/>
        <w:numPr>
          <w:ilvl w:val="0"/>
          <w:numId w:val="103"/>
        </w:numPr>
        <w:rPr>
          <w:rFonts w:ascii="宋体" w:hAnsi="宋体"/>
          <w:szCs w:val="21"/>
        </w:rPr>
      </w:pPr>
      <w:r>
        <w:rPr>
          <w:rFonts w:ascii="宋体" w:hAnsi="宋体" w:hint="eastAsia"/>
          <w:szCs w:val="21"/>
        </w:rPr>
        <w:t>应收账款</w:t>
      </w:r>
    </w:p>
    <w:sdt>
      <w:sdtPr>
        <w:rPr>
          <w:rFonts w:ascii="宋体" w:hAnsi="宋体" w:cs="宋体" w:hint="eastAsia"/>
          <w:b w:val="0"/>
          <w:bCs w:val="0"/>
          <w:kern w:val="0"/>
          <w:szCs w:val="21"/>
        </w:rPr>
        <w:alias w:val="模块:组合中，按账龄分析法计提坏账准备的应收账款"/>
        <w:tag w:val="_GBC_f44cec1af5094a96a29dd8e92ee27b70"/>
        <w:id w:val="-883788592"/>
        <w:lock w:val="sdtLocked"/>
        <w:placeholder>
          <w:docPart w:val="GBC22222222222222222222222222222"/>
        </w:placeholder>
      </w:sdtPr>
      <w:sdtEndPr>
        <w:rPr>
          <w:szCs w:val="24"/>
        </w:rPr>
      </w:sdtEndPr>
      <w:sdtContent>
        <w:p w:rsidR="00442E7D" w:rsidRDefault="00B31390">
          <w:pPr>
            <w:pStyle w:val="Style335"/>
            <w:numPr>
              <w:ilvl w:val="0"/>
              <w:numId w:val="104"/>
            </w:numPr>
            <w:tabs>
              <w:tab w:val="left" w:pos="644"/>
            </w:tabs>
            <w:ind w:left="0" w:firstLine="0"/>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alias w:val="是否适用：母公司组合中，按账龄分析法计提坏账准备的应收账款[双击切换]"/>
            <w:tag w:val="_GBC_0a11a3bd15dd4fa882e7b9f16b5e3b07"/>
            <w:id w:val="-235318646"/>
            <w:lock w:val="sdtLocked"/>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母公司财务附注：单项金额不重大但按信用风险特征组合后该组合的风险较大的应收账款"/>
              <w:tag w:val="_GBC_aa1a4a5ddfb84d718faa91649e7ae14f"/>
              <w:id w:val="-88996057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财务附注：单项金额不重大但按信用风险特征组合后该组合的风险较大的应收账款"/>
              <w:tag w:val="_GBC_1ea3e296336a485b8444219f6e288f72"/>
              <w:id w:val="132910037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4"/>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0"/>
            <w:gridCol w:w="4163"/>
          </w:tblGrid>
          <w:tr w:rsidR="00442E7D">
            <w:trPr>
              <w:trHeight w:val="298"/>
              <w:jc w:val="center"/>
            </w:trPr>
            <w:sdt>
              <w:sdtPr>
                <w:tag w:val="_PLD_4026a1c8ce2b4be2bd188240c5c6b81c"/>
                <w:id w:val="614103471"/>
                <w:lock w:val="sdtLocked"/>
              </w:sdtPr>
              <w:sdtContent>
                <w:tc>
                  <w:tcPr>
                    <w:tcW w:w="2641" w:type="pct"/>
                    <w:tcBorders>
                      <w:bottom w:val="single" w:sz="4" w:space="0" w:color="auto"/>
                    </w:tcBorders>
                    <w:shd w:val="clear" w:color="auto" w:fill="auto"/>
                    <w:vAlign w:val="center"/>
                  </w:tcPr>
                  <w:p w:rsidR="00442E7D" w:rsidRDefault="00B31390">
                    <w:pPr>
                      <w:jc w:val="center"/>
                    </w:pPr>
                    <w:r>
                      <w:t>账龄</w:t>
                    </w:r>
                  </w:p>
                </w:tc>
              </w:sdtContent>
            </w:sdt>
            <w:sdt>
              <w:sdtPr>
                <w:tag w:val="_PLD_fe83f44c599f47c3bdf1b2e0ce971295"/>
                <w:id w:val="-1897656261"/>
                <w:lock w:val="sdtLocked"/>
              </w:sdtPr>
              <w:sdtContent>
                <w:tc>
                  <w:tcPr>
                    <w:tcW w:w="2359" w:type="pct"/>
                    <w:tcBorders>
                      <w:bottom w:val="single" w:sz="4" w:space="0" w:color="auto"/>
                    </w:tcBorders>
                    <w:shd w:val="clear" w:color="auto" w:fill="auto"/>
                    <w:vAlign w:val="center"/>
                  </w:tcPr>
                  <w:p w:rsidR="00442E7D" w:rsidRDefault="00B31390">
                    <w:pPr>
                      <w:jc w:val="center"/>
                    </w:pPr>
                    <w:r>
                      <w:t>期末</w:t>
                    </w:r>
                    <w:r>
                      <w:rPr>
                        <w:rFonts w:hint="eastAsia"/>
                      </w:rPr>
                      <w:t>账面</w:t>
                    </w:r>
                    <w:r>
                      <w:t>余额</w:t>
                    </w:r>
                  </w:p>
                </w:tc>
              </w:sdtContent>
            </w:sdt>
          </w:tr>
          <w:tr w:rsidR="00442E7D">
            <w:trPr>
              <w:jc w:val="center"/>
            </w:trPr>
            <w:sdt>
              <w:sdtPr>
                <w:tag w:val="_PLD_8074f2321fd640f1a4a8fa6c86ad1e9b"/>
                <w:id w:val="-413474459"/>
                <w:lock w:val="sdtLocked"/>
              </w:sdtPr>
              <w:sdtContent>
                <w:tc>
                  <w:tcPr>
                    <w:tcW w:w="2641" w:type="pct"/>
                    <w:shd w:val="clear" w:color="auto" w:fill="auto"/>
                  </w:tcPr>
                  <w:p w:rsidR="00442E7D" w:rsidRDefault="00B31390">
                    <w:pPr>
                      <w:pStyle w:val="Style239"/>
                    </w:pPr>
                    <w:r>
                      <w:rPr>
                        <w:rFonts w:hint="eastAsia"/>
                      </w:rPr>
                      <w:t>1</w:t>
                    </w:r>
                    <w:r>
                      <w:rPr>
                        <w:rFonts w:hint="eastAsia"/>
                      </w:rPr>
                      <w:t>年以内小计</w:t>
                    </w:r>
                  </w:p>
                </w:tc>
              </w:sdtContent>
            </w:sdt>
            <w:tc>
              <w:tcPr>
                <w:tcW w:w="2359" w:type="pct"/>
                <w:shd w:val="clear" w:color="auto" w:fill="auto"/>
                <w:vAlign w:val="center"/>
              </w:tcPr>
              <w:p w:rsidR="00442E7D" w:rsidRDefault="00B31390">
                <w:pPr>
                  <w:jc w:val="right"/>
                </w:pPr>
                <w:r>
                  <w:t>209,989,130.89</w:t>
                </w:r>
              </w:p>
            </w:tc>
          </w:tr>
          <w:tr w:rsidR="00442E7D">
            <w:trPr>
              <w:jc w:val="center"/>
            </w:trPr>
            <w:sdt>
              <w:sdtPr>
                <w:tag w:val="_PLD_0aaa32d7ecc44007a6fdfe2ba5a15150"/>
                <w:id w:val="1175375527"/>
                <w:lock w:val="sdtLocked"/>
              </w:sdtPr>
              <w:sdtContent>
                <w:tc>
                  <w:tcPr>
                    <w:tcW w:w="2641" w:type="pct"/>
                    <w:shd w:val="clear" w:color="auto" w:fill="auto"/>
                  </w:tcPr>
                  <w:p w:rsidR="00442E7D" w:rsidRDefault="00B31390">
                    <w:pPr>
                      <w:pStyle w:val="Style239"/>
                    </w:pPr>
                    <w:r>
                      <w:rPr>
                        <w:rFonts w:hint="eastAsia"/>
                      </w:rPr>
                      <w:t>1</w:t>
                    </w:r>
                    <w:r>
                      <w:t>至</w:t>
                    </w:r>
                    <w:r>
                      <w:rPr>
                        <w:rFonts w:hint="eastAsia"/>
                      </w:rPr>
                      <w:t>2</w:t>
                    </w:r>
                    <w:r>
                      <w:t>年</w:t>
                    </w:r>
                  </w:p>
                </w:tc>
              </w:sdtContent>
            </w:sdt>
            <w:tc>
              <w:tcPr>
                <w:tcW w:w="2359" w:type="pct"/>
                <w:shd w:val="clear" w:color="auto" w:fill="auto"/>
                <w:vAlign w:val="center"/>
              </w:tcPr>
              <w:p w:rsidR="00442E7D" w:rsidRDefault="00B31390">
                <w:pPr>
                  <w:jc w:val="right"/>
                </w:pPr>
                <w:r>
                  <w:t>34,588,665.81</w:t>
                </w:r>
              </w:p>
            </w:tc>
          </w:tr>
          <w:tr w:rsidR="00442E7D">
            <w:trPr>
              <w:jc w:val="center"/>
            </w:trPr>
            <w:sdt>
              <w:sdtPr>
                <w:tag w:val="_PLD_461abed3956d480b918c3859e2a0e880"/>
                <w:id w:val="1452904855"/>
                <w:lock w:val="sdtLocked"/>
              </w:sdtPr>
              <w:sdtContent>
                <w:tc>
                  <w:tcPr>
                    <w:tcW w:w="2641" w:type="pct"/>
                    <w:shd w:val="clear" w:color="auto" w:fill="auto"/>
                  </w:tcPr>
                  <w:p w:rsidR="00442E7D" w:rsidRDefault="00B31390">
                    <w:pPr>
                      <w:pStyle w:val="Style239"/>
                    </w:pPr>
                    <w:r>
                      <w:rPr>
                        <w:rFonts w:hint="eastAsia"/>
                      </w:rPr>
                      <w:t>2</w:t>
                    </w:r>
                    <w:r>
                      <w:t>至</w:t>
                    </w:r>
                    <w:r>
                      <w:rPr>
                        <w:rFonts w:hint="eastAsia"/>
                      </w:rPr>
                      <w:t>3</w:t>
                    </w:r>
                    <w:r>
                      <w:t>年</w:t>
                    </w:r>
                  </w:p>
                </w:tc>
              </w:sdtContent>
            </w:sdt>
            <w:tc>
              <w:tcPr>
                <w:tcW w:w="2359" w:type="pct"/>
                <w:shd w:val="clear" w:color="auto" w:fill="auto"/>
                <w:vAlign w:val="center"/>
              </w:tcPr>
              <w:p w:rsidR="00442E7D" w:rsidRDefault="00B31390">
                <w:pPr>
                  <w:jc w:val="right"/>
                </w:pPr>
                <w:r>
                  <w:t>62,447,705.02</w:t>
                </w:r>
              </w:p>
            </w:tc>
          </w:tr>
          <w:tr w:rsidR="00442E7D">
            <w:trPr>
              <w:jc w:val="center"/>
            </w:trPr>
            <w:sdt>
              <w:sdtPr>
                <w:tag w:val="_PLD_a4745b0ed8a140ae99b3917b2a6aa90b"/>
                <w:id w:val="-1348944728"/>
                <w:lock w:val="sdtLocked"/>
              </w:sdtPr>
              <w:sdtContent>
                <w:tc>
                  <w:tcPr>
                    <w:tcW w:w="2641" w:type="pct"/>
                    <w:shd w:val="clear" w:color="auto" w:fill="auto"/>
                  </w:tcPr>
                  <w:p w:rsidR="00442E7D" w:rsidRDefault="00B31390">
                    <w:pPr>
                      <w:pStyle w:val="Style239"/>
                    </w:pPr>
                    <w:r>
                      <w:rPr>
                        <w:rFonts w:hint="eastAsia"/>
                      </w:rPr>
                      <w:t>3</w:t>
                    </w:r>
                    <w:r>
                      <w:t>至</w:t>
                    </w:r>
                    <w:r>
                      <w:rPr>
                        <w:rFonts w:hint="eastAsia"/>
                      </w:rPr>
                      <w:t>4</w:t>
                    </w:r>
                    <w:r>
                      <w:t>年</w:t>
                    </w:r>
                  </w:p>
                </w:tc>
              </w:sdtContent>
            </w:sdt>
            <w:tc>
              <w:tcPr>
                <w:tcW w:w="2359" w:type="pct"/>
                <w:shd w:val="clear" w:color="auto" w:fill="auto"/>
                <w:vAlign w:val="center"/>
              </w:tcPr>
              <w:p w:rsidR="00442E7D" w:rsidRDefault="00B31390">
                <w:pPr>
                  <w:jc w:val="right"/>
                </w:pPr>
                <w:r>
                  <w:t>17,875,504.73</w:t>
                </w:r>
              </w:p>
            </w:tc>
          </w:tr>
          <w:tr w:rsidR="00442E7D">
            <w:trPr>
              <w:jc w:val="center"/>
            </w:trPr>
            <w:sdt>
              <w:sdtPr>
                <w:tag w:val="_PLD_f4ed1d71e017423691a066ea5df5fab6"/>
                <w:id w:val="-785732208"/>
                <w:lock w:val="sdtLocked"/>
              </w:sdtPr>
              <w:sdtContent>
                <w:tc>
                  <w:tcPr>
                    <w:tcW w:w="2641" w:type="pct"/>
                    <w:shd w:val="clear" w:color="auto" w:fill="auto"/>
                  </w:tcPr>
                  <w:p w:rsidR="00442E7D" w:rsidRDefault="00B31390">
                    <w:pPr>
                      <w:pStyle w:val="Style239"/>
                    </w:pPr>
                    <w:r>
                      <w:rPr>
                        <w:rFonts w:hint="eastAsia"/>
                      </w:rPr>
                      <w:t>4</w:t>
                    </w:r>
                    <w:r>
                      <w:t>至</w:t>
                    </w:r>
                    <w:r>
                      <w:rPr>
                        <w:rFonts w:hint="eastAsia"/>
                      </w:rPr>
                      <w:t>5</w:t>
                    </w:r>
                    <w:r>
                      <w:t>年</w:t>
                    </w:r>
                  </w:p>
                </w:tc>
              </w:sdtContent>
            </w:sdt>
            <w:tc>
              <w:tcPr>
                <w:tcW w:w="2359" w:type="pct"/>
                <w:shd w:val="clear" w:color="auto" w:fill="auto"/>
                <w:vAlign w:val="center"/>
              </w:tcPr>
              <w:p w:rsidR="00442E7D" w:rsidRDefault="00B31390">
                <w:pPr>
                  <w:jc w:val="right"/>
                </w:pPr>
                <w:r>
                  <w:t>9,814,199.58</w:t>
                </w:r>
              </w:p>
            </w:tc>
          </w:tr>
          <w:tr w:rsidR="00442E7D">
            <w:trPr>
              <w:jc w:val="center"/>
            </w:trPr>
            <w:sdt>
              <w:sdtPr>
                <w:tag w:val="_PLD_fccdd41cea9b4ca08e7b40f163262e5e"/>
                <w:id w:val="-1063638771"/>
                <w:lock w:val="sdtLocked"/>
              </w:sdtPr>
              <w:sdtContent>
                <w:tc>
                  <w:tcPr>
                    <w:tcW w:w="2641" w:type="pct"/>
                    <w:shd w:val="clear" w:color="auto" w:fill="auto"/>
                  </w:tcPr>
                  <w:p w:rsidR="00442E7D" w:rsidRDefault="00B31390">
                    <w:pPr>
                      <w:pStyle w:val="Style239"/>
                    </w:pPr>
                    <w:proofErr w:type="gramStart"/>
                    <w:r>
                      <w:rPr>
                        <w:rFonts w:hint="eastAsia"/>
                      </w:rPr>
                      <w:t>5</w:t>
                    </w:r>
                    <w:r>
                      <w:t>年以上</w:t>
                    </w:r>
                    <w:proofErr w:type="gramEnd"/>
                  </w:p>
                </w:tc>
              </w:sdtContent>
            </w:sdt>
            <w:tc>
              <w:tcPr>
                <w:tcW w:w="2359" w:type="pct"/>
                <w:shd w:val="clear" w:color="auto" w:fill="auto"/>
                <w:vAlign w:val="center"/>
              </w:tcPr>
              <w:p w:rsidR="00442E7D" w:rsidRDefault="00B31390">
                <w:pPr>
                  <w:jc w:val="right"/>
                </w:pPr>
                <w:r>
                  <w:t>9,791,805.08</w:t>
                </w:r>
              </w:p>
            </w:tc>
          </w:tr>
          <w:tr w:rsidR="00442E7D">
            <w:trPr>
              <w:jc w:val="center"/>
            </w:trPr>
            <w:sdt>
              <w:sdtPr>
                <w:tag w:val="_PLD_b8d2a9cd21d944ea8f8433cfaeb85cb3"/>
                <w:id w:val="839351018"/>
                <w:lock w:val="sdtLocked"/>
              </w:sdtPr>
              <w:sdtContent>
                <w:tc>
                  <w:tcPr>
                    <w:tcW w:w="2641" w:type="pct"/>
                    <w:shd w:val="clear" w:color="auto" w:fill="auto"/>
                    <w:vAlign w:val="center"/>
                  </w:tcPr>
                  <w:p w:rsidR="00442E7D" w:rsidRDefault="00B31390">
                    <w:pPr>
                      <w:jc w:val="center"/>
                    </w:pPr>
                    <w:r>
                      <w:t>合计</w:t>
                    </w:r>
                  </w:p>
                </w:tc>
              </w:sdtContent>
            </w:sdt>
            <w:tc>
              <w:tcPr>
                <w:tcW w:w="2359" w:type="pct"/>
                <w:shd w:val="clear" w:color="auto" w:fill="auto"/>
              </w:tcPr>
              <w:p w:rsidR="00442E7D" w:rsidRDefault="00B31390">
                <w:pPr>
                  <w:jc w:val="right"/>
                </w:pPr>
                <w:r>
                  <w:t>344,507,011.11</w:t>
                </w:r>
              </w:p>
            </w:tc>
          </w:tr>
        </w:tbl>
      </w:sdtContent>
    </w:sdt>
    <w:p w:rsidR="00442E7D" w:rsidRDefault="00442E7D">
      <w:pPr>
        <w:snapToGrid w:val="0"/>
        <w:spacing w:line="240" w:lineRule="atLeast"/>
        <w:sectPr w:rsidR="00442E7D">
          <w:pgSz w:w="11906" w:h="16838"/>
          <w:pgMar w:top="1525" w:right="1276" w:bottom="1440" w:left="1797" w:header="856" w:footer="992" w:gutter="0"/>
          <w:cols w:space="425"/>
          <w:docGrid w:linePitch="312"/>
        </w:sectPr>
      </w:pPr>
    </w:p>
    <w:p w:rsidR="00442E7D" w:rsidRDefault="00442E7D">
      <w:pPr>
        <w:snapToGrid w:val="0"/>
        <w:spacing w:line="240" w:lineRule="atLeast"/>
      </w:pPr>
    </w:p>
    <w:p w:rsidR="00442E7D" w:rsidRDefault="00B31390">
      <w:pPr>
        <w:pStyle w:val="Style358"/>
        <w:numPr>
          <w:ilvl w:val="0"/>
          <w:numId w:val="104"/>
        </w:numPr>
        <w:tabs>
          <w:tab w:val="left" w:pos="644"/>
        </w:tabs>
        <w:ind w:left="0" w:firstLine="0"/>
        <w:rPr>
          <w:rFonts w:ascii="宋体" w:hAnsi="宋体"/>
          <w:szCs w:val="21"/>
        </w:rPr>
      </w:pPr>
      <w:bookmarkStart w:id="330" w:name="_Hlk10540024"/>
      <w:r>
        <w:rPr>
          <w:rFonts w:ascii="宋体" w:hAnsi="宋体" w:hint="eastAsia"/>
          <w:szCs w:val="21"/>
        </w:rPr>
        <w:t>按坏账计提方法分类披露</w:t>
      </w:r>
    </w:p>
    <w:sdt>
      <w:sdtPr>
        <w:alias w:val="是否适用：母公司应收账款按坏账计提方法分类披露[双击切换]"/>
        <w:tag w:val="_GBC_bd7fb52eb7f647d5aa6c10677b261ee1"/>
        <w:id w:val="-1662534881"/>
        <w:lock w:val="sdtConten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ascii="宋体" w:hAnsi="宋体" w:hint="eastAsia"/>
          <w:kern w:val="0"/>
          <w:szCs w:val="21"/>
        </w:rPr>
        <w:alias w:val="模块:(2).  按坏账计提方法分类披露"/>
        <w:tag w:val="_SEC_22b53fc701704bd9858f1a601e7a3144"/>
        <w:id w:val="-1538191975"/>
        <w:lock w:val="sdtLocked"/>
        <w:placeholder>
          <w:docPart w:val="GBC22222222222222222222222222222"/>
        </w:placeholder>
      </w:sdtPr>
      <w:sdtEndPr>
        <w:rPr>
          <w:kern w:val="2"/>
        </w:rPr>
      </w:sdtEndPr>
      <w:sdtContent>
        <w:p w:rsidR="00442E7D" w:rsidRDefault="00B31390">
          <w:pPr>
            <w:pStyle w:val="Style291"/>
            <w:autoSpaceDE w:val="0"/>
            <w:autoSpaceDN w:val="0"/>
            <w:adjustRightInd w:val="0"/>
            <w:ind w:left="1260"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按坏账计提方法分类披露"/>
              <w:tag w:val="_GBC_03786e76a9b246d5a93eac5a8936de3a"/>
              <w:id w:val="-1965337889"/>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母公司应收账款按坏账计提方法分类披露"/>
              <w:tag w:val="_GBC_1360c31492654a38991cae4cf45e7b4a"/>
              <w:id w:val="-192417788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Style248"/>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1755"/>
            <w:gridCol w:w="1533"/>
            <w:gridCol w:w="754"/>
            <w:gridCol w:w="1428"/>
            <w:gridCol w:w="782"/>
            <w:gridCol w:w="1533"/>
            <w:gridCol w:w="1533"/>
            <w:gridCol w:w="782"/>
            <w:gridCol w:w="1428"/>
            <w:gridCol w:w="807"/>
            <w:gridCol w:w="1528"/>
          </w:tblGrid>
          <w:tr w:rsidR="00442E7D">
            <w:trPr>
              <w:cantSplit/>
              <w:trHeight w:val="259"/>
            </w:trPr>
            <w:sdt>
              <w:sdtPr>
                <w:tag w:val="_PLD_2f021e03341f49af95f8857da6272a92"/>
                <w:id w:val="-2114038636"/>
                <w:lock w:val="sdtLocked"/>
              </w:sdtPr>
              <w:sdtContent>
                <w:tc>
                  <w:tcPr>
                    <w:tcW w:w="633"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类别</w:t>
                    </w:r>
                  </w:p>
                </w:tc>
              </w:sdtContent>
            </w:sdt>
            <w:sdt>
              <w:sdtPr>
                <w:tag w:val="_PLD_468e18ccdf48449f8e43799e7c3f622e"/>
                <w:id w:val="159043570"/>
                <w:lock w:val="sdtLocked"/>
              </w:sdtPr>
              <w:sdtContent>
                <w:tc>
                  <w:tcPr>
                    <w:tcW w:w="2174" w:type="pct"/>
                    <w:gridSpan w:val="5"/>
                    <w:tcBorders>
                      <w:top w:val="single" w:sz="4" w:space="0" w:color="auto"/>
                      <w:left w:val="single" w:sz="4" w:space="0" w:color="auto"/>
                      <w:right w:val="single" w:sz="4" w:space="0" w:color="auto"/>
                    </w:tcBorders>
                    <w:vAlign w:val="center"/>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e387c0f70bd6484cafb1ada234d075bd"/>
                <w:id w:val="-299224823"/>
                <w:lock w:val="sdtLocked"/>
              </w:sdtPr>
              <w:sdtContent>
                <w:tc>
                  <w:tcPr>
                    <w:tcW w:w="2194" w:type="pct"/>
                    <w:gridSpan w:val="5"/>
                    <w:tcBorders>
                      <w:top w:val="single" w:sz="4" w:space="0" w:color="auto"/>
                      <w:left w:val="single" w:sz="4" w:space="0" w:color="auto"/>
                      <w:right w:val="single" w:sz="4" w:space="0" w:color="auto"/>
                    </w:tcBorders>
                    <w:vAlign w:val="center"/>
                  </w:tcPr>
                  <w:p w:rsidR="00442E7D" w:rsidRDefault="00B31390">
                    <w:pPr>
                      <w:autoSpaceDE w:val="0"/>
                      <w:autoSpaceDN w:val="0"/>
                      <w:adjustRightInd w:val="0"/>
                      <w:snapToGrid w:val="0"/>
                      <w:spacing w:line="240" w:lineRule="atLeast"/>
                      <w:jc w:val="center"/>
                    </w:pPr>
                    <w:r>
                      <w:rPr>
                        <w:rFonts w:hint="eastAsia"/>
                      </w:rPr>
                      <w:t>期初余额</w:t>
                    </w:r>
                  </w:p>
                </w:tc>
              </w:sdtContent>
            </w:sdt>
          </w:tr>
          <w:tr w:rsidR="00442E7D">
            <w:trPr>
              <w:cantSplit/>
              <w:trHeight w:val="227"/>
            </w:trPr>
            <w:tc>
              <w:tcPr>
                <w:tcW w:w="633" w:type="pct"/>
                <w:vMerge/>
                <w:tcBorders>
                  <w:left w:val="single" w:sz="4" w:space="0" w:color="auto"/>
                  <w:right w:val="single" w:sz="4" w:space="0" w:color="auto"/>
                </w:tcBorders>
                <w:vAlign w:val="center"/>
              </w:tcPr>
              <w:p w:rsidR="00442E7D" w:rsidRDefault="00442E7D">
                <w:pPr>
                  <w:pStyle w:val="Style239"/>
                </w:pPr>
              </w:p>
            </w:tc>
            <w:sdt>
              <w:sdtPr>
                <w:tag w:val="_PLD_73365edbfe354cb683cc42de4c1c9f49"/>
                <w:id w:val="1859236069"/>
                <w:lock w:val="sdtLocked"/>
              </w:sdtPr>
              <w:sdtContent>
                <w:tc>
                  <w:tcPr>
                    <w:tcW w:w="824"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账面余额</w:t>
                    </w:r>
                  </w:p>
                </w:tc>
              </w:sdtContent>
            </w:sdt>
            <w:sdt>
              <w:sdtPr>
                <w:tag w:val="_PLD_11f34c9ee2d5429280d0d85b2c50756a"/>
                <w:id w:val="-1786953529"/>
                <w:lock w:val="sdtLocked"/>
              </w:sdtPr>
              <w:sdtContent>
                <w:tc>
                  <w:tcPr>
                    <w:tcW w:w="797" w:type="pct"/>
                    <w:gridSpan w:val="2"/>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坏账准备</w:t>
                    </w:r>
                  </w:p>
                </w:tc>
              </w:sdtContent>
            </w:sdt>
            <w:sdt>
              <w:sdtPr>
                <w:tag w:val="_PLD_6ade046afd0c47c0aae9506cc9d47486"/>
                <w:id w:val="1665284723"/>
                <w:lock w:val="sdtLocked"/>
              </w:sdtPr>
              <w:sdtContent>
                <w:tc>
                  <w:tcPr>
                    <w:tcW w:w="553"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账面</w:t>
                    </w:r>
                  </w:p>
                  <w:p w:rsidR="00442E7D" w:rsidRDefault="00B31390">
                    <w:pPr>
                      <w:jc w:val="center"/>
                    </w:pPr>
                    <w:r>
                      <w:rPr>
                        <w:rFonts w:hint="eastAsia"/>
                      </w:rPr>
                      <w:t>价值</w:t>
                    </w:r>
                  </w:p>
                </w:tc>
              </w:sdtContent>
            </w:sdt>
            <w:sdt>
              <w:sdtPr>
                <w:tag w:val="_PLD_abd9bd4831b9473aabae7411a299a204"/>
                <w:id w:val="-1635403066"/>
                <w:lock w:val="sdtLocked"/>
              </w:sdtPr>
              <w:sdtContent>
                <w:tc>
                  <w:tcPr>
                    <w:tcW w:w="835"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账面余额</w:t>
                    </w:r>
                  </w:p>
                </w:tc>
              </w:sdtContent>
            </w:sdt>
            <w:sdt>
              <w:sdtPr>
                <w:tag w:val="_PLD_76d8f3a48cba41949b5870f6cbb124af"/>
                <w:id w:val="-1536044016"/>
                <w:lock w:val="sdtLocked"/>
              </w:sdtPr>
              <w:sdtContent>
                <w:tc>
                  <w:tcPr>
                    <w:tcW w:w="806" w:type="pct"/>
                    <w:gridSpan w:val="2"/>
                    <w:tcBorders>
                      <w:top w:val="single" w:sz="4" w:space="0" w:color="auto"/>
                      <w:left w:val="single" w:sz="4" w:space="0" w:color="auto"/>
                      <w:right w:val="single" w:sz="4" w:space="0" w:color="auto"/>
                    </w:tcBorders>
                    <w:vAlign w:val="center"/>
                  </w:tcPr>
                  <w:p w:rsidR="00442E7D" w:rsidRDefault="00B31390">
                    <w:pPr>
                      <w:jc w:val="center"/>
                    </w:pPr>
                    <w:r>
                      <w:rPr>
                        <w:rFonts w:hint="eastAsia"/>
                      </w:rPr>
                      <w:t>坏账准备</w:t>
                    </w:r>
                  </w:p>
                </w:tc>
              </w:sdtContent>
            </w:sdt>
            <w:sdt>
              <w:sdtPr>
                <w:tag w:val="_PLD_5062ab8e678b49c0bba488dc029ff27b"/>
                <w:id w:val="-482628250"/>
                <w:lock w:val="sdtLocked"/>
              </w:sdtPr>
              <w:sdtContent>
                <w:tc>
                  <w:tcPr>
                    <w:tcW w:w="553" w:type="pct"/>
                    <w:vMerge w:val="restart"/>
                    <w:tcBorders>
                      <w:top w:val="single" w:sz="4" w:space="0" w:color="auto"/>
                      <w:left w:val="single" w:sz="4" w:space="0" w:color="auto"/>
                      <w:right w:val="single" w:sz="4" w:space="0" w:color="auto"/>
                    </w:tcBorders>
                    <w:vAlign w:val="center"/>
                  </w:tcPr>
                  <w:p w:rsidR="00442E7D" w:rsidRDefault="00B31390">
                    <w:pPr>
                      <w:jc w:val="center"/>
                    </w:pPr>
                    <w:r>
                      <w:rPr>
                        <w:rFonts w:hint="eastAsia"/>
                      </w:rPr>
                      <w:t>账面</w:t>
                    </w:r>
                  </w:p>
                  <w:p w:rsidR="00442E7D" w:rsidRDefault="00B31390">
                    <w:pPr>
                      <w:jc w:val="center"/>
                    </w:pPr>
                    <w:r>
                      <w:rPr>
                        <w:rFonts w:hint="eastAsia"/>
                      </w:rPr>
                      <w:t>价值</w:t>
                    </w:r>
                  </w:p>
                </w:tc>
              </w:sdtContent>
            </w:sdt>
          </w:tr>
          <w:tr w:rsidR="00442E7D">
            <w:trPr>
              <w:cantSplit/>
              <w:trHeight w:val="375"/>
            </w:trPr>
            <w:tc>
              <w:tcPr>
                <w:tcW w:w="633" w:type="pct"/>
                <w:vMerge/>
                <w:tcBorders>
                  <w:left w:val="single" w:sz="4" w:space="0" w:color="auto"/>
                  <w:bottom w:val="single" w:sz="4" w:space="0" w:color="auto"/>
                  <w:right w:val="single" w:sz="4" w:space="0" w:color="auto"/>
                </w:tcBorders>
                <w:vAlign w:val="center"/>
              </w:tcPr>
              <w:p w:rsidR="00442E7D" w:rsidRDefault="00442E7D">
                <w:pPr>
                  <w:pStyle w:val="Style239"/>
                </w:pPr>
              </w:p>
            </w:tc>
            <w:sdt>
              <w:sdtPr>
                <w:tag w:val="_PLD_f6bdd572740240b5a7a2e643c29db5eb"/>
                <w:id w:val="2000232423"/>
                <w:lock w:val="sdtLocked"/>
              </w:sdtPr>
              <w:sdtContent>
                <w:tc>
                  <w:tcPr>
                    <w:tcW w:w="55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0a09779b6e354e32b6df9b1e891e1509"/>
                <w:id w:val="875976386"/>
                <w:lock w:val="sdtLocked"/>
              </w:sdtPr>
              <w:sdtContent>
                <w:tc>
                  <w:tcPr>
                    <w:tcW w:w="272"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比例</w:t>
                    </w:r>
                    <w:r>
                      <w:t>(%)</w:t>
                    </w:r>
                  </w:p>
                </w:tc>
              </w:sdtContent>
            </w:sdt>
            <w:sdt>
              <w:sdtPr>
                <w:tag w:val="_PLD_dd9c9061f11b453c8775ca1a11382d92"/>
                <w:id w:val="-1589000800"/>
                <w:lock w:val="sdtLocked"/>
              </w:sdtPr>
              <w:sdtContent>
                <w:tc>
                  <w:tcPr>
                    <w:tcW w:w="515"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988b69362ac14c0e94c26191e76b1e3a"/>
                <w:id w:val="-367293756"/>
                <w:lock w:val="sdtLocked"/>
              </w:sdtPr>
              <w:sdtContent>
                <w:tc>
                  <w:tcPr>
                    <w:tcW w:w="282"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计提比例</w:t>
                    </w:r>
                    <w:r>
                      <w:t>(%)</w:t>
                    </w:r>
                  </w:p>
                </w:tc>
              </w:sdtContent>
            </w:sdt>
            <w:tc>
              <w:tcPr>
                <w:tcW w:w="553" w:type="pct"/>
                <w:vMerge/>
                <w:tcBorders>
                  <w:left w:val="single" w:sz="4" w:space="0" w:color="auto"/>
                  <w:bottom w:val="single" w:sz="4" w:space="0" w:color="auto"/>
                  <w:right w:val="single" w:sz="4" w:space="0" w:color="auto"/>
                </w:tcBorders>
                <w:vAlign w:val="center"/>
              </w:tcPr>
              <w:p w:rsidR="00442E7D" w:rsidRDefault="00442E7D">
                <w:pPr>
                  <w:jc w:val="center"/>
                </w:pPr>
              </w:p>
            </w:tc>
            <w:sdt>
              <w:sdtPr>
                <w:tag w:val="_PLD_a5c1af5c86d545b993971c3da029159d"/>
                <w:id w:val="-578133005"/>
                <w:lock w:val="sdtLocked"/>
              </w:sdtPr>
              <w:sdtContent>
                <w:tc>
                  <w:tcPr>
                    <w:tcW w:w="553"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fd80073c74724a799d0de2171d95f241"/>
                <w:id w:val="-1290668065"/>
                <w:lock w:val="sdtLocked"/>
              </w:sdtPr>
              <w:sdtContent>
                <w:tc>
                  <w:tcPr>
                    <w:tcW w:w="282"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比例</w:t>
                    </w:r>
                    <w:r>
                      <w:t>(%)</w:t>
                    </w:r>
                  </w:p>
                </w:tc>
              </w:sdtContent>
            </w:sdt>
            <w:sdt>
              <w:sdtPr>
                <w:tag w:val="_PLD_917059b3ee7f4b52afe8c3fa58f3e369"/>
                <w:id w:val="-1929270111"/>
                <w:lock w:val="sdtLocked"/>
              </w:sdtPr>
              <w:sdtContent>
                <w:tc>
                  <w:tcPr>
                    <w:tcW w:w="515"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金额</w:t>
                    </w:r>
                  </w:p>
                </w:tc>
              </w:sdtContent>
            </w:sdt>
            <w:sdt>
              <w:sdtPr>
                <w:tag w:val="_PLD_ea90ccc029834397956c79bbe869d343"/>
                <w:id w:val="-36815762"/>
                <w:lock w:val="sdtLocked"/>
              </w:sdtPr>
              <w:sdtContent>
                <w:tc>
                  <w:tcPr>
                    <w:tcW w:w="291" w:type="pct"/>
                    <w:tcBorders>
                      <w:left w:val="single" w:sz="4" w:space="0" w:color="auto"/>
                      <w:bottom w:val="single" w:sz="4" w:space="0" w:color="auto"/>
                      <w:right w:val="single" w:sz="4" w:space="0" w:color="auto"/>
                    </w:tcBorders>
                    <w:vAlign w:val="center"/>
                  </w:tcPr>
                  <w:p w:rsidR="00442E7D" w:rsidRDefault="00B31390">
                    <w:pPr>
                      <w:jc w:val="center"/>
                    </w:pPr>
                    <w:r>
                      <w:rPr>
                        <w:rFonts w:hint="eastAsia"/>
                      </w:rPr>
                      <w:t>计提比例</w:t>
                    </w:r>
                    <w:r>
                      <w:t>(%)</w:t>
                    </w:r>
                  </w:p>
                </w:tc>
              </w:sdtContent>
            </w:sdt>
            <w:tc>
              <w:tcPr>
                <w:tcW w:w="553" w:type="pct"/>
                <w:vMerge/>
                <w:tcBorders>
                  <w:left w:val="single" w:sz="4" w:space="0" w:color="auto"/>
                  <w:bottom w:val="single" w:sz="4" w:space="0" w:color="auto"/>
                  <w:right w:val="single" w:sz="4" w:space="0" w:color="auto"/>
                </w:tcBorders>
              </w:tcPr>
              <w:p w:rsidR="00442E7D" w:rsidRDefault="00442E7D">
                <w:pPr>
                  <w:jc w:val="center"/>
                </w:pPr>
              </w:p>
            </w:tc>
          </w:tr>
          <w:tr w:rsidR="00442E7D">
            <w:trPr>
              <w:cantSplit/>
            </w:trPr>
            <w:sdt>
              <w:sdtPr>
                <w:tag w:val="_PLD_d8f2e8353bc54fe8b730d8cdf873f57c"/>
                <w:id w:val="-1872376729"/>
                <w:lock w:val="sdtLocked"/>
              </w:sdtPr>
              <w:sdtContent>
                <w:tc>
                  <w:tcPr>
                    <w:tcW w:w="633"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按单项计提坏账准备</w:t>
                    </w:r>
                  </w:p>
                </w:tc>
              </w:sdtContent>
            </w:sd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31,073,700.43</w:t>
                </w:r>
              </w:p>
            </w:tc>
            <w:tc>
              <w:tcPr>
                <w:tcW w:w="27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9.02</w:t>
                </w:r>
              </w:p>
            </w:tc>
            <w:tc>
              <w:tcPr>
                <w:tcW w:w="51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30,641,016.67</w:t>
                </w:r>
              </w:p>
            </w:tc>
            <w:tc>
              <w:tcPr>
                <w:tcW w:w="28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98.61</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432,683.76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31,073,700.43</w:t>
                </w:r>
              </w:p>
            </w:tc>
            <w:tc>
              <w:tcPr>
                <w:tcW w:w="28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9.18</w:t>
                </w:r>
              </w:p>
            </w:tc>
            <w:tc>
              <w:tcPr>
                <w:tcW w:w="51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30,641,016.67</w:t>
                </w:r>
              </w:p>
            </w:tc>
            <w:tc>
              <w:tcPr>
                <w:tcW w:w="29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98.61</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432,683.76</w:t>
                </w:r>
              </w:p>
            </w:tc>
          </w:tr>
          <w:tr w:rsidR="00442E7D">
            <w:trPr>
              <w:cantSplit/>
            </w:trPr>
            <w:sdt>
              <w:sdtPr>
                <w:tag w:val="_PLD_8ec8b92b0ab24a78ae82ff991696133e"/>
                <w:id w:val="-65260495"/>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其中：</w:t>
                    </w:r>
                  </w:p>
                </w:tc>
              </w:sdtContent>
            </w:sdt>
          </w:tr>
          <w:sdt>
            <w:sdtPr>
              <w:alias w:val="按单项计提坏账准备的应收账款明细"/>
              <w:tag w:val="_TUP_55ed2cba36cc42ad9f79258891365b58"/>
              <w:id w:val="-1552920802"/>
              <w:lock w:val="sdtLocked"/>
              <w:placeholder>
                <w:docPart w:val="F53A60435AD54EE48F8C60F9CFC844DD"/>
              </w:placeholder>
            </w:sdtPr>
            <w:sdtContent>
              <w:tr w:rsidR="00442E7D">
                <w:trPr>
                  <w:cantSplit/>
                </w:trPr>
                <w:sdt>
                  <w:sdtPr>
                    <w:alias w:val="按单项计提坏账准备的应收账款明细-类别"/>
                    <w:tag w:val="_GBC_d2aff18c0a9246d69b8b1f262666166e"/>
                    <w:id w:val="-1968116299"/>
                    <w:lock w:val="sdtLocked"/>
                  </w:sdtPr>
                  <w:sdtContent>
                    <w:tc>
                      <w:tcPr>
                        <w:tcW w:w="633" w:type="pct"/>
                        <w:tcBorders>
                          <w:top w:val="single" w:sz="4" w:space="0" w:color="auto"/>
                          <w:left w:val="single" w:sz="4" w:space="0" w:color="auto"/>
                          <w:bottom w:val="single" w:sz="4" w:space="0" w:color="auto"/>
                          <w:right w:val="single" w:sz="4" w:space="0" w:color="auto"/>
                        </w:tcBorders>
                      </w:tcPr>
                      <w:p w:rsidR="00442E7D" w:rsidRDefault="00B31390">
                        <w:pPr>
                          <w:rPr>
                            <w:color w:val="808080"/>
                          </w:rPr>
                        </w:pPr>
                        <w:r>
                          <w:rPr>
                            <w:rFonts w:hint="eastAsia"/>
                          </w:rPr>
                          <w:t>按单项计提坏账准备</w:t>
                        </w:r>
                      </w:p>
                    </w:tc>
                  </w:sdtContent>
                </w:sdt>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31,073,700.43</w:t>
                    </w:r>
                  </w:p>
                </w:tc>
                <w:tc>
                  <w:tcPr>
                    <w:tcW w:w="272" w:type="pct"/>
                    <w:tcBorders>
                      <w:top w:val="single" w:sz="4" w:space="0" w:color="auto"/>
                      <w:left w:val="single" w:sz="4" w:space="0" w:color="auto"/>
                      <w:bottom w:val="single" w:sz="4" w:space="0" w:color="auto"/>
                      <w:right w:val="single" w:sz="4" w:space="0" w:color="auto"/>
                    </w:tcBorders>
                  </w:tcPr>
                  <w:p w:rsidR="00442E7D" w:rsidRDefault="00B31390">
                    <w:pPr>
                      <w:jc w:val="right"/>
                    </w:pPr>
                    <w:r>
                      <w:t>9.02</w:t>
                    </w:r>
                  </w:p>
                </w:tc>
                <w:tc>
                  <w:tcPr>
                    <w:tcW w:w="515" w:type="pct"/>
                    <w:tcBorders>
                      <w:top w:val="single" w:sz="4" w:space="0" w:color="auto"/>
                      <w:left w:val="single" w:sz="4" w:space="0" w:color="auto"/>
                      <w:bottom w:val="single" w:sz="4" w:space="0" w:color="auto"/>
                      <w:right w:val="single" w:sz="4" w:space="0" w:color="auto"/>
                    </w:tcBorders>
                  </w:tcPr>
                  <w:p w:rsidR="00442E7D" w:rsidRDefault="00B31390">
                    <w:pPr>
                      <w:jc w:val="right"/>
                    </w:pPr>
                    <w:r>
                      <w:t>30,641,016.67</w:t>
                    </w:r>
                  </w:p>
                </w:tc>
                <w:tc>
                  <w:tcPr>
                    <w:tcW w:w="282" w:type="pct"/>
                    <w:tcBorders>
                      <w:top w:val="single" w:sz="4" w:space="0" w:color="auto"/>
                      <w:left w:val="single" w:sz="4" w:space="0" w:color="auto"/>
                      <w:bottom w:val="single" w:sz="4" w:space="0" w:color="auto"/>
                      <w:right w:val="single" w:sz="4" w:space="0" w:color="auto"/>
                    </w:tcBorders>
                  </w:tcPr>
                  <w:p w:rsidR="00442E7D" w:rsidRDefault="00B31390">
                    <w:pPr>
                      <w:jc w:val="right"/>
                    </w:pPr>
                    <w:r>
                      <w:t>98.61</w:t>
                    </w:r>
                  </w:p>
                </w:tc>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432,683.76</w:t>
                    </w:r>
                  </w:p>
                </w:tc>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31,073,700.43</w:t>
                    </w:r>
                  </w:p>
                </w:tc>
                <w:tc>
                  <w:tcPr>
                    <w:tcW w:w="282" w:type="pct"/>
                    <w:tcBorders>
                      <w:top w:val="single" w:sz="4" w:space="0" w:color="auto"/>
                      <w:left w:val="single" w:sz="4" w:space="0" w:color="auto"/>
                      <w:bottom w:val="single" w:sz="4" w:space="0" w:color="auto"/>
                      <w:right w:val="single" w:sz="4" w:space="0" w:color="auto"/>
                    </w:tcBorders>
                  </w:tcPr>
                  <w:p w:rsidR="00442E7D" w:rsidRDefault="00B31390">
                    <w:pPr>
                      <w:jc w:val="right"/>
                    </w:pPr>
                    <w:r>
                      <w:t>9.18</w:t>
                    </w:r>
                  </w:p>
                </w:tc>
                <w:tc>
                  <w:tcPr>
                    <w:tcW w:w="515" w:type="pct"/>
                    <w:tcBorders>
                      <w:top w:val="single" w:sz="4" w:space="0" w:color="auto"/>
                      <w:left w:val="single" w:sz="4" w:space="0" w:color="auto"/>
                      <w:bottom w:val="single" w:sz="4" w:space="0" w:color="auto"/>
                      <w:right w:val="single" w:sz="4" w:space="0" w:color="auto"/>
                    </w:tcBorders>
                  </w:tcPr>
                  <w:p w:rsidR="00442E7D" w:rsidRDefault="00B31390">
                    <w:pPr>
                      <w:jc w:val="right"/>
                    </w:pPr>
                    <w:r>
                      <w:t>30,641,016.67</w:t>
                    </w:r>
                  </w:p>
                </w:tc>
                <w:tc>
                  <w:tcPr>
                    <w:tcW w:w="291" w:type="pct"/>
                    <w:tcBorders>
                      <w:top w:val="single" w:sz="4" w:space="0" w:color="auto"/>
                      <w:left w:val="single" w:sz="4" w:space="0" w:color="auto"/>
                      <w:bottom w:val="single" w:sz="4" w:space="0" w:color="auto"/>
                      <w:right w:val="single" w:sz="4" w:space="0" w:color="auto"/>
                    </w:tcBorders>
                  </w:tcPr>
                  <w:p w:rsidR="00442E7D" w:rsidRDefault="00B31390">
                    <w:pPr>
                      <w:jc w:val="right"/>
                    </w:pPr>
                    <w:r>
                      <w:t>98.61</w:t>
                    </w:r>
                  </w:p>
                </w:tc>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432,683.76</w:t>
                    </w:r>
                  </w:p>
                </w:tc>
              </w:tr>
            </w:sdtContent>
          </w:sdt>
          <w:tr w:rsidR="00442E7D">
            <w:trPr>
              <w:cantSplit/>
            </w:trPr>
            <w:sdt>
              <w:sdtPr>
                <w:tag w:val="_PLD_c2fb108392ea494fbb3dda9bd8528dd0"/>
                <w:id w:val="-1929881758"/>
                <w:lock w:val="sdtLocked"/>
              </w:sdtPr>
              <w:sdtContent>
                <w:tc>
                  <w:tcPr>
                    <w:tcW w:w="633" w:type="pct"/>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按组合计提坏账准备</w:t>
                    </w:r>
                  </w:p>
                </w:tc>
              </w:sdtContent>
            </w:sdt>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313,433,310.68</w:t>
                </w:r>
              </w:p>
            </w:tc>
            <w:tc>
              <w:tcPr>
                <w:tcW w:w="27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90.98</w:t>
                </w:r>
              </w:p>
            </w:tc>
            <w:tc>
              <w:tcPr>
                <w:tcW w:w="51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41,382,896.32</w:t>
                </w:r>
              </w:p>
            </w:tc>
            <w:tc>
              <w:tcPr>
                <w:tcW w:w="28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13.20</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272,050,414.36</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307,587,805.37</w:t>
                </w:r>
              </w:p>
            </w:tc>
            <w:tc>
              <w:tcPr>
                <w:tcW w:w="282"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90.82</w:t>
                </w:r>
              </w:p>
            </w:tc>
            <w:tc>
              <w:tcPr>
                <w:tcW w:w="51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55,342,819.32</w:t>
                </w:r>
              </w:p>
            </w:tc>
            <w:tc>
              <w:tcPr>
                <w:tcW w:w="29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17.99</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252,244,986.05</w:t>
                </w:r>
              </w:p>
            </w:tc>
          </w:tr>
          <w:tr w:rsidR="00442E7D">
            <w:trPr>
              <w:cantSplit/>
            </w:trPr>
            <w:sdt>
              <w:sdtPr>
                <w:tag w:val="_PLD_bd68cdc38a0e426ea1ec99be844140b3"/>
                <w:id w:val="-1535346290"/>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rsidR="00442E7D" w:rsidRDefault="00B31390">
                    <w:pPr>
                      <w:pStyle w:val="Style239"/>
                    </w:pPr>
                    <w:r>
                      <w:rPr>
                        <w:rFonts w:hint="eastAsia"/>
                      </w:rPr>
                      <w:t>其中：</w:t>
                    </w:r>
                  </w:p>
                </w:tc>
              </w:sdtContent>
            </w:sdt>
          </w:tr>
          <w:sdt>
            <w:sdtPr>
              <w:alias w:val="按组合计提坏账准备的应收账款明细"/>
              <w:tag w:val="_TUP_d12105eecf1f43bb9d549b5dd7af65bd"/>
              <w:id w:val="193657824"/>
              <w:lock w:val="sdtLocked"/>
              <w:placeholder>
                <w:docPart w:val="F53A60435AD54EE48F8C60F9CFC844DD"/>
              </w:placeholder>
            </w:sdtPr>
            <w:sdtContent>
              <w:tr w:rsidR="00442E7D">
                <w:trPr>
                  <w:cantSplit/>
                </w:trPr>
                <w:sdt>
                  <w:sdtPr>
                    <w:alias w:val="按组合计提坏账准备的应收账款明细-组合名称"/>
                    <w:tag w:val="_GBC_1d1150cff5254d829cba03da56c2e941"/>
                    <w:id w:val="-1617520363"/>
                    <w:lock w:val="sdtLocked"/>
                  </w:sdtPr>
                  <w:sdtContent>
                    <w:tc>
                      <w:tcPr>
                        <w:tcW w:w="633" w:type="pct"/>
                        <w:tcBorders>
                          <w:top w:val="single" w:sz="4" w:space="0" w:color="auto"/>
                          <w:left w:val="single" w:sz="4" w:space="0" w:color="auto"/>
                          <w:bottom w:val="single" w:sz="4" w:space="0" w:color="auto"/>
                          <w:right w:val="single" w:sz="4" w:space="0" w:color="auto"/>
                        </w:tcBorders>
                      </w:tcPr>
                      <w:p w:rsidR="00442E7D" w:rsidRDefault="00B31390">
                        <w:pPr>
                          <w:rPr>
                            <w:color w:val="808080"/>
                          </w:rPr>
                        </w:pPr>
                        <w:r>
                          <w:rPr>
                            <w:rFonts w:hint="eastAsia"/>
                          </w:rPr>
                          <w:t>按组合计提坏账准备</w:t>
                        </w:r>
                      </w:p>
                    </w:tc>
                  </w:sdtContent>
                </w:sdt>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313,433,310.68</w:t>
                    </w:r>
                  </w:p>
                </w:tc>
                <w:tc>
                  <w:tcPr>
                    <w:tcW w:w="272" w:type="pct"/>
                    <w:tcBorders>
                      <w:top w:val="single" w:sz="4" w:space="0" w:color="auto"/>
                      <w:left w:val="single" w:sz="4" w:space="0" w:color="auto"/>
                      <w:bottom w:val="single" w:sz="4" w:space="0" w:color="auto"/>
                      <w:right w:val="single" w:sz="4" w:space="0" w:color="auto"/>
                    </w:tcBorders>
                  </w:tcPr>
                  <w:p w:rsidR="00442E7D" w:rsidRDefault="00B31390">
                    <w:pPr>
                      <w:jc w:val="right"/>
                    </w:pPr>
                    <w:r>
                      <w:t>90.98</w:t>
                    </w:r>
                  </w:p>
                </w:tc>
                <w:tc>
                  <w:tcPr>
                    <w:tcW w:w="515" w:type="pct"/>
                    <w:tcBorders>
                      <w:top w:val="single" w:sz="4" w:space="0" w:color="auto"/>
                      <w:left w:val="single" w:sz="4" w:space="0" w:color="auto"/>
                      <w:bottom w:val="single" w:sz="4" w:space="0" w:color="auto"/>
                      <w:right w:val="single" w:sz="4" w:space="0" w:color="auto"/>
                    </w:tcBorders>
                  </w:tcPr>
                  <w:p w:rsidR="00442E7D" w:rsidRDefault="00B31390">
                    <w:pPr>
                      <w:jc w:val="right"/>
                    </w:pPr>
                    <w:r>
                      <w:t>41,382,896.32</w:t>
                    </w:r>
                  </w:p>
                </w:tc>
                <w:tc>
                  <w:tcPr>
                    <w:tcW w:w="282" w:type="pct"/>
                    <w:tcBorders>
                      <w:top w:val="single" w:sz="4" w:space="0" w:color="auto"/>
                      <w:left w:val="single" w:sz="4" w:space="0" w:color="auto"/>
                      <w:bottom w:val="single" w:sz="4" w:space="0" w:color="auto"/>
                      <w:right w:val="single" w:sz="4" w:space="0" w:color="auto"/>
                    </w:tcBorders>
                  </w:tcPr>
                  <w:p w:rsidR="00442E7D" w:rsidRDefault="00B31390">
                    <w:pPr>
                      <w:jc w:val="right"/>
                    </w:pPr>
                    <w:r>
                      <w:t>13.20</w:t>
                    </w:r>
                  </w:p>
                </w:tc>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272,050,414.36</w:t>
                    </w:r>
                  </w:p>
                </w:tc>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307,587,805.37</w:t>
                    </w:r>
                  </w:p>
                </w:tc>
                <w:tc>
                  <w:tcPr>
                    <w:tcW w:w="282" w:type="pct"/>
                    <w:tcBorders>
                      <w:top w:val="single" w:sz="4" w:space="0" w:color="auto"/>
                      <w:left w:val="single" w:sz="4" w:space="0" w:color="auto"/>
                      <w:bottom w:val="single" w:sz="4" w:space="0" w:color="auto"/>
                      <w:right w:val="single" w:sz="4" w:space="0" w:color="auto"/>
                    </w:tcBorders>
                  </w:tcPr>
                  <w:p w:rsidR="00442E7D" w:rsidRDefault="00B31390">
                    <w:pPr>
                      <w:jc w:val="right"/>
                    </w:pPr>
                    <w:r>
                      <w:t>90.82</w:t>
                    </w:r>
                  </w:p>
                </w:tc>
                <w:tc>
                  <w:tcPr>
                    <w:tcW w:w="515" w:type="pct"/>
                    <w:tcBorders>
                      <w:top w:val="single" w:sz="4" w:space="0" w:color="auto"/>
                      <w:left w:val="single" w:sz="4" w:space="0" w:color="auto"/>
                      <w:bottom w:val="single" w:sz="4" w:space="0" w:color="auto"/>
                      <w:right w:val="single" w:sz="4" w:space="0" w:color="auto"/>
                    </w:tcBorders>
                  </w:tcPr>
                  <w:p w:rsidR="00442E7D" w:rsidRDefault="00B31390">
                    <w:pPr>
                      <w:jc w:val="right"/>
                    </w:pPr>
                    <w:r>
                      <w:t>55,342,819.32</w:t>
                    </w:r>
                  </w:p>
                </w:tc>
                <w:tc>
                  <w:tcPr>
                    <w:tcW w:w="291" w:type="pct"/>
                    <w:tcBorders>
                      <w:top w:val="single" w:sz="4" w:space="0" w:color="auto"/>
                      <w:left w:val="single" w:sz="4" w:space="0" w:color="auto"/>
                      <w:bottom w:val="single" w:sz="4" w:space="0" w:color="auto"/>
                      <w:right w:val="single" w:sz="4" w:space="0" w:color="auto"/>
                    </w:tcBorders>
                  </w:tcPr>
                  <w:p w:rsidR="00442E7D" w:rsidRDefault="00B31390">
                    <w:pPr>
                      <w:jc w:val="right"/>
                    </w:pPr>
                    <w:r>
                      <w:t>17.99</w:t>
                    </w:r>
                  </w:p>
                </w:tc>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t>252,244,986.05</w:t>
                    </w:r>
                  </w:p>
                </w:tc>
              </w:tr>
            </w:sdtContent>
          </w:sdt>
          <w:tr w:rsidR="00442E7D">
            <w:trPr>
              <w:cantSplit/>
            </w:trPr>
            <w:sdt>
              <w:sdtPr>
                <w:tag w:val="_PLD_da40eb921a044acabfd44df1104701c2"/>
                <w:id w:val="1038010272"/>
                <w:lock w:val="sdtLocked"/>
              </w:sdtPr>
              <w:sdtContent>
                <w:tc>
                  <w:tcPr>
                    <w:tcW w:w="633" w:type="pct"/>
                    <w:tcBorders>
                      <w:top w:val="single" w:sz="4" w:space="0" w:color="auto"/>
                      <w:left w:val="single" w:sz="4" w:space="0" w:color="auto"/>
                      <w:bottom w:val="single" w:sz="4" w:space="0" w:color="auto"/>
                      <w:right w:val="single" w:sz="4" w:space="0" w:color="auto"/>
                    </w:tcBorders>
                    <w:vAlign w:val="center"/>
                  </w:tcPr>
                  <w:p w:rsidR="00442E7D" w:rsidRDefault="00B31390">
                    <w:pPr>
                      <w:autoSpaceDE w:val="0"/>
                      <w:autoSpaceDN w:val="0"/>
                      <w:adjustRightInd w:val="0"/>
                      <w:jc w:val="center"/>
                    </w:pPr>
                    <w:r>
                      <w:rPr>
                        <w:rFonts w:hint="eastAsia"/>
                      </w:rPr>
                      <w:t>合计</w:t>
                    </w:r>
                  </w:p>
                </w:tc>
              </w:sdtContent>
            </w:sdt>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344,507,011.11</w:t>
                </w:r>
              </w:p>
            </w:tc>
            <w:tc>
              <w:tcPr>
                <w:tcW w:w="272"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515"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72,023,912.99</w:t>
                </w:r>
              </w:p>
            </w:tc>
            <w:tc>
              <w:tcPr>
                <w:tcW w:w="282"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553" w:type="pct"/>
                <w:tcBorders>
                  <w:top w:val="single" w:sz="4" w:space="0" w:color="auto"/>
                  <w:left w:val="single" w:sz="4" w:space="0" w:color="auto"/>
                  <w:bottom w:val="single" w:sz="4" w:space="0" w:color="auto"/>
                  <w:right w:val="single" w:sz="4" w:space="0" w:color="auto"/>
                </w:tcBorders>
              </w:tcPr>
              <w:p w:rsidR="00442E7D" w:rsidRDefault="00B31390">
                <w:pPr>
                  <w:jc w:val="right"/>
                </w:pPr>
                <w:r>
                  <w:rPr>
                    <w:rFonts w:hint="eastAsia"/>
                  </w:rPr>
                  <w:t>272,483,098.12</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338,661,505.80</w:t>
                </w:r>
              </w:p>
            </w:tc>
            <w:tc>
              <w:tcPr>
                <w:tcW w:w="282"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51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85,983,835.99</w:t>
                </w:r>
              </w:p>
            </w:tc>
            <w:tc>
              <w:tcPr>
                <w:tcW w:w="291" w:type="pct"/>
                <w:tcBorders>
                  <w:top w:val="single" w:sz="4" w:space="0" w:color="auto"/>
                  <w:left w:val="single" w:sz="4" w:space="0" w:color="auto"/>
                  <w:bottom w:val="single" w:sz="4" w:space="0" w:color="auto"/>
                  <w:right w:val="single" w:sz="4" w:space="0" w:color="auto"/>
                </w:tcBorders>
              </w:tcPr>
              <w:p w:rsidR="00442E7D" w:rsidRDefault="00B31390">
                <w:pPr>
                  <w:jc w:val="center"/>
                </w:pPr>
                <w:r>
                  <w:rPr>
                    <w:rFonts w:hint="eastAsia"/>
                  </w:rPr>
                  <w:t>/</w:t>
                </w:r>
              </w:p>
            </w:tc>
            <w:tc>
              <w:tcPr>
                <w:tcW w:w="553"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rPr>
                    <w:rFonts w:hint="eastAsia"/>
                  </w:rPr>
                  <w:t>252,677,669.81</w:t>
                </w:r>
              </w:p>
            </w:tc>
          </w:tr>
        </w:tbl>
        <w:p w:rsidR="00442E7D" w:rsidRDefault="00442E7D">
          <w:pPr>
            <w:pStyle w:val="Style239"/>
          </w:pPr>
        </w:p>
        <w:p w:rsidR="00442E7D" w:rsidRDefault="00282989">
          <w:pPr>
            <w:pStyle w:val="Style153"/>
            <w:autoSpaceDE w:val="0"/>
            <w:autoSpaceDN w:val="0"/>
            <w:adjustRightInd w:val="0"/>
            <w:ind w:right="105" w:firstLineChars="0" w:firstLine="0"/>
            <w:jc w:val="right"/>
            <w:rPr>
              <w:rFonts w:ascii="宋体" w:hAnsi="宋体"/>
              <w:szCs w:val="21"/>
            </w:rPr>
          </w:pPr>
        </w:p>
      </w:sdtContent>
    </w:sdt>
    <w:bookmarkEnd w:id="330"/>
    <w:p w:rsidR="00442E7D" w:rsidRDefault="00442E7D">
      <w:pPr>
        <w:sectPr w:rsidR="00442E7D">
          <w:pgSz w:w="16838" w:h="11906" w:orient="landscape"/>
          <w:pgMar w:top="1797" w:right="1525" w:bottom="1276" w:left="1440" w:header="856" w:footer="992" w:gutter="0"/>
          <w:cols w:space="425"/>
          <w:docGrid w:linePitch="312"/>
        </w:sectPr>
      </w:pPr>
    </w:p>
    <w:p w:rsidR="00442E7D" w:rsidRDefault="00442E7D">
      <w:pPr>
        <w:pStyle w:val="Style331"/>
      </w:pPr>
    </w:p>
    <w:bookmarkStart w:id="331" w:name="_Hlk10540045" w:displacedByCustomXml="next"/>
    <w:bookmarkStart w:id="332" w:name="_Hlk10540056" w:displacedByCustomXml="next"/>
    <w:sdt>
      <w:sdtPr>
        <w:rPr>
          <w:rFonts w:hint="eastAsia"/>
        </w:rPr>
        <w:alias w:val="模块:按单项计提坏账准备："/>
        <w:tag w:val="_SEC_25fdb1db4e684b509f2d87c2a7766da9"/>
        <w:id w:val="1783381030"/>
        <w:lock w:val="sdtLocked"/>
        <w:placeholder>
          <w:docPart w:val="GBC22222222222222222222222222222"/>
        </w:placeholder>
      </w:sdtPr>
      <w:sdtEndPr>
        <w:rPr>
          <w:rFonts w:hint="default"/>
        </w:rPr>
      </w:sdtEndPr>
      <w:sdtContent>
        <w:p w:rsidR="00442E7D" w:rsidRDefault="00B31390">
          <w:pPr>
            <w:pStyle w:val="Style239"/>
          </w:pPr>
          <w:r>
            <w:rPr>
              <w:rFonts w:hint="eastAsia"/>
            </w:rPr>
            <w:t>按单项计提坏账准备：</w:t>
          </w:r>
          <w:bookmarkEnd w:id="331"/>
        </w:p>
        <w:sdt>
          <w:sdtPr>
            <w:alias w:val="是否适用：母公司应收账款按单项计提坏账准备[双击切换]"/>
            <w:tag w:val="_GBC_6aa7698e624f4481b0cf894058a63961"/>
            <w:id w:val="-407147430"/>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ind w:left="5880" w:right="105"/>
            <w:jc w:val="right"/>
          </w:pPr>
          <w:r>
            <w:rPr>
              <w:rFonts w:hint="eastAsia"/>
            </w:rPr>
            <w:t>单位：</w:t>
          </w:r>
          <w:sdt>
            <w:sdtPr>
              <w:rPr>
                <w:rFonts w:hint="eastAsia"/>
              </w:rPr>
              <w:alias w:val="单位：母公司应收账款按单项计提坏账准备"/>
              <w:tag w:val="_GBC_78b604bf7ffb4c31ab3ee677554e3137"/>
              <w:id w:val="1891841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应收账款按单项计提坏账准备"/>
              <w:tag w:val="_GBC_4b1174efa36f426fad7996f19b12a196"/>
              <w:id w:val="8587744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5"/>
            <w:gridCol w:w="1657"/>
            <w:gridCol w:w="1659"/>
            <w:gridCol w:w="1436"/>
            <w:gridCol w:w="2026"/>
          </w:tblGrid>
          <w:tr w:rsidR="00442E7D">
            <w:sdt>
              <w:sdtPr>
                <w:tag w:val="_PLD_c9f375faf7b545a188ebedb1a01654f0"/>
                <w:id w:val="995076022"/>
                <w:lock w:val="sdtLocked"/>
              </w:sdtPr>
              <w:sdtContent>
                <w:tc>
                  <w:tcPr>
                    <w:tcW w:w="1159" w:type="pct"/>
                    <w:vMerge w:val="restart"/>
                    <w:vAlign w:val="center"/>
                  </w:tcPr>
                  <w:p w:rsidR="00442E7D" w:rsidRDefault="00B31390">
                    <w:pPr>
                      <w:jc w:val="center"/>
                    </w:pPr>
                    <w:r>
                      <w:rPr>
                        <w:rFonts w:hint="eastAsia"/>
                      </w:rPr>
                      <w:t>名称</w:t>
                    </w:r>
                  </w:p>
                </w:tc>
              </w:sdtContent>
            </w:sdt>
            <w:sdt>
              <w:sdtPr>
                <w:tag w:val="_PLD_c86d7b0ec7994bbf9c32d3c6e0d2adda"/>
                <w:id w:val="1417671463"/>
                <w:lock w:val="sdtLocked"/>
              </w:sdtPr>
              <w:sdtContent>
                <w:tc>
                  <w:tcPr>
                    <w:tcW w:w="3841" w:type="pct"/>
                    <w:gridSpan w:val="4"/>
                    <w:vAlign w:val="center"/>
                  </w:tcPr>
                  <w:p w:rsidR="00442E7D" w:rsidRDefault="00B31390">
                    <w:pPr>
                      <w:jc w:val="center"/>
                    </w:pPr>
                    <w:r>
                      <w:rPr>
                        <w:rFonts w:hint="eastAsia"/>
                      </w:rPr>
                      <w:t>期末余额</w:t>
                    </w:r>
                  </w:p>
                </w:tc>
              </w:sdtContent>
            </w:sdt>
          </w:tr>
          <w:tr w:rsidR="00442E7D">
            <w:tc>
              <w:tcPr>
                <w:tcW w:w="1159" w:type="pct"/>
                <w:vMerge/>
              </w:tcPr>
              <w:p w:rsidR="00442E7D" w:rsidRDefault="00442E7D">
                <w:pPr>
                  <w:jc w:val="center"/>
                </w:pPr>
              </w:p>
            </w:tc>
            <w:sdt>
              <w:sdtPr>
                <w:tag w:val="_PLD_7bbf6380a8804f6c8a717a338f6be3fd"/>
                <w:id w:val="-2051375380"/>
                <w:lock w:val="sdtLocked"/>
              </w:sdtPr>
              <w:sdtContent>
                <w:tc>
                  <w:tcPr>
                    <w:tcW w:w="939" w:type="pct"/>
                    <w:vAlign w:val="center"/>
                  </w:tcPr>
                  <w:p w:rsidR="00442E7D" w:rsidRDefault="00B31390">
                    <w:pPr>
                      <w:jc w:val="center"/>
                    </w:pPr>
                    <w:r>
                      <w:rPr>
                        <w:rFonts w:hint="eastAsia"/>
                      </w:rPr>
                      <w:t>账面余额</w:t>
                    </w:r>
                  </w:p>
                </w:tc>
              </w:sdtContent>
            </w:sdt>
            <w:sdt>
              <w:sdtPr>
                <w:tag w:val="_PLD_c15d611dc2404462bf82049172a2f8e5"/>
                <w:id w:val="2094653617"/>
                <w:lock w:val="sdtLocked"/>
              </w:sdtPr>
              <w:sdtContent>
                <w:tc>
                  <w:tcPr>
                    <w:tcW w:w="940" w:type="pct"/>
                    <w:vAlign w:val="center"/>
                  </w:tcPr>
                  <w:p w:rsidR="00442E7D" w:rsidRDefault="00B31390">
                    <w:pPr>
                      <w:jc w:val="center"/>
                    </w:pPr>
                    <w:r>
                      <w:rPr>
                        <w:rFonts w:hint="eastAsia"/>
                      </w:rPr>
                      <w:t>坏账准备</w:t>
                    </w:r>
                  </w:p>
                </w:tc>
              </w:sdtContent>
            </w:sdt>
            <w:sdt>
              <w:sdtPr>
                <w:tag w:val="_PLD_54a8956eb15646cfa69cc0c723b11525"/>
                <w:id w:val="1262181401"/>
                <w:lock w:val="sdtLocked"/>
              </w:sdtPr>
              <w:sdtContent>
                <w:tc>
                  <w:tcPr>
                    <w:tcW w:w="814" w:type="pct"/>
                    <w:vAlign w:val="center"/>
                  </w:tcPr>
                  <w:p w:rsidR="00442E7D" w:rsidRDefault="00B31390">
                    <w:pPr>
                      <w:jc w:val="center"/>
                    </w:pPr>
                    <w:r>
                      <w:t>计提比例</w:t>
                    </w:r>
                    <w:r>
                      <w:rPr>
                        <w:rFonts w:hint="eastAsia"/>
                      </w:rPr>
                      <w:t>（</w:t>
                    </w:r>
                    <w:r>
                      <w:rPr>
                        <w:rFonts w:hint="eastAsia"/>
                      </w:rPr>
                      <w:t>%</w:t>
                    </w:r>
                    <w:r>
                      <w:rPr>
                        <w:rFonts w:hint="eastAsia"/>
                      </w:rPr>
                      <w:t>）</w:t>
                    </w:r>
                  </w:p>
                </w:tc>
              </w:sdtContent>
            </w:sdt>
            <w:sdt>
              <w:sdtPr>
                <w:tag w:val="_PLD_b9a45c0c48a240cba3863633ee15a99c"/>
                <w:id w:val="-1992859209"/>
                <w:lock w:val="sdtLocked"/>
              </w:sdtPr>
              <w:sdtContent>
                <w:tc>
                  <w:tcPr>
                    <w:tcW w:w="1147" w:type="pct"/>
                    <w:vAlign w:val="center"/>
                  </w:tcPr>
                  <w:p w:rsidR="00442E7D" w:rsidRDefault="00B31390">
                    <w:pPr>
                      <w:jc w:val="center"/>
                    </w:pPr>
                    <w:r>
                      <w:rPr>
                        <w:rFonts w:hint="eastAsia"/>
                      </w:rPr>
                      <w:t>计提理由</w:t>
                    </w:r>
                  </w:p>
                </w:tc>
              </w:sdtContent>
            </w:sdt>
          </w:tr>
          <w:sdt>
            <w:sdtPr>
              <w:rPr>
                <w:rFonts w:asciiTheme="minorHAnsi" w:eastAsiaTheme="minorEastAsia" w:hAnsiTheme="minorHAnsi" w:cstheme="minorBidi"/>
                <w:color w:val="008000"/>
                <w:sz w:val="22"/>
              </w:rPr>
              <w:alias w:val="按单项计提坏账准备的应收账款详细名称明细"/>
              <w:tag w:val="_TUP_2c953ac7b56244699de69986e4bf6b72"/>
              <w:id w:val="-127165387"/>
              <w:lock w:val="sdtLocked"/>
            </w:sdtPr>
            <w:sdtEndPr>
              <w:rPr>
                <w:color w:val="auto"/>
              </w:rPr>
            </w:sdtEndPr>
            <w:sdtContent>
              <w:tr w:rsidR="00442E7D">
                <w:tc>
                  <w:tcPr>
                    <w:tcW w:w="1159" w:type="pct"/>
                  </w:tcPr>
                  <w:p w:rsidR="00442E7D" w:rsidRDefault="00B31390">
                    <w:pPr>
                      <w:pStyle w:val="Style239"/>
                    </w:pPr>
                    <w:r>
                      <w:t>客户</w:t>
                    </w:r>
                    <w:r>
                      <w:t>2</w:t>
                    </w:r>
                  </w:p>
                </w:tc>
                <w:tc>
                  <w:tcPr>
                    <w:tcW w:w="939" w:type="pct"/>
                  </w:tcPr>
                  <w:p w:rsidR="00442E7D" w:rsidRDefault="00B31390">
                    <w:pPr>
                      <w:jc w:val="right"/>
                    </w:pPr>
                    <w:r>
                      <w:t>6,866,786.76</w:t>
                    </w:r>
                  </w:p>
                </w:tc>
                <w:tc>
                  <w:tcPr>
                    <w:tcW w:w="940" w:type="pct"/>
                  </w:tcPr>
                  <w:p w:rsidR="00442E7D" w:rsidRDefault="00B31390">
                    <w:pPr>
                      <w:jc w:val="right"/>
                    </w:pPr>
                    <w:r>
                      <w:t>6,866,786.76</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116689137"/>
              <w:lock w:val="sdtLocked"/>
            </w:sdtPr>
            <w:sdtEndPr>
              <w:rPr>
                <w:color w:val="auto"/>
              </w:rPr>
            </w:sdtEndPr>
            <w:sdtContent>
              <w:tr w:rsidR="00442E7D">
                <w:tc>
                  <w:tcPr>
                    <w:tcW w:w="1159" w:type="pct"/>
                  </w:tcPr>
                  <w:p w:rsidR="00442E7D" w:rsidRDefault="00B31390">
                    <w:pPr>
                      <w:pStyle w:val="Style239"/>
                    </w:pPr>
                    <w:r>
                      <w:t>客户</w:t>
                    </w:r>
                    <w:r>
                      <w:t>4</w:t>
                    </w:r>
                  </w:p>
                </w:tc>
                <w:tc>
                  <w:tcPr>
                    <w:tcW w:w="939" w:type="pct"/>
                  </w:tcPr>
                  <w:p w:rsidR="00442E7D" w:rsidRDefault="00B31390">
                    <w:pPr>
                      <w:jc w:val="right"/>
                    </w:pPr>
                    <w:r>
                      <w:t>4,326,837.61</w:t>
                    </w:r>
                  </w:p>
                </w:tc>
                <w:tc>
                  <w:tcPr>
                    <w:tcW w:w="940" w:type="pct"/>
                  </w:tcPr>
                  <w:p w:rsidR="00442E7D" w:rsidRDefault="00B31390">
                    <w:pPr>
                      <w:jc w:val="right"/>
                    </w:pPr>
                    <w:r>
                      <w:t>3,894,153.85</w:t>
                    </w:r>
                  </w:p>
                </w:tc>
                <w:tc>
                  <w:tcPr>
                    <w:tcW w:w="814" w:type="pct"/>
                  </w:tcPr>
                  <w:p w:rsidR="00442E7D" w:rsidRDefault="00B31390">
                    <w:pPr>
                      <w:jc w:val="right"/>
                    </w:pPr>
                    <w:r>
                      <w:t>90.00</w:t>
                    </w:r>
                  </w:p>
                </w:tc>
                <w:tc>
                  <w:tcPr>
                    <w:tcW w:w="1147" w:type="pct"/>
                  </w:tcPr>
                  <w:p w:rsidR="00442E7D" w:rsidRDefault="00B31390">
                    <w:pPr>
                      <w:pStyle w:val="Style239"/>
                    </w:pPr>
                    <w:r>
                      <w:t>预计部分无法收回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615441522"/>
              <w:lock w:val="sdtLocked"/>
            </w:sdtPr>
            <w:sdtEndPr>
              <w:rPr>
                <w:color w:val="auto"/>
              </w:rPr>
            </w:sdtEndPr>
            <w:sdtContent>
              <w:tr w:rsidR="00442E7D">
                <w:tc>
                  <w:tcPr>
                    <w:tcW w:w="1159" w:type="pct"/>
                  </w:tcPr>
                  <w:p w:rsidR="00442E7D" w:rsidRDefault="00B31390">
                    <w:pPr>
                      <w:pStyle w:val="Style239"/>
                    </w:pPr>
                    <w:r>
                      <w:t>客户</w:t>
                    </w:r>
                    <w:r>
                      <w:t>5</w:t>
                    </w:r>
                  </w:p>
                </w:tc>
                <w:tc>
                  <w:tcPr>
                    <w:tcW w:w="939" w:type="pct"/>
                  </w:tcPr>
                  <w:p w:rsidR="00442E7D" w:rsidRDefault="00B31390">
                    <w:pPr>
                      <w:jc w:val="right"/>
                    </w:pPr>
                    <w:r>
                      <w:t>4,244,492.02</w:t>
                    </w:r>
                  </w:p>
                </w:tc>
                <w:tc>
                  <w:tcPr>
                    <w:tcW w:w="940" w:type="pct"/>
                  </w:tcPr>
                  <w:p w:rsidR="00442E7D" w:rsidRDefault="00B31390">
                    <w:pPr>
                      <w:jc w:val="right"/>
                    </w:pPr>
                    <w:r>
                      <w:t>4,244,492.02</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1758477868"/>
              <w:lock w:val="sdtLocked"/>
            </w:sdtPr>
            <w:sdtEndPr>
              <w:rPr>
                <w:color w:val="auto"/>
              </w:rPr>
            </w:sdtEndPr>
            <w:sdtContent>
              <w:tr w:rsidR="00442E7D">
                <w:tc>
                  <w:tcPr>
                    <w:tcW w:w="1159" w:type="pct"/>
                  </w:tcPr>
                  <w:p w:rsidR="00442E7D" w:rsidRDefault="00B31390">
                    <w:pPr>
                      <w:pStyle w:val="Style239"/>
                    </w:pPr>
                    <w:r>
                      <w:t>客户</w:t>
                    </w:r>
                    <w:r>
                      <w:t>6</w:t>
                    </w:r>
                  </w:p>
                </w:tc>
                <w:tc>
                  <w:tcPr>
                    <w:tcW w:w="939" w:type="pct"/>
                  </w:tcPr>
                  <w:p w:rsidR="00442E7D" w:rsidRDefault="00B31390">
                    <w:pPr>
                      <w:jc w:val="right"/>
                    </w:pPr>
                    <w:r>
                      <w:t>3,890,000.00</w:t>
                    </w:r>
                  </w:p>
                </w:tc>
                <w:tc>
                  <w:tcPr>
                    <w:tcW w:w="940" w:type="pct"/>
                  </w:tcPr>
                  <w:p w:rsidR="00442E7D" w:rsidRDefault="00B31390">
                    <w:pPr>
                      <w:jc w:val="right"/>
                    </w:pPr>
                    <w:r>
                      <w:t>3,890,000.00</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2142298336"/>
              <w:lock w:val="sdtLocked"/>
            </w:sdtPr>
            <w:sdtEndPr>
              <w:rPr>
                <w:color w:val="auto"/>
              </w:rPr>
            </w:sdtEndPr>
            <w:sdtContent>
              <w:tr w:rsidR="00442E7D">
                <w:tc>
                  <w:tcPr>
                    <w:tcW w:w="1159" w:type="pct"/>
                  </w:tcPr>
                  <w:p w:rsidR="00442E7D" w:rsidRDefault="00B31390">
                    <w:pPr>
                      <w:pStyle w:val="Style239"/>
                    </w:pPr>
                    <w:r>
                      <w:t>客户</w:t>
                    </w:r>
                    <w:r>
                      <w:t>7</w:t>
                    </w:r>
                  </w:p>
                </w:tc>
                <w:tc>
                  <w:tcPr>
                    <w:tcW w:w="939" w:type="pct"/>
                  </w:tcPr>
                  <w:p w:rsidR="00442E7D" w:rsidRDefault="00B31390">
                    <w:pPr>
                      <w:jc w:val="right"/>
                    </w:pPr>
                    <w:r>
                      <w:t>3,352,930.70</w:t>
                    </w:r>
                  </w:p>
                </w:tc>
                <w:tc>
                  <w:tcPr>
                    <w:tcW w:w="940" w:type="pct"/>
                  </w:tcPr>
                  <w:p w:rsidR="00442E7D" w:rsidRDefault="00B31390">
                    <w:pPr>
                      <w:jc w:val="right"/>
                    </w:pPr>
                    <w:r>
                      <w:t>3,352,930.70</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1546335854"/>
              <w:lock w:val="sdtLocked"/>
            </w:sdtPr>
            <w:sdtEndPr>
              <w:rPr>
                <w:color w:val="auto"/>
              </w:rPr>
            </w:sdtEndPr>
            <w:sdtContent>
              <w:tr w:rsidR="00442E7D">
                <w:tc>
                  <w:tcPr>
                    <w:tcW w:w="1159" w:type="pct"/>
                  </w:tcPr>
                  <w:p w:rsidR="00442E7D" w:rsidRDefault="00B31390">
                    <w:pPr>
                      <w:pStyle w:val="Style239"/>
                    </w:pPr>
                    <w:r>
                      <w:t>客户</w:t>
                    </w:r>
                    <w:r>
                      <w:t>8</w:t>
                    </w:r>
                  </w:p>
                </w:tc>
                <w:tc>
                  <w:tcPr>
                    <w:tcW w:w="939" w:type="pct"/>
                  </w:tcPr>
                  <w:p w:rsidR="00442E7D" w:rsidRDefault="00B31390">
                    <w:pPr>
                      <w:jc w:val="right"/>
                    </w:pPr>
                    <w:r>
                      <w:t>2,725,100.00</w:t>
                    </w:r>
                  </w:p>
                </w:tc>
                <w:tc>
                  <w:tcPr>
                    <w:tcW w:w="940" w:type="pct"/>
                  </w:tcPr>
                  <w:p w:rsidR="00442E7D" w:rsidRDefault="00B31390">
                    <w:pPr>
                      <w:jc w:val="right"/>
                    </w:pPr>
                    <w:r>
                      <w:t>2,725,100.00</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1802724614"/>
              <w:lock w:val="sdtLocked"/>
            </w:sdtPr>
            <w:sdtEndPr>
              <w:rPr>
                <w:color w:val="auto"/>
              </w:rPr>
            </w:sdtEndPr>
            <w:sdtContent>
              <w:tr w:rsidR="00442E7D">
                <w:tc>
                  <w:tcPr>
                    <w:tcW w:w="1159" w:type="pct"/>
                  </w:tcPr>
                  <w:p w:rsidR="00442E7D" w:rsidRDefault="00B31390">
                    <w:pPr>
                      <w:pStyle w:val="Style239"/>
                    </w:pPr>
                    <w:r>
                      <w:t>客户</w:t>
                    </w:r>
                    <w:r>
                      <w:t>9</w:t>
                    </w:r>
                  </w:p>
                </w:tc>
                <w:tc>
                  <w:tcPr>
                    <w:tcW w:w="939" w:type="pct"/>
                  </w:tcPr>
                  <w:p w:rsidR="00442E7D" w:rsidRDefault="00B31390">
                    <w:pPr>
                      <w:jc w:val="right"/>
                    </w:pPr>
                    <w:r>
                      <w:t>2,250,900.00</w:t>
                    </w:r>
                  </w:p>
                </w:tc>
                <w:tc>
                  <w:tcPr>
                    <w:tcW w:w="940" w:type="pct"/>
                  </w:tcPr>
                  <w:p w:rsidR="00442E7D" w:rsidRDefault="00B31390">
                    <w:pPr>
                      <w:jc w:val="right"/>
                    </w:pPr>
                    <w:r>
                      <w:t>2,250,900.00</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454402946"/>
              <w:lock w:val="sdtLocked"/>
            </w:sdtPr>
            <w:sdtEndPr>
              <w:rPr>
                <w:color w:val="auto"/>
              </w:rPr>
            </w:sdtEndPr>
            <w:sdtContent>
              <w:tr w:rsidR="00442E7D">
                <w:tc>
                  <w:tcPr>
                    <w:tcW w:w="1159" w:type="pct"/>
                  </w:tcPr>
                  <w:p w:rsidR="00442E7D" w:rsidRDefault="00B31390">
                    <w:pPr>
                      <w:pStyle w:val="Style239"/>
                    </w:pPr>
                    <w:r>
                      <w:t>客户</w:t>
                    </w:r>
                    <w:r>
                      <w:t>10</w:t>
                    </w:r>
                  </w:p>
                </w:tc>
                <w:tc>
                  <w:tcPr>
                    <w:tcW w:w="939" w:type="pct"/>
                  </w:tcPr>
                  <w:p w:rsidR="00442E7D" w:rsidRDefault="00B31390">
                    <w:pPr>
                      <w:jc w:val="right"/>
                    </w:pPr>
                    <w:r>
                      <w:t>1,947,000.00</w:t>
                    </w:r>
                  </w:p>
                </w:tc>
                <w:tc>
                  <w:tcPr>
                    <w:tcW w:w="940" w:type="pct"/>
                  </w:tcPr>
                  <w:p w:rsidR="00442E7D" w:rsidRDefault="00B31390">
                    <w:pPr>
                      <w:jc w:val="right"/>
                    </w:pPr>
                    <w:r>
                      <w:t>1,947,000.00</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1591844847"/>
              <w:lock w:val="sdtLocked"/>
            </w:sdtPr>
            <w:sdtEndPr>
              <w:rPr>
                <w:color w:val="auto"/>
              </w:rPr>
            </w:sdtEndPr>
            <w:sdtContent>
              <w:tr w:rsidR="00442E7D">
                <w:tc>
                  <w:tcPr>
                    <w:tcW w:w="1159" w:type="pct"/>
                  </w:tcPr>
                  <w:p w:rsidR="00442E7D" w:rsidRDefault="00B31390">
                    <w:pPr>
                      <w:pStyle w:val="Style239"/>
                    </w:pPr>
                    <w:r>
                      <w:t>客户</w:t>
                    </w:r>
                    <w:r>
                      <w:t>14</w:t>
                    </w:r>
                  </w:p>
                </w:tc>
                <w:tc>
                  <w:tcPr>
                    <w:tcW w:w="939" w:type="pct"/>
                  </w:tcPr>
                  <w:p w:rsidR="00442E7D" w:rsidRDefault="00B31390">
                    <w:pPr>
                      <w:jc w:val="right"/>
                    </w:pPr>
                    <w:r>
                      <w:t>543,924.12</w:t>
                    </w:r>
                  </w:p>
                </w:tc>
                <w:tc>
                  <w:tcPr>
                    <w:tcW w:w="940" w:type="pct"/>
                  </w:tcPr>
                  <w:p w:rsidR="00442E7D" w:rsidRDefault="00B31390">
                    <w:pPr>
                      <w:jc w:val="right"/>
                    </w:pPr>
                    <w:r>
                      <w:t>543,924.12</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sdt>
            <w:sdtPr>
              <w:rPr>
                <w:rFonts w:asciiTheme="minorHAnsi" w:eastAsiaTheme="minorEastAsia" w:hAnsiTheme="minorHAnsi" w:cstheme="minorBidi"/>
                <w:color w:val="008000"/>
                <w:sz w:val="22"/>
              </w:rPr>
              <w:alias w:val="按单项计提坏账准备的应收账款详细名称明细"/>
              <w:tag w:val="_TUP_2c953ac7b56244699de69986e4bf6b72"/>
              <w:id w:val="-702246418"/>
              <w:lock w:val="sdtLocked"/>
            </w:sdtPr>
            <w:sdtEndPr>
              <w:rPr>
                <w:color w:val="auto"/>
              </w:rPr>
            </w:sdtEndPr>
            <w:sdtContent>
              <w:tr w:rsidR="00442E7D">
                <w:tc>
                  <w:tcPr>
                    <w:tcW w:w="1159" w:type="pct"/>
                  </w:tcPr>
                  <w:p w:rsidR="00442E7D" w:rsidRDefault="00B31390">
                    <w:pPr>
                      <w:pStyle w:val="Style239"/>
                    </w:pPr>
                    <w:r>
                      <w:t>其他</w:t>
                    </w:r>
                  </w:p>
                </w:tc>
                <w:tc>
                  <w:tcPr>
                    <w:tcW w:w="939" w:type="pct"/>
                  </w:tcPr>
                  <w:p w:rsidR="00442E7D" w:rsidRDefault="00B31390">
                    <w:pPr>
                      <w:jc w:val="right"/>
                    </w:pPr>
                    <w:r>
                      <w:t>925,729.22</w:t>
                    </w:r>
                  </w:p>
                </w:tc>
                <w:tc>
                  <w:tcPr>
                    <w:tcW w:w="940" w:type="pct"/>
                  </w:tcPr>
                  <w:p w:rsidR="00442E7D" w:rsidRDefault="00B31390">
                    <w:pPr>
                      <w:jc w:val="right"/>
                    </w:pPr>
                    <w:r>
                      <w:t>925,729.22</w:t>
                    </w:r>
                  </w:p>
                </w:tc>
                <w:tc>
                  <w:tcPr>
                    <w:tcW w:w="814" w:type="pct"/>
                  </w:tcPr>
                  <w:p w:rsidR="00442E7D" w:rsidRDefault="00B31390">
                    <w:pPr>
                      <w:jc w:val="right"/>
                    </w:pPr>
                    <w:r>
                      <w:t>100.00</w:t>
                    </w:r>
                  </w:p>
                </w:tc>
                <w:tc>
                  <w:tcPr>
                    <w:tcW w:w="1147" w:type="pct"/>
                  </w:tcPr>
                  <w:p w:rsidR="00442E7D" w:rsidRDefault="00B31390">
                    <w:pPr>
                      <w:pStyle w:val="Style239"/>
                    </w:pPr>
                    <w:r>
                      <w:t>预计无法收回</w:t>
                    </w:r>
                  </w:p>
                </w:tc>
              </w:tr>
            </w:sdtContent>
          </w:sdt>
          <w:tr w:rsidR="00442E7D">
            <w:sdt>
              <w:sdtPr>
                <w:tag w:val="_PLD_ae2160629a8e476ca13f19742070e947"/>
                <w:id w:val="-1190996731"/>
                <w:lock w:val="sdtLocked"/>
              </w:sdtPr>
              <w:sdtContent>
                <w:tc>
                  <w:tcPr>
                    <w:tcW w:w="1159" w:type="pct"/>
                    <w:vAlign w:val="center"/>
                  </w:tcPr>
                  <w:p w:rsidR="00442E7D" w:rsidRDefault="00B31390">
                    <w:pPr>
                      <w:jc w:val="center"/>
                    </w:pPr>
                    <w:r>
                      <w:rPr>
                        <w:rFonts w:hint="eastAsia"/>
                      </w:rPr>
                      <w:t>合计</w:t>
                    </w:r>
                  </w:p>
                </w:tc>
              </w:sdtContent>
            </w:sdt>
            <w:tc>
              <w:tcPr>
                <w:tcW w:w="939" w:type="pct"/>
              </w:tcPr>
              <w:p w:rsidR="00442E7D" w:rsidRDefault="00B31390">
                <w:pPr>
                  <w:jc w:val="right"/>
                </w:pPr>
                <w:r>
                  <w:t>31,073,700.43</w:t>
                </w:r>
              </w:p>
            </w:tc>
            <w:tc>
              <w:tcPr>
                <w:tcW w:w="940" w:type="pct"/>
              </w:tcPr>
              <w:p w:rsidR="00442E7D" w:rsidRDefault="00B31390">
                <w:pPr>
                  <w:jc w:val="right"/>
                </w:pPr>
                <w:r>
                  <w:t>30,641,016.67</w:t>
                </w:r>
              </w:p>
            </w:tc>
            <w:tc>
              <w:tcPr>
                <w:tcW w:w="814" w:type="pct"/>
              </w:tcPr>
              <w:p w:rsidR="00442E7D" w:rsidRDefault="00B31390">
                <w:pPr>
                  <w:jc w:val="right"/>
                </w:pPr>
                <w:r>
                  <w:t>98.61</w:t>
                </w:r>
              </w:p>
            </w:tc>
            <w:tc>
              <w:tcPr>
                <w:tcW w:w="1147" w:type="pct"/>
                <w:vAlign w:val="center"/>
              </w:tcPr>
              <w:p w:rsidR="00442E7D" w:rsidRDefault="00B31390">
                <w:pPr>
                  <w:jc w:val="center"/>
                </w:pPr>
                <w:r>
                  <w:rPr>
                    <w:rFonts w:hint="eastAsia"/>
                  </w:rPr>
                  <w:t>/</w:t>
                </w:r>
              </w:p>
            </w:tc>
          </w:tr>
        </w:tbl>
        <w:p w:rsidR="00442E7D" w:rsidRDefault="00B31390">
          <w:pPr>
            <w:pStyle w:val="Style239"/>
          </w:pPr>
          <w:r>
            <w:rPr>
              <w:rFonts w:hint="eastAsia"/>
            </w:rPr>
            <w:t>按单项计提坏账准备的说明：</w:t>
          </w:r>
        </w:p>
        <w:sdt>
          <w:sdtPr>
            <w:alias w:val="是否适用：母公司应收账款按单项计提坏账准备的说明[双击切换]"/>
            <w:tag w:val="_GBC_4623c8695a494e53b6a615e5a9c7e0ea"/>
            <w:id w:val="-194060189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p w:rsidR="00442E7D" w:rsidRDefault="00B31390">
      <w:pPr>
        <w:pStyle w:val="Style239"/>
      </w:pPr>
      <w:bookmarkStart w:id="333" w:name="_Hlk10540079"/>
      <w:bookmarkEnd w:id="332"/>
      <w:r>
        <w:rPr>
          <w:rFonts w:hint="eastAsia"/>
        </w:rPr>
        <w:t>按组合计提坏账准备：</w:t>
      </w:r>
    </w:p>
    <w:sdt>
      <w:sdtPr>
        <w:alias w:val="是否适用：母公司应收账款按组合计提坏账准备[双击切换]"/>
        <w:tag w:val="_GBC_bf96e631f2cf4f6a876dff49863ee9d3"/>
        <w:id w:val="-992952848"/>
        <w:lock w:val="sdtConten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bookmarkEnd w:id="333" w:displacedByCustomXml="next"/>
    <w:sdt>
      <w:sdtPr>
        <w:rPr>
          <w:rFonts w:hint="eastAsia"/>
          <w:szCs w:val="24"/>
        </w:rPr>
        <w:alias w:val="模块:组合计提项目"/>
        <w:tag w:val="_SEC_6113a97431b44a51b796257dc3b7c6cb"/>
        <w:id w:val="550969869"/>
        <w:lock w:val="sdtLocked"/>
      </w:sdtPr>
      <w:sdtEndPr>
        <w:rPr>
          <w:rFonts w:hint="default"/>
        </w:rPr>
      </w:sdtEndPr>
      <w:sdtContent>
        <w:p w:rsidR="00442E7D" w:rsidRDefault="00B31390">
          <w:pPr>
            <w:pStyle w:val="Style239"/>
          </w:pPr>
          <w:r>
            <w:rPr>
              <w:rFonts w:ascii="微软雅黑" w:eastAsia="微软雅黑" w:hAnsi="微软雅黑" w:cs="微软雅黑" w:hint="eastAsia"/>
            </w:rPr>
            <w:t>组合计提项目：</w:t>
          </w:r>
          <w:sdt>
            <w:sdtPr>
              <w:rPr>
                <w:rFonts w:hint="eastAsia"/>
              </w:rPr>
              <w:alias w:val="按组合计提坏账准备的应收账款明细-组合名称"/>
              <w:tag w:val="_GBC_c2c49e08c13c49f5b854cd65f748bccc"/>
              <w:id w:val="-181125547"/>
              <w:lock w:val="sdtLocked"/>
              <w:comboBox>
                <w:listItem w:displayText="按组合计提坏账准备" w:value="按组合计提坏账准备"/>
              </w:comboBox>
            </w:sdtPr>
            <w:sdtContent>
              <w:proofErr w:type="gramStart"/>
              <w:r>
                <w:rPr>
                  <w:rFonts w:hint="eastAsia"/>
                </w:rPr>
                <w:t>账</w:t>
              </w:r>
              <w:proofErr w:type="gramEnd"/>
              <w:r>
                <w:rPr>
                  <w:rFonts w:hint="eastAsia"/>
                </w:rPr>
                <w:t>龄组合</w:t>
              </w:r>
            </w:sdtContent>
          </w:sdt>
        </w:p>
        <w:p w:rsidR="00442E7D" w:rsidRDefault="00B31390">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1632008118"/>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应收账款按组合计提坏账准备"/>
              <w:tag w:val="_GBC_326d8b8532c4476aa9c90eaa469806e2"/>
              <w:id w:val="-37994391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52"/>
            <w:gridCol w:w="2292"/>
            <w:gridCol w:w="2236"/>
          </w:tblGrid>
          <w:tr w:rsidR="00442E7D">
            <w:sdt>
              <w:sdtPr>
                <w:tag w:val="_PLD_017679ab9c8247c6b2e334fd90bf61e9"/>
                <w:id w:val="-1000966060"/>
                <w:lock w:val="sdtLocked"/>
              </w:sdtPr>
              <w:sdtContent>
                <w:tc>
                  <w:tcPr>
                    <w:tcW w:w="1158" w:type="pct"/>
                    <w:vMerge w:val="restart"/>
                    <w:vAlign w:val="center"/>
                  </w:tcPr>
                  <w:p w:rsidR="00442E7D" w:rsidRDefault="00B31390">
                    <w:pPr>
                      <w:jc w:val="center"/>
                    </w:pPr>
                    <w:r>
                      <w:rPr>
                        <w:rFonts w:hint="eastAsia"/>
                      </w:rPr>
                      <w:t>名称</w:t>
                    </w:r>
                  </w:p>
                </w:tc>
              </w:sdtContent>
            </w:sdt>
            <w:sdt>
              <w:sdtPr>
                <w:tag w:val="_PLD_5135cd56467d4853affa6d0ae484f326"/>
                <w:id w:val="2077851675"/>
                <w:lock w:val="sdtLocked"/>
              </w:sdtPr>
              <w:sdtContent>
                <w:tc>
                  <w:tcPr>
                    <w:tcW w:w="3842" w:type="pct"/>
                    <w:gridSpan w:val="3"/>
                    <w:vAlign w:val="center"/>
                  </w:tcPr>
                  <w:p w:rsidR="00442E7D" w:rsidRDefault="00B31390">
                    <w:pPr>
                      <w:jc w:val="center"/>
                    </w:pPr>
                    <w:r>
                      <w:rPr>
                        <w:rFonts w:hint="eastAsia"/>
                      </w:rPr>
                      <w:t>期末余额</w:t>
                    </w:r>
                  </w:p>
                </w:tc>
              </w:sdtContent>
            </w:sdt>
          </w:tr>
          <w:tr w:rsidR="00442E7D">
            <w:tc>
              <w:tcPr>
                <w:tcW w:w="1158" w:type="pct"/>
                <w:vMerge/>
              </w:tcPr>
              <w:p w:rsidR="00442E7D" w:rsidRDefault="00442E7D">
                <w:pPr>
                  <w:jc w:val="center"/>
                </w:pPr>
              </w:p>
            </w:tc>
            <w:sdt>
              <w:sdtPr>
                <w:tag w:val="_PLD_6853d362c1364938aec50c34a4c1b2be"/>
                <w:id w:val="-247580750"/>
                <w:lock w:val="sdtLocked"/>
              </w:sdtPr>
              <w:sdtContent>
                <w:tc>
                  <w:tcPr>
                    <w:tcW w:w="1276" w:type="pct"/>
                    <w:vAlign w:val="center"/>
                  </w:tcPr>
                  <w:p w:rsidR="00442E7D" w:rsidRDefault="00B31390">
                    <w:pPr>
                      <w:jc w:val="center"/>
                    </w:pPr>
                    <w:r>
                      <w:rPr>
                        <w:rFonts w:hint="eastAsia"/>
                      </w:rPr>
                      <w:t>应收账款</w:t>
                    </w:r>
                  </w:p>
                </w:tc>
              </w:sdtContent>
            </w:sdt>
            <w:sdt>
              <w:sdtPr>
                <w:tag w:val="_PLD_497956cded5b48c4b4741462475810da"/>
                <w:id w:val="-286277768"/>
                <w:lock w:val="sdtLocked"/>
              </w:sdtPr>
              <w:sdtContent>
                <w:tc>
                  <w:tcPr>
                    <w:tcW w:w="1299" w:type="pct"/>
                    <w:vAlign w:val="center"/>
                  </w:tcPr>
                  <w:p w:rsidR="00442E7D" w:rsidRDefault="00B31390">
                    <w:pPr>
                      <w:jc w:val="center"/>
                    </w:pPr>
                    <w:r>
                      <w:rPr>
                        <w:rFonts w:hint="eastAsia"/>
                      </w:rPr>
                      <w:t>坏账准备</w:t>
                    </w:r>
                  </w:p>
                </w:tc>
              </w:sdtContent>
            </w:sdt>
            <w:sdt>
              <w:sdtPr>
                <w:tag w:val="_PLD_abeb28def5684beab5ea48273044d861"/>
                <w:id w:val="-846318690"/>
                <w:lock w:val="sdtLocked"/>
              </w:sdtPr>
              <w:sdtContent>
                <w:tc>
                  <w:tcPr>
                    <w:tcW w:w="1267" w:type="pct"/>
                    <w:vAlign w:val="center"/>
                  </w:tcPr>
                  <w:p w:rsidR="00442E7D" w:rsidRDefault="00B31390">
                    <w:pPr>
                      <w:jc w:val="center"/>
                    </w:pPr>
                    <w:r>
                      <w:t>计提比例</w:t>
                    </w:r>
                    <w:r>
                      <w:rPr>
                        <w:rFonts w:hint="eastAsia"/>
                      </w:rPr>
                      <w:t>（</w:t>
                    </w:r>
                    <w:r>
                      <w:rPr>
                        <w:rFonts w:hint="eastAsia"/>
                      </w:rPr>
                      <w:t>%</w:t>
                    </w:r>
                    <w:r>
                      <w:rPr>
                        <w:rFonts w:hint="eastAsia"/>
                      </w:rPr>
                      <w:t>）</w:t>
                    </w:r>
                  </w:p>
                </w:tc>
              </w:sdtContent>
            </w:sdt>
          </w:tr>
          <w:sdt>
            <w:sdtPr>
              <w:rPr>
                <w:rFonts w:asciiTheme="minorHAnsi" w:eastAsiaTheme="minorEastAsia" w:hAnsiTheme="minorHAnsi" w:cstheme="minorBidi"/>
                <w:color w:val="008000"/>
                <w:kern w:val="2"/>
                <w:sz w:val="22"/>
              </w:rPr>
              <w:alias w:val="按组合计提坏账准备的应收账款详细名称明细"/>
              <w:tag w:val="_TUP_f0c1437e418b477abdaa018db20308d6"/>
              <w:id w:val="-1931190869"/>
              <w:lock w:val="sdtLocked"/>
            </w:sdtPr>
            <w:sdtEndPr>
              <w:rPr>
                <w:color w:val="auto"/>
                <w:highlight w:val="yellow"/>
              </w:rPr>
            </w:sdtEndPr>
            <w:sdtContent>
              <w:tr w:rsidR="00442E7D">
                <w:tc>
                  <w:tcPr>
                    <w:tcW w:w="1158" w:type="pct"/>
                  </w:tcPr>
                  <w:p w:rsidR="00442E7D" w:rsidRDefault="00B31390">
                    <w:pPr>
                      <w:pStyle w:val="Style239"/>
                    </w:pPr>
                    <w:r>
                      <w:t>1</w:t>
                    </w:r>
                    <w:r>
                      <w:t>年以内</w:t>
                    </w:r>
                  </w:p>
                </w:tc>
                <w:tc>
                  <w:tcPr>
                    <w:tcW w:w="1276" w:type="pct"/>
                  </w:tcPr>
                  <w:p w:rsidR="00442E7D" w:rsidRDefault="00B31390">
                    <w:pPr>
                      <w:jc w:val="right"/>
                    </w:pPr>
                    <w:r>
                      <w:t>209,989,130.89</w:t>
                    </w:r>
                  </w:p>
                </w:tc>
                <w:tc>
                  <w:tcPr>
                    <w:tcW w:w="1299" w:type="pct"/>
                  </w:tcPr>
                  <w:p w:rsidR="00442E7D" w:rsidRDefault="00B31390">
                    <w:pPr>
                      <w:jc w:val="right"/>
                    </w:pPr>
                    <w:r>
                      <w:t>5,858,696.74</w:t>
                    </w:r>
                  </w:p>
                </w:tc>
                <w:tc>
                  <w:tcPr>
                    <w:tcW w:w="1267" w:type="pct"/>
                  </w:tcPr>
                  <w:p w:rsidR="00442E7D" w:rsidRDefault="00B31390">
                    <w:pPr>
                      <w:jc w:val="right"/>
                    </w:pPr>
                    <w:r>
                      <w:t>2.79</w:t>
                    </w:r>
                  </w:p>
                </w:tc>
              </w:tr>
            </w:sdtContent>
          </w:sdt>
          <w:sdt>
            <w:sdtPr>
              <w:rPr>
                <w:rFonts w:asciiTheme="minorHAnsi" w:eastAsiaTheme="minorEastAsia" w:hAnsiTheme="minorHAnsi" w:cstheme="minorBidi"/>
                <w:color w:val="008000"/>
                <w:kern w:val="2"/>
                <w:sz w:val="22"/>
              </w:rPr>
              <w:alias w:val="按组合计提坏账准备的应收账款详细名称明细"/>
              <w:tag w:val="_TUP_f0c1437e418b477abdaa018db20308d6"/>
              <w:id w:val="-1243949147"/>
              <w:lock w:val="sdtLocked"/>
            </w:sdtPr>
            <w:sdtEndPr>
              <w:rPr>
                <w:color w:val="auto"/>
                <w:highlight w:val="yellow"/>
              </w:rPr>
            </w:sdtEndPr>
            <w:sdtContent>
              <w:tr w:rsidR="00442E7D">
                <w:tc>
                  <w:tcPr>
                    <w:tcW w:w="1158" w:type="pct"/>
                  </w:tcPr>
                  <w:p w:rsidR="00442E7D" w:rsidRDefault="00B31390">
                    <w:pPr>
                      <w:pStyle w:val="Style239"/>
                    </w:pPr>
                    <w:r>
                      <w:t>1</w:t>
                    </w:r>
                    <w:r>
                      <w:t>年至</w:t>
                    </w:r>
                    <w:r>
                      <w:t>2</w:t>
                    </w:r>
                    <w:r>
                      <w:t>年</w:t>
                    </w:r>
                  </w:p>
                </w:tc>
                <w:tc>
                  <w:tcPr>
                    <w:tcW w:w="1276" w:type="pct"/>
                  </w:tcPr>
                  <w:p w:rsidR="00442E7D" w:rsidRDefault="00B31390">
                    <w:pPr>
                      <w:jc w:val="right"/>
                    </w:pPr>
                    <w:r>
                      <w:t>34,588,665.81</w:t>
                    </w:r>
                  </w:p>
                </w:tc>
                <w:tc>
                  <w:tcPr>
                    <w:tcW w:w="1299" w:type="pct"/>
                  </w:tcPr>
                  <w:p w:rsidR="00442E7D" w:rsidRDefault="00B31390">
                    <w:pPr>
                      <w:jc w:val="right"/>
                    </w:pPr>
                    <w:r>
                      <w:t>4,271,700.23</w:t>
                    </w:r>
                  </w:p>
                </w:tc>
                <w:tc>
                  <w:tcPr>
                    <w:tcW w:w="1267" w:type="pct"/>
                  </w:tcPr>
                  <w:p w:rsidR="00442E7D" w:rsidRDefault="00B31390">
                    <w:pPr>
                      <w:jc w:val="right"/>
                      <w:rPr>
                        <w:highlight w:val="yellow"/>
                      </w:rPr>
                    </w:pPr>
                    <w:r>
                      <w:t>12.35</w:t>
                    </w:r>
                  </w:p>
                </w:tc>
              </w:tr>
            </w:sdtContent>
          </w:sdt>
          <w:sdt>
            <w:sdtPr>
              <w:rPr>
                <w:rFonts w:asciiTheme="minorHAnsi" w:eastAsiaTheme="minorEastAsia" w:hAnsiTheme="minorHAnsi" w:cstheme="minorBidi"/>
                <w:color w:val="008000"/>
                <w:kern w:val="2"/>
                <w:sz w:val="22"/>
              </w:rPr>
              <w:alias w:val="按组合计提坏账准备的应收账款详细名称明细"/>
              <w:tag w:val="_TUP_f0c1437e418b477abdaa018db20308d6"/>
              <w:id w:val="915514822"/>
              <w:lock w:val="sdtLocked"/>
            </w:sdtPr>
            <w:sdtEndPr>
              <w:rPr>
                <w:color w:val="auto"/>
                <w:highlight w:val="yellow"/>
              </w:rPr>
            </w:sdtEndPr>
            <w:sdtContent>
              <w:tr w:rsidR="00442E7D">
                <w:tc>
                  <w:tcPr>
                    <w:tcW w:w="1158" w:type="pct"/>
                  </w:tcPr>
                  <w:p w:rsidR="00442E7D" w:rsidRDefault="00B31390">
                    <w:pPr>
                      <w:pStyle w:val="Style239"/>
                    </w:pPr>
                    <w:r>
                      <w:t>2</w:t>
                    </w:r>
                    <w:r>
                      <w:t>年至</w:t>
                    </w:r>
                    <w:r>
                      <w:t>3</w:t>
                    </w:r>
                    <w:r>
                      <w:t>年</w:t>
                    </w:r>
                  </w:p>
                </w:tc>
                <w:tc>
                  <w:tcPr>
                    <w:tcW w:w="1276" w:type="pct"/>
                  </w:tcPr>
                  <w:p w:rsidR="00442E7D" w:rsidRDefault="00B31390">
                    <w:pPr>
                      <w:jc w:val="right"/>
                    </w:pPr>
                    <w:r>
                      <w:t>42,841,243.68</w:t>
                    </w:r>
                  </w:p>
                </w:tc>
                <w:tc>
                  <w:tcPr>
                    <w:tcW w:w="1299" w:type="pct"/>
                  </w:tcPr>
                  <w:p w:rsidR="00442E7D" w:rsidRDefault="00B31390">
                    <w:pPr>
                      <w:jc w:val="right"/>
                    </w:pPr>
                    <w:r>
                      <w:t>12,929,487.34</w:t>
                    </w:r>
                  </w:p>
                </w:tc>
                <w:tc>
                  <w:tcPr>
                    <w:tcW w:w="1267" w:type="pct"/>
                  </w:tcPr>
                  <w:p w:rsidR="00442E7D" w:rsidRDefault="00B31390">
                    <w:pPr>
                      <w:jc w:val="right"/>
                      <w:rPr>
                        <w:highlight w:val="yellow"/>
                      </w:rPr>
                    </w:pPr>
                    <w:r>
                      <w:t>30.18</w:t>
                    </w:r>
                  </w:p>
                </w:tc>
              </w:tr>
            </w:sdtContent>
          </w:sdt>
          <w:sdt>
            <w:sdtPr>
              <w:rPr>
                <w:rFonts w:asciiTheme="minorHAnsi" w:eastAsiaTheme="minorEastAsia" w:hAnsiTheme="minorHAnsi" w:cstheme="minorBidi"/>
                <w:color w:val="008000"/>
                <w:kern w:val="2"/>
                <w:sz w:val="22"/>
              </w:rPr>
              <w:alias w:val="按组合计提坏账准备的应收账款详细名称明细"/>
              <w:tag w:val="_TUP_f0c1437e418b477abdaa018db20308d6"/>
              <w:id w:val="-334994194"/>
              <w:lock w:val="sdtLocked"/>
            </w:sdtPr>
            <w:sdtEndPr>
              <w:rPr>
                <w:color w:val="auto"/>
                <w:highlight w:val="yellow"/>
              </w:rPr>
            </w:sdtEndPr>
            <w:sdtContent>
              <w:tr w:rsidR="00442E7D">
                <w:tc>
                  <w:tcPr>
                    <w:tcW w:w="1158" w:type="pct"/>
                  </w:tcPr>
                  <w:p w:rsidR="00442E7D" w:rsidRDefault="00B31390">
                    <w:pPr>
                      <w:pStyle w:val="Style239"/>
                    </w:pPr>
                    <w:r>
                      <w:t>3</w:t>
                    </w:r>
                    <w:r>
                      <w:t>年至</w:t>
                    </w:r>
                    <w:r>
                      <w:t>4</w:t>
                    </w:r>
                    <w:r>
                      <w:t>年</w:t>
                    </w:r>
                  </w:p>
                </w:tc>
                <w:tc>
                  <w:tcPr>
                    <w:tcW w:w="1276" w:type="pct"/>
                  </w:tcPr>
                  <w:p w:rsidR="00442E7D" w:rsidRDefault="00B31390">
                    <w:pPr>
                      <w:jc w:val="right"/>
                    </w:pPr>
                    <w:r>
                      <w:t>15,574,169.06</w:t>
                    </w:r>
                  </w:p>
                </w:tc>
                <w:tc>
                  <w:tcPr>
                    <w:tcW w:w="1299" w:type="pct"/>
                  </w:tcPr>
                  <w:p w:rsidR="00442E7D" w:rsidRDefault="00B31390">
                    <w:pPr>
                      <w:jc w:val="right"/>
                    </w:pPr>
                    <w:r>
                      <w:t>8,604,728.41</w:t>
                    </w:r>
                  </w:p>
                </w:tc>
                <w:tc>
                  <w:tcPr>
                    <w:tcW w:w="1267" w:type="pct"/>
                  </w:tcPr>
                  <w:p w:rsidR="00442E7D" w:rsidRDefault="00B31390">
                    <w:pPr>
                      <w:jc w:val="right"/>
                      <w:rPr>
                        <w:highlight w:val="yellow"/>
                      </w:rPr>
                    </w:pPr>
                    <w:r>
                      <w:t>55.25</w:t>
                    </w:r>
                  </w:p>
                </w:tc>
              </w:tr>
            </w:sdtContent>
          </w:sdt>
          <w:sdt>
            <w:sdtPr>
              <w:rPr>
                <w:rFonts w:asciiTheme="minorHAnsi" w:eastAsiaTheme="minorEastAsia" w:hAnsiTheme="minorHAnsi" w:cstheme="minorBidi"/>
                <w:color w:val="008000"/>
                <w:kern w:val="2"/>
                <w:sz w:val="22"/>
              </w:rPr>
              <w:alias w:val="按组合计提坏账准备的应收账款详细名称明细"/>
              <w:tag w:val="_TUP_f0c1437e418b477abdaa018db20308d6"/>
              <w:id w:val="1351527318"/>
              <w:lock w:val="sdtLocked"/>
            </w:sdtPr>
            <w:sdtEndPr>
              <w:rPr>
                <w:color w:val="auto"/>
                <w:highlight w:val="yellow"/>
              </w:rPr>
            </w:sdtEndPr>
            <w:sdtContent>
              <w:tr w:rsidR="00442E7D">
                <w:tc>
                  <w:tcPr>
                    <w:tcW w:w="1158" w:type="pct"/>
                  </w:tcPr>
                  <w:p w:rsidR="00442E7D" w:rsidRDefault="00B31390">
                    <w:pPr>
                      <w:pStyle w:val="Style239"/>
                    </w:pPr>
                    <w:r>
                      <w:t>4</w:t>
                    </w:r>
                    <w:r>
                      <w:t>年至</w:t>
                    </w:r>
                    <w:r>
                      <w:t>5</w:t>
                    </w:r>
                    <w:r>
                      <w:t>年</w:t>
                    </w:r>
                  </w:p>
                </w:tc>
                <w:tc>
                  <w:tcPr>
                    <w:tcW w:w="1276" w:type="pct"/>
                  </w:tcPr>
                  <w:p w:rsidR="00442E7D" w:rsidRDefault="00B31390">
                    <w:pPr>
                      <w:jc w:val="right"/>
                    </w:pPr>
                    <w:r>
                      <w:t>4,717,762.38</w:t>
                    </w:r>
                  </w:p>
                </w:tc>
                <w:tc>
                  <w:tcPr>
                    <w:tcW w:w="1299" w:type="pct"/>
                  </w:tcPr>
                  <w:p w:rsidR="00442E7D" w:rsidRDefault="00B31390">
                    <w:pPr>
                      <w:jc w:val="right"/>
                    </w:pPr>
                    <w:r>
                      <w:t>3,995,944.74</w:t>
                    </w:r>
                  </w:p>
                </w:tc>
                <w:tc>
                  <w:tcPr>
                    <w:tcW w:w="1267" w:type="pct"/>
                  </w:tcPr>
                  <w:p w:rsidR="00442E7D" w:rsidRDefault="00B31390">
                    <w:pPr>
                      <w:jc w:val="right"/>
                      <w:rPr>
                        <w:highlight w:val="yellow"/>
                      </w:rPr>
                    </w:pPr>
                    <w:r>
                      <w:t>84.70</w:t>
                    </w:r>
                  </w:p>
                </w:tc>
              </w:tr>
            </w:sdtContent>
          </w:sdt>
          <w:sdt>
            <w:sdtPr>
              <w:rPr>
                <w:rFonts w:asciiTheme="minorHAnsi" w:eastAsiaTheme="minorEastAsia" w:hAnsiTheme="minorHAnsi" w:cstheme="minorBidi"/>
                <w:color w:val="008000"/>
                <w:kern w:val="2"/>
                <w:sz w:val="22"/>
              </w:rPr>
              <w:alias w:val="按组合计提坏账准备的应收账款详细名称明细"/>
              <w:tag w:val="_TUP_f0c1437e418b477abdaa018db20308d6"/>
              <w:id w:val="87661853"/>
              <w:lock w:val="sdtLocked"/>
            </w:sdtPr>
            <w:sdtEndPr>
              <w:rPr>
                <w:color w:val="auto"/>
                <w:highlight w:val="yellow"/>
              </w:rPr>
            </w:sdtEndPr>
            <w:sdtContent>
              <w:tr w:rsidR="00442E7D">
                <w:tc>
                  <w:tcPr>
                    <w:tcW w:w="1158" w:type="pct"/>
                  </w:tcPr>
                  <w:p w:rsidR="00442E7D" w:rsidRDefault="00B31390">
                    <w:pPr>
                      <w:pStyle w:val="Style239"/>
                    </w:pPr>
                    <w:r>
                      <w:t>5</w:t>
                    </w:r>
                    <w:r>
                      <w:t>年以上</w:t>
                    </w:r>
                  </w:p>
                </w:tc>
                <w:tc>
                  <w:tcPr>
                    <w:tcW w:w="1276" w:type="pct"/>
                  </w:tcPr>
                  <w:p w:rsidR="00442E7D" w:rsidRDefault="00B31390">
                    <w:pPr>
                      <w:jc w:val="right"/>
                    </w:pPr>
                    <w:r>
                      <w:t>5,722,338.86</w:t>
                    </w:r>
                  </w:p>
                </w:tc>
                <w:tc>
                  <w:tcPr>
                    <w:tcW w:w="1299" w:type="pct"/>
                  </w:tcPr>
                  <w:p w:rsidR="00442E7D" w:rsidRDefault="00B31390">
                    <w:pPr>
                      <w:jc w:val="right"/>
                    </w:pPr>
                    <w:r>
                      <w:t>5,722,338.86</w:t>
                    </w:r>
                  </w:p>
                </w:tc>
                <w:tc>
                  <w:tcPr>
                    <w:tcW w:w="1267" w:type="pct"/>
                  </w:tcPr>
                  <w:p w:rsidR="00442E7D" w:rsidRDefault="00B31390">
                    <w:pPr>
                      <w:jc w:val="right"/>
                    </w:pPr>
                    <w:r>
                      <w:t>100.00</w:t>
                    </w:r>
                  </w:p>
                </w:tc>
              </w:tr>
            </w:sdtContent>
          </w:sdt>
          <w:tr w:rsidR="00442E7D">
            <w:sdt>
              <w:sdtPr>
                <w:tag w:val="_PLD_435948144728481980336a881622f9ca"/>
                <w:id w:val="-1089770479"/>
                <w:lock w:val="sdtLocked"/>
              </w:sdtPr>
              <w:sdtContent>
                <w:tc>
                  <w:tcPr>
                    <w:tcW w:w="1158" w:type="pct"/>
                    <w:vAlign w:val="center"/>
                  </w:tcPr>
                  <w:p w:rsidR="00442E7D" w:rsidRDefault="00B31390">
                    <w:pPr>
                      <w:jc w:val="center"/>
                    </w:pPr>
                    <w:r>
                      <w:rPr>
                        <w:rFonts w:hint="eastAsia"/>
                      </w:rPr>
                      <w:t>合计</w:t>
                    </w:r>
                  </w:p>
                </w:tc>
              </w:sdtContent>
            </w:sdt>
            <w:tc>
              <w:tcPr>
                <w:tcW w:w="1276" w:type="pct"/>
              </w:tcPr>
              <w:p w:rsidR="00442E7D" w:rsidRDefault="00B31390">
                <w:pPr>
                  <w:jc w:val="right"/>
                </w:pPr>
                <w:r>
                  <w:t>313,433,310.68</w:t>
                </w:r>
              </w:p>
            </w:tc>
            <w:tc>
              <w:tcPr>
                <w:tcW w:w="1299" w:type="pct"/>
              </w:tcPr>
              <w:p w:rsidR="00442E7D" w:rsidRDefault="00B31390">
                <w:pPr>
                  <w:jc w:val="right"/>
                </w:pPr>
                <w:r>
                  <w:t>41,382,896.32</w:t>
                </w:r>
              </w:p>
            </w:tc>
            <w:tc>
              <w:tcPr>
                <w:tcW w:w="1267" w:type="pct"/>
              </w:tcPr>
              <w:p w:rsidR="00442E7D" w:rsidRDefault="00B31390">
                <w:pPr>
                  <w:jc w:val="right"/>
                </w:pPr>
                <w:r>
                  <w:t>13.20</w:t>
                </w:r>
              </w:p>
            </w:tc>
          </w:tr>
        </w:tbl>
        <w:p w:rsidR="00442E7D" w:rsidRDefault="00B31390">
          <w:pPr>
            <w:pStyle w:val="Style239"/>
          </w:pPr>
          <w:r>
            <w:rPr>
              <w:rFonts w:hint="eastAsia"/>
            </w:rPr>
            <w:t>按组合计提坏账的确认标准及说明：</w:t>
          </w:r>
        </w:p>
        <w:sdt>
          <w:sdtPr>
            <w:rPr>
              <w:szCs w:val="21"/>
            </w:rPr>
            <w:alias w:val="是否适用：母公司应收账款按组合计提坏账的确认标准及说明[双击切换]"/>
            <w:tag w:val="_GBC_186c78f5430148f29cc239ac6b530e5e"/>
            <w:id w:val="319624429"/>
            <w:lock w:val="sdtLocked"/>
          </w:sdtPr>
          <w:sdtContent>
            <w:p w:rsidR="00442E7D" w:rsidRDefault="00B31390">
              <w:pPr>
                <w:pStyle w:val="Style331"/>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p w:rsidR="00442E7D" w:rsidRDefault="00442E7D">
      <w:pPr>
        <w:pStyle w:val="Style239"/>
      </w:pPr>
    </w:p>
    <w:bookmarkStart w:id="334" w:name="_Hlk10540115" w:displacedByCustomXml="next"/>
    <w:bookmarkStart w:id="335" w:name="_Hlk10540132" w:displacedByCustomXml="next"/>
    <w:sdt>
      <w:sdtPr>
        <w:rPr>
          <w:rFonts w:eastAsia="Times New Roman" w:hint="eastAsia"/>
          <w:sz w:val="24"/>
          <w:szCs w:val="21"/>
        </w:rPr>
        <w:alias w:val="模块:如按预期信用损失一般模型计提坏账准备，请参照其他应收款披露："/>
        <w:tag w:val="_SEC_0daf1df16ecd4ddb95ab2ba88474abac"/>
        <w:id w:val="-1581052343"/>
        <w:lock w:val="sdtLocked"/>
        <w:placeholder>
          <w:docPart w:val="GBC22222222222222222222222222222"/>
        </w:placeholder>
      </w:sdtPr>
      <w:sdtEndPr>
        <w:rPr>
          <w:rFonts w:ascii="宋体" w:eastAsia="宋体" w:hAnsi="宋体" w:cs="宋体" w:hint="default"/>
          <w:sz w:val="21"/>
        </w:rPr>
      </w:sdtEndPr>
      <w:sdtContent>
        <w:p w:rsidR="00442E7D" w:rsidRDefault="00B31390">
          <w:pPr>
            <w:pStyle w:val="Style331"/>
          </w:pPr>
          <w:r>
            <w:rPr>
              <w:rFonts w:hint="eastAsia"/>
            </w:rPr>
            <w:t>如按预期信用损失一般模型计提坏账准备，请参照其他应收款披露：</w:t>
          </w:r>
          <w:bookmarkEnd w:id="334"/>
        </w:p>
        <w:sdt>
          <w:sdtPr>
            <w:alias w:val="是否适用：母公司应收账款按一般预计信用损失模型计提坏账[双击切换]"/>
            <w:tag w:val="_GBC_549d8a07d3e545ee8ada79b15a8ba3e9"/>
            <w:id w:val="-180631326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sectPr w:rsidR="00442E7D">
              <w:pgSz w:w="11906" w:h="16838"/>
              <w:pgMar w:top="1525" w:right="1276" w:bottom="1440" w:left="1797" w:header="856" w:footer="992" w:gutter="0"/>
              <w:cols w:space="425"/>
              <w:docGrid w:linePitch="312"/>
            </w:sectPr>
          </w:pPr>
        </w:p>
        <w:p w:rsidR="00442E7D" w:rsidRDefault="00282989">
          <w:pPr>
            <w:pStyle w:val="Style239"/>
          </w:pPr>
        </w:p>
      </w:sdtContent>
    </w:sdt>
    <w:p w:rsidR="00442E7D" w:rsidRDefault="00B31390">
      <w:pPr>
        <w:pStyle w:val="Style358"/>
        <w:numPr>
          <w:ilvl w:val="0"/>
          <w:numId w:val="104"/>
        </w:numPr>
        <w:tabs>
          <w:tab w:val="left" w:pos="644"/>
        </w:tabs>
        <w:ind w:left="0" w:firstLine="0"/>
        <w:rPr>
          <w:rFonts w:ascii="宋体" w:hAnsi="宋体"/>
          <w:szCs w:val="21"/>
        </w:rPr>
      </w:pPr>
      <w:bookmarkStart w:id="336" w:name="_Hlk10540190"/>
      <w:bookmarkStart w:id="337" w:name="_Hlk10540207"/>
      <w:bookmarkEnd w:id="335"/>
      <w:r>
        <w:rPr>
          <w:rFonts w:ascii="宋体" w:hAnsi="宋体" w:hint="eastAsia"/>
          <w:szCs w:val="21"/>
        </w:rPr>
        <w:t>坏账准备的情况</w:t>
      </w:r>
      <w:bookmarkEnd w:id="336"/>
    </w:p>
    <w:sdt>
      <w:sdtPr>
        <w:alias w:val="是否适用：母公司应收账款坏账准备情况[双击切换]"/>
        <w:tag w:val="_GBC_f73789de2ecf49c4bad380c8767c93cf"/>
        <w:id w:val="1435791630"/>
        <w:lock w:val="sdtContentLocked"/>
        <w:placeholder>
          <w:docPart w:val="GBC22222222222222222222222222222"/>
        </w:placeholder>
      </w:sdtPr>
      <w:sdtContent>
        <w:p w:rsidR="00442E7D" w:rsidRDefault="00B31390">
          <w:pPr>
            <w:pStyle w:val="Style239"/>
          </w:pPr>
          <w:r>
            <w:fldChar w:fldCharType="begin"/>
          </w:r>
          <w:r>
            <w:rPr>
              <w:rFonts w:hint="eastAsia"/>
            </w:rPr>
            <w:instrText xml:space="preserve"> 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bookmarkEnd w:id="337" w:displacedByCustomXml="next"/>
    <w:sdt>
      <w:sdtPr>
        <w:rPr>
          <w:rFonts w:ascii="宋体" w:hAnsi="宋体" w:cs="宋体" w:hint="eastAsia"/>
          <w:kern w:val="0"/>
          <w:szCs w:val="21"/>
        </w:rPr>
        <w:alias w:val="模块:单位：元 币种：人民币类别期初余额本期变动金额期末余额计提..."/>
        <w:tag w:val="_SEC_1d771df7b6f44c3999ed9d4bceb75d3a"/>
        <w:id w:val="1926145687"/>
        <w:lock w:val="sdtLocked"/>
        <w:placeholder>
          <w:docPart w:val="30575EFDC59741A9886338FF38A18E29"/>
        </w:placeholder>
      </w:sdtPr>
      <w:sdtEndPr>
        <w:rPr>
          <w:rFonts w:ascii="Times New Roman" w:hAnsi="Times New Roman" w:cs="Times New Roman" w:hint="default"/>
        </w:rPr>
      </w:sdtEndPr>
      <w:sdtContent>
        <w:p w:rsidR="00442E7D" w:rsidRDefault="00B31390">
          <w:pPr>
            <w:pStyle w:val="aff4"/>
            <w:snapToGrid w:val="0"/>
            <w:spacing w:line="240" w:lineRule="atLeast"/>
            <w:ind w:left="1260"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坏账准备情况"/>
              <w:tag w:val="_GBC_b1cb6a2ed32f4cbba0ff71c0724458cf"/>
              <w:id w:val="65693353"/>
              <w:lock w:val="sdtLocked"/>
              <w:placeholder>
                <w:docPart w:val="30575EFDC59741A9886338FF38A18E29"/>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坏账准备情况"/>
              <w:tag w:val="_GBC_d354bf362fbe459f823a08ebfd7e3967"/>
              <w:id w:val="-1362812761"/>
              <w:lock w:val="sdtLocked"/>
              <w:placeholder>
                <w:docPart w:val="30575EFDC59741A9886338FF38A18E29"/>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220"/>
            <w:gridCol w:w="1857"/>
            <w:gridCol w:w="2020"/>
            <w:gridCol w:w="1857"/>
            <w:gridCol w:w="2029"/>
            <w:gridCol w:w="2029"/>
            <w:gridCol w:w="1851"/>
          </w:tblGrid>
          <w:tr w:rsidR="00442E7D">
            <w:trPr>
              <w:jc w:val="center"/>
            </w:trPr>
            <w:sdt>
              <w:sdtPr>
                <w:tag w:val="_PLD_f6bf13992bdc4b06bd6f364458e0df47"/>
                <w:id w:val="2094198888"/>
                <w:lock w:val="sdtLocked"/>
              </w:sdtPr>
              <w:sdtContent>
                <w:tc>
                  <w:tcPr>
                    <w:tcW w:w="818" w:type="pct"/>
                    <w:vMerge w:val="restart"/>
                    <w:shd w:val="clear" w:color="auto" w:fill="FFFFFF"/>
                    <w:vAlign w:val="center"/>
                  </w:tcPr>
                  <w:p w:rsidR="00442E7D" w:rsidRDefault="00B31390">
                    <w:pPr>
                      <w:widowControl w:val="0"/>
                      <w:jc w:val="center"/>
                    </w:pPr>
                    <w:r>
                      <w:t>类别</w:t>
                    </w:r>
                  </w:p>
                </w:tc>
              </w:sdtContent>
            </w:sdt>
            <w:sdt>
              <w:sdtPr>
                <w:tag w:val="_PLD_579b33cd0d7e490d998a64c9f202ccfb"/>
                <w:id w:val="555518759"/>
                <w:lock w:val="sdtLocked"/>
              </w:sdtPr>
              <w:sdtContent>
                <w:tc>
                  <w:tcPr>
                    <w:tcW w:w="687" w:type="pct"/>
                    <w:vMerge w:val="restart"/>
                    <w:shd w:val="clear" w:color="auto" w:fill="FFFFFF"/>
                    <w:vAlign w:val="center"/>
                  </w:tcPr>
                  <w:p w:rsidR="00442E7D" w:rsidRDefault="00B31390">
                    <w:pPr>
                      <w:widowControl w:val="0"/>
                      <w:jc w:val="center"/>
                    </w:pPr>
                    <w:r>
                      <w:t>期初余额</w:t>
                    </w:r>
                  </w:p>
                </w:tc>
              </w:sdtContent>
            </w:sdt>
            <w:sdt>
              <w:sdtPr>
                <w:tag w:val="_PLD_2cbc55bce2ef44bbb40e4050dfe846f1"/>
                <w:id w:val="-936358695"/>
                <w:lock w:val="sdtLocked"/>
              </w:sdtPr>
              <w:sdtContent>
                <w:tc>
                  <w:tcPr>
                    <w:tcW w:w="2809" w:type="pct"/>
                    <w:gridSpan w:val="4"/>
                    <w:shd w:val="clear" w:color="auto" w:fill="FFFFFF"/>
                    <w:vAlign w:val="center"/>
                  </w:tcPr>
                  <w:p w:rsidR="00442E7D" w:rsidRDefault="00B31390">
                    <w:pPr>
                      <w:widowControl w:val="0"/>
                      <w:jc w:val="center"/>
                    </w:pPr>
                    <w:r>
                      <w:rPr>
                        <w:rFonts w:hint="eastAsia"/>
                      </w:rPr>
                      <w:t>本期变动</w:t>
                    </w:r>
                    <w:r>
                      <w:t>金额</w:t>
                    </w:r>
                  </w:p>
                </w:tc>
              </w:sdtContent>
            </w:sdt>
            <w:sdt>
              <w:sdtPr>
                <w:tag w:val="_PLD_dcc9f714adf8465eb1a49da61466de1f"/>
                <w:id w:val="1799573982"/>
                <w:lock w:val="sdtLocked"/>
              </w:sdtPr>
              <w:sdtContent>
                <w:tc>
                  <w:tcPr>
                    <w:tcW w:w="685" w:type="pct"/>
                    <w:vMerge w:val="restart"/>
                    <w:shd w:val="clear" w:color="auto" w:fill="FFFFFF"/>
                    <w:vAlign w:val="center"/>
                  </w:tcPr>
                  <w:p w:rsidR="00442E7D" w:rsidRDefault="00B31390">
                    <w:pPr>
                      <w:widowControl w:val="0"/>
                      <w:jc w:val="center"/>
                    </w:pPr>
                    <w:r>
                      <w:t>期末余额</w:t>
                    </w:r>
                  </w:p>
                </w:tc>
              </w:sdtContent>
            </w:sdt>
          </w:tr>
          <w:tr w:rsidR="00442E7D">
            <w:trPr>
              <w:jc w:val="center"/>
            </w:trPr>
            <w:tc>
              <w:tcPr>
                <w:tcW w:w="818" w:type="pct"/>
                <w:vMerge/>
                <w:shd w:val="clear" w:color="auto" w:fill="FFFFFF"/>
              </w:tcPr>
              <w:p w:rsidR="00442E7D" w:rsidRDefault="00442E7D">
                <w:pPr>
                  <w:widowControl w:val="0"/>
                  <w:jc w:val="center"/>
                </w:pPr>
              </w:p>
            </w:tc>
            <w:tc>
              <w:tcPr>
                <w:tcW w:w="687" w:type="pct"/>
                <w:vMerge/>
                <w:shd w:val="clear" w:color="auto" w:fill="FFFFFF"/>
              </w:tcPr>
              <w:p w:rsidR="00442E7D" w:rsidRDefault="00442E7D">
                <w:pPr>
                  <w:widowControl w:val="0"/>
                  <w:jc w:val="center"/>
                </w:pPr>
              </w:p>
            </w:tc>
            <w:sdt>
              <w:sdtPr>
                <w:tag w:val="_PLD_e4e43f7257b14faaaaf4b09b161bf7b7"/>
                <w:id w:val="-3132068"/>
                <w:lock w:val="sdtLocked"/>
              </w:sdtPr>
              <w:sdtContent>
                <w:tc>
                  <w:tcPr>
                    <w:tcW w:w="746" w:type="pct"/>
                    <w:shd w:val="clear" w:color="auto" w:fill="FFFFFF"/>
                    <w:vAlign w:val="center"/>
                  </w:tcPr>
                  <w:p w:rsidR="00442E7D" w:rsidRDefault="00B31390">
                    <w:pPr>
                      <w:widowControl w:val="0"/>
                      <w:jc w:val="center"/>
                    </w:pPr>
                    <w:r>
                      <w:t>计提</w:t>
                    </w:r>
                  </w:p>
                </w:tc>
              </w:sdtContent>
            </w:sdt>
            <w:sdt>
              <w:sdtPr>
                <w:tag w:val="_PLD_bf7fb55a6c2a4d18926896fd921fc857"/>
                <w:id w:val="1825003191"/>
                <w:lock w:val="sdtLocked"/>
              </w:sdtPr>
              <w:sdtContent>
                <w:tc>
                  <w:tcPr>
                    <w:tcW w:w="687" w:type="pct"/>
                    <w:shd w:val="clear" w:color="auto" w:fill="FFFFFF"/>
                    <w:vAlign w:val="center"/>
                  </w:tcPr>
                  <w:p w:rsidR="00442E7D" w:rsidRDefault="00B31390">
                    <w:pPr>
                      <w:widowControl w:val="0"/>
                      <w:jc w:val="center"/>
                    </w:pPr>
                    <w:r>
                      <w:rPr>
                        <w:rFonts w:hint="eastAsia"/>
                      </w:rPr>
                      <w:t>收回或转回</w:t>
                    </w:r>
                  </w:p>
                </w:tc>
              </w:sdtContent>
            </w:sdt>
            <w:tc>
              <w:tcPr>
                <w:tcW w:w="689" w:type="pct"/>
                <w:shd w:val="clear" w:color="auto" w:fill="FFFFFF"/>
                <w:vAlign w:val="center"/>
              </w:tcPr>
              <w:sdt>
                <w:sdtPr>
                  <w:rPr>
                    <w:rFonts w:hint="eastAsia"/>
                  </w:rPr>
                  <w:tag w:val="_PLD_536d31c824d74db3baaa7f5b6cd0a9ec"/>
                  <w:id w:val="181170249"/>
                  <w:lock w:val="sdtLocked"/>
                </w:sdtPr>
                <w:sdtContent>
                  <w:p w:rsidR="00442E7D" w:rsidRDefault="00B31390">
                    <w:pPr>
                      <w:widowControl w:val="0"/>
                      <w:jc w:val="center"/>
                    </w:pPr>
                    <w:r>
                      <w:rPr>
                        <w:rFonts w:hint="eastAsia"/>
                      </w:rPr>
                      <w:t>转销或核销</w:t>
                    </w:r>
                  </w:p>
                </w:sdtContent>
              </w:sdt>
            </w:tc>
            <w:tc>
              <w:tcPr>
                <w:tcW w:w="686" w:type="pct"/>
                <w:shd w:val="clear" w:color="auto" w:fill="FFFFFF"/>
                <w:vAlign w:val="center"/>
              </w:tcPr>
              <w:sdt>
                <w:sdtPr>
                  <w:rPr>
                    <w:rFonts w:hint="eastAsia"/>
                  </w:rPr>
                  <w:tag w:val="_PLD_32a7ce101f6b48d68c39e1edb6e78b82"/>
                  <w:id w:val="27229845"/>
                  <w:lock w:val="sdtLocked"/>
                </w:sdtPr>
                <w:sdtContent>
                  <w:p w:rsidR="00442E7D" w:rsidRDefault="00B31390">
                    <w:pPr>
                      <w:widowControl w:val="0"/>
                      <w:jc w:val="right"/>
                    </w:pPr>
                    <w:r>
                      <w:rPr>
                        <w:rFonts w:hint="eastAsia"/>
                      </w:rPr>
                      <w:t>其他变动</w:t>
                    </w:r>
                  </w:p>
                </w:sdtContent>
              </w:sdt>
            </w:tc>
            <w:tc>
              <w:tcPr>
                <w:tcW w:w="685" w:type="pct"/>
                <w:vMerge/>
                <w:shd w:val="clear" w:color="auto" w:fill="FFFFFF"/>
              </w:tcPr>
              <w:p w:rsidR="00442E7D" w:rsidRDefault="00442E7D">
                <w:pPr>
                  <w:widowControl w:val="0"/>
                  <w:jc w:val="right"/>
                </w:pPr>
              </w:p>
            </w:tc>
          </w:tr>
          <w:sdt>
            <w:sdtPr>
              <w:alias w:val="应收账款坏账准备明细"/>
              <w:tag w:val="_TUP_b4b5569b724a48fcad53c89b4a37cb1c"/>
              <w:id w:val="1926609040"/>
              <w:lock w:val="sdtLocked"/>
              <w:placeholder>
                <w:docPart w:val="47BD7BFE30DB455694B6C354F3D6579C"/>
              </w:placeholder>
            </w:sdtPr>
            <w:sdtContent>
              <w:tr w:rsidR="00442E7D">
                <w:trPr>
                  <w:jc w:val="center"/>
                </w:trPr>
                <w:tc>
                  <w:tcPr>
                    <w:tcW w:w="818" w:type="pct"/>
                    <w:shd w:val="clear" w:color="auto" w:fill="auto"/>
                  </w:tcPr>
                  <w:p w:rsidR="00442E7D" w:rsidRDefault="00B31390">
                    <w:pPr>
                      <w:widowControl w:val="0"/>
                    </w:pPr>
                    <w:r>
                      <w:t>按单项计提坏账准备</w:t>
                    </w:r>
                  </w:p>
                </w:tc>
                <w:tc>
                  <w:tcPr>
                    <w:tcW w:w="687" w:type="pct"/>
                    <w:shd w:val="clear" w:color="auto" w:fill="auto"/>
                  </w:tcPr>
                  <w:p w:rsidR="00442E7D" w:rsidRDefault="00B31390">
                    <w:pPr>
                      <w:widowControl w:val="0"/>
                      <w:jc w:val="right"/>
                    </w:pPr>
                    <w:r>
                      <w:t>30,641,016.67</w:t>
                    </w:r>
                  </w:p>
                </w:tc>
                <w:tc>
                  <w:tcPr>
                    <w:tcW w:w="746" w:type="pct"/>
                    <w:shd w:val="clear" w:color="auto" w:fill="auto"/>
                  </w:tcPr>
                  <w:p w:rsidR="00442E7D" w:rsidRDefault="00B31390">
                    <w:pPr>
                      <w:widowControl w:val="0"/>
                      <w:jc w:val="right"/>
                    </w:pPr>
                    <w:r>
                      <w:t>                          -  </w:t>
                    </w:r>
                  </w:p>
                </w:tc>
                <w:tc>
                  <w:tcPr>
                    <w:tcW w:w="687" w:type="pct"/>
                    <w:shd w:val="clear" w:color="auto" w:fill="auto"/>
                  </w:tcPr>
                  <w:p w:rsidR="00442E7D" w:rsidRDefault="00B31390">
                    <w:pPr>
                      <w:widowControl w:val="0"/>
                      <w:jc w:val="right"/>
                    </w:pPr>
                    <w:r>
                      <w:t>                          -  </w:t>
                    </w:r>
                  </w:p>
                </w:tc>
                <w:tc>
                  <w:tcPr>
                    <w:tcW w:w="689" w:type="pct"/>
                  </w:tcPr>
                  <w:p w:rsidR="00442E7D" w:rsidRDefault="00B31390">
                    <w:pPr>
                      <w:widowControl w:val="0"/>
                      <w:jc w:val="right"/>
                    </w:pPr>
                    <w:r>
                      <w:t>                          -  </w:t>
                    </w:r>
                  </w:p>
                </w:tc>
                <w:tc>
                  <w:tcPr>
                    <w:tcW w:w="686" w:type="pct"/>
                  </w:tcPr>
                  <w:p w:rsidR="00442E7D" w:rsidRDefault="00B31390">
                    <w:pPr>
                      <w:widowControl w:val="0"/>
                      <w:jc w:val="right"/>
                    </w:pPr>
                    <w:r>
                      <w:t>                          -  </w:t>
                    </w:r>
                  </w:p>
                </w:tc>
                <w:tc>
                  <w:tcPr>
                    <w:tcW w:w="685" w:type="pct"/>
                    <w:shd w:val="clear" w:color="auto" w:fill="auto"/>
                  </w:tcPr>
                  <w:p w:rsidR="00442E7D" w:rsidRDefault="00B31390">
                    <w:pPr>
                      <w:widowControl w:val="0"/>
                      <w:jc w:val="right"/>
                    </w:pPr>
                    <w:r>
                      <w:t>30,641,016.67</w:t>
                    </w:r>
                  </w:p>
                </w:tc>
              </w:tr>
            </w:sdtContent>
          </w:sdt>
          <w:sdt>
            <w:sdtPr>
              <w:alias w:val="应收账款坏账准备明细"/>
              <w:tag w:val="_TUP_b4b5569b724a48fcad53c89b4a37cb1c"/>
              <w:id w:val="-655995287"/>
              <w:lock w:val="sdtLocked"/>
              <w:placeholder>
                <w:docPart w:val="47BD7BFE30DB455694B6C354F3D6579C"/>
              </w:placeholder>
            </w:sdtPr>
            <w:sdtContent>
              <w:tr w:rsidR="00442E7D">
                <w:trPr>
                  <w:jc w:val="center"/>
                </w:trPr>
                <w:tc>
                  <w:tcPr>
                    <w:tcW w:w="818" w:type="pct"/>
                    <w:shd w:val="clear" w:color="auto" w:fill="auto"/>
                  </w:tcPr>
                  <w:p w:rsidR="00442E7D" w:rsidRDefault="00B31390">
                    <w:pPr>
                      <w:widowControl w:val="0"/>
                    </w:pPr>
                    <w:r>
                      <w:t>按组合计提坏账准备</w:t>
                    </w:r>
                  </w:p>
                </w:tc>
                <w:tc>
                  <w:tcPr>
                    <w:tcW w:w="687" w:type="pct"/>
                    <w:shd w:val="clear" w:color="auto" w:fill="auto"/>
                  </w:tcPr>
                  <w:p w:rsidR="00442E7D" w:rsidRDefault="00B31390">
                    <w:pPr>
                      <w:widowControl w:val="0"/>
                      <w:jc w:val="right"/>
                    </w:pPr>
                    <w:r>
                      <w:t>55,342,819.32</w:t>
                    </w:r>
                  </w:p>
                </w:tc>
                <w:tc>
                  <w:tcPr>
                    <w:tcW w:w="746" w:type="pct"/>
                    <w:shd w:val="clear" w:color="auto" w:fill="auto"/>
                  </w:tcPr>
                  <w:p w:rsidR="00442E7D" w:rsidRDefault="00B31390">
                    <w:pPr>
                      <w:widowControl w:val="0"/>
                      <w:jc w:val="right"/>
                    </w:pPr>
                    <w:r>
                      <w:t>13,031,513.50</w:t>
                    </w:r>
                  </w:p>
                </w:tc>
                <w:tc>
                  <w:tcPr>
                    <w:tcW w:w="687" w:type="pct"/>
                    <w:shd w:val="clear" w:color="auto" w:fill="auto"/>
                  </w:tcPr>
                  <w:p w:rsidR="00442E7D" w:rsidRDefault="00B31390">
                    <w:pPr>
                      <w:widowControl w:val="0"/>
                      <w:jc w:val="right"/>
                    </w:pPr>
                    <w:r>
                      <w:t>26,991,436.50</w:t>
                    </w:r>
                  </w:p>
                </w:tc>
                <w:tc>
                  <w:tcPr>
                    <w:tcW w:w="689" w:type="pct"/>
                  </w:tcPr>
                  <w:p w:rsidR="00442E7D" w:rsidRDefault="00442E7D">
                    <w:pPr>
                      <w:widowControl w:val="0"/>
                      <w:jc w:val="right"/>
                    </w:pPr>
                  </w:p>
                </w:tc>
                <w:tc>
                  <w:tcPr>
                    <w:tcW w:w="686" w:type="pct"/>
                  </w:tcPr>
                  <w:p w:rsidR="00442E7D" w:rsidRDefault="00442E7D">
                    <w:pPr>
                      <w:widowControl w:val="0"/>
                      <w:jc w:val="right"/>
                    </w:pPr>
                  </w:p>
                </w:tc>
                <w:tc>
                  <w:tcPr>
                    <w:tcW w:w="685" w:type="pct"/>
                    <w:shd w:val="clear" w:color="auto" w:fill="auto"/>
                  </w:tcPr>
                  <w:p w:rsidR="00442E7D" w:rsidRDefault="00B31390">
                    <w:pPr>
                      <w:widowControl w:val="0"/>
                      <w:jc w:val="right"/>
                    </w:pPr>
                    <w:r>
                      <w:t>41,382,896.32</w:t>
                    </w:r>
                  </w:p>
                </w:tc>
              </w:tr>
            </w:sdtContent>
          </w:sdt>
          <w:tr w:rsidR="00442E7D">
            <w:trPr>
              <w:jc w:val="center"/>
            </w:trPr>
            <w:sdt>
              <w:sdtPr>
                <w:tag w:val="_PLD_305ead24b9654c709cb715b961cef894"/>
                <w:id w:val="1507790350"/>
                <w:lock w:val="sdtLocked"/>
              </w:sdtPr>
              <w:sdtContent>
                <w:tc>
                  <w:tcPr>
                    <w:tcW w:w="818" w:type="pct"/>
                    <w:shd w:val="clear" w:color="auto" w:fill="auto"/>
                  </w:tcPr>
                  <w:p w:rsidR="00442E7D" w:rsidRDefault="00B31390">
                    <w:pPr>
                      <w:widowControl w:val="0"/>
                      <w:jc w:val="center"/>
                    </w:pPr>
                    <w:r>
                      <w:rPr>
                        <w:rFonts w:hint="eastAsia"/>
                      </w:rPr>
                      <w:t>合计</w:t>
                    </w:r>
                  </w:p>
                </w:tc>
              </w:sdtContent>
            </w:sdt>
            <w:tc>
              <w:tcPr>
                <w:tcW w:w="687" w:type="pct"/>
                <w:shd w:val="clear" w:color="auto" w:fill="auto"/>
              </w:tcPr>
              <w:p w:rsidR="00442E7D" w:rsidRDefault="00B31390">
                <w:pPr>
                  <w:widowControl w:val="0"/>
                  <w:jc w:val="right"/>
                </w:pPr>
                <w:r>
                  <w:t>85,983,835.99</w:t>
                </w:r>
              </w:p>
            </w:tc>
            <w:tc>
              <w:tcPr>
                <w:tcW w:w="746" w:type="pct"/>
                <w:shd w:val="clear" w:color="auto" w:fill="auto"/>
              </w:tcPr>
              <w:p w:rsidR="00442E7D" w:rsidRDefault="00B31390">
                <w:pPr>
                  <w:widowControl w:val="0"/>
                  <w:jc w:val="right"/>
                </w:pPr>
                <w:r>
                  <w:t>13,031,513.50</w:t>
                </w:r>
              </w:p>
            </w:tc>
            <w:tc>
              <w:tcPr>
                <w:tcW w:w="687" w:type="pct"/>
                <w:shd w:val="clear" w:color="auto" w:fill="auto"/>
              </w:tcPr>
              <w:p w:rsidR="00442E7D" w:rsidRDefault="00B31390">
                <w:pPr>
                  <w:widowControl w:val="0"/>
                  <w:jc w:val="right"/>
                </w:pPr>
                <w:r>
                  <w:t>26,991,436.50</w:t>
                </w:r>
              </w:p>
            </w:tc>
            <w:tc>
              <w:tcPr>
                <w:tcW w:w="689" w:type="pct"/>
              </w:tcPr>
              <w:p w:rsidR="00442E7D" w:rsidRDefault="00B31390">
                <w:pPr>
                  <w:widowControl w:val="0"/>
                  <w:jc w:val="right"/>
                </w:pPr>
                <w:r>
                  <w:t>                            -  </w:t>
                </w:r>
              </w:p>
            </w:tc>
            <w:tc>
              <w:tcPr>
                <w:tcW w:w="686" w:type="pct"/>
              </w:tcPr>
              <w:p w:rsidR="00442E7D" w:rsidRDefault="00B31390">
                <w:pPr>
                  <w:widowControl w:val="0"/>
                  <w:jc w:val="right"/>
                </w:pPr>
                <w:r>
                  <w:t>                            -  </w:t>
                </w:r>
              </w:p>
            </w:tc>
            <w:tc>
              <w:tcPr>
                <w:tcW w:w="685" w:type="pct"/>
                <w:shd w:val="clear" w:color="auto" w:fill="auto"/>
              </w:tcPr>
              <w:p w:rsidR="00442E7D" w:rsidRDefault="00B31390">
                <w:pPr>
                  <w:widowControl w:val="0"/>
                  <w:jc w:val="right"/>
                </w:pPr>
                <w:r>
                  <w:t>72,023,912.99</w:t>
                </w:r>
              </w:p>
            </w:tc>
          </w:tr>
        </w:tbl>
        <w:p w:rsidR="00442E7D" w:rsidRDefault="00282989">
          <w:pPr>
            <w:snapToGrid w:val="0"/>
            <w:spacing w:line="240" w:lineRule="atLeast"/>
            <w:rPr>
              <w:rFonts w:ascii="宋体" w:hAnsi="宋体"/>
            </w:rPr>
          </w:pPr>
        </w:p>
      </w:sdtContent>
    </w:sdt>
    <w:bookmarkStart w:id="338" w:name="_Hlk10540223" w:displacedByCustomXml="next"/>
    <w:bookmarkStart w:id="339" w:name="_Hlk10540234" w:displacedByCustomXml="next"/>
    <w:sdt>
      <w:sdtPr>
        <w:rPr>
          <w:rFonts w:eastAsia="Times New Roman" w:hint="eastAsia"/>
          <w:sz w:val="24"/>
          <w:szCs w:val="21"/>
        </w:rPr>
        <w:alias w:val="模块:其中本期坏账准备收回或转回金额重要的："/>
        <w:tag w:val="_SEC_cfbe6c51f19042a4ad507f8066423e41"/>
        <w:id w:val="-1993705314"/>
        <w:lock w:val="sdtLocked"/>
        <w:placeholder>
          <w:docPart w:val="GBC22222222222222222222222222222"/>
        </w:placeholder>
      </w:sdtPr>
      <w:sdtEndPr>
        <w:rPr>
          <w:rFonts w:ascii="宋体" w:eastAsia="宋体" w:hAnsi="宋体" w:cs="宋体" w:hint="default"/>
          <w:sz w:val="21"/>
        </w:rPr>
      </w:sdtEndPr>
      <w:sdtContent>
        <w:p w:rsidR="00442E7D" w:rsidRDefault="00B31390">
          <w:pPr>
            <w:pStyle w:val="Style331"/>
          </w:pPr>
          <w:r>
            <w:rPr>
              <w:rFonts w:hint="eastAsia"/>
            </w:rPr>
            <w:t>其中本期坏账准备收回或转回金额重要的：</w:t>
          </w:r>
          <w:bookmarkEnd w:id="338"/>
        </w:p>
        <w:sdt>
          <w:sdtPr>
            <w:alias w:val="是否适用：母公司其中本期坏账准备收回或转回金额重要的[双击切换]"/>
            <w:tag w:val="_GBC_a6aa75dceb1749caaf0ac8239ed005c1"/>
            <w:id w:val="-2038112178"/>
            <w:lock w:val="sdtLocked"/>
            <w:placeholder>
              <w:docPart w:val="GBC22222222222222222222222222222"/>
            </w:placeholder>
          </w:sdtPr>
          <w:sdtContent>
            <w:p w:rsidR="00442E7D" w:rsidRDefault="00B31390">
              <w:pPr>
                <w:pStyle w:val="Style331"/>
              </w:pPr>
              <w:r>
                <w:fldChar w:fldCharType="begin"/>
              </w:r>
              <w:r>
                <w:rPr>
                  <w:rFonts w:hint="eastAsia"/>
                </w:rPr>
                <w:instrText xml:space="preserve">MACROBUTTON  SnrToggleCheckbox </w:instrText>
              </w:r>
              <w:r>
                <w:rPr>
                  <w:rFonts w:hint="eastAsia"/>
                </w:rPr>
                <w:instrText>√适用</w:instrText>
              </w:r>
              <w:r>
                <w:rPr>
                  <w:rFonts w:hint="eastAsia"/>
                </w:rPr>
                <w:instrText xml:space="preserve"> </w:instrText>
              </w:r>
              <w:r>
                <w:fldChar w:fldCharType="end"/>
              </w:r>
              <w:r>
                <w:fldChar w:fldCharType="begin"/>
              </w:r>
              <w:r>
                <w:rPr>
                  <w:rFonts w:hint="eastAsia"/>
                </w:rPr>
                <w:instrText xml:space="preserve"> MACROBUTTON  SnrToggleCheckbox </w:instrText>
              </w:r>
              <w:r>
                <w:rPr>
                  <w:rFonts w:hint="eastAsia"/>
                </w:rPr>
                <w:instrText>□不适用</w:instrText>
              </w:r>
              <w:r>
                <w:rPr>
                  <w:rFonts w:hint="eastAsia"/>
                </w:rPr>
                <w:instrText xml:space="preserve"> </w:instrText>
              </w:r>
              <w:r>
                <w:fldChar w:fldCharType="end"/>
              </w:r>
            </w:p>
          </w:sdtContent>
        </w:sdt>
        <w:p w:rsidR="00442E7D" w:rsidRDefault="00B31390">
          <w:pPr>
            <w:jc w:val="right"/>
            <w:rPr>
              <w:highlight w:val="yellow"/>
            </w:rPr>
          </w:pPr>
          <w:r>
            <w:rPr>
              <w:rFonts w:hint="eastAsia"/>
            </w:rPr>
            <w:t>单位：</w:t>
          </w:r>
          <w:sdt>
            <w:sdtPr>
              <w:rPr>
                <w:rFonts w:hint="eastAsia"/>
              </w:rPr>
              <w:alias w:val="单位：母公司转回或收回情况"/>
              <w:tag w:val="_GBC_0f2ffa12bc214f5887b3dcdcdf40e2ab"/>
              <w:id w:val="-1621764371"/>
              <w:lock w:val="sdtLocked"/>
              <w:placeholder>
                <w:docPart w:val="BAD5AF0E822245ECA50F1E88921F6BDD"/>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母公司转回或收回情况"/>
              <w:tag w:val="_GBC_51d5bc27b08749808719bd3440c332a4"/>
              <w:id w:val="-1680495358"/>
              <w:lock w:val="sdtLocked"/>
              <w:placeholder>
                <w:docPart w:val="BAD5AF0E822245ECA50F1E88921F6BDD"/>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3"/>
            <w:gridCol w:w="5255"/>
            <w:gridCol w:w="5255"/>
          </w:tblGrid>
          <w:tr w:rsidR="00442E7D">
            <w:sdt>
              <w:sdtPr>
                <w:tag w:val="_PLD_d8eda78450f848ac8c53761e719df794"/>
                <w:id w:val="1625657345"/>
                <w:lock w:val="sdtLocked"/>
              </w:sdtPr>
              <w:sdtContent>
                <w:tc>
                  <w:tcPr>
                    <w:tcW w:w="1209" w:type="pct"/>
                    <w:vAlign w:val="center"/>
                  </w:tcPr>
                  <w:p w:rsidR="00442E7D" w:rsidRDefault="00B31390">
                    <w:pPr>
                      <w:jc w:val="center"/>
                    </w:pPr>
                    <w:r>
                      <w:rPr>
                        <w:rFonts w:hint="eastAsia"/>
                      </w:rPr>
                      <w:t>单位名称</w:t>
                    </w:r>
                  </w:p>
                </w:tc>
              </w:sdtContent>
            </w:sdt>
            <w:sdt>
              <w:sdtPr>
                <w:tag w:val="_PLD_e5b9b940d42148628e083552aa383c3d"/>
                <w:id w:val="-573668938"/>
                <w:lock w:val="sdtLocked"/>
              </w:sdtPr>
              <w:sdtContent>
                <w:tc>
                  <w:tcPr>
                    <w:tcW w:w="1895" w:type="pct"/>
                    <w:vAlign w:val="center"/>
                  </w:tcPr>
                  <w:p w:rsidR="00442E7D" w:rsidRDefault="00B31390">
                    <w:pPr>
                      <w:jc w:val="center"/>
                    </w:pPr>
                    <w:r>
                      <w:rPr>
                        <w:rFonts w:hint="eastAsia"/>
                      </w:rPr>
                      <w:t>收回或转回金额</w:t>
                    </w:r>
                  </w:p>
                </w:tc>
              </w:sdtContent>
            </w:sdt>
            <w:sdt>
              <w:sdtPr>
                <w:tag w:val="_PLD_eaaccfc5ede647ba8a8bf3ee51cda569"/>
                <w:id w:val="-2109954534"/>
                <w:lock w:val="sdtLocked"/>
              </w:sdtPr>
              <w:sdtContent>
                <w:tc>
                  <w:tcPr>
                    <w:tcW w:w="1895" w:type="pct"/>
                    <w:vAlign w:val="center"/>
                  </w:tcPr>
                  <w:p w:rsidR="00442E7D" w:rsidRDefault="00B31390">
                    <w:pPr>
                      <w:jc w:val="center"/>
                    </w:pPr>
                    <w:r>
                      <w:rPr>
                        <w:rFonts w:hint="eastAsia"/>
                      </w:rPr>
                      <w:t>收回方式</w:t>
                    </w:r>
                  </w:p>
                </w:tc>
              </w:sdtContent>
            </w:sdt>
          </w:tr>
          <w:sdt>
            <w:sdtPr>
              <w:alias w:val="转回或收回的应收账款明细"/>
              <w:tag w:val="_TUP_2a9b7abd9ab342f0b9daec84f599de06"/>
              <w:id w:val="-2043899432"/>
              <w:lock w:val="sdtLocked"/>
              <w:placeholder>
                <w:docPart w:val="5A5CEF31B23B43C1B9169F30C6EAC946"/>
              </w:placeholder>
            </w:sdtPr>
            <w:sdtContent>
              <w:tr w:rsidR="00442E7D">
                <w:tc>
                  <w:tcPr>
                    <w:tcW w:w="1209" w:type="pct"/>
                  </w:tcPr>
                  <w:p w:rsidR="00442E7D" w:rsidRDefault="00B31390">
                    <w:r>
                      <w:t>北汽云南瑞丽汽车有限公司</w:t>
                    </w:r>
                  </w:p>
                </w:tc>
                <w:tc>
                  <w:tcPr>
                    <w:tcW w:w="1895" w:type="pct"/>
                  </w:tcPr>
                  <w:p w:rsidR="00442E7D" w:rsidRDefault="00B31390">
                    <w:pPr>
                      <w:jc w:val="right"/>
                    </w:pPr>
                    <w:r>
                      <w:t>24,366,331.10</w:t>
                    </w:r>
                  </w:p>
                </w:tc>
                <w:tc>
                  <w:tcPr>
                    <w:tcW w:w="1895" w:type="pct"/>
                  </w:tcPr>
                  <w:p w:rsidR="00442E7D" w:rsidRDefault="00B31390">
                    <w:r>
                      <w:t>银行转账</w:t>
                    </w:r>
                  </w:p>
                </w:tc>
              </w:tr>
            </w:sdtContent>
          </w:sdt>
          <w:tr w:rsidR="00442E7D">
            <w:sdt>
              <w:sdtPr>
                <w:tag w:val="_PLD_0b375d6834d647d1a88cfeeb13a12e39"/>
                <w:id w:val="1792012183"/>
                <w:lock w:val="sdtLocked"/>
              </w:sdtPr>
              <w:sdtContent>
                <w:tc>
                  <w:tcPr>
                    <w:tcW w:w="1209" w:type="pct"/>
                    <w:vAlign w:val="center"/>
                  </w:tcPr>
                  <w:p w:rsidR="00442E7D" w:rsidRDefault="00B31390">
                    <w:pPr>
                      <w:jc w:val="center"/>
                    </w:pPr>
                    <w:r>
                      <w:t>合计</w:t>
                    </w:r>
                  </w:p>
                </w:tc>
              </w:sdtContent>
            </w:sdt>
            <w:tc>
              <w:tcPr>
                <w:tcW w:w="1895" w:type="pct"/>
              </w:tcPr>
              <w:p w:rsidR="00442E7D" w:rsidRDefault="00B31390">
                <w:pPr>
                  <w:jc w:val="right"/>
                </w:pPr>
                <w:r>
                  <w:t>24,366,331.10</w:t>
                </w:r>
              </w:p>
            </w:tc>
            <w:tc>
              <w:tcPr>
                <w:tcW w:w="1895" w:type="pct"/>
              </w:tcPr>
              <w:p w:rsidR="00442E7D" w:rsidRDefault="00B31390">
                <w:pPr>
                  <w:jc w:val="center"/>
                </w:pPr>
                <w:r>
                  <w:rPr>
                    <w:rFonts w:hint="eastAsia"/>
                  </w:rPr>
                  <w:t>/</w:t>
                </w:r>
              </w:p>
            </w:tc>
          </w:tr>
        </w:tbl>
        <w:p w:rsidR="00442E7D" w:rsidRDefault="00B31390">
          <w:r>
            <w:rPr>
              <w:rFonts w:hint="eastAsia"/>
            </w:rPr>
            <w:t>其他说明：</w:t>
          </w:r>
        </w:p>
        <w:sdt>
          <w:sdtPr>
            <w:alias w:val="应收账款坏账准备转回或收回金额重要的说明"/>
            <w:tag w:val="_GBC_147b0884ea4943c49082d4a127fec8ce"/>
            <w:id w:val="-270243247"/>
            <w:lock w:val="sdtLocked"/>
            <w:placeholder>
              <w:docPart w:val="BAD5AF0E822245ECA50F1E88921F6BDD"/>
            </w:placeholder>
          </w:sdtPr>
          <w:sdtContent>
            <w:p w:rsidR="00442E7D" w:rsidRDefault="00B31390">
              <w:r>
                <w:rPr>
                  <w:rFonts w:hint="eastAsia"/>
                </w:rPr>
                <w:t>详见本报告“第六节</w:t>
              </w:r>
              <w:r>
                <w:rPr>
                  <w:rFonts w:hint="eastAsia"/>
                </w:rPr>
                <w:t xml:space="preserve"> </w:t>
              </w:r>
              <w:r>
                <w:rPr>
                  <w:rFonts w:hint="eastAsia"/>
                </w:rPr>
                <w:t>重要事项”之“七、重大诉讼、仲裁事项”。</w:t>
              </w:r>
            </w:p>
          </w:sdtContent>
        </w:sdt>
      </w:sdtContent>
    </w:sdt>
    <w:bookmarkEnd w:id="339"/>
    <w:p w:rsidR="00442E7D" w:rsidRDefault="00442E7D">
      <w:pPr>
        <w:pStyle w:val="Style331"/>
      </w:pPr>
    </w:p>
    <w:sdt>
      <w:sdtPr>
        <w:rPr>
          <w:rFonts w:ascii="宋体" w:hAnsi="宋体" w:cs="宋体" w:hint="eastAsia"/>
          <w:b w:val="0"/>
          <w:bCs w:val="0"/>
          <w:kern w:val="0"/>
          <w:szCs w:val="24"/>
        </w:rPr>
        <w:alias w:val="模块:本报告期实际核销的应收账款情况"/>
        <w:tag w:val="_GBC_72fe1bcd09e2470f910107f1e159af49"/>
        <w:id w:val="258334279"/>
        <w:lock w:val="sdtLocked"/>
        <w:placeholder>
          <w:docPart w:val="GBC22222222222222222222222222222"/>
        </w:placeholder>
      </w:sdtPr>
      <w:sdtEndPr>
        <w:rPr>
          <w:rFonts w:hint="default"/>
        </w:rPr>
      </w:sdtEndPr>
      <w:sdtContent>
        <w:p w:rsidR="00442E7D" w:rsidRDefault="00B31390">
          <w:pPr>
            <w:pStyle w:val="Style358"/>
            <w:numPr>
              <w:ilvl w:val="0"/>
              <w:numId w:val="104"/>
            </w:numPr>
            <w:tabs>
              <w:tab w:val="left" w:pos="630"/>
            </w:tabs>
            <w:ind w:left="0" w:firstLine="0"/>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母公司本期实际核销的应收账款情况[双击切换]"/>
            <w:tag w:val="_GBC_a8b9861b74fa43bdb4a98d13449f8f5e"/>
            <w:id w:val="-173152412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p w:rsidR="00442E7D" w:rsidRDefault="00442E7D">
      <w:pPr>
        <w:snapToGrid w:val="0"/>
        <w:spacing w:line="240" w:lineRule="atLeast"/>
        <w:ind w:leftChars="-50" w:left="-105"/>
        <w:sectPr w:rsidR="00442E7D">
          <w:pgSz w:w="16838" w:h="11906" w:orient="landscape"/>
          <w:pgMar w:top="1797" w:right="1525" w:bottom="1276" w:left="1440" w:header="856" w:footer="992" w:gutter="0"/>
          <w:cols w:space="425"/>
          <w:docGrid w:linePitch="312"/>
        </w:sectPr>
      </w:pPr>
    </w:p>
    <w:p w:rsidR="00442E7D" w:rsidRDefault="00442E7D">
      <w:pPr>
        <w:snapToGrid w:val="0"/>
        <w:spacing w:line="240" w:lineRule="atLeast"/>
        <w:ind w:leftChars="-50" w:left="-105"/>
      </w:pPr>
    </w:p>
    <w:sdt>
      <w:sdtPr>
        <w:rPr>
          <w:rFonts w:ascii="宋体" w:eastAsia="Times New Roman" w:hAnsi="宋体" w:cs="宋体" w:hint="eastAsia"/>
          <w:b w:val="0"/>
          <w:bCs w:val="0"/>
          <w:kern w:val="0"/>
          <w:sz w:val="24"/>
          <w:szCs w:val="24"/>
        </w:rPr>
        <w:alias w:val="模块:按欠款方归集的期末余额前五名的应收账款情况"/>
        <w:tag w:val="_GBC_60192a235b1d4a9bb5f69fafe3ab6f87"/>
        <w:id w:val="-1208019384"/>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0"/>
              <w:numId w:val="104"/>
            </w:numPr>
            <w:tabs>
              <w:tab w:val="left" w:pos="630"/>
            </w:tabs>
            <w:ind w:left="0" w:firstLine="0"/>
            <w:rPr>
              <w:rFonts w:ascii="宋体" w:hAnsi="宋体"/>
            </w:rPr>
          </w:pPr>
          <w:r>
            <w:rPr>
              <w:rFonts w:ascii="宋体" w:hAnsi="宋体" w:hint="eastAsia"/>
            </w:rPr>
            <w:t>按欠款方归集的期末余额前五名的应收账款情况</w:t>
          </w:r>
        </w:p>
        <w:sdt>
          <w:sdtPr>
            <w:alias w:val="是否适用：母公司按欠款方归集的期末余额前五名的应收账款情况[双击切换]"/>
            <w:tag w:val="_GBC_6ebf56800d554857af86eb226ac98f28"/>
            <w:id w:val="-97451417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alias w:val="按欠款方归集的期末余额前五名的应收账款情况的说明"/>
            <w:tag w:val="_GBC_fb5c8a787a404b5f93e696afb6756e6c"/>
            <w:id w:val="-212577942"/>
            <w:lock w:val="sdtLocked"/>
            <w:placeholder>
              <w:docPart w:val="GBC22222222222222222222222222222"/>
            </w:placeholder>
          </w:sdtPr>
          <w:sdtContent>
            <w:p w:rsidR="00442E7D" w:rsidRDefault="00B31390">
              <w:pPr>
                <w:snapToGrid w:val="0"/>
                <w:spacing w:line="240" w:lineRule="atLeast"/>
                <w:jc w:val="right"/>
              </w:pPr>
              <w:r>
                <w:rPr>
                  <w:rFonts w:hint="eastAsia"/>
                </w:rPr>
                <w:t>单位：</w:t>
              </w:r>
              <w:r>
                <w:t>元</w:t>
              </w:r>
              <w:r>
                <w:rPr>
                  <w:rFonts w:hint="eastAsia"/>
                </w:rPr>
                <w:t>币种：人民币</w:t>
              </w:r>
            </w:p>
            <w:tbl>
              <w:tblPr>
                <w:tblStyle w:val="g14"/>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3"/>
                <w:gridCol w:w="2203"/>
                <w:gridCol w:w="2203"/>
                <w:gridCol w:w="2203"/>
              </w:tblGrid>
              <w:tr w:rsidR="00442E7D">
                <w:trPr>
                  <w:cantSplit/>
                </w:trPr>
                <w:tc>
                  <w:tcPr>
                    <w:tcW w:w="1250" w:type="pct"/>
                    <w:vAlign w:val="center"/>
                  </w:tcPr>
                  <w:p w:rsidR="00442E7D" w:rsidRDefault="00B31390">
                    <w:pPr>
                      <w:ind w:right="105"/>
                      <w:jc w:val="center"/>
                    </w:pPr>
                    <w:r>
                      <w:rPr>
                        <w:rFonts w:hint="eastAsia"/>
                      </w:rPr>
                      <w:t>单位名称</w:t>
                    </w:r>
                  </w:p>
                </w:tc>
                <w:tc>
                  <w:tcPr>
                    <w:tcW w:w="1250" w:type="pct"/>
                    <w:vAlign w:val="center"/>
                  </w:tcPr>
                  <w:p w:rsidR="00442E7D" w:rsidRDefault="00B31390">
                    <w:pPr>
                      <w:ind w:right="73"/>
                      <w:jc w:val="center"/>
                    </w:pPr>
                    <w:r>
                      <w:rPr>
                        <w:rFonts w:hint="eastAsia"/>
                      </w:rPr>
                      <w:t>期末余额</w:t>
                    </w:r>
                  </w:p>
                </w:tc>
                <w:tc>
                  <w:tcPr>
                    <w:tcW w:w="1250" w:type="pct"/>
                    <w:vAlign w:val="center"/>
                  </w:tcPr>
                  <w:p w:rsidR="00442E7D" w:rsidRDefault="00B31390">
                    <w:pPr>
                      <w:jc w:val="center"/>
                    </w:pPr>
                    <w:r>
                      <w:rPr>
                        <w:rFonts w:hint="eastAsia"/>
                      </w:rPr>
                      <w:t>占应收账款期末余额合计数的比例</w:t>
                    </w:r>
                    <w:r>
                      <w:rPr>
                        <w:rFonts w:hint="eastAsia"/>
                      </w:rPr>
                      <w:t>(</w:t>
                    </w:r>
                    <w:r>
                      <w:t>%)</w:t>
                    </w:r>
                  </w:p>
                </w:tc>
                <w:tc>
                  <w:tcPr>
                    <w:tcW w:w="1250" w:type="pct"/>
                    <w:vAlign w:val="center"/>
                  </w:tcPr>
                  <w:p w:rsidR="00442E7D" w:rsidRDefault="00B31390">
                    <w:pPr>
                      <w:jc w:val="center"/>
                    </w:pPr>
                    <w:r>
                      <w:rPr>
                        <w:rFonts w:hint="eastAsia"/>
                      </w:rPr>
                      <w:t>坏账准备期末余额</w:t>
                    </w:r>
                  </w:p>
                </w:tc>
              </w:tr>
              <w:tr w:rsidR="00442E7D">
                <w:trPr>
                  <w:cantSplit/>
                </w:trPr>
                <w:tc>
                  <w:tcPr>
                    <w:tcW w:w="1250" w:type="pct"/>
                  </w:tcPr>
                  <w:p w:rsidR="00442E7D" w:rsidRDefault="00B31390">
                    <w:pPr>
                      <w:ind w:right="105"/>
                    </w:pPr>
                    <w:r>
                      <w:t>第一名</w:t>
                    </w:r>
                  </w:p>
                </w:tc>
                <w:tc>
                  <w:tcPr>
                    <w:tcW w:w="1250" w:type="pct"/>
                    <w:vAlign w:val="center"/>
                  </w:tcPr>
                  <w:p w:rsidR="00442E7D" w:rsidRDefault="00B31390">
                    <w:pPr>
                      <w:ind w:right="73"/>
                      <w:jc w:val="right"/>
                    </w:pPr>
                    <w:r>
                      <w:t>18,254,424.95</w:t>
                    </w:r>
                  </w:p>
                </w:tc>
                <w:tc>
                  <w:tcPr>
                    <w:tcW w:w="1250" w:type="pct"/>
                    <w:vAlign w:val="center"/>
                  </w:tcPr>
                  <w:p w:rsidR="00442E7D" w:rsidRDefault="00B31390">
                    <w:pPr>
                      <w:jc w:val="right"/>
                    </w:pPr>
                    <w:r>
                      <w:t>5.30</w:t>
                    </w:r>
                  </w:p>
                </w:tc>
                <w:tc>
                  <w:tcPr>
                    <w:tcW w:w="1250" w:type="pct"/>
                  </w:tcPr>
                  <w:p w:rsidR="00442E7D" w:rsidRDefault="00B31390">
                    <w:pPr>
                      <w:jc w:val="right"/>
                    </w:pPr>
                    <w:r>
                      <w:t>4,555,077.98</w:t>
                    </w:r>
                  </w:p>
                </w:tc>
              </w:tr>
              <w:tr w:rsidR="00442E7D">
                <w:trPr>
                  <w:cantSplit/>
                </w:trPr>
                <w:tc>
                  <w:tcPr>
                    <w:tcW w:w="1250" w:type="pct"/>
                  </w:tcPr>
                  <w:p w:rsidR="00442E7D" w:rsidRDefault="00B31390">
                    <w:pPr>
                      <w:ind w:right="105"/>
                    </w:pPr>
                    <w:r>
                      <w:t>第二名</w:t>
                    </w:r>
                  </w:p>
                </w:tc>
                <w:tc>
                  <w:tcPr>
                    <w:tcW w:w="1250" w:type="pct"/>
                    <w:vAlign w:val="center"/>
                  </w:tcPr>
                  <w:p w:rsidR="00442E7D" w:rsidRDefault="00B31390">
                    <w:pPr>
                      <w:ind w:right="73"/>
                      <w:jc w:val="right"/>
                    </w:pPr>
                    <w:r>
                      <w:t>17,249,586.52</w:t>
                    </w:r>
                  </w:p>
                </w:tc>
                <w:tc>
                  <w:tcPr>
                    <w:tcW w:w="1250" w:type="pct"/>
                    <w:vAlign w:val="center"/>
                  </w:tcPr>
                  <w:p w:rsidR="00442E7D" w:rsidRDefault="00B31390">
                    <w:pPr>
                      <w:jc w:val="right"/>
                    </w:pPr>
                    <w:r>
                      <w:t>5.01</w:t>
                    </w:r>
                  </w:p>
                </w:tc>
                <w:tc>
                  <w:tcPr>
                    <w:tcW w:w="1250" w:type="pct"/>
                  </w:tcPr>
                  <w:p w:rsidR="00442E7D" w:rsidRDefault="00B31390">
                    <w:pPr>
                      <w:jc w:val="right"/>
                    </w:pPr>
                    <w:r>
                      <w:t>733,003.89</w:t>
                    </w:r>
                  </w:p>
                </w:tc>
              </w:tr>
              <w:tr w:rsidR="00442E7D">
                <w:trPr>
                  <w:cantSplit/>
                </w:trPr>
                <w:tc>
                  <w:tcPr>
                    <w:tcW w:w="1250" w:type="pct"/>
                  </w:tcPr>
                  <w:p w:rsidR="00442E7D" w:rsidRDefault="00B31390">
                    <w:pPr>
                      <w:ind w:right="105"/>
                    </w:pPr>
                    <w:r>
                      <w:t>第三名</w:t>
                    </w:r>
                  </w:p>
                </w:tc>
                <w:tc>
                  <w:tcPr>
                    <w:tcW w:w="1250" w:type="pct"/>
                    <w:vAlign w:val="center"/>
                  </w:tcPr>
                  <w:p w:rsidR="00442E7D" w:rsidRDefault="00B31390">
                    <w:pPr>
                      <w:ind w:right="73"/>
                      <w:jc w:val="right"/>
                    </w:pPr>
                    <w:r>
                      <w:t>15,710,322.19</w:t>
                    </w:r>
                  </w:p>
                </w:tc>
                <w:tc>
                  <w:tcPr>
                    <w:tcW w:w="1250" w:type="pct"/>
                    <w:vAlign w:val="center"/>
                  </w:tcPr>
                  <w:p w:rsidR="00442E7D" w:rsidRDefault="00B31390">
                    <w:pPr>
                      <w:jc w:val="right"/>
                    </w:pPr>
                    <w:r>
                      <w:t>4.56</w:t>
                    </w:r>
                  </w:p>
                </w:tc>
                <w:tc>
                  <w:tcPr>
                    <w:tcW w:w="1250" w:type="pct"/>
                  </w:tcPr>
                  <w:p w:rsidR="00442E7D" w:rsidRDefault="00B31390">
                    <w:pPr>
                      <w:jc w:val="right"/>
                    </w:pPr>
                    <w:r>
                      <w:t>5,280,478.17</w:t>
                    </w:r>
                  </w:p>
                </w:tc>
              </w:tr>
              <w:tr w:rsidR="00442E7D">
                <w:trPr>
                  <w:cantSplit/>
                </w:trPr>
                <w:tc>
                  <w:tcPr>
                    <w:tcW w:w="1250" w:type="pct"/>
                  </w:tcPr>
                  <w:p w:rsidR="00442E7D" w:rsidRDefault="00B31390">
                    <w:pPr>
                      <w:ind w:right="105"/>
                    </w:pPr>
                    <w:r>
                      <w:t>第四名</w:t>
                    </w:r>
                  </w:p>
                </w:tc>
                <w:tc>
                  <w:tcPr>
                    <w:tcW w:w="1250" w:type="pct"/>
                    <w:vAlign w:val="center"/>
                  </w:tcPr>
                  <w:p w:rsidR="00442E7D" w:rsidRDefault="00B31390">
                    <w:pPr>
                      <w:ind w:right="73"/>
                      <w:jc w:val="right"/>
                    </w:pPr>
                    <w:r>
                      <w:t>13,055,815.91</w:t>
                    </w:r>
                  </w:p>
                </w:tc>
                <w:tc>
                  <w:tcPr>
                    <w:tcW w:w="1250" w:type="pct"/>
                    <w:vAlign w:val="center"/>
                  </w:tcPr>
                  <w:p w:rsidR="00442E7D" w:rsidRDefault="00B31390">
                    <w:pPr>
                      <w:jc w:val="right"/>
                    </w:pPr>
                    <w:r>
                      <w:t>3.79</w:t>
                    </w:r>
                  </w:p>
                </w:tc>
                <w:tc>
                  <w:tcPr>
                    <w:tcW w:w="1250" w:type="pct"/>
                  </w:tcPr>
                  <w:p w:rsidR="00442E7D" w:rsidRDefault="00B31390">
                    <w:pPr>
                      <w:jc w:val="right"/>
                    </w:pPr>
                    <w:r>
                      <w:t>364,257.26</w:t>
                    </w:r>
                  </w:p>
                </w:tc>
              </w:tr>
              <w:tr w:rsidR="00442E7D">
                <w:trPr>
                  <w:cantSplit/>
                </w:trPr>
                <w:tc>
                  <w:tcPr>
                    <w:tcW w:w="1250" w:type="pct"/>
                  </w:tcPr>
                  <w:p w:rsidR="00442E7D" w:rsidRDefault="00B31390">
                    <w:pPr>
                      <w:ind w:right="105"/>
                    </w:pPr>
                    <w:r>
                      <w:t>第五名</w:t>
                    </w:r>
                  </w:p>
                </w:tc>
                <w:tc>
                  <w:tcPr>
                    <w:tcW w:w="1250" w:type="pct"/>
                    <w:vAlign w:val="center"/>
                  </w:tcPr>
                  <w:p w:rsidR="00442E7D" w:rsidRDefault="00B31390">
                    <w:pPr>
                      <w:ind w:right="73"/>
                      <w:jc w:val="right"/>
                    </w:pPr>
                    <w:r>
                      <w:t>12,348,993.62</w:t>
                    </w:r>
                  </w:p>
                </w:tc>
                <w:tc>
                  <w:tcPr>
                    <w:tcW w:w="1250" w:type="pct"/>
                    <w:vAlign w:val="center"/>
                  </w:tcPr>
                  <w:p w:rsidR="00442E7D" w:rsidRDefault="00B31390">
                    <w:pPr>
                      <w:jc w:val="right"/>
                    </w:pPr>
                    <w:r>
                      <w:t>3.58</w:t>
                    </w:r>
                  </w:p>
                </w:tc>
                <w:tc>
                  <w:tcPr>
                    <w:tcW w:w="1250" w:type="pct"/>
                  </w:tcPr>
                  <w:p w:rsidR="00442E7D" w:rsidRDefault="00B31390">
                    <w:pPr>
                      <w:jc w:val="right"/>
                    </w:pPr>
                    <w:r>
                      <w:t>579,783.21</w:t>
                    </w:r>
                  </w:p>
                </w:tc>
              </w:tr>
              <w:tr w:rsidR="00442E7D">
                <w:trPr>
                  <w:cantSplit/>
                </w:trPr>
                <w:tc>
                  <w:tcPr>
                    <w:tcW w:w="1250" w:type="pct"/>
                  </w:tcPr>
                  <w:p w:rsidR="00442E7D" w:rsidRDefault="00B31390">
                    <w:pPr>
                      <w:ind w:right="105"/>
                      <w:jc w:val="center"/>
                    </w:pPr>
                    <w:r>
                      <w:rPr>
                        <w:rFonts w:hint="eastAsia"/>
                      </w:rPr>
                      <w:t>合计</w:t>
                    </w:r>
                  </w:p>
                </w:tc>
                <w:tc>
                  <w:tcPr>
                    <w:tcW w:w="1250" w:type="pct"/>
                    <w:vAlign w:val="center"/>
                  </w:tcPr>
                  <w:p w:rsidR="00442E7D" w:rsidRDefault="00B31390">
                    <w:pPr>
                      <w:ind w:right="73"/>
                      <w:jc w:val="right"/>
                    </w:pPr>
                    <w:r>
                      <w:t>76,619,143.19</w:t>
                    </w:r>
                  </w:p>
                </w:tc>
                <w:tc>
                  <w:tcPr>
                    <w:tcW w:w="1250" w:type="pct"/>
                    <w:vAlign w:val="center"/>
                  </w:tcPr>
                  <w:p w:rsidR="00442E7D" w:rsidRDefault="00B31390">
                    <w:pPr>
                      <w:jc w:val="right"/>
                    </w:pPr>
                    <w:r>
                      <w:t>22.24</w:t>
                    </w:r>
                  </w:p>
                </w:tc>
                <w:tc>
                  <w:tcPr>
                    <w:tcW w:w="1250" w:type="pct"/>
                  </w:tcPr>
                  <w:p w:rsidR="00442E7D" w:rsidRDefault="00B31390">
                    <w:pPr>
                      <w:jc w:val="right"/>
                    </w:pPr>
                    <w:r>
                      <w:t>11,512,600.51</w:t>
                    </w:r>
                  </w:p>
                </w:tc>
              </w:tr>
            </w:tbl>
            <w:p w:rsidR="00442E7D" w:rsidRDefault="00282989">
              <w:pPr>
                <w:snapToGrid w:val="0"/>
                <w:spacing w:line="240" w:lineRule="atLeast"/>
              </w:pPr>
            </w:p>
          </w:sdtContent>
        </w:sdt>
      </w:sdtContent>
    </w:sdt>
    <w:sdt>
      <w:sdtPr>
        <w:rPr>
          <w:rFonts w:ascii="宋体" w:eastAsia="Times New Roman" w:hAnsi="宋体" w:cs="宋体" w:hint="eastAsia"/>
          <w:b w:val="0"/>
          <w:bCs w:val="0"/>
          <w:kern w:val="0"/>
          <w:sz w:val="24"/>
          <w:szCs w:val="24"/>
        </w:rPr>
        <w:alias w:val="模块:因金融资产转移而终止确认的应收账款"/>
        <w:tag w:val="_GBC_ab73666b561d47cbb383aa21715b406f"/>
        <w:id w:val="1150879712"/>
        <w:lock w:val="sdtLocked"/>
        <w:placeholder>
          <w:docPart w:val="GBC22222222222222222222222222222"/>
        </w:placeholder>
      </w:sdtPr>
      <w:sdtEndPr>
        <w:rPr>
          <w:rFonts w:eastAsia="宋体"/>
          <w:sz w:val="21"/>
          <w:szCs w:val="21"/>
        </w:rPr>
      </w:sdtEndPr>
      <w:sdtContent>
        <w:p w:rsidR="00442E7D" w:rsidRDefault="00B31390">
          <w:pPr>
            <w:pStyle w:val="Style358"/>
            <w:numPr>
              <w:ilvl w:val="0"/>
              <w:numId w:val="104"/>
            </w:numPr>
            <w:tabs>
              <w:tab w:val="left" w:pos="630"/>
            </w:tabs>
            <w:ind w:left="0" w:firstLine="0"/>
            <w:rPr>
              <w:rFonts w:ascii="宋体" w:hAnsi="宋体"/>
              <w:kern w:val="0"/>
            </w:rPr>
          </w:pPr>
          <w:r>
            <w:rPr>
              <w:rFonts w:ascii="宋体" w:hAnsi="宋体" w:hint="eastAsia"/>
              <w:kern w:val="0"/>
            </w:rPr>
            <w:t>因</w:t>
          </w:r>
          <w:r>
            <w:rPr>
              <w:rFonts w:ascii="宋体" w:hAnsi="宋体" w:hint="eastAsia"/>
            </w:rPr>
            <w:t>金融资产转移</w:t>
          </w:r>
          <w:r>
            <w:rPr>
              <w:rFonts w:ascii="宋体" w:hAnsi="宋体" w:hint="eastAsia"/>
              <w:kern w:val="0"/>
            </w:rPr>
            <w:t>而终止确认的应收账款</w:t>
          </w:r>
        </w:p>
        <w:sdt>
          <w:sdtPr>
            <w:rPr>
              <w:rFonts w:hint="eastAsia"/>
            </w:rPr>
            <w:alias w:val="是否适用：母公司因金融资产转移而终止确认的应收账款[双击切换]"/>
            <w:tag w:val="_GBC_452701102453497e8ab0df8e4c523df9"/>
            <w:id w:val="625976209"/>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snapToGrid w:val="0"/>
            <w:spacing w:line="240" w:lineRule="atLeast"/>
          </w:pPr>
        </w:p>
      </w:sdtContent>
    </w:sdt>
    <w:sdt>
      <w:sdtPr>
        <w:rPr>
          <w:rFonts w:ascii="宋体" w:eastAsia="Times New Roman" w:hAnsi="宋体" w:cs="宋体" w:hint="eastAsia"/>
          <w:b w:val="0"/>
          <w:bCs w:val="0"/>
          <w:kern w:val="0"/>
          <w:sz w:val="24"/>
          <w:szCs w:val="24"/>
        </w:rPr>
        <w:alias w:val="模块:转移应收账款且继续涉入的，分项列示继续涉入形成的资产、负债的金额"/>
        <w:tag w:val="_GBC_0fefb2630375419f8e496c310f6ec9ee"/>
        <w:id w:val="2132515844"/>
        <w:lock w:val="sdtLocked"/>
        <w:placeholder>
          <w:docPart w:val="GBC22222222222222222222222222222"/>
        </w:placeholder>
      </w:sdtPr>
      <w:sdtEndPr>
        <w:rPr>
          <w:rFonts w:eastAsia="宋体"/>
          <w:sz w:val="21"/>
          <w:szCs w:val="21"/>
        </w:rPr>
      </w:sdtEndPr>
      <w:sdtContent>
        <w:p w:rsidR="00442E7D" w:rsidRDefault="00B31390">
          <w:pPr>
            <w:pStyle w:val="Style358"/>
            <w:numPr>
              <w:ilvl w:val="0"/>
              <w:numId w:val="104"/>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w:t>
          </w:r>
          <w:proofErr w:type="gramEnd"/>
          <w:r>
            <w:rPr>
              <w:rFonts w:ascii="宋体" w:hAnsi="宋体" w:hint="eastAsia"/>
              <w:kern w:val="0"/>
              <w:szCs w:val="21"/>
            </w:rPr>
            <w:t>成的资产、负债金额</w:t>
          </w:r>
        </w:p>
        <w:sdt>
          <w:sdtPr>
            <w:rPr>
              <w:rFonts w:hint="eastAsia"/>
            </w:rPr>
            <w:alias w:val="是否适用：母公司转移应收账款且继续涉入形成的资产、负债金额[双击切换]"/>
            <w:tag w:val="_GBC_18ab0f336ea34b009b496f240cc35a39"/>
            <w:id w:val="1489362281"/>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napToGrid w:val="0"/>
        <w:spacing w:line="240" w:lineRule="atLeast"/>
        <w:ind w:leftChars="-50" w:left="-105"/>
      </w:pPr>
    </w:p>
    <w:sdt>
      <w:sdtPr>
        <w:rPr>
          <w:rFonts w:eastAsia="Times New Roman" w:hint="eastAsia"/>
          <w:b/>
          <w:sz w:val="24"/>
          <w:szCs w:val="21"/>
        </w:rPr>
        <w:alias w:val="模块:其他说明："/>
        <w:tag w:val="_GBC_eac4abdf299a4312a10e680c5fc79ef9"/>
        <w:id w:val="1158423095"/>
        <w:lock w:val="sdtLocked"/>
        <w:placeholder>
          <w:docPart w:val="GBC22222222222222222222222222222"/>
        </w:placeholder>
      </w:sdtPr>
      <w:sdtEndPr>
        <w:rPr>
          <w:rFonts w:ascii="宋体" w:eastAsia="宋体" w:hAnsi="宋体" w:cs="宋体" w:hint="default"/>
          <w:b w:val="0"/>
          <w:bCs w:val="0"/>
          <w:sz w:val="21"/>
        </w:rPr>
      </w:sdtEndPr>
      <w:sdtContent>
        <w:p w:rsidR="00442E7D" w:rsidRDefault="00B31390">
          <w:pPr>
            <w:pStyle w:val="Style331"/>
          </w:pPr>
          <w:r>
            <w:rPr>
              <w:rFonts w:hint="eastAsia"/>
            </w:rPr>
            <w:t>其他</w:t>
          </w:r>
          <w:r>
            <w:t>说明：</w:t>
          </w:r>
        </w:p>
        <w:sdt>
          <w:sdtPr>
            <w:rPr>
              <w:rFonts w:hint="eastAsia"/>
            </w:rPr>
            <w:alias w:val="是否适用：母公司应收账款其他说明[双击切换]"/>
            <w:tag w:val="_GBC_22a2c0a255e04aacadf1c076323bc980"/>
            <w:id w:val="-1413539685"/>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snapToGrid w:val="0"/>
            <w:spacing w:line="240" w:lineRule="atLeast"/>
          </w:pPr>
        </w:p>
      </w:sdtContent>
    </w:sdt>
    <w:p w:rsidR="00442E7D" w:rsidRDefault="00B31390">
      <w:pPr>
        <w:pStyle w:val="Style357"/>
        <w:numPr>
          <w:ilvl w:val="0"/>
          <w:numId w:val="103"/>
        </w:numPr>
        <w:rPr>
          <w:rFonts w:ascii="宋体" w:hAnsi="宋体"/>
          <w:szCs w:val="21"/>
        </w:rPr>
      </w:pPr>
      <w:r>
        <w:rPr>
          <w:rFonts w:ascii="宋体" w:hAnsi="宋体" w:hint="eastAsia"/>
          <w:szCs w:val="21"/>
        </w:rPr>
        <w:t>其他应收款</w:t>
      </w:r>
    </w:p>
    <w:bookmarkStart w:id="340" w:name="_Hlk10546944" w:displacedByCustomXml="next"/>
    <w:sdt>
      <w:sdtPr>
        <w:rPr>
          <w:rFonts w:ascii="宋体" w:hAnsi="宋体" w:cs="宋体" w:hint="eastAsia"/>
          <w:b w:val="0"/>
          <w:bCs w:val="0"/>
          <w:kern w:val="0"/>
          <w:szCs w:val="24"/>
        </w:rPr>
        <w:alias w:val="模块:项目列示"/>
        <w:tag w:val="_SEC_e2f0b728ae404babbb57dfbc1fafed13"/>
        <w:id w:val="467707075"/>
        <w:lock w:val="sdtLocked"/>
        <w:placeholder>
          <w:docPart w:val="GBC22222222222222222222222222222"/>
        </w:placeholder>
      </w:sdtPr>
      <w:sdtContent>
        <w:p w:rsidR="00442E7D" w:rsidRDefault="00B31390">
          <w:pPr>
            <w:pStyle w:val="Style358"/>
            <w:rPr>
              <w:rFonts w:ascii="宋体" w:hAnsi="宋体"/>
            </w:rPr>
          </w:pPr>
          <w:r>
            <w:rPr>
              <w:rFonts w:ascii="宋体" w:hAnsi="宋体" w:hint="eastAsia"/>
            </w:rPr>
            <w:t>项目列示</w:t>
          </w:r>
        </w:p>
        <w:sdt>
          <w:sdtPr>
            <w:alias w:val="是否适用：母公司其他应收款分类列示[双击切换]"/>
            <w:tag w:val="_GBC_529e259f053b47d993fd4e3216204522"/>
            <w:id w:val="-48986262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母公司其他应收款分类列示"/>
              <w:tag w:val="_GBC_306e86db57e64b00a9602dc7cbf81457"/>
              <w:id w:val="16797704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其他应收款分类列示"/>
              <w:tag w:val="_GBC_cd5866350ae3491e87e9f82a7ed2a7c3"/>
              <w:id w:val="-326054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4A0" w:firstRow="1" w:lastRow="0" w:firstColumn="1" w:lastColumn="0" w:noHBand="0" w:noVBand="1"/>
          </w:tblPr>
          <w:tblGrid>
            <w:gridCol w:w="3113"/>
            <w:gridCol w:w="2862"/>
            <w:gridCol w:w="2848"/>
          </w:tblGrid>
          <w:tr w:rsidR="00442E7D">
            <w:trPr>
              <w:cantSplit/>
            </w:trPr>
            <w:sdt>
              <w:sdtPr>
                <w:tag w:val="_PLD_9b14d51b79194bdea749a527966a0a2e"/>
                <w:id w:val="-110352949"/>
                <w:lock w:val="sdtLocked"/>
              </w:sdtPr>
              <w:sdtContent>
                <w:tc>
                  <w:tcPr>
                    <w:tcW w:w="1764" w:type="pct"/>
                    <w:vAlign w:val="center"/>
                  </w:tcPr>
                  <w:p w:rsidR="00442E7D" w:rsidRDefault="00B31390">
                    <w:pPr>
                      <w:jc w:val="center"/>
                    </w:pPr>
                    <w:r>
                      <w:rPr>
                        <w:rFonts w:hint="eastAsia"/>
                      </w:rPr>
                      <w:t>项目</w:t>
                    </w:r>
                  </w:p>
                </w:tc>
              </w:sdtContent>
            </w:sdt>
            <w:sdt>
              <w:sdtPr>
                <w:tag w:val="_PLD_1dd12447c07a4bf5b8eef82f2f9f5577"/>
                <w:id w:val="547965013"/>
                <w:lock w:val="sdtLocked"/>
              </w:sdtPr>
              <w:sdtContent>
                <w:tc>
                  <w:tcPr>
                    <w:tcW w:w="1622" w:type="pct"/>
                    <w:vAlign w:val="center"/>
                  </w:tcPr>
                  <w:p w:rsidR="00442E7D" w:rsidRDefault="00B31390">
                    <w:pPr>
                      <w:jc w:val="center"/>
                    </w:pPr>
                    <w:r>
                      <w:rPr>
                        <w:rFonts w:hint="eastAsia"/>
                      </w:rPr>
                      <w:t>期末余额</w:t>
                    </w:r>
                  </w:p>
                </w:tc>
              </w:sdtContent>
            </w:sdt>
            <w:sdt>
              <w:sdtPr>
                <w:tag w:val="_PLD_2701e42352ac4ea1ae4d64adf5d28e89"/>
                <w:id w:val="915360459"/>
                <w:lock w:val="sdtLocked"/>
              </w:sdtPr>
              <w:sdtContent>
                <w:tc>
                  <w:tcPr>
                    <w:tcW w:w="1614" w:type="pct"/>
                    <w:vAlign w:val="center"/>
                  </w:tcPr>
                  <w:p w:rsidR="00442E7D" w:rsidRDefault="00B31390">
                    <w:pPr>
                      <w:jc w:val="center"/>
                    </w:pPr>
                    <w:r>
                      <w:rPr>
                        <w:rFonts w:hint="eastAsia"/>
                      </w:rPr>
                      <w:t>期初余额</w:t>
                    </w:r>
                  </w:p>
                </w:tc>
              </w:sdtContent>
            </w:sdt>
          </w:tr>
          <w:tr w:rsidR="00442E7D">
            <w:trPr>
              <w:cantSplit/>
            </w:trPr>
            <w:sdt>
              <w:sdtPr>
                <w:tag w:val="_PLD_e88397c1546740a1aa89497da3258f71"/>
                <w:id w:val="-1564563424"/>
                <w:lock w:val="sdtLocked"/>
              </w:sdtPr>
              <w:sdtContent>
                <w:tc>
                  <w:tcPr>
                    <w:tcW w:w="1764" w:type="pct"/>
                  </w:tcPr>
                  <w:p w:rsidR="00442E7D" w:rsidRDefault="00B31390">
                    <w:pPr>
                      <w:ind w:right="5"/>
                    </w:pPr>
                    <w:r>
                      <w:rPr>
                        <w:rFonts w:hint="eastAsia"/>
                      </w:rPr>
                      <w:t>应收利息</w:t>
                    </w:r>
                  </w:p>
                </w:tc>
              </w:sdtContent>
            </w:sdt>
            <w:tc>
              <w:tcPr>
                <w:tcW w:w="1622" w:type="pct"/>
                <w:vAlign w:val="center"/>
              </w:tcPr>
              <w:p w:rsidR="00442E7D" w:rsidRDefault="00B31390">
                <w:pPr>
                  <w:ind w:right="5"/>
                  <w:jc w:val="right"/>
                </w:pPr>
                <w:r>
                  <w:t>-</w:t>
                </w:r>
              </w:p>
            </w:tc>
            <w:tc>
              <w:tcPr>
                <w:tcW w:w="1614" w:type="pct"/>
                <w:vAlign w:val="center"/>
              </w:tcPr>
              <w:p w:rsidR="00442E7D" w:rsidRDefault="00B31390">
                <w:pPr>
                  <w:ind w:right="5"/>
                  <w:jc w:val="right"/>
                </w:pPr>
                <w:r>
                  <w:t>282,773.48</w:t>
                </w:r>
              </w:p>
            </w:tc>
          </w:tr>
          <w:tr w:rsidR="00442E7D">
            <w:trPr>
              <w:cantSplit/>
            </w:trPr>
            <w:sdt>
              <w:sdtPr>
                <w:tag w:val="_PLD_11d00ac8309b4e85ac5c0ecfc4e39fdf"/>
                <w:id w:val="764339375"/>
                <w:lock w:val="sdtLocked"/>
              </w:sdtPr>
              <w:sdtContent>
                <w:tc>
                  <w:tcPr>
                    <w:tcW w:w="1764" w:type="pct"/>
                  </w:tcPr>
                  <w:p w:rsidR="00442E7D" w:rsidRDefault="00B31390">
                    <w:pPr>
                      <w:ind w:right="5"/>
                    </w:pPr>
                    <w:r>
                      <w:rPr>
                        <w:rFonts w:hint="eastAsia"/>
                      </w:rPr>
                      <w:t>应收股利</w:t>
                    </w:r>
                  </w:p>
                </w:tc>
              </w:sdtContent>
            </w:sdt>
            <w:tc>
              <w:tcPr>
                <w:tcW w:w="1622" w:type="pct"/>
                <w:vAlign w:val="center"/>
              </w:tcPr>
              <w:p w:rsidR="00442E7D" w:rsidRDefault="00B31390">
                <w:pPr>
                  <w:ind w:right="5"/>
                  <w:jc w:val="right"/>
                </w:pPr>
                <w:r>
                  <w:t>-</w:t>
                </w:r>
              </w:p>
            </w:tc>
            <w:tc>
              <w:tcPr>
                <w:tcW w:w="1614" w:type="pct"/>
                <w:vAlign w:val="center"/>
              </w:tcPr>
              <w:p w:rsidR="00442E7D" w:rsidRDefault="00B31390">
                <w:pPr>
                  <w:ind w:right="5"/>
                  <w:jc w:val="right"/>
                </w:pPr>
                <w:r>
                  <w:t>-</w:t>
                </w:r>
              </w:p>
            </w:tc>
          </w:tr>
          <w:tr w:rsidR="00442E7D">
            <w:trPr>
              <w:cantSplit/>
            </w:trPr>
            <w:sdt>
              <w:sdtPr>
                <w:tag w:val="_PLD_42c4df4453344bc0910f3b3e20b096a2"/>
                <w:id w:val="1950805133"/>
                <w:lock w:val="sdtLocked"/>
              </w:sdtPr>
              <w:sdtContent>
                <w:tc>
                  <w:tcPr>
                    <w:tcW w:w="1764" w:type="pct"/>
                  </w:tcPr>
                  <w:p w:rsidR="00442E7D" w:rsidRDefault="00B31390">
                    <w:pPr>
                      <w:ind w:right="5"/>
                    </w:pPr>
                    <w:r>
                      <w:rPr>
                        <w:rFonts w:hint="eastAsia"/>
                      </w:rPr>
                      <w:t>其他应收款</w:t>
                    </w:r>
                  </w:p>
                </w:tc>
              </w:sdtContent>
            </w:sdt>
            <w:tc>
              <w:tcPr>
                <w:tcW w:w="1622" w:type="pct"/>
                <w:vAlign w:val="center"/>
              </w:tcPr>
              <w:p w:rsidR="00442E7D" w:rsidRDefault="00B31390">
                <w:pPr>
                  <w:ind w:right="5"/>
                  <w:jc w:val="right"/>
                </w:pPr>
                <w:r>
                  <w:t>235,741,401.44</w:t>
                </w:r>
              </w:p>
            </w:tc>
            <w:tc>
              <w:tcPr>
                <w:tcW w:w="1614" w:type="pct"/>
                <w:vAlign w:val="center"/>
              </w:tcPr>
              <w:p w:rsidR="00442E7D" w:rsidRDefault="00B31390">
                <w:pPr>
                  <w:ind w:right="5"/>
                  <w:jc w:val="right"/>
                </w:pPr>
                <w:r>
                  <w:t>232,588,239.60</w:t>
                </w:r>
              </w:p>
            </w:tc>
          </w:tr>
          <w:tr w:rsidR="00442E7D">
            <w:trPr>
              <w:cantSplit/>
            </w:trPr>
            <w:sdt>
              <w:sdtPr>
                <w:tag w:val="_PLD_657f57c42bdf4019ba2e4df3e8e8d440"/>
                <w:id w:val="1079020282"/>
                <w:lock w:val="sdtLocked"/>
              </w:sdtPr>
              <w:sdtContent>
                <w:tc>
                  <w:tcPr>
                    <w:tcW w:w="1764" w:type="pct"/>
                    <w:vAlign w:val="center"/>
                  </w:tcPr>
                  <w:p w:rsidR="00442E7D" w:rsidRDefault="00B31390">
                    <w:pPr>
                      <w:autoSpaceDE w:val="0"/>
                      <w:autoSpaceDN w:val="0"/>
                      <w:adjustRightInd w:val="0"/>
                      <w:jc w:val="center"/>
                    </w:pPr>
                    <w:r>
                      <w:rPr>
                        <w:rFonts w:hint="eastAsia"/>
                      </w:rPr>
                      <w:t>合计</w:t>
                    </w:r>
                  </w:p>
                </w:tc>
              </w:sdtContent>
            </w:sdt>
            <w:tc>
              <w:tcPr>
                <w:tcW w:w="1622" w:type="pct"/>
                <w:vAlign w:val="center"/>
              </w:tcPr>
              <w:p w:rsidR="00442E7D" w:rsidRDefault="00B31390">
                <w:pPr>
                  <w:jc w:val="right"/>
                </w:pPr>
                <w:r>
                  <w:t>235,741,401.44</w:t>
                </w:r>
              </w:p>
            </w:tc>
            <w:tc>
              <w:tcPr>
                <w:tcW w:w="1614" w:type="pct"/>
                <w:vAlign w:val="center"/>
              </w:tcPr>
              <w:p w:rsidR="00442E7D" w:rsidRDefault="00B31390">
                <w:pPr>
                  <w:jc w:val="right"/>
                </w:pPr>
                <w:r>
                  <w:t>232,871,013.08</w:t>
                </w:r>
              </w:p>
            </w:tc>
          </w:tr>
        </w:tbl>
        <w:p w:rsidR="00442E7D" w:rsidRDefault="00442E7D">
          <w:pPr>
            <w:pStyle w:val="Style331"/>
          </w:pPr>
        </w:p>
        <w:p w:rsidR="00442E7D" w:rsidRDefault="00B31390">
          <w:pPr>
            <w:pStyle w:val="Style239"/>
          </w:pPr>
          <w:bookmarkStart w:id="341" w:name="_Hlk533797002"/>
          <w:r>
            <w:rPr>
              <w:rFonts w:hint="eastAsia"/>
            </w:rPr>
            <w:t>其他说明：</w:t>
          </w:r>
        </w:p>
        <w:sdt>
          <w:sdtPr>
            <w:alias w:val="是否适用：母公司其他应收款分类列示其他说明[双击切换]"/>
            <w:tag w:val="_GBC_87c9afe4c5c54a4b93c9b78663bd8bf3"/>
            <w:id w:val="-10427538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bookmarkEnd w:id="340"/>
    <w:bookmarkEnd w:id="341"/>
    <w:p w:rsidR="00442E7D" w:rsidRDefault="00B31390">
      <w:pPr>
        <w:pStyle w:val="Style358"/>
        <w:rPr>
          <w:rFonts w:ascii="宋体" w:hAnsi="宋体"/>
        </w:rPr>
      </w:pPr>
      <w:r>
        <w:rPr>
          <w:rFonts w:ascii="宋体" w:hAnsi="宋体" w:hint="eastAsia"/>
        </w:rPr>
        <w:t>应收利息</w:t>
      </w:r>
    </w:p>
    <w:bookmarkStart w:id="342" w:name="_Hlk10547023" w:displacedByCustomXml="next"/>
    <w:bookmarkStart w:id="343" w:name="_Hlk10547033" w:displacedByCustomXml="next"/>
    <w:sdt>
      <w:sdtPr>
        <w:rPr>
          <w:rFonts w:ascii="宋体" w:hAnsi="宋体" w:cs="宋体" w:hint="eastAsia"/>
          <w:b w:val="0"/>
          <w:bCs w:val="0"/>
          <w:kern w:val="0"/>
          <w:szCs w:val="24"/>
        </w:rPr>
        <w:alias w:val="模块:应收利息分类"/>
        <w:tag w:val="_SEC_91e08163b2464f8cb5d135fd131f631f"/>
        <w:id w:val="-1383391067"/>
        <w:lock w:val="sdtLocked"/>
        <w:placeholder>
          <w:docPart w:val="GBC22222222222222222222222222222"/>
        </w:placeholder>
      </w:sdtPr>
      <w:sdtContent>
        <w:p w:rsidR="00442E7D" w:rsidRDefault="00B31390">
          <w:pPr>
            <w:pStyle w:val="Style358"/>
            <w:numPr>
              <w:ilvl w:val="3"/>
              <w:numId w:val="105"/>
            </w:numPr>
            <w:ind w:left="426" w:hanging="426"/>
            <w:rPr>
              <w:rFonts w:ascii="宋体" w:hAnsi="宋体"/>
            </w:rPr>
          </w:pPr>
          <w:r>
            <w:rPr>
              <w:rFonts w:ascii="宋体" w:hAnsi="宋体" w:hint="eastAsia"/>
            </w:rPr>
            <w:t>应收利息分类</w:t>
          </w:r>
          <w:bookmarkEnd w:id="342"/>
        </w:p>
        <w:sdt>
          <w:sdtPr>
            <w:alias w:val="是否适用：母公司应收利息分类[双击切换]"/>
            <w:tag w:val="_GBC_7b29d5fc39c94a909c39eedf47c8008f"/>
            <w:id w:val="102846172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母公司应收利息分类"/>
              <w:tag w:val="_GBC_408b4f91762b4062b2ff33bf6cd2f04a"/>
              <w:id w:val="10788677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应收利息分类"/>
              <w:tag w:val="_GBC_d9e4522b2a3a4b999e2ea654ffe832f2"/>
              <w:id w:val="11904124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756"/>
            <w:gridCol w:w="3025"/>
            <w:gridCol w:w="3042"/>
          </w:tblGrid>
          <w:tr w:rsidR="00442E7D">
            <w:sdt>
              <w:sdtPr>
                <w:tag w:val="_PLD_8f65ffa073004814b7588e5d550e6d55"/>
                <w:id w:val="-373623522"/>
                <w:lock w:val="sdtLocked"/>
              </w:sdtPr>
              <w:sdtContent>
                <w:tc>
                  <w:tcPr>
                    <w:tcW w:w="1562" w:type="pct"/>
                  </w:tcPr>
                  <w:p w:rsidR="00442E7D" w:rsidRDefault="00B31390">
                    <w:pPr>
                      <w:autoSpaceDE w:val="0"/>
                      <w:autoSpaceDN w:val="0"/>
                      <w:adjustRightInd w:val="0"/>
                      <w:snapToGrid w:val="0"/>
                      <w:spacing w:line="240" w:lineRule="atLeast"/>
                      <w:jc w:val="center"/>
                    </w:pPr>
                    <w:r>
                      <w:rPr>
                        <w:rFonts w:hint="eastAsia"/>
                      </w:rPr>
                      <w:t>项目</w:t>
                    </w:r>
                  </w:p>
                </w:tc>
              </w:sdtContent>
            </w:sdt>
            <w:sdt>
              <w:sdtPr>
                <w:tag w:val="_PLD_8d7c73e7970a4d649b30978c67eac30e"/>
                <w:id w:val="-135958738"/>
                <w:lock w:val="sdtLocked"/>
              </w:sdtPr>
              <w:sdtContent>
                <w:tc>
                  <w:tcPr>
                    <w:tcW w:w="1714" w:type="pct"/>
                  </w:tcPr>
                  <w:p w:rsidR="00442E7D" w:rsidRDefault="00B31390">
                    <w:pPr>
                      <w:autoSpaceDE w:val="0"/>
                      <w:autoSpaceDN w:val="0"/>
                      <w:adjustRightInd w:val="0"/>
                      <w:snapToGrid w:val="0"/>
                      <w:spacing w:line="240" w:lineRule="atLeast"/>
                      <w:jc w:val="center"/>
                    </w:pPr>
                    <w:r>
                      <w:rPr>
                        <w:rFonts w:hint="eastAsia"/>
                      </w:rPr>
                      <w:t>期末余额</w:t>
                    </w:r>
                  </w:p>
                </w:tc>
              </w:sdtContent>
            </w:sdt>
            <w:sdt>
              <w:sdtPr>
                <w:tag w:val="_PLD_8e50ae20c9bb42bab157bb221e1a1d60"/>
                <w:id w:val="-1556995727"/>
                <w:lock w:val="sdtLocked"/>
              </w:sdtPr>
              <w:sdtContent>
                <w:tc>
                  <w:tcPr>
                    <w:tcW w:w="1724" w:type="pct"/>
                  </w:tcPr>
                  <w:p w:rsidR="00442E7D" w:rsidRDefault="00B31390">
                    <w:pPr>
                      <w:autoSpaceDE w:val="0"/>
                      <w:autoSpaceDN w:val="0"/>
                      <w:adjustRightInd w:val="0"/>
                      <w:snapToGrid w:val="0"/>
                      <w:spacing w:line="240" w:lineRule="atLeast"/>
                      <w:jc w:val="center"/>
                    </w:pPr>
                    <w:r>
                      <w:rPr>
                        <w:rFonts w:hint="eastAsia"/>
                      </w:rPr>
                      <w:t>期初余额</w:t>
                    </w:r>
                  </w:p>
                </w:tc>
              </w:sdtContent>
            </w:sdt>
          </w:tr>
          <w:sdt>
            <w:sdtPr>
              <w:rPr>
                <w:rFonts w:asciiTheme="minorHAnsi" w:eastAsiaTheme="minorEastAsia" w:hAnsiTheme="minorHAnsi" w:cstheme="minorBidi" w:hint="eastAsia"/>
                <w:sz w:val="22"/>
              </w:rPr>
              <w:alias w:val="应收利息明细"/>
              <w:tag w:val="_TUP_982ca42804af4c67affad02172ac76ee"/>
              <w:id w:val="789406906"/>
              <w:lock w:val="sdtLocked"/>
            </w:sdtPr>
            <w:sdtContent>
              <w:tr w:rsidR="00442E7D">
                <w:tc>
                  <w:tcPr>
                    <w:tcW w:w="1562" w:type="pct"/>
                  </w:tcPr>
                  <w:p w:rsidR="00442E7D" w:rsidRDefault="00B31390">
                    <w:pPr>
                      <w:autoSpaceDE w:val="0"/>
                      <w:autoSpaceDN w:val="0"/>
                      <w:adjustRightInd w:val="0"/>
                      <w:snapToGrid w:val="0"/>
                      <w:spacing w:line="240" w:lineRule="atLeast"/>
                    </w:pPr>
                    <w:r>
                      <w:rPr>
                        <w:rFonts w:hint="eastAsia"/>
                      </w:rPr>
                      <w:t>预付投资款利息</w:t>
                    </w:r>
                  </w:p>
                </w:tc>
                <w:tc>
                  <w:tcPr>
                    <w:tcW w:w="1714" w:type="pct"/>
                  </w:tcPr>
                  <w:p w:rsidR="00442E7D" w:rsidRDefault="00B31390">
                    <w:pPr>
                      <w:ind w:rightChars="50" w:right="105"/>
                      <w:jc w:val="right"/>
                    </w:pPr>
                    <w:r>
                      <w:t>-</w:t>
                    </w:r>
                  </w:p>
                </w:tc>
                <w:tc>
                  <w:tcPr>
                    <w:tcW w:w="1724" w:type="pct"/>
                  </w:tcPr>
                  <w:p w:rsidR="00442E7D" w:rsidRDefault="00B31390">
                    <w:pPr>
                      <w:ind w:rightChars="50" w:right="105"/>
                      <w:jc w:val="right"/>
                    </w:pPr>
                    <w:r>
                      <w:t>282,773.48</w:t>
                    </w:r>
                  </w:p>
                </w:tc>
              </w:tr>
            </w:sdtContent>
          </w:sdt>
          <w:tr w:rsidR="00442E7D">
            <w:sdt>
              <w:sdtPr>
                <w:tag w:val="_PLD_6b8d66cbd97048a6ac7807011ad94717"/>
                <w:id w:val="-2104481486"/>
                <w:lock w:val="sdtLocked"/>
              </w:sdtPr>
              <w:sdtContent>
                <w:tc>
                  <w:tcPr>
                    <w:tcW w:w="1562" w:type="pct"/>
                  </w:tcPr>
                  <w:p w:rsidR="00442E7D" w:rsidRDefault="00B31390">
                    <w:pPr>
                      <w:autoSpaceDE w:val="0"/>
                      <w:autoSpaceDN w:val="0"/>
                      <w:adjustRightInd w:val="0"/>
                      <w:snapToGrid w:val="0"/>
                      <w:spacing w:line="240" w:lineRule="atLeast"/>
                      <w:jc w:val="center"/>
                    </w:pPr>
                    <w:r>
                      <w:rPr>
                        <w:rFonts w:hint="eastAsia"/>
                      </w:rPr>
                      <w:t>合计</w:t>
                    </w:r>
                  </w:p>
                </w:tc>
              </w:sdtContent>
            </w:sdt>
            <w:tc>
              <w:tcPr>
                <w:tcW w:w="1714" w:type="pct"/>
                <w:vAlign w:val="center"/>
              </w:tcPr>
              <w:p w:rsidR="00442E7D" w:rsidRDefault="00B31390">
                <w:pPr>
                  <w:ind w:rightChars="50" w:right="105"/>
                  <w:jc w:val="right"/>
                </w:pPr>
                <w:r>
                  <w:t>-</w:t>
                </w:r>
              </w:p>
            </w:tc>
            <w:tc>
              <w:tcPr>
                <w:tcW w:w="1724" w:type="pct"/>
                <w:vAlign w:val="center"/>
              </w:tcPr>
              <w:p w:rsidR="00442E7D" w:rsidRDefault="00B31390">
                <w:pPr>
                  <w:ind w:rightChars="50" w:right="105"/>
                  <w:jc w:val="right"/>
                </w:pPr>
                <w:r>
                  <w:t>282,773.48</w:t>
                </w:r>
              </w:p>
            </w:tc>
          </w:tr>
        </w:tbl>
        <w:p w:rsidR="00442E7D" w:rsidRDefault="00282989">
          <w:pPr>
            <w:pStyle w:val="Style331"/>
          </w:pPr>
        </w:p>
      </w:sdtContent>
    </w:sdt>
    <w:bookmarkEnd w:id="343" w:displacedByCustomXml="next"/>
    <w:bookmarkStart w:id="344" w:name="_Hlk10547054" w:displacedByCustomXml="next"/>
    <w:bookmarkStart w:id="345" w:name="_Hlk10547064" w:displacedByCustomXml="next"/>
    <w:sdt>
      <w:sdtPr>
        <w:rPr>
          <w:rFonts w:ascii="宋体" w:hAnsi="宋体" w:cs="宋体" w:hint="eastAsia"/>
          <w:b w:val="0"/>
          <w:bCs w:val="0"/>
          <w:kern w:val="0"/>
          <w:szCs w:val="24"/>
        </w:rPr>
        <w:alias w:val="模块:重要逾期利息"/>
        <w:tag w:val="_SEC_e80bd789f30b40de829902e04129ef49"/>
        <w:id w:val="1133602541"/>
        <w:lock w:val="sdtLocked"/>
        <w:placeholder>
          <w:docPart w:val="GBC22222222222222222222222222222"/>
        </w:placeholder>
      </w:sdtPr>
      <w:sdtEndPr>
        <w:rPr>
          <w:rFonts w:hint="default"/>
        </w:rPr>
      </w:sdtEndPr>
      <w:sdtContent>
        <w:p w:rsidR="00442E7D" w:rsidRDefault="00B31390">
          <w:pPr>
            <w:pStyle w:val="Style358"/>
            <w:numPr>
              <w:ilvl w:val="3"/>
              <w:numId w:val="105"/>
            </w:numPr>
            <w:ind w:left="426" w:hanging="426"/>
            <w:rPr>
              <w:rFonts w:ascii="宋体" w:hAnsi="宋体"/>
            </w:rPr>
          </w:pPr>
          <w:r>
            <w:rPr>
              <w:rFonts w:ascii="宋体" w:hAnsi="宋体" w:hint="eastAsia"/>
            </w:rPr>
            <w:t>重要逾期利息</w:t>
          </w:r>
          <w:bookmarkEnd w:id="344"/>
        </w:p>
        <w:sdt>
          <w:sdtPr>
            <w:alias w:val="是否适用：母公司重要逾期利息[双击切换]"/>
            <w:tag w:val="_GBC_2527ddfc737d4b8c8fa3ca7d6387408d"/>
            <w:id w:val="-166114901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345" w:displacedByCustomXml="next"/>
    <w:bookmarkStart w:id="346" w:name="_Hlk10547083" w:displacedByCustomXml="next"/>
    <w:bookmarkStart w:id="347" w:name="_Hlk10547096" w:displacedByCustomXml="next"/>
    <w:sdt>
      <w:sdtPr>
        <w:rPr>
          <w:rFonts w:ascii="宋体" w:hAnsi="宋体" w:cs="宋体" w:hint="eastAsia"/>
          <w:b w:val="0"/>
          <w:bCs w:val="0"/>
          <w:kern w:val="0"/>
          <w:szCs w:val="24"/>
        </w:rPr>
        <w:alias w:val="模块:坏账准备计提情况"/>
        <w:tag w:val="_SEC_ce38368754b54030878f7a4b3d48648e"/>
        <w:id w:val="2079777206"/>
        <w:lock w:val="sdtLocked"/>
        <w:placeholder>
          <w:docPart w:val="GBC22222222222222222222222222222"/>
        </w:placeholder>
      </w:sdtPr>
      <w:sdtEndPr>
        <w:rPr>
          <w:rFonts w:hint="default"/>
        </w:rPr>
      </w:sdtEndPr>
      <w:sdtContent>
        <w:p w:rsidR="00442E7D" w:rsidRDefault="00B31390">
          <w:pPr>
            <w:pStyle w:val="Style358"/>
            <w:numPr>
              <w:ilvl w:val="3"/>
              <w:numId w:val="105"/>
            </w:numPr>
            <w:ind w:left="426" w:hanging="426"/>
            <w:rPr>
              <w:rFonts w:ascii="宋体" w:hAnsi="宋体"/>
            </w:rPr>
          </w:pPr>
          <w:r>
            <w:rPr>
              <w:rFonts w:ascii="宋体" w:hAnsi="宋体" w:cs="宋体" w:hint="eastAsia"/>
              <w:bCs w:val="0"/>
              <w:kern w:val="0"/>
              <w:szCs w:val="24"/>
            </w:rPr>
            <w:t>坏账准备计提情况</w:t>
          </w:r>
          <w:bookmarkEnd w:id="346"/>
        </w:p>
        <w:sdt>
          <w:sdtPr>
            <w:rPr>
              <w:szCs w:val="21"/>
            </w:rPr>
            <w:alias w:val="是否适用：母公司应收利息坏账准备调节表[双击切换]"/>
            <w:tag w:val="_GBC_051d1f4329834464b99226954bb8040d"/>
            <w:id w:val="-83611023"/>
            <w:lock w:val="sdtLocked"/>
            <w:placeholder>
              <w:docPart w:val="GBC22222222222222222222222222222"/>
            </w:placeholder>
          </w:sdtPr>
          <w:sdtContent>
            <w:p w:rsidR="00442E7D" w:rsidRDefault="00B31390">
              <w:pPr>
                <w:pStyle w:val="Style331"/>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p w:rsidR="00442E7D" w:rsidRDefault="00282989">
          <w:pPr>
            <w:pStyle w:val="Style331"/>
          </w:pPr>
        </w:p>
      </w:sdtContent>
    </w:sdt>
    <w:bookmarkEnd w:id="347" w:displacedByCustomXml="next"/>
    <w:bookmarkStart w:id="348" w:name="_Hlk10547119" w:displacedByCustomXml="next"/>
    <w:bookmarkStart w:id="349" w:name="_Hlk10547128" w:displacedByCustomXml="next"/>
    <w:sdt>
      <w:sdtPr>
        <w:rPr>
          <w:rFonts w:hint="eastAsia"/>
        </w:rPr>
        <w:alias w:val="模块:其他说明："/>
        <w:tag w:val="_SEC_ad2b0daa52af481d8a56e5f8f2ccc52e"/>
        <w:id w:val="381228545"/>
        <w:lock w:val="sdtLocked"/>
        <w:placeholder>
          <w:docPart w:val="GBC22222222222222222222222222222"/>
        </w:placeholder>
      </w:sdtPr>
      <w:sdtEndPr>
        <w:rPr>
          <w:rFonts w:hint="default"/>
        </w:rPr>
      </w:sdtEndPr>
      <w:sdtContent>
        <w:p w:rsidR="00442E7D" w:rsidRDefault="00B31390">
          <w:pPr>
            <w:pStyle w:val="Style331"/>
          </w:pPr>
          <w:r>
            <w:rPr>
              <w:rFonts w:hint="eastAsia"/>
            </w:rPr>
            <w:t>其他说明：</w:t>
          </w:r>
          <w:bookmarkEnd w:id="348"/>
        </w:p>
        <w:sdt>
          <w:sdtPr>
            <w:alias w:val="是否适用：母公司应收利息其他说明[双击切换]"/>
            <w:tag w:val="_GBC_936c374258514f469f2c9bb36b889c43"/>
            <w:id w:val="1557116226"/>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bookmarkEnd w:id="349"/>
    <w:p w:rsidR="00442E7D" w:rsidRDefault="00B31390">
      <w:pPr>
        <w:pStyle w:val="Style358"/>
        <w:rPr>
          <w:rFonts w:ascii="宋体" w:hAnsi="宋体"/>
        </w:rPr>
      </w:pPr>
      <w:r>
        <w:rPr>
          <w:rFonts w:ascii="宋体" w:hAnsi="宋体" w:hint="eastAsia"/>
        </w:rPr>
        <w:t>应收股利</w:t>
      </w:r>
    </w:p>
    <w:bookmarkStart w:id="350" w:name="_Hlk10547160" w:displacedByCustomXml="next"/>
    <w:bookmarkStart w:id="351" w:name="_Hlk10547171" w:displacedByCustomXml="next"/>
    <w:sdt>
      <w:sdtPr>
        <w:rPr>
          <w:rFonts w:ascii="宋体" w:hAnsi="宋体" w:cs="宋体" w:hint="eastAsia"/>
          <w:b w:val="0"/>
          <w:bCs w:val="0"/>
          <w:kern w:val="0"/>
          <w:szCs w:val="24"/>
        </w:rPr>
        <w:alias w:val="模块:应收股利"/>
        <w:tag w:val="_SEC_18f0cc3557ff45749d07d7a27d7c9620"/>
        <w:id w:val="699047838"/>
        <w:lock w:val="sdtLocked"/>
        <w:placeholder>
          <w:docPart w:val="GBC22222222222222222222222222222"/>
        </w:placeholder>
      </w:sdtPr>
      <w:sdtContent>
        <w:p w:rsidR="00442E7D" w:rsidRDefault="00B31390">
          <w:pPr>
            <w:pStyle w:val="Style358"/>
            <w:numPr>
              <w:ilvl w:val="3"/>
              <w:numId w:val="106"/>
            </w:numPr>
            <w:ind w:left="426" w:hanging="426"/>
            <w:rPr>
              <w:rFonts w:ascii="宋体" w:hAnsi="宋体"/>
            </w:rPr>
          </w:pPr>
          <w:r>
            <w:rPr>
              <w:rFonts w:ascii="宋体" w:hAnsi="宋体" w:hint="eastAsia"/>
            </w:rPr>
            <w:t>应收股利</w:t>
          </w:r>
          <w:bookmarkEnd w:id="350"/>
        </w:p>
        <w:sdt>
          <w:sdtPr>
            <w:alias w:val="是否适用：母公司应收股利[双击切换]"/>
            <w:tag w:val="_GBC_3f36acb68ddd426b990a146c5c14da80"/>
            <w:id w:val="211124372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351" w:displacedByCustomXml="next"/>
    <w:bookmarkStart w:id="352" w:name="_Hlk10547188" w:displacedByCustomXml="next"/>
    <w:bookmarkStart w:id="353" w:name="_Hlk10547199" w:displacedByCustomXml="next"/>
    <w:sdt>
      <w:sdtPr>
        <w:rPr>
          <w:rFonts w:ascii="宋体" w:hAnsi="宋体" w:cs="宋体" w:hint="eastAsia"/>
          <w:b w:val="0"/>
          <w:bCs w:val="0"/>
          <w:kern w:val="0"/>
          <w:szCs w:val="24"/>
        </w:rPr>
        <w:alias w:val="模块:重要的账龄超过1年的应收股利"/>
        <w:tag w:val="_SEC_ccfd129beeb14f31b282a062cd845e5e"/>
        <w:id w:val="1457292110"/>
        <w:lock w:val="sdtLocked"/>
        <w:placeholder>
          <w:docPart w:val="GBC22222222222222222222222222222"/>
        </w:placeholder>
      </w:sdtPr>
      <w:sdtEndPr>
        <w:rPr>
          <w:rFonts w:hint="default"/>
        </w:rPr>
      </w:sdtEndPr>
      <w:sdtContent>
        <w:p w:rsidR="00442E7D" w:rsidRDefault="00B31390">
          <w:pPr>
            <w:pStyle w:val="Style358"/>
            <w:numPr>
              <w:ilvl w:val="3"/>
              <w:numId w:val="106"/>
            </w:numPr>
            <w:ind w:left="426" w:hanging="426"/>
            <w:rPr>
              <w:rFonts w:ascii="宋体" w:hAnsi="宋体"/>
            </w:rPr>
          </w:pPr>
          <w:r>
            <w:rPr>
              <w:rFonts w:ascii="宋体" w:hAnsi="宋体" w:hint="eastAsia"/>
            </w:rPr>
            <w:t>重要的账龄超过1年的应收股利</w:t>
          </w:r>
          <w:bookmarkEnd w:id="352"/>
        </w:p>
        <w:sdt>
          <w:sdtPr>
            <w:rPr>
              <w:szCs w:val="21"/>
            </w:rPr>
            <w:alias w:val="是否适用：母公司重要的账龄超过1年的应收股利[双击切换]"/>
            <w:tag w:val="_GBC_5ce593c40926400393bed620009e5006"/>
            <w:id w:val="-739021679"/>
            <w:lock w:val="sdtLocked"/>
            <w:placeholder>
              <w:docPart w:val="GBC22222222222222222222222222222"/>
            </w:placeholder>
          </w:sdtPr>
          <w:sdtContent>
            <w:p w:rsidR="00442E7D" w:rsidRDefault="00B31390">
              <w:pPr>
                <w:pStyle w:val="Style331"/>
              </w:pPr>
              <w:r>
                <w:rPr>
                  <w:szCs w:val="21"/>
                </w:rPr>
                <w:fldChar w:fldCharType="begin"/>
              </w:r>
              <w:r>
                <w:rPr>
                  <w:szCs w:val="21"/>
                </w:rPr>
                <w:instrText xml:space="preserve"> MACROBUTTON  SnrToggleCheckbox □</w:instrText>
              </w:r>
              <w:r>
                <w:rPr>
                  <w:szCs w:val="21"/>
                </w:rPr>
                <w:instrText>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w:instrText>
              </w:r>
              <w:r>
                <w:rPr>
                  <w:szCs w:val="21"/>
                </w:rPr>
                <w:instrText>不适用</w:instrText>
              </w:r>
              <w:r>
                <w:rPr>
                  <w:szCs w:val="21"/>
                </w:rPr>
                <w:instrText xml:space="preserve"> </w:instrText>
              </w:r>
              <w:r>
                <w:rPr>
                  <w:szCs w:val="21"/>
                </w:rPr>
                <w:fldChar w:fldCharType="end"/>
              </w:r>
            </w:p>
          </w:sdtContent>
        </w:sdt>
      </w:sdtContent>
    </w:sdt>
    <w:bookmarkEnd w:id="353" w:displacedByCustomXml="next"/>
    <w:bookmarkStart w:id="354" w:name="_Hlk10547212" w:displacedByCustomXml="next"/>
    <w:bookmarkStart w:id="355" w:name="_Hlk10547224" w:displacedByCustomXml="next"/>
    <w:sdt>
      <w:sdtPr>
        <w:rPr>
          <w:rFonts w:ascii="宋体" w:hAnsi="宋体" w:cs="宋体" w:hint="eastAsia"/>
          <w:b w:val="0"/>
          <w:bCs w:val="0"/>
          <w:kern w:val="0"/>
          <w:szCs w:val="24"/>
        </w:rPr>
        <w:alias w:val="模块:坏账准备计提情况"/>
        <w:tag w:val="_SEC_3d41530a7b3d408cbfe627f818ea914c"/>
        <w:id w:val="-1074668509"/>
        <w:lock w:val="sdtLocked"/>
        <w:placeholder>
          <w:docPart w:val="GBC22222222222222222222222222222"/>
        </w:placeholder>
      </w:sdtPr>
      <w:sdtEndPr>
        <w:rPr>
          <w:rFonts w:hint="default"/>
        </w:rPr>
      </w:sdtEndPr>
      <w:sdtContent>
        <w:p w:rsidR="00442E7D" w:rsidRDefault="00B31390">
          <w:pPr>
            <w:pStyle w:val="Style358"/>
            <w:numPr>
              <w:ilvl w:val="3"/>
              <w:numId w:val="106"/>
            </w:numPr>
            <w:ind w:left="426" w:hanging="426"/>
            <w:rPr>
              <w:rFonts w:ascii="宋体" w:hAnsi="宋体"/>
            </w:rPr>
          </w:pPr>
          <w:r>
            <w:rPr>
              <w:rFonts w:ascii="宋体" w:hAnsi="宋体" w:cs="宋体" w:hint="eastAsia"/>
              <w:bCs w:val="0"/>
              <w:kern w:val="0"/>
              <w:szCs w:val="24"/>
            </w:rPr>
            <w:t>坏账准备计提情况</w:t>
          </w:r>
          <w:bookmarkEnd w:id="354"/>
        </w:p>
        <w:sdt>
          <w:sdtPr>
            <w:alias w:val="是否适用：母公司应收股利坏账准备调节表[双击切换]"/>
            <w:tag w:val="_GBC_9d130aecb6cb4874ac083fcdce5ee739"/>
            <w:id w:val="-152717109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bookmarkEnd w:id="355" w:displacedByCustomXml="next"/>
    <w:bookmarkStart w:id="356" w:name="_Hlk10547234" w:displacedByCustomXml="next"/>
    <w:bookmarkStart w:id="357" w:name="_Hlk10547244" w:displacedByCustomXml="next"/>
    <w:sdt>
      <w:sdtPr>
        <w:rPr>
          <w:rFonts w:hint="eastAsia"/>
          <w:szCs w:val="24"/>
        </w:rPr>
        <w:alias w:val="模块:其他说明："/>
        <w:tag w:val="_SEC_2b03a6eb53a24c76a6dc28f0478009f2"/>
        <w:id w:val="1179391230"/>
        <w:lock w:val="sdtLocked"/>
        <w:placeholder>
          <w:docPart w:val="GBC22222222222222222222222222222"/>
        </w:placeholder>
      </w:sdtPr>
      <w:sdtEndPr>
        <w:rPr>
          <w:rFonts w:hint="default"/>
        </w:rPr>
      </w:sdtEndPr>
      <w:sdtContent>
        <w:p w:rsidR="00442E7D" w:rsidRDefault="00B31390">
          <w:pPr>
            <w:pStyle w:val="Style239"/>
          </w:pPr>
          <w:r>
            <w:rPr>
              <w:rFonts w:hint="eastAsia"/>
            </w:rPr>
            <w:t>其他说明：</w:t>
          </w:r>
          <w:bookmarkEnd w:id="356"/>
        </w:p>
        <w:sdt>
          <w:sdtPr>
            <w:alias w:val="是否适用：母公司应收股利其他说明[双击切换]"/>
            <w:tag w:val="_GBC_79a2eb8844e84fe3b78bb5ffcf2a57d5"/>
            <w:id w:val="-2103629527"/>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331"/>
          </w:pPr>
        </w:p>
      </w:sdtContent>
    </w:sdt>
    <w:bookmarkEnd w:id="357"/>
    <w:p w:rsidR="00442E7D" w:rsidRDefault="00B31390">
      <w:pPr>
        <w:pStyle w:val="Style358"/>
        <w:rPr>
          <w:rFonts w:ascii="宋体" w:hAnsi="宋体"/>
        </w:rPr>
      </w:pPr>
      <w:r>
        <w:rPr>
          <w:rFonts w:ascii="宋体" w:hAnsi="宋体" w:hint="eastAsia"/>
        </w:rPr>
        <w:t>其他应收款</w:t>
      </w:r>
    </w:p>
    <w:sdt>
      <w:sdtPr>
        <w:rPr>
          <w:rFonts w:ascii="宋体" w:eastAsia="Times New Roman" w:hAnsi="宋体" w:cs="宋体"/>
          <w:b w:val="0"/>
          <w:bCs w:val="0"/>
          <w:kern w:val="0"/>
          <w:sz w:val="24"/>
          <w:szCs w:val="21"/>
        </w:rPr>
        <w:alias w:val="模块:组合中，按账龄分析法计提坏账准备的其他应收款"/>
        <w:tag w:val="_GBC_7633445fb4f445e9a99e716971900a22"/>
        <w:id w:val="134455931"/>
        <w:lock w:val="sdtLocked"/>
        <w:placeholder>
          <w:docPart w:val="GBC22222222222222222222222222222"/>
        </w:placeholder>
      </w:sdtPr>
      <w:sdtEndPr>
        <w:rPr>
          <w:rFonts w:eastAsia="宋体"/>
          <w:sz w:val="21"/>
        </w:rPr>
      </w:sdtEndPr>
      <w:sdtContent>
        <w:p w:rsidR="00442E7D" w:rsidRDefault="00B31390">
          <w:pPr>
            <w:pStyle w:val="Style358"/>
            <w:numPr>
              <w:ilvl w:val="3"/>
              <w:numId w:val="107"/>
            </w:numPr>
            <w:ind w:left="426" w:hanging="426"/>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p w:rsidR="00442E7D" w:rsidRDefault="00282989">
          <w:pPr>
            <w:tabs>
              <w:tab w:val="left" w:pos="9720"/>
            </w:tabs>
            <w:ind w:rightChars="-673" w:right="-1413"/>
            <w:rPr>
              <w:b/>
            </w:rPr>
          </w:pPr>
          <w:sdt>
            <w:sdtPr>
              <w:rPr>
                <w:rFonts w:hint="eastAsia"/>
              </w:rPr>
              <w:alias w:val="是否适用：母公司组合中，按账龄分析法计提坏账准备的其他应收账款[双击切换]"/>
              <w:tag w:val="_GBC_b8ebebf3180a48e4b61282a3ad0f26ab"/>
              <w:id w:val="-1749645608"/>
              <w:lock w:val="sdtLocked"/>
              <w:placeholder>
                <w:docPart w:val="GBC22222222222222222222222222222"/>
              </w:placeholder>
            </w:sdtPr>
            <w:sdtContent>
              <w:r w:rsidR="00B31390">
                <w:fldChar w:fldCharType="begin"/>
              </w:r>
              <w:r w:rsidR="00B31390">
                <w:instrText>MACROBUTTON  SnrToggleCheckbox √</w:instrText>
              </w:r>
              <w:r w:rsidR="00B31390">
                <w:instrText>适用</w:instrText>
              </w:r>
              <w:r w:rsidR="00B31390">
                <w:fldChar w:fldCharType="end"/>
              </w:r>
              <w:r w:rsidR="00B31390">
                <w:fldChar w:fldCharType="begin"/>
              </w:r>
              <w:r w:rsidR="00B31390">
                <w:instrText xml:space="preserve"> MACROBUTTON  SnrToggleCheckbox □</w:instrText>
              </w:r>
              <w:r w:rsidR="00B31390">
                <w:instrText>不适用</w:instrText>
              </w:r>
              <w:r w:rsidR="00B31390">
                <w:instrText xml:space="preserve"> </w:instrText>
              </w:r>
              <w:r w:rsidR="00B31390">
                <w:fldChar w:fldCharType="end"/>
              </w:r>
            </w:sdtContent>
          </w:sdt>
        </w:p>
        <w:p w:rsidR="00442E7D" w:rsidRDefault="00B31390">
          <w:pPr>
            <w:jc w:val="right"/>
          </w:pPr>
          <w:r>
            <w:rPr>
              <w:rFonts w:hint="eastAsia"/>
            </w:rPr>
            <w:t>单位：</w:t>
          </w:r>
          <w:sdt>
            <w:sdtPr>
              <w:rPr>
                <w:rFonts w:hint="eastAsia"/>
              </w:rPr>
              <w:alias w:val="单位：母公司财务附注：单项金额不重大但按信用风险特征组合后该组合的风险较大的其他应收账款"/>
              <w:tag w:val="_GBC_ede5d9b4f8594f95a95f3ab6c9f60baf"/>
              <w:id w:val="16220367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财务附注：单项金额不重大但按信用风险特征组合后该组合的风险较大的其他应收账款"/>
              <w:tag w:val="_GBC_f568e72906c2467eaad01f9cc2c58e38"/>
              <w:id w:val="-3553482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6"/>
            <w:gridCol w:w="3557"/>
          </w:tblGrid>
          <w:tr w:rsidR="00442E7D">
            <w:trPr>
              <w:trHeight w:val="273"/>
              <w:jc w:val="center"/>
            </w:trPr>
            <w:sdt>
              <w:sdtPr>
                <w:tag w:val="_PLD_ea421152d78d40388e20d700f11c5b7c"/>
                <w:id w:val="-229618137"/>
                <w:lock w:val="sdtLocked"/>
              </w:sdtPr>
              <w:sdtContent>
                <w:tc>
                  <w:tcPr>
                    <w:tcW w:w="2983" w:type="pct"/>
                    <w:tcBorders>
                      <w:bottom w:val="single" w:sz="4" w:space="0" w:color="auto"/>
                    </w:tcBorders>
                    <w:shd w:val="clear" w:color="auto" w:fill="auto"/>
                    <w:vAlign w:val="center"/>
                  </w:tcPr>
                  <w:p w:rsidR="00442E7D" w:rsidRDefault="00B31390">
                    <w:pPr>
                      <w:jc w:val="center"/>
                    </w:pPr>
                    <w:r>
                      <w:t>账龄</w:t>
                    </w:r>
                  </w:p>
                </w:tc>
              </w:sdtContent>
            </w:sdt>
            <w:sdt>
              <w:sdtPr>
                <w:tag w:val="_PLD_041d6c971e464a898746e2aa12807b27"/>
                <w:id w:val="2032999522"/>
                <w:lock w:val="sdtLocked"/>
              </w:sdtPr>
              <w:sdtContent>
                <w:tc>
                  <w:tcPr>
                    <w:tcW w:w="2016" w:type="pct"/>
                    <w:tcBorders>
                      <w:bottom w:val="single" w:sz="4" w:space="0" w:color="auto"/>
                    </w:tcBorders>
                    <w:shd w:val="clear" w:color="auto" w:fill="auto"/>
                    <w:vAlign w:val="center"/>
                  </w:tcPr>
                  <w:p w:rsidR="00442E7D" w:rsidRDefault="00B31390">
                    <w:pPr>
                      <w:jc w:val="center"/>
                    </w:pPr>
                    <w:r>
                      <w:t>期末</w:t>
                    </w:r>
                    <w:r>
                      <w:rPr>
                        <w:rFonts w:hint="eastAsia"/>
                      </w:rPr>
                      <w:t>账面</w:t>
                    </w:r>
                    <w:r>
                      <w:t>余额</w:t>
                    </w:r>
                  </w:p>
                </w:tc>
              </w:sdtContent>
            </w:sdt>
          </w:tr>
          <w:tr w:rsidR="00442E7D">
            <w:trPr>
              <w:jc w:val="center"/>
            </w:trPr>
            <w:sdt>
              <w:sdtPr>
                <w:tag w:val="_PLD_2003791af21f466bb07049d42fca0a81"/>
                <w:id w:val="559134514"/>
                <w:lock w:val="sdtLocked"/>
              </w:sdtPr>
              <w:sdtContent>
                <w:tc>
                  <w:tcPr>
                    <w:tcW w:w="2983" w:type="pct"/>
                    <w:shd w:val="clear" w:color="auto" w:fill="auto"/>
                  </w:tcPr>
                  <w:p w:rsidR="00442E7D" w:rsidRDefault="00B31390">
                    <w:pPr>
                      <w:pStyle w:val="Style239"/>
                    </w:pPr>
                    <w:r>
                      <w:rPr>
                        <w:rFonts w:hint="eastAsia"/>
                      </w:rPr>
                      <w:t>1</w:t>
                    </w:r>
                    <w:r>
                      <w:rPr>
                        <w:rFonts w:hint="eastAsia"/>
                      </w:rPr>
                      <w:t>年以内小计</w:t>
                    </w:r>
                  </w:p>
                </w:tc>
              </w:sdtContent>
            </w:sdt>
            <w:tc>
              <w:tcPr>
                <w:tcW w:w="2016" w:type="pct"/>
                <w:shd w:val="clear" w:color="auto" w:fill="auto"/>
              </w:tcPr>
              <w:p w:rsidR="00442E7D" w:rsidRDefault="00B31390">
                <w:pPr>
                  <w:jc w:val="right"/>
                </w:pPr>
                <w:r>
                  <w:t>245,527,140.87</w:t>
                </w:r>
              </w:p>
            </w:tc>
          </w:tr>
          <w:tr w:rsidR="00442E7D">
            <w:trPr>
              <w:jc w:val="center"/>
            </w:trPr>
            <w:sdt>
              <w:sdtPr>
                <w:tag w:val="_PLD_95c5c36c109842ad8ca939ca66051b89"/>
                <w:id w:val="1805426234"/>
                <w:lock w:val="sdtLocked"/>
              </w:sdtPr>
              <w:sdtContent>
                <w:tc>
                  <w:tcPr>
                    <w:tcW w:w="2983" w:type="pct"/>
                    <w:shd w:val="clear" w:color="auto" w:fill="auto"/>
                  </w:tcPr>
                  <w:p w:rsidR="00442E7D" w:rsidRDefault="00B31390">
                    <w:pPr>
                      <w:pStyle w:val="Style239"/>
                    </w:pPr>
                    <w:r>
                      <w:rPr>
                        <w:rFonts w:hint="eastAsia"/>
                      </w:rPr>
                      <w:t>1</w:t>
                    </w:r>
                    <w:r>
                      <w:t>至</w:t>
                    </w:r>
                    <w:r>
                      <w:rPr>
                        <w:rFonts w:hint="eastAsia"/>
                      </w:rPr>
                      <w:t>2</w:t>
                    </w:r>
                    <w:r>
                      <w:t>年</w:t>
                    </w:r>
                  </w:p>
                </w:tc>
              </w:sdtContent>
            </w:sdt>
            <w:tc>
              <w:tcPr>
                <w:tcW w:w="2016" w:type="pct"/>
                <w:shd w:val="clear" w:color="auto" w:fill="auto"/>
              </w:tcPr>
              <w:p w:rsidR="00442E7D" w:rsidRDefault="00B31390">
                <w:pPr>
                  <w:jc w:val="right"/>
                </w:pPr>
                <w:r>
                  <w:t>2,132,235.35</w:t>
                </w:r>
              </w:p>
            </w:tc>
          </w:tr>
          <w:tr w:rsidR="00442E7D">
            <w:trPr>
              <w:jc w:val="center"/>
            </w:trPr>
            <w:sdt>
              <w:sdtPr>
                <w:tag w:val="_PLD_95bded3dfef44f398326fefdfdfa13a1"/>
                <w:id w:val="2086331152"/>
                <w:lock w:val="sdtLocked"/>
              </w:sdtPr>
              <w:sdtContent>
                <w:tc>
                  <w:tcPr>
                    <w:tcW w:w="2983" w:type="pct"/>
                    <w:shd w:val="clear" w:color="auto" w:fill="auto"/>
                  </w:tcPr>
                  <w:p w:rsidR="00442E7D" w:rsidRDefault="00B31390">
                    <w:pPr>
                      <w:pStyle w:val="Style239"/>
                    </w:pPr>
                    <w:r>
                      <w:rPr>
                        <w:rFonts w:hint="eastAsia"/>
                      </w:rPr>
                      <w:t>2</w:t>
                    </w:r>
                    <w:r>
                      <w:t>至</w:t>
                    </w:r>
                    <w:r>
                      <w:rPr>
                        <w:rFonts w:hint="eastAsia"/>
                      </w:rPr>
                      <w:t>3</w:t>
                    </w:r>
                    <w:r>
                      <w:t>年</w:t>
                    </w:r>
                  </w:p>
                </w:tc>
              </w:sdtContent>
            </w:sdt>
            <w:tc>
              <w:tcPr>
                <w:tcW w:w="2016" w:type="pct"/>
                <w:shd w:val="clear" w:color="auto" w:fill="auto"/>
              </w:tcPr>
              <w:p w:rsidR="00442E7D" w:rsidRDefault="00B31390">
                <w:pPr>
                  <w:jc w:val="right"/>
                </w:pPr>
                <w:r>
                  <w:t>934,495.63</w:t>
                </w:r>
              </w:p>
            </w:tc>
          </w:tr>
          <w:tr w:rsidR="00442E7D">
            <w:trPr>
              <w:jc w:val="center"/>
            </w:trPr>
            <w:sdt>
              <w:sdtPr>
                <w:tag w:val="_PLD_f2ed966c1e274f61b24a1143926bf921"/>
                <w:id w:val="1297187033"/>
                <w:lock w:val="sdtLocked"/>
              </w:sdtPr>
              <w:sdtContent>
                <w:tc>
                  <w:tcPr>
                    <w:tcW w:w="2983" w:type="pct"/>
                    <w:shd w:val="clear" w:color="auto" w:fill="auto"/>
                  </w:tcPr>
                  <w:p w:rsidR="00442E7D" w:rsidRDefault="00B31390">
                    <w:pPr>
                      <w:pStyle w:val="Style239"/>
                    </w:pPr>
                    <w:r>
                      <w:rPr>
                        <w:rFonts w:hint="eastAsia"/>
                      </w:rPr>
                      <w:t>3</w:t>
                    </w:r>
                    <w:r>
                      <w:t>至</w:t>
                    </w:r>
                    <w:r>
                      <w:rPr>
                        <w:rFonts w:hint="eastAsia"/>
                      </w:rPr>
                      <w:t>4</w:t>
                    </w:r>
                    <w:r>
                      <w:t>年</w:t>
                    </w:r>
                  </w:p>
                </w:tc>
              </w:sdtContent>
            </w:sdt>
            <w:tc>
              <w:tcPr>
                <w:tcW w:w="2016" w:type="pct"/>
                <w:shd w:val="clear" w:color="auto" w:fill="auto"/>
              </w:tcPr>
              <w:p w:rsidR="00442E7D" w:rsidRDefault="00B31390">
                <w:pPr>
                  <w:jc w:val="right"/>
                </w:pPr>
                <w:r>
                  <w:t>301,283.93</w:t>
                </w:r>
              </w:p>
            </w:tc>
          </w:tr>
          <w:tr w:rsidR="00442E7D">
            <w:trPr>
              <w:jc w:val="center"/>
            </w:trPr>
            <w:sdt>
              <w:sdtPr>
                <w:tag w:val="_PLD_b619e0e2723e468294b0f0499cb87825"/>
                <w:id w:val="1494764238"/>
                <w:lock w:val="sdtLocked"/>
              </w:sdtPr>
              <w:sdtContent>
                <w:tc>
                  <w:tcPr>
                    <w:tcW w:w="2983" w:type="pct"/>
                    <w:shd w:val="clear" w:color="auto" w:fill="auto"/>
                  </w:tcPr>
                  <w:p w:rsidR="00442E7D" w:rsidRDefault="00B31390">
                    <w:pPr>
                      <w:pStyle w:val="Style239"/>
                    </w:pPr>
                    <w:r>
                      <w:rPr>
                        <w:rFonts w:hint="eastAsia"/>
                      </w:rPr>
                      <w:t>4</w:t>
                    </w:r>
                    <w:r>
                      <w:t>至</w:t>
                    </w:r>
                    <w:r>
                      <w:rPr>
                        <w:rFonts w:hint="eastAsia"/>
                      </w:rPr>
                      <w:t>5</w:t>
                    </w:r>
                    <w:r>
                      <w:t>年</w:t>
                    </w:r>
                  </w:p>
                </w:tc>
              </w:sdtContent>
            </w:sdt>
            <w:tc>
              <w:tcPr>
                <w:tcW w:w="2016" w:type="pct"/>
                <w:shd w:val="clear" w:color="auto" w:fill="auto"/>
              </w:tcPr>
              <w:p w:rsidR="00442E7D" w:rsidRDefault="00B31390">
                <w:pPr>
                  <w:jc w:val="right"/>
                </w:pPr>
                <w:r>
                  <w:t>806,056.31</w:t>
                </w:r>
              </w:p>
            </w:tc>
          </w:tr>
          <w:tr w:rsidR="00442E7D">
            <w:trPr>
              <w:jc w:val="center"/>
            </w:trPr>
            <w:sdt>
              <w:sdtPr>
                <w:tag w:val="_PLD_ba74cee717434a10956280b38ade6234"/>
                <w:id w:val="48737010"/>
                <w:lock w:val="sdtLocked"/>
              </w:sdtPr>
              <w:sdtContent>
                <w:tc>
                  <w:tcPr>
                    <w:tcW w:w="2983" w:type="pct"/>
                    <w:shd w:val="clear" w:color="auto" w:fill="auto"/>
                  </w:tcPr>
                  <w:p w:rsidR="00442E7D" w:rsidRDefault="00B31390">
                    <w:pPr>
                      <w:pStyle w:val="Style239"/>
                    </w:pPr>
                    <w:proofErr w:type="gramStart"/>
                    <w:r>
                      <w:rPr>
                        <w:rFonts w:hint="eastAsia"/>
                      </w:rPr>
                      <w:t>5</w:t>
                    </w:r>
                    <w:r>
                      <w:t>年以上</w:t>
                    </w:r>
                    <w:proofErr w:type="gramEnd"/>
                  </w:p>
                </w:tc>
              </w:sdtContent>
            </w:sdt>
            <w:tc>
              <w:tcPr>
                <w:tcW w:w="2016" w:type="pct"/>
                <w:shd w:val="clear" w:color="auto" w:fill="auto"/>
              </w:tcPr>
              <w:p w:rsidR="00442E7D" w:rsidRDefault="00B31390">
                <w:pPr>
                  <w:jc w:val="right"/>
                </w:pPr>
                <w:r>
                  <w:t>969,006.92</w:t>
                </w:r>
              </w:p>
            </w:tc>
          </w:tr>
          <w:sdt>
            <w:sdtPr>
              <w:alias w:val="按账龄分析法计提坏账准备的其他应收款明细"/>
              <w:tag w:val="_TUP_ab0660a380d2476f8d5fb3374184cc89"/>
              <w:id w:val="1339893789"/>
              <w:lock w:val="sdtLocked"/>
            </w:sdtPr>
            <w:sdtContent>
              <w:tr w:rsidR="00442E7D">
                <w:trPr>
                  <w:jc w:val="center"/>
                </w:trPr>
                <w:sdt>
                  <w:sdtPr>
                    <w:tag w:val="_PLD_b07c72d6667b4b8198e844363dff5967"/>
                    <w:id w:val="752320707"/>
                    <w:lock w:val="sdtLocked"/>
                  </w:sdtPr>
                  <w:sdtContent>
                    <w:tc>
                      <w:tcPr>
                        <w:tcW w:w="2983" w:type="pct"/>
                        <w:shd w:val="clear" w:color="auto" w:fill="auto"/>
                        <w:vAlign w:val="center"/>
                      </w:tcPr>
                      <w:p w:rsidR="00442E7D" w:rsidRDefault="00B31390">
                        <w:pPr>
                          <w:jc w:val="center"/>
                        </w:pPr>
                        <w:r>
                          <w:t>合计</w:t>
                        </w:r>
                      </w:p>
                    </w:tc>
                  </w:sdtContent>
                </w:sdt>
                <w:tc>
                  <w:tcPr>
                    <w:tcW w:w="2016" w:type="pct"/>
                    <w:shd w:val="clear" w:color="auto" w:fill="auto"/>
                  </w:tcPr>
                  <w:p w:rsidR="00442E7D" w:rsidRDefault="00B31390">
                    <w:pPr>
                      <w:jc w:val="right"/>
                    </w:pPr>
                    <w:r>
                      <w:t>250,670,219.01</w:t>
                    </w:r>
                  </w:p>
                </w:tc>
              </w:tr>
            </w:sdtContent>
          </w:sdt>
        </w:tbl>
        <w:p w:rsidR="00573D0B" w:rsidRDefault="00573D0B">
          <w:pPr>
            <w:pStyle w:val="Style239"/>
          </w:pPr>
        </w:p>
        <w:p w:rsidR="00442E7D" w:rsidRDefault="00282989">
          <w:pPr>
            <w:pStyle w:val="Style239"/>
          </w:pPr>
        </w:p>
      </w:sdtContent>
    </w:sdt>
    <w:bookmarkStart w:id="358" w:name="_Hlk10547648" w:displacedByCustomXml="next"/>
    <w:sdt>
      <w:sdtPr>
        <w:rPr>
          <w:rFonts w:ascii="宋体" w:hAnsi="宋体" w:cs="宋体" w:hint="eastAsia"/>
          <w:b w:val="0"/>
          <w:bCs w:val="0"/>
          <w:kern w:val="0"/>
          <w:szCs w:val="24"/>
        </w:rPr>
        <w:alias w:val="模块:其他应收款按款项性质分类情况"/>
        <w:tag w:val="_GBC_c9f7dc8489b74105a28800b5cfad23af"/>
        <w:id w:val="885534437"/>
        <w:lock w:val="sdtLocked"/>
        <w:placeholder>
          <w:docPart w:val="GBC22222222222222222222222222222"/>
        </w:placeholder>
      </w:sdtPr>
      <w:sdtContent>
        <w:p w:rsidR="00442E7D" w:rsidRDefault="00B31390">
          <w:pPr>
            <w:pStyle w:val="Style358"/>
            <w:numPr>
              <w:ilvl w:val="3"/>
              <w:numId w:val="107"/>
            </w:numPr>
            <w:ind w:left="426" w:hanging="426"/>
            <w:rPr>
              <w:rFonts w:ascii="宋体" w:hAnsi="宋体"/>
            </w:rPr>
          </w:pPr>
          <w:r>
            <w:rPr>
              <w:rFonts w:ascii="宋体" w:hAnsi="宋体" w:hint="eastAsia"/>
            </w:rPr>
            <w:t>按款项性质分类</w:t>
          </w:r>
        </w:p>
        <w:sdt>
          <w:sdtPr>
            <w:alias w:val="是否适用：母公司其他应收款按款项性质分类情况[双击切换]"/>
            <w:tag w:val="_GBC_101fec10ac1f41f39330610cac041192"/>
            <w:id w:val="-119622556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r>
            <w:rPr>
              <w:rFonts w:hint="eastAsia"/>
            </w:rPr>
            <w:t>:</w:t>
          </w:r>
          <w:sdt>
            <w:sdtPr>
              <w:rPr>
                <w:rFonts w:hint="eastAsia"/>
              </w:rPr>
              <w:alias w:val="单位：财务附注：母公司其他应收款按款项性质分类情况"/>
              <w:tag w:val="_GBC_cdfadb9bdd864b32a99df11dec001a83"/>
              <w:id w:val="20568853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r>
            <w:rPr>
              <w:rFonts w:hint="eastAsia"/>
            </w:rPr>
            <w:t>:</w:t>
          </w:r>
          <w:sdt>
            <w:sdtPr>
              <w:rPr>
                <w:rFonts w:hint="eastAsia"/>
              </w:rPr>
              <w:alias w:val="币种：财务附注：母公司其他应收款按款项性质分类情况"/>
              <w:tag w:val="_GBC_cac854cfb75144bc86635f44f78d6611"/>
              <w:id w:val="-6402637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0"/>
            <w:gridCol w:w="2906"/>
            <w:gridCol w:w="2917"/>
          </w:tblGrid>
          <w:tr w:rsidR="00442E7D">
            <w:sdt>
              <w:sdtPr>
                <w:tag w:val="_PLD_797d39f4d1fd488e93d36af61d0bebfd"/>
                <w:id w:val="-1252813474"/>
                <w:lock w:val="sdtLocked"/>
              </w:sdtPr>
              <w:sdtContent>
                <w:tc>
                  <w:tcPr>
                    <w:tcW w:w="1700" w:type="pct"/>
                    <w:shd w:val="clear" w:color="auto" w:fill="auto"/>
                    <w:vAlign w:val="center"/>
                  </w:tcPr>
                  <w:p w:rsidR="00442E7D" w:rsidRDefault="00B31390">
                    <w:pPr>
                      <w:jc w:val="center"/>
                    </w:pPr>
                    <w:r>
                      <w:rPr>
                        <w:rFonts w:hint="eastAsia"/>
                      </w:rPr>
                      <w:t>款项性质</w:t>
                    </w:r>
                  </w:p>
                </w:tc>
              </w:sdtContent>
            </w:sdt>
            <w:sdt>
              <w:sdtPr>
                <w:tag w:val="_PLD_7853db088d0a4b218482e741ebbac8e0"/>
                <w:id w:val="-1710793135"/>
                <w:lock w:val="sdtLocked"/>
              </w:sdtPr>
              <w:sdtContent>
                <w:tc>
                  <w:tcPr>
                    <w:tcW w:w="1647" w:type="pct"/>
                    <w:shd w:val="clear" w:color="auto" w:fill="auto"/>
                    <w:vAlign w:val="center"/>
                  </w:tcPr>
                  <w:p w:rsidR="00442E7D" w:rsidRDefault="00B31390">
                    <w:pPr>
                      <w:jc w:val="center"/>
                    </w:pPr>
                    <w:r>
                      <w:rPr>
                        <w:rFonts w:hint="eastAsia"/>
                      </w:rPr>
                      <w:t>期末账面余额</w:t>
                    </w:r>
                  </w:p>
                </w:tc>
              </w:sdtContent>
            </w:sdt>
            <w:sdt>
              <w:sdtPr>
                <w:tag w:val="_PLD_56ab744bffee4ad28664bdf9e16551e2"/>
                <w:id w:val="-1662080833"/>
                <w:lock w:val="sdtLocked"/>
              </w:sdtPr>
              <w:sdtContent>
                <w:tc>
                  <w:tcPr>
                    <w:tcW w:w="1653" w:type="pct"/>
                    <w:shd w:val="clear" w:color="auto" w:fill="auto"/>
                    <w:vAlign w:val="center"/>
                  </w:tcPr>
                  <w:p w:rsidR="00442E7D" w:rsidRDefault="00B31390">
                    <w:pPr>
                      <w:jc w:val="center"/>
                    </w:pPr>
                    <w:r>
                      <w:rPr>
                        <w:rFonts w:hint="eastAsia"/>
                      </w:rPr>
                      <w:t>期初账面余额</w:t>
                    </w:r>
                  </w:p>
                </w:tc>
              </w:sdtContent>
            </w:sdt>
          </w:tr>
          <w:sdt>
            <w:sdtPr>
              <w:rPr>
                <w:rFonts w:asciiTheme="minorHAnsi" w:eastAsiaTheme="minorEastAsia" w:hAnsiTheme="minorHAnsi" w:cstheme="minorBidi" w:hint="eastAsia"/>
                <w:sz w:val="22"/>
                <w:szCs w:val="22"/>
              </w:rPr>
              <w:alias w:val="其他应收款按款项性质分类情况明细"/>
              <w:tag w:val="_GBC_2dbe9c87fcc94933b5e1adb6fa3a30df"/>
              <w:id w:val="316088141"/>
              <w:lock w:val="sdtLocked"/>
            </w:sdtPr>
            <w:sdtContent>
              <w:tr w:rsidR="00442E7D">
                <w:tc>
                  <w:tcPr>
                    <w:tcW w:w="1700" w:type="pct"/>
                    <w:shd w:val="clear" w:color="auto" w:fill="auto"/>
                  </w:tcPr>
                  <w:p w:rsidR="00442E7D" w:rsidRDefault="00B31390">
                    <w:pPr>
                      <w:rPr>
                        <w:highlight w:val="yellow"/>
                      </w:rPr>
                    </w:pPr>
                    <w:r>
                      <w:t>往来款</w:t>
                    </w:r>
                  </w:p>
                </w:tc>
                <w:tc>
                  <w:tcPr>
                    <w:tcW w:w="1647" w:type="pct"/>
                    <w:shd w:val="clear" w:color="auto" w:fill="auto"/>
                    <w:vAlign w:val="center"/>
                  </w:tcPr>
                  <w:p w:rsidR="00442E7D" w:rsidRDefault="00B31390">
                    <w:pPr>
                      <w:jc w:val="right"/>
                    </w:pPr>
                    <w:r>
                      <w:t>234,895,525.86</w:t>
                    </w:r>
                  </w:p>
                </w:tc>
                <w:tc>
                  <w:tcPr>
                    <w:tcW w:w="1653" w:type="pct"/>
                    <w:shd w:val="clear" w:color="auto" w:fill="auto"/>
                  </w:tcPr>
                  <w:p w:rsidR="00442E7D" w:rsidRDefault="00B31390">
                    <w:pPr>
                      <w:jc w:val="right"/>
                    </w:pPr>
                    <w:r>
                      <w:t>233,928,418.57</w:t>
                    </w:r>
                  </w:p>
                </w:tc>
              </w:tr>
            </w:sdtContent>
          </w:sdt>
          <w:sdt>
            <w:sdtPr>
              <w:rPr>
                <w:rFonts w:asciiTheme="minorHAnsi" w:eastAsiaTheme="minorEastAsia" w:hAnsiTheme="minorHAnsi" w:cstheme="minorBidi" w:hint="eastAsia"/>
                <w:sz w:val="22"/>
                <w:szCs w:val="22"/>
              </w:rPr>
              <w:alias w:val="其他应收款按款项性质分类情况明细"/>
              <w:tag w:val="_GBC_2dbe9c87fcc94933b5e1adb6fa3a30df"/>
              <w:id w:val="259345107"/>
              <w:lock w:val="sdtLocked"/>
            </w:sdtPr>
            <w:sdtContent>
              <w:tr w:rsidR="00442E7D">
                <w:tc>
                  <w:tcPr>
                    <w:tcW w:w="1700" w:type="pct"/>
                    <w:shd w:val="clear" w:color="auto" w:fill="auto"/>
                  </w:tcPr>
                  <w:p w:rsidR="00442E7D" w:rsidRDefault="00B31390">
                    <w:pPr>
                      <w:pStyle w:val="Style331"/>
                    </w:pPr>
                    <w:r>
                      <w:t>政府补助款</w:t>
                    </w:r>
                  </w:p>
                </w:tc>
                <w:tc>
                  <w:tcPr>
                    <w:tcW w:w="1647" w:type="pct"/>
                    <w:shd w:val="clear" w:color="auto" w:fill="auto"/>
                    <w:vAlign w:val="center"/>
                  </w:tcPr>
                  <w:p w:rsidR="00442E7D" w:rsidRDefault="00B31390">
                    <w:pPr>
                      <w:jc w:val="right"/>
                    </w:pPr>
                    <w:r>
                      <w:t>3,740,000.00</w:t>
                    </w:r>
                  </w:p>
                </w:tc>
                <w:tc>
                  <w:tcPr>
                    <w:tcW w:w="1653" w:type="pct"/>
                    <w:shd w:val="clear" w:color="auto" w:fill="auto"/>
                  </w:tcPr>
                  <w:p w:rsidR="00442E7D" w:rsidRDefault="00B31390">
                    <w:pPr>
                      <w:jc w:val="right"/>
                    </w:pPr>
                    <w:r>
                      <w:t>3,140,000.00</w:t>
                    </w:r>
                  </w:p>
                </w:tc>
              </w:tr>
            </w:sdtContent>
          </w:sdt>
          <w:sdt>
            <w:sdtPr>
              <w:rPr>
                <w:rFonts w:asciiTheme="minorHAnsi" w:eastAsiaTheme="minorEastAsia" w:hAnsiTheme="minorHAnsi" w:cstheme="minorBidi" w:hint="eastAsia"/>
                <w:sz w:val="22"/>
                <w:szCs w:val="22"/>
              </w:rPr>
              <w:alias w:val="其他应收款按款项性质分类情况明细"/>
              <w:tag w:val="_GBC_2dbe9c87fcc94933b5e1adb6fa3a30df"/>
              <w:id w:val="-787433092"/>
              <w:lock w:val="sdtLocked"/>
            </w:sdtPr>
            <w:sdtContent>
              <w:tr w:rsidR="00442E7D">
                <w:tc>
                  <w:tcPr>
                    <w:tcW w:w="1700" w:type="pct"/>
                    <w:shd w:val="clear" w:color="auto" w:fill="auto"/>
                  </w:tcPr>
                  <w:p w:rsidR="00442E7D" w:rsidRDefault="00B31390">
                    <w:pPr>
                      <w:rPr>
                        <w:highlight w:val="yellow"/>
                      </w:rPr>
                    </w:pPr>
                    <w:r>
                      <w:t>保证金及押金</w:t>
                    </w:r>
                  </w:p>
                </w:tc>
                <w:tc>
                  <w:tcPr>
                    <w:tcW w:w="1647" w:type="pct"/>
                    <w:shd w:val="clear" w:color="auto" w:fill="auto"/>
                    <w:vAlign w:val="center"/>
                  </w:tcPr>
                  <w:p w:rsidR="00442E7D" w:rsidRDefault="00B31390">
                    <w:pPr>
                      <w:jc w:val="right"/>
                    </w:pPr>
                    <w:r>
                      <w:t>8,609,316.92</w:t>
                    </w:r>
                  </w:p>
                </w:tc>
                <w:tc>
                  <w:tcPr>
                    <w:tcW w:w="1653" w:type="pct"/>
                    <w:shd w:val="clear" w:color="auto" w:fill="auto"/>
                  </w:tcPr>
                  <w:p w:rsidR="00442E7D" w:rsidRDefault="00B31390">
                    <w:pPr>
                      <w:jc w:val="right"/>
                    </w:pPr>
                    <w:r>
                      <w:t>7,943,619.92</w:t>
                    </w:r>
                  </w:p>
                </w:tc>
              </w:tr>
            </w:sdtContent>
          </w:sdt>
          <w:sdt>
            <w:sdtPr>
              <w:rPr>
                <w:rFonts w:asciiTheme="minorHAnsi" w:eastAsiaTheme="minorEastAsia" w:hAnsiTheme="minorHAnsi" w:cstheme="minorBidi" w:hint="eastAsia"/>
                <w:sz w:val="22"/>
                <w:szCs w:val="22"/>
              </w:rPr>
              <w:alias w:val="其他应收款按款项性质分类情况明细"/>
              <w:tag w:val="_GBC_2dbe9c87fcc94933b5e1adb6fa3a30df"/>
              <w:id w:val="621651183"/>
              <w:lock w:val="sdtLocked"/>
            </w:sdtPr>
            <w:sdtEndPr>
              <w:rPr>
                <w:rFonts w:ascii="宋体" w:eastAsia="宋体" w:hAnsi="宋体" w:cs="宋体" w:hint="default"/>
                <w:sz w:val="21"/>
                <w:szCs w:val="21"/>
              </w:rPr>
            </w:sdtEndPr>
            <w:sdtContent>
              <w:tr w:rsidR="00442E7D">
                <w:tc>
                  <w:tcPr>
                    <w:tcW w:w="1700" w:type="pct"/>
                    <w:shd w:val="clear" w:color="auto" w:fill="auto"/>
                  </w:tcPr>
                  <w:p w:rsidR="00442E7D" w:rsidRDefault="00B31390">
                    <w:pPr>
                      <w:rPr>
                        <w:rFonts w:asciiTheme="minorHAnsi" w:eastAsiaTheme="minorEastAsia" w:hAnsiTheme="minorHAnsi" w:cstheme="minorBidi"/>
                        <w:sz w:val="22"/>
                        <w:szCs w:val="22"/>
                      </w:rPr>
                    </w:pPr>
                    <w:r>
                      <w:rPr>
                        <w:rFonts w:hint="eastAsia"/>
                      </w:rPr>
                      <w:t>其他</w:t>
                    </w:r>
                  </w:p>
                </w:tc>
                <w:tc>
                  <w:tcPr>
                    <w:tcW w:w="1647" w:type="pct"/>
                    <w:shd w:val="clear" w:color="auto" w:fill="auto"/>
                    <w:vAlign w:val="center"/>
                  </w:tcPr>
                  <w:p w:rsidR="00442E7D" w:rsidRDefault="00B31390">
                    <w:pPr>
                      <w:jc w:val="right"/>
                    </w:pPr>
                    <w:r>
                      <w:t>3,425,376.23</w:t>
                    </w:r>
                  </w:p>
                </w:tc>
                <w:tc>
                  <w:tcPr>
                    <w:tcW w:w="1653" w:type="pct"/>
                    <w:shd w:val="clear" w:color="auto" w:fill="auto"/>
                  </w:tcPr>
                  <w:p w:rsidR="00442E7D" w:rsidRDefault="00B31390">
                    <w:pPr>
                      <w:jc w:val="right"/>
                    </w:pPr>
                    <w:r>
                      <w:t>1,595,993.26</w:t>
                    </w:r>
                  </w:p>
                </w:tc>
              </w:tr>
            </w:sdtContent>
          </w:sdt>
          <w:tr w:rsidR="00442E7D">
            <w:sdt>
              <w:sdtPr>
                <w:tag w:val="_PLD_2c3163c0b1c149f7a6fc1dfe5449335d"/>
                <w:id w:val="-892573889"/>
                <w:lock w:val="sdtLocked"/>
              </w:sdtPr>
              <w:sdtContent>
                <w:tc>
                  <w:tcPr>
                    <w:tcW w:w="1700" w:type="pct"/>
                    <w:shd w:val="clear" w:color="auto" w:fill="auto"/>
                  </w:tcPr>
                  <w:p w:rsidR="00442E7D" w:rsidRDefault="00B31390">
                    <w:pPr>
                      <w:jc w:val="center"/>
                    </w:pPr>
                    <w:r>
                      <w:t>合计</w:t>
                    </w:r>
                  </w:p>
                </w:tc>
              </w:sdtContent>
            </w:sdt>
            <w:tc>
              <w:tcPr>
                <w:tcW w:w="1647" w:type="pct"/>
                <w:shd w:val="clear" w:color="auto" w:fill="auto"/>
                <w:vAlign w:val="center"/>
              </w:tcPr>
              <w:p w:rsidR="00442E7D" w:rsidRDefault="00B31390">
                <w:pPr>
                  <w:jc w:val="right"/>
                </w:pPr>
                <w:r>
                  <w:t>250,670,219.01</w:t>
                </w:r>
              </w:p>
            </w:tc>
            <w:tc>
              <w:tcPr>
                <w:tcW w:w="1653" w:type="pct"/>
                <w:shd w:val="clear" w:color="auto" w:fill="auto"/>
              </w:tcPr>
              <w:p w:rsidR="00442E7D" w:rsidRDefault="00B31390">
                <w:pPr>
                  <w:jc w:val="right"/>
                </w:pPr>
                <w:r>
                  <w:t>246,608,031.75</w:t>
                </w:r>
              </w:p>
            </w:tc>
          </w:tr>
        </w:tbl>
        <w:p w:rsidR="00442E7D" w:rsidRDefault="00282989">
          <w:pPr>
            <w:pStyle w:val="Style331"/>
          </w:pPr>
        </w:p>
      </w:sdtContent>
    </w:sdt>
    <w:bookmarkEnd w:id="358" w:displacedByCustomXml="next"/>
    <w:bookmarkStart w:id="359" w:name="_Hlk10547765" w:displacedByCustomXml="next"/>
    <w:sdt>
      <w:sdtPr>
        <w:rPr>
          <w:rFonts w:ascii="宋体" w:eastAsia="Times New Roman" w:hAnsi="宋体" w:cs="宋体" w:hint="eastAsia"/>
          <w:b w:val="0"/>
          <w:bCs w:val="0"/>
          <w:kern w:val="0"/>
          <w:sz w:val="24"/>
          <w:szCs w:val="21"/>
        </w:rPr>
        <w:alias w:val="模块:坏账准备计提情况"/>
        <w:tag w:val="_SEC_15d9e20371d54bec9233b27dd50b301d"/>
        <w:id w:val="-630718885"/>
        <w:lock w:val="sdtLocked"/>
        <w:placeholder>
          <w:docPart w:val="GBC22222222222222222222222222222"/>
        </w:placeholder>
      </w:sdtPr>
      <w:sdtEndPr>
        <w:rPr>
          <w:rFonts w:eastAsia="宋体"/>
          <w:sz w:val="21"/>
        </w:rPr>
      </w:sdtEndPr>
      <w:sdtContent>
        <w:p w:rsidR="00442E7D" w:rsidRDefault="00B31390">
          <w:pPr>
            <w:pStyle w:val="Style358"/>
            <w:numPr>
              <w:ilvl w:val="3"/>
              <w:numId w:val="107"/>
            </w:numPr>
            <w:ind w:left="426" w:hanging="426"/>
            <w:rPr>
              <w:rFonts w:ascii="宋体" w:hAnsi="宋体"/>
              <w:szCs w:val="21"/>
            </w:rPr>
          </w:pPr>
          <w:r>
            <w:rPr>
              <w:rFonts w:ascii="宋体" w:hAnsi="宋体" w:hint="eastAsia"/>
              <w:szCs w:val="21"/>
            </w:rPr>
            <w:t>坏账准备计提情况</w:t>
          </w:r>
        </w:p>
        <w:sdt>
          <w:sdtPr>
            <w:alias w:val="是否适用：母公司其他应收款坏账准备调节表[双击切换]"/>
            <w:tag w:val="_GBC_550996ad46c8493eb98c011d7acf7dfb"/>
            <w:id w:val="136263854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autoSpaceDE w:val="0"/>
            <w:autoSpaceDN w:val="0"/>
            <w:adjustRightInd w:val="0"/>
            <w:ind w:rightChars="50" w:right="105"/>
            <w:jc w:val="right"/>
          </w:pPr>
          <w:r>
            <w:rPr>
              <w:rFonts w:hint="eastAsia"/>
            </w:rPr>
            <w:t>单位：</w:t>
          </w:r>
          <w:sdt>
            <w:sdtPr>
              <w:rPr>
                <w:rFonts w:hint="eastAsia"/>
              </w:rPr>
              <w:alias w:val="单位：母公司其他应收款坏账准备调节表"/>
              <w:tag w:val="_GBC_10c7491cbac54cf6a1a375367db16baf"/>
              <w:id w:val="8261698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其他应收款坏账准备调节表"/>
              <w:tag w:val="_GBC_01762fded69841c1b87d684f3bcfb97f"/>
              <w:id w:val="-4232684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1521"/>
            <w:gridCol w:w="1936"/>
            <w:gridCol w:w="1936"/>
            <w:gridCol w:w="1664"/>
          </w:tblGrid>
          <w:tr w:rsidR="00442E7D">
            <w:sdt>
              <w:sdtPr>
                <w:rPr>
                  <w:rFonts w:ascii="宋体" w:eastAsia="宋体" w:hAnsi="宋体"/>
                </w:rPr>
                <w:tag w:val="_PLD_a620ef8c0fe0407b955c4f58530e0b21"/>
                <w:id w:val="2019894351"/>
                <w:lock w:val="sdtLocked"/>
              </w:sdtPr>
              <w:sdtContent>
                <w:tc>
                  <w:tcPr>
                    <w:tcW w:w="1001" w:type="pct"/>
                    <w:vMerge w:val="restart"/>
                    <w:vAlign w:val="center"/>
                  </w:tcPr>
                  <w:p w:rsidR="00442E7D" w:rsidRDefault="00B31390">
                    <w:pPr>
                      <w:pStyle w:val="Style183"/>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8699e9827a744831bf2fdadfa1ac52e1"/>
                <w:id w:val="736820015"/>
                <w:lock w:val="sdtLocked"/>
              </w:sdtPr>
              <w:sdtContent>
                <w:tc>
                  <w:tcPr>
                    <w:tcW w:w="862" w:type="pct"/>
                    <w:vAlign w:val="center"/>
                  </w:tcPr>
                  <w:p w:rsidR="00442E7D" w:rsidRDefault="00B31390">
                    <w:pPr>
                      <w:pStyle w:val="Style183"/>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d2f5c6d4cf0d4a86b39dc41f67fe87db"/>
                <w:id w:val="-1562940235"/>
                <w:lock w:val="sdtLocked"/>
              </w:sdtPr>
              <w:sdtContent>
                <w:tc>
                  <w:tcPr>
                    <w:tcW w:w="1097" w:type="pct"/>
                  </w:tcPr>
                  <w:p w:rsidR="00442E7D" w:rsidRDefault="00B31390">
                    <w:pPr>
                      <w:pStyle w:val="Style183"/>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a09c7daba8c14a6498c7b83b77c97c72"/>
                <w:id w:val="-1574500695"/>
                <w:lock w:val="sdtLocked"/>
              </w:sdtPr>
              <w:sdtContent>
                <w:tc>
                  <w:tcPr>
                    <w:tcW w:w="1097" w:type="pct"/>
                  </w:tcPr>
                  <w:p w:rsidR="00442E7D" w:rsidRDefault="00B31390">
                    <w:pPr>
                      <w:pStyle w:val="Style183"/>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1ec064a14a75404dac24adc5e6ddd253"/>
                <w:id w:val="-1051690989"/>
                <w:lock w:val="sdtLocked"/>
              </w:sdtPr>
              <w:sdtContent>
                <w:tc>
                  <w:tcPr>
                    <w:tcW w:w="943" w:type="pct"/>
                    <w:vMerge w:val="restart"/>
                    <w:vAlign w:val="center"/>
                  </w:tcPr>
                  <w:p w:rsidR="00442E7D" w:rsidRDefault="00B31390">
                    <w:pPr>
                      <w:pStyle w:val="Style183"/>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442E7D">
            <w:tc>
              <w:tcPr>
                <w:tcW w:w="1001" w:type="pct"/>
                <w:vMerge/>
                <w:vAlign w:val="center"/>
              </w:tcPr>
              <w:p w:rsidR="00442E7D" w:rsidRDefault="00442E7D">
                <w:pPr>
                  <w:jc w:val="center"/>
                  <w:rPr>
                    <w:color w:val="008000"/>
                  </w:rPr>
                </w:pPr>
              </w:p>
            </w:tc>
            <w:sdt>
              <w:sdtPr>
                <w:rPr>
                  <w:rFonts w:ascii="宋体" w:eastAsia="宋体" w:hAnsi="宋体"/>
                </w:rPr>
                <w:tag w:val="_PLD_506da2a2f1db4ead819aa958edd702e2"/>
                <w:id w:val="-1007975874"/>
                <w:lock w:val="sdtLocked"/>
              </w:sdtPr>
              <w:sdtContent>
                <w:tc>
                  <w:tcPr>
                    <w:tcW w:w="862" w:type="pct"/>
                    <w:vAlign w:val="center"/>
                  </w:tcPr>
                  <w:p w:rsidR="00442E7D" w:rsidRDefault="00B31390">
                    <w:pPr>
                      <w:pStyle w:val="Style183"/>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23a6590eef0649d4af75d4845c12f263"/>
                <w:id w:val="-437213760"/>
                <w:lock w:val="sdtLocked"/>
              </w:sdtPr>
              <w:sdtContent>
                <w:tc>
                  <w:tcPr>
                    <w:tcW w:w="1097" w:type="pct"/>
                    <w:vAlign w:val="center"/>
                  </w:tcPr>
                  <w:p w:rsidR="00442E7D" w:rsidRDefault="00B31390">
                    <w:pPr>
                      <w:pStyle w:val="Style183"/>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44518f4265ac43078f96c79efe9dd487"/>
                <w:id w:val="434574053"/>
                <w:lock w:val="sdtLocked"/>
              </w:sdtPr>
              <w:sdtContent>
                <w:tc>
                  <w:tcPr>
                    <w:tcW w:w="1097" w:type="pct"/>
                    <w:vAlign w:val="center"/>
                  </w:tcPr>
                  <w:p w:rsidR="00442E7D" w:rsidRDefault="00B31390">
                    <w:pPr>
                      <w:pStyle w:val="Style183"/>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rsidR="00442E7D" w:rsidRDefault="00442E7D">
                <w:pPr>
                  <w:jc w:val="center"/>
                  <w:rPr>
                    <w:color w:val="008000"/>
                  </w:rPr>
                </w:pPr>
              </w:p>
            </w:tc>
          </w:tr>
          <w:tr w:rsidR="00442E7D">
            <w:sdt>
              <w:sdtPr>
                <w:rPr>
                  <w:rFonts w:ascii="宋体" w:eastAsia="宋体" w:hAnsi="宋体"/>
                </w:rPr>
                <w:tag w:val="_PLD_2304f8a656bf488e9c1b48987574a2b8"/>
                <w:id w:val="571858438"/>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vAlign w:val="center"/>
              </w:tcPr>
              <w:p w:rsidR="00442E7D" w:rsidRDefault="00B31390">
                <w:pPr>
                  <w:jc w:val="right"/>
                </w:pPr>
                <w:r>
                  <w:t>13,414,792.15</w:t>
                </w:r>
              </w:p>
            </w:tc>
            <w:tc>
              <w:tcPr>
                <w:tcW w:w="1097" w:type="pct"/>
                <w:vAlign w:val="center"/>
              </w:tcPr>
              <w:p w:rsidR="00442E7D" w:rsidRDefault="00B31390">
                <w:pPr>
                  <w:jc w:val="right"/>
                </w:pPr>
                <w:r>
                  <w:t>-</w:t>
                </w:r>
              </w:p>
            </w:tc>
            <w:tc>
              <w:tcPr>
                <w:tcW w:w="1097" w:type="pct"/>
                <w:vAlign w:val="center"/>
              </w:tcPr>
              <w:p w:rsidR="00442E7D" w:rsidRDefault="00B31390">
                <w:pPr>
                  <w:jc w:val="right"/>
                </w:pPr>
                <w:r>
                  <w:t>605,000.00</w:t>
                </w:r>
              </w:p>
            </w:tc>
            <w:tc>
              <w:tcPr>
                <w:tcW w:w="943" w:type="pct"/>
                <w:vAlign w:val="center"/>
              </w:tcPr>
              <w:p w:rsidR="00442E7D" w:rsidRDefault="00B31390">
                <w:pPr>
                  <w:jc w:val="right"/>
                </w:pPr>
                <w:r>
                  <w:t>14,019,792.15</w:t>
                </w:r>
              </w:p>
            </w:tc>
          </w:tr>
          <w:tr w:rsidR="00442E7D">
            <w:sdt>
              <w:sdtPr>
                <w:rPr>
                  <w:rFonts w:ascii="宋体" w:eastAsia="宋体" w:hAnsi="宋体"/>
                </w:rPr>
                <w:tag w:val="_PLD_796e9b523fc242849d2f6df5b04e1b9e"/>
                <w:id w:val="-15470764"/>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tcPr>
              <w:p w:rsidR="00442E7D" w:rsidRDefault="00442E7D">
                <w:pPr>
                  <w:jc w:val="right"/>
                </w:pPr>
              </w:p>
            </w:tc>
            <w:tc>
              <w:tcPr>
                <w:tcW w:w="1097" w:type="pct"/>
              </w:tcPr>
              <w:p w:rsidR="00442E7D" w:rsidRDefault="00442E7D">
                <w:pPr>
                  <w:jc w:val="right"/>
                </w:pPr>
              </w:p>
            </w:tc>
            <w:tc>
              <w:tcPr>
                <w:tcW w:w="1097" w:type="pct"/>
              </w:tcPr>
              <w:p w:rsidR="00442E7D" w:rsidRDefault="00442E7D">
                <w:pPr>
                  <w:jc w:val="right"/>
                </w:pPr>
              </w:p>
            </w:tc>
            <w:tc>
              <w:tcPr>
                <w:tcW w:w="943" w:type="pct"/>
              </w:tcPr>
              <w:p w:rsidR="00442E7D" w:rsidRDefault="00442E7D">
                <w:pPr>
                  <w:jc w:val="right"/>
                </w:pPr>
              </w:p>
            </w:tc>
          </w:tr>
          <w:tr w:rsidR="00442E7D">
            <w:sdt>
              <w:sdtPr>
                <w:rPr>
                  <w:rFonts w:ascii="宋体" w:eastAsia="宋体" w:hAnsi="宋体"/>
                </w:rPr>
                <w:tag w:val="_PLD_aad55d025f3841e2bffcc3792a62e67f"/>
                <w:id w:val="-457335147"/>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rsidR="00442E7D" w:rsidRDefault="00B31390">
                <w:pPr>
                  <w:jc w:val="right"/>
                </w:pPr>
                <w:r>
                  <w:t>-</w:t>
                </w:r>
              </w:p>
            </w:tc>
            <w:tc>
              <w:tcPr>
                <w:tcW w:w="1097" w:type="pct"/>
              </w:tcPr>
              <w:p w:rsidR="00442E7D" w:rsidRDefault="00B31390">
                <w:pPr>
                  <w:jc w:val="right"/>
                </w:pPr>
                <w:r>
                  <w:t>-</w:t>
                </w:r>
              </w:p>
            </w:tc>
            <w:tc>
              <w:tcPr>
                <w:tcW w:w="1097" w:type="pct"/>
              </w:tcPr>
              <w:p w:rsidR="00442E7D" w:rsidRDefault="00B31390">
                <w:pPr>
                  <w:jc w:val="right"/>
                </w:pPr>
                <w:r>
                  <w:t>-</w:t>
                </w:r>
              </w:p>
            </w:tc>
            <w:tc>
              <w:tcPr>
                <w:tcW w:w="943" w:type="pct"/>
              </w:tcPr>
              <w:p w:rsidR="00442E7D" w:rsidRDefault="00B31390">
                <w:pPr>
                  <w:jc w:val="right"/>
                </w:pPr>
                <w:r>
                  <w:t>-</w:t>
                </w:r>
              </w:p>
            </w:tc>
          </w:tr>
          <w:tr w:rsidR="00442E7D">
            <w:sdt>
              <w:sdtPr>
                <w:rPr>
                  <w:rFonts w:ascii="宋体" w:eastAsia="宋体" w:hAnsi="宋体"/>
                </w:rPr>
                <w:tag w:val="_PLD_d51399c00ed54bda86e4c2bd21c762c0"/>
                <w:id w:val="236058975"/>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vAlign w:val="center"/>
              </w:tcPr>
              <w:p w:rsidR="00442E7D" w:rsidRDefault="00B31390">
                <w:pPr>
                  <w:jc w:val="right"/>
                </w:pPr>
                <w:r>
                  <w:t>-</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w:t>
                </w:r>
              </w:p>
            </w:tc>
          </w:tr>
          <w:tr w:rsidR="00442E7D">
            <w:sdt>
              <w:sdtPr>
                <w:rPr>
                  <w:rFonts w:ascii="宋体" w:eastAsia="宋体" w:hAnsi="宋体"/>
                </w:rPr>
                <w:tag w:val="_PLD_263f4e1c664a4834a814f0a366c8e919"/>
                <w:id w:val="610562295"/>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vAlign w:val="center"/>
              </w:tcPr>
              <w:p w:rsidR="00442E7D" w:rsidRDefault="00B31390">
                <w:pPr>
                  <w:jc w:val="right"/>
                </w:pPr>
                <w:r>
                  <w:t>-</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w:t>
                </w:r>
              </w:p>
            </w:tc>
          </w:tr>
          <w:tr w:rsidR="00442E7D">
            <w:sdt>
              <w:sdtPr>
                <w:rPr>
                  <w:rFonts w:ascii="宋体" w:eastAsia="宋体" w:hAnsi="宋体"/>
                </w:rPr>
                <w:tag w:val="_PLD_7103eee28f42440cb40df55e6701cb49"/>
                <w:id w:val="304750691"/>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vAlign w:val="center"/>
              </w:tcPr>
              <w:p w:rsidR="00442E7D" w:rsidRDefault="00B31390">
                <w:pPr>
                  <w:jc w:val="right"/>
                </w:pPr>
                <w:r>
                  <w:t>-</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w:t>
                </w:r>
              </w:p>
            </w:tc>
          </w:tr>
          <w:tr w:rsidR="00442E7D">
            <w:sdt>
              <w:sdtPr>
                <w:rPr>
                  <w:rFonts w:ascii="宋体" w:eastAsia="宋体" w:hAnsi="宋体"/>
                </w:rPr>
                <w:tag w:val="_PLD_bb1ed7ee4d284f95847b09a20e54710f"/>
                <w:id w:val="-1325743564"/>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vAlign w:val="center"/>
              </w:tcPr>
              <w:p w:rsidR="00442E7D" w:rsidRDefault="00B31390">
                <w:pPr>
                  <w:jc w:val="right"/>
                </w:pPr>
                <w:r>
                  <w:t>1,473,848.66</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1,473,848.66</w:t>
                </w:r>
              </w:p>
            </w:tc>
          </w:tr>
          <w:tr w:rsidR="00442E7D">
            <w:tc>
              <w:tcPr>
                <w:tcW w:w="1001" w:type="pct"/>
                <w:vAlign w:val="center"/>
              </w:tcPr>
              <w:sdt>
                <w:sdtPr>
                  <w:rPr>
                    <w:rFonts w:ascii="宋体" w:eastAsia="宋体" w:hAnsi="宋体" w:hint="eastAsia"/>
                    <w:sz w:val="21"/>
                    <w:szCs w:val="21"/>
                    <w:lang w:eastAsia="zh-CN"/>
                  </w:rPr>
                  <w:tag w:val="_PLD_4f4ae619a7e049d7a297497cfaf7c7a3"/>
                  <w:id w:val="-1444919300"/>
                  <w:lock w:val="sdtLocked"/>
                </w:sdtPr>
                <w:sdtContent>
                  <w:p w:rsidR="00442E7D" w:rsidRDefault="00B31390">
                    <w:pPr>
                      <w:pStyle w:val="Style183"/>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vAlign w:val="center"/>
              </w:tcPr>
              <w:p w:rsidR="00442E7D" w:rsidRDefault="00B31390">
                <w:pPr>
                  <w:jc w:val="right"/>
                </w:pPr>
                <w:r>
                  <w:t>-564,823.24</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-564,823.24</w:t>
                </w:r>
              </w:p>
            </w:tc>
          </w:tr>
          <w:tr w:rsidR="00442E7D">
            <w:sdt>
              <w:sdtPr>
                <w:rPr>
                  <w:rFonts w:ascii="宋体" w:eastAsia="宋体" w:hAnsi="宋体"/>
                </w:rPr>
                <w:tag w:val="_PLD_f623f4998cf8469785fccf1dc23e23f4"/>
                <w:id w:val="-775478655"/>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vAlign w:val="center"/>
              </w:tcPr>
              <w:p w:rsidR="00442E7D" w:rsidRDefault="00B31390">
                <w:pPr>
                  <w:jc w:val="right"/>
                </w:pPr>
                <w:r>
                  <w:t>-</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w:t>
                </w:r>
              </w:p>
            </w:tc>
          </w:tr>
          <w:tr w:rsidR="00442E7D">
            <w:tc>
              <w:tcPr>
                <w:tcW w:w="1001" w:type="pct"/>
                <w:vAlign w:val="center"/>
              </w:tcPr>
              <w:sdt>
                <w:sdtPr>
                  <w:rPr>
                    <w:rFonts w:ascii="宋体" w:eastAsia="宋体" w:hAnsi="宋体" w:hint="eastAsia"/>
                    <w:sz w:val="21"/>
                    <w:szCs w:val="21"/>
                    <w:lang w:eastAsia="zh-CN"/>
                  </w:rPr>
                  <w:tag w:val="_PLD_7d1faf2fb9f748e597402d52d41da0c3"/>
                  <w:id w:val="-211657237"/>
                  <w:lock w:val="sdtLocked"/>
                </w:sdtPr>
                <w:sdtContent>
                  <w:p w:rsidR="00442E7D" w:rsidRDefault="00B31390">
                    <w:pPr>
                      <w:pStyle w:val="Style183"/>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vAlign w:val="center"/>
              </w:tcPr>
              <w:p w:rsidR="00442E7D" w:rsidRDefault="00B31390">
                <w:pPr>
                  <w:jc w:val="right"/>
                </w:pPr>
                <w:r>
                  <w:t>-</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w:t>
                </w:r>
              </w:p>
            </w:tc>
          </w:tr>
          <w:tr w:rsidR="00442E7D">
            <w:sdt>
              <w:sdtPr>
                <w:rPr>
                  <w:rFonts w:ascii="宋体" w:eastAsia="宋体" w:hAnsi="宋体"/>
                </w:rPr>
                <w:tag w:val="_PLD_fd84f390e6184019aab02c9d3845e31d"/>
                <w:id w:val="1630045302"/>
                <w:lock w:val="sdtLocked"/>
              </w:sdtPr>
              <w:sdtContent>
                <w:tc>
                  <w:tcPr>
                    <w:tcW w:w="1001" w:type="pct"/>
                    <w:vAlign w:val="center"/>
                  </w:tcPr>
                  <w:p w:rsidR="00442E7D" w:rsidRDefault="00B31390">
                    <w:pPr>
                      <w:pStyle w:val="Style183"/>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vAlign w:val="center"/>
              </w:tcPr>
              <w:p w:rsidR="00442E7D" w:rsidRDefault="00B31390">
                <w:pPr>
                  <w:jc w:val="right"/>
                </w:pPr>
                <w:r>
                  <w:t>-</w:t>
                </w:r>
              </w:p>
            </w:tc>
            <w:tc>
              <w:tcPr>
                <w:tcW w:w="1097" w:type="pct"/>
                <w:vAlign w:val="center"/>
              </w:tcPr>
              <w:p w:rsidR="00442E7D" w:rsidRDefault="00B31390">
                <w:pPr>
                  <w:jc w:val="right"/>
                </w:pPr>
                <w:r>
                  <w:t>-</w:t>
                </w:r>
              </w:p>
            </w:tc>
            <w:tc>
              <w:tcPr>
                <w:tcW w:w="1097" w:type="pct"/>
                <w:vAlign w:val="center"/>
              </w:tcPr>
              <w:p w:rsidR="00442E7D" w:rsidRDefault="00B31390">
                <w:pPr>
                  <w:jc w:val="right"/>
                </w:pPr>
                <w:r>
                  <w:t>-</w:t>
                </w:r>
              </w:p>
            </w:tc>
            <w:tc>
              <w:tcPr>
                <w:tcW w:w="943" w:type="pct"/>
                <w:vAlign w:val="center"/>
              </w:tcPr>
              <w:p w:rsidR="00442E7D" w:rsidRDefault="00B31390">
                <w:pPr>
                  <w:jc w:val="right"/>
                </w:pPr>
                <w:r>
                  <w:t>-</w:t>
                </w:r>
              </w:p>
            </w:tc>
          </w:tr>
          <w:tr w:rsidR="00442E7D">
            <w:sdt>
              <w:sdtPr>
                <w:rPr>
                  <w:rFonts w:ascii="宋体" w:eastAsia="宋体" w:hAnsi="宋体"/>
                </w:rPr>
                <w:tag w:val="_PLD_04cab04851ab496e8220fc8c946b10a5"/>
                <w:id w:val="264040652"/>
                <w:lock w:val="sdtLocked"/>
              </w:sdtPr>
              <w:sdtContent>
                <w:tc>
                  <w:tcPr>
                    <w:tcW w:w="1001" w:type="pct"/>
                    <w:vAlign w:val="center"/>
                  </w:tcPr>
                  <w:p w:rsidR="00442E7D" w:rsidRDefault="00B31390">
                    <w:pPr>
                      <w:pStyle w:val="Style183"/>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2022年6月30日</w:t>
                    </w:r>
                    <w:r>
                      <w:rPr>
                        <w:rFonts w:ascii="宋体" w:eastAsia="宋体" w:hAnsi="宋体" w:cs="宋体" w:hint="eastAsia"/>
                        <w:sz w:val="21"/>
                        <w:szCs w:val="21"/>
                        <w:lang w:eastAsia="zh-CN"/>
                      </w:rPr>
                      <w:t>余额</w:t>
                    </w:r>
                  </w:p>
                </w:tc>
              </w:sdtContent>
            </w:sdt>
            <w:tc>
              <w:tcPr>
                <w:tcW w:w="862" w:type="pct"/>
                <w:vAlign w:val="center"/>
              </w:tcPr>
              <w:p w:rsidR="00442E7D" w:rsidRDefault="00B31390">
                <w:pPr>
                  <w:jc w:val="right"/>
                </w:pPr>
                <w:r>
                  <w:t>14,323,817.57</w:t>
                </w:r>
              </w:p>
            </w:tc>
            <w:tc>
              <w:tcPr>
                <w:tcW w:w="1097" w:type="pct"/>
                <w:vAlign w:val="center"/>
              </w:tcPr>
              <w:p w:rsidR="00442E7D" w:rsidRDefault="00B31390">
                <w:pPr>
                  <w:jc w:val="right"/>
                </w:pPr>
                <w:r>
                  <w:t>-</w:t>
                </w:r>
              </w:p>
            </w:tc>
            <w:tc>
              <w:tcPr>
                <w:tcW w:w="1097" w:type="pct"/>
                <w:vAlign w:val="center"/>
              </w:tcPr>
              <w:p w:rsidR="00442E7D" w:rsidRDefault="00B31390">
                <w:pPr>
                  <w:jc w:val="right"/>
                </w:pPr>
                <w:r>
                  <w:t>605,000.00</w:t>
                </w:r>
              </w:p>
            </w:tc>
            <w:tc>
              <w:tcPr>
                <w:tcW w:w="943" w:type="pct"/>
                <w:vAlign w:val="center"/>
              </w:tcPr>
              <w:p w:rsidR="00442E7D" w:rsidRDefault="00B31390">
                <w:pPr>
                  <w:jc w:val="right"/>
                </w:pPr>
                <w:r>
                  <w:t>14,928,817.57</w:t>
                </w:r>
              </w:p>
            </w:tc>
          </w:tr>
        </w:tbl>
        <w:p w:rsidR="00442E7D" w:rsidRDefault="00442E7D">
          <w:pPr>
            <w:pStyle w:val="Style331"/>
          </w:pPr>
        </w:p>
        <w:p w:rsidR="00442E7D" w:rsidRDefault="00B31390">
          <w:pPr>
            <w:pStyle w:val="Style225"/>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53778462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pStyle w:val="Style239"/>
          </w:pPr>
        </w:p>
        <w:p w:rsidR="00442E7D" w:rsidRDefault="00B31390">
          <w:pPr>
            <w:pStyle w:val="Style331"/>
          </w:pPr>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846020396"/>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pStyle w:val="Style239"/>
          </w:pPr>
        </w:p>
      </w:sdtContent>
    </w:sdt>
    <w:bookmarkEnd w:id="359" w:displacedByCustomXml="next"/>
    <w:bookmarkStart w:id="360" w:name="_Hlk10548122" w:displacedByCustomXml="next"/>
    <w:sdt>
      <w:sdtPr>
        <w:rPr>
          <w:rFonts w:ascii="宋体" w:eastAsia="Times New Roman" w:hAnsi="宋体" w:cs="宋体" w:hint="eastAsia"/>
          <w:b w:val="0"/>
          <w:bCs w:val="0"/>
          <w:kern w:val="0"/>
          <w:sz w:val="24"/>
          <w:szCs w:val="21"/>
        </w:rPr>
        <w:alias w:val="模块:坏账准备的情况"/>
        <w:tag w:val="_SEC_7efe43f77bc44437a16fe9cc44dc64d6"/>
        <w:id w:val="-2107099769"/>
        <w:lock w:val="sdtLocked"/>
        <w:placeholder>
          <w:docPart w:val="GBC22222222222222222222222222222"/>
        </w:placeholder>
      </w:sdtPr>
      <w:sdtEndPr>
        <w:rPr>
          <w:rFonts w:eastAsia="宋体" w:hint="default"/>
          <w:sz w:val="21"/>
        </w:rPr>
      </w:sdtEndPr>
      <w:sdtContent>
        <w:p w:rsidR="00442E7D" w:rsidRDefault="00B31390">
          <w:pPr>
            <w:pStyle w:val="Style358"/>
            <w:numPr>
              <w:ilvl w:val="3"/>
              <w:numId w:val="107"/>
            </w:numPr>
            <w:ind w:left="426" w:hanging="426"/>
            <w:rPr>
              <w:rFonts w:ascii="宋体" w:hAnsi="宋体"/>
              <w:szCs w:val="21"/>
            </w:rPr>
          </w:pPr>
          <w:r>
            <w:rPr>
              <w:rFonts w:ascii="宋体" w:hAnsi="宋体" w:hint="eastAsia"/>
              <w:szCs w:val="21"/>
            </w:rPr>
            <w:t>坏账准备的情况</w:t>
          </w:r>
        </w:p>
        <w:sdt>
          <w:sdtPr>
            <w:alias w:val="是否适用：其他应收款坏账准备[双击切换]"/>
            <w:tag w:val="_GBC_746f45a984d44f56a795e5587d8e7cf2"/>
            <w:id w:val="1315605392"/>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331"/>
          </w:pPr>
          <w:r>
            <w:rPr>
              <w:rFonts w:hint="eastAsia"/>
            </w:rPr>
            <w:t>其中本期坏账准备转回或收回金额重要的：</w:t>
          </w:r>
        </w:p>
        <w:sdt>
          <w:sdtPr>
            <w:alias w:val="是否适用：其中本期其他应收账款坏账准备收回或转回金额重要的[双击切换]"/>
            <w:tag w:val="_GBC_4d2439aebd644da7889b9f279d8a4ec0"/>
            <w:id w:val="1912736860"/>
            <w:lock w:val="sdtLocked"/>
            <w:placeholder>
              <w:docPart w:val="GBC22222222222222222222222222222"/>
            </w:placeholder>
          </w:sdtPr>
          <w:sdtContent>
            <w:p w:rsidR="00442E7D" w:rsidRDefault="00B31390">
              <w:pPr>
                <w:pStyle w:val="Style239"/>
              </w:pPr>
              <w:r>
                <w:fldChar w:fldCharType="begin"/>
              </w:r>
              <w:r>
                <w:instrText>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360"/>
    <w:p w:rsidR="00442E7D" w:rsidRDefault="00442E7D">
      <w:pPr>
        <w:ind w:rightChars="-759" w:right="-1594"/>
      </w:pPr>
    </w:p>
    <w:sdt>
      <w:sdtPr>
        <w:rPr>
          <w:rFonts w:ascii="宋体" w:eastAsia="Times New Roman" w:hAnsi="宋体" w:cs="宋体" w:hint="eastAsia"/>
          <w:b w:val="0"/>
          <w:bCs w:val="0"/>
          <w:kern w:val="0"/>
          <w:sz w:val="24"/>
          <w:szCs w:val="24"/>
        </w:rPr>
        <w:alias w:val="模块:本期实际核销的其他应收款情况"/>
        <w:tag w:val="_SEC_ffe6c87a4f4a49bd9769cbeb746b444b"/>
        <w:id w:val="-970901796"/>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3"/>
              <w:numId w:val="107"/>
            </w:numPr>
            <w:ind w:left="426" w:hanging="426"/>
            <w:rPr>
              <w:rFonts w:ascii="宋体" w:hAnsi="宋体"/>
            </w:rPr>
          </w:pPr>
          <w:r>
            <w:rPr>
              <w:rFonts w:ascii="宋体" w:hAnsi="宋体" w:hint="eastAsia"/>
            </w:rPr>
            <w:t>本期实际核销的其他应收款情况</w:t>
          </w:r>
        </w:p>
        <w:sdt>
          <w:sdtPr>
            <w:alias w:val="是否适用：母公司本期实际核销的其他应收款情况[双击切换]"/>
            <w:tag w:val="_GBC_dd1095756d2b471688ce5b700380fafc"/>
            <w:id w:val="-807626844"/>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282989">
          <w:pPr>
            <w:jc w:val="right"/>
          </w:pPr>
        </w:p>
      </w:sdtContent>
    </w:sdt>
    <w:p w:rsidR="00442E7D" w:rsidRDefault="00442E7D">
      <w:pPr>
        <w:snapToGrid w:val="0"/>
        <w:spacing w:line="240" w:lineRule="atLeast"/>
      </w:pPr>
    </w:p>
    <w:sdt>
      <w:sdtPr>
        <w:rPr>
          <w:rFonts w:hint="eastAsia"/>
        </w:rPr>
        <w:alias w:val="模块:其他应收款核销说明：  "/>
        <w:tag w:val="_SEC_6c44e00a54d34fb1a03f38b7cf5b8a5d"/>
        <w:id w:val="41404703"/>
        <w:lock w:val="sdtLocked"/>
        <w:placeholder>
          <w:docPart w:val="GBC22222222222222222222222222222"/>
        </w:placeholder>
      </w:sdtPr>
      <w:sdtEndPr>
        <w:rPr>
          <w:rFonts w:hint="default"/>
        </w:rPr>
      </w:sdtEndPr>
      <w:sdtContent>
        <w:p w:rsidR="00442E7D" w:rsidRDefault="00B31390">
          <w:pPr>
            <w:snapToGrid w:val="0"/>
            <w:spacing w:line="240" w:lineRule="atLeast"/>
          </w:pPr>
          <w:r>
            <w:rPr>
              <w:rFonts w:hint="eastAsia"/>
            </w:rPr>
            <w:t>其他应收款核销说明：</w:t>
          </w:r>
        </w:p>
        <w:sdt>
          <w:sdtPr>
            <w:alias w:val="是否适用：母公司其他应收款核销说明[双击切换]"/>
            <w:tag w:val="_GBC_7e98a555990349648a39fba0c7228ab7"/>
            <w:id w:val="-676730217"/>
            <w:lock w:val="sdtLocked"/>
            <w:placeholder>
              <w:docPart w:val="GBC22222222222222222222222222222"/>
            </w:placeholder>
          </w:sdtPr>
          <w:sdtContent>
            <w:p w:rsidR="00442E7D" w:rsidRDefault="00B31390">
              <w:pPr>
                <w:snapToGrid w:val="0"/>
                <w:spacing w:line="240" w:lineRule="atLeast"/>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331"/>
      </w:pPr>
    </w:p>
    <w:sdt>
      <w:sdtPr>
        <w:rPr>
          <w:rFonts w:ascii="宋体" w:hAnsi="宋体" w:cs="宋体" w:hint="eastAsia"/>
          <w:b w:val="0"/>
          <w:bCs w:val="0"/>
          <w:kern w:val="0"/>
          <w:szCs w:val="24"/>
        </w:rPr>
        <w:alias w:val="模块:按欠款方归集的期末余额前五名的其他应收款情况"/>
        <w:tag w:val="_GBC_c77f7efeabc1402191807946a9bfe714"/>
        <w:id w:val="206848690"/>
        <w:lock w:val="sdtLocked"/>
        <w:placeholder>
          <w:docPart w:val="GBC22222222222222222222222222222"/>
        </w:placeholder>
      </w:sdtPr>
      <w:sdtEndPr>
        <w:rPr>
          <w:rFonts w:hint="default"/>
        </w:rPr>
      </w:sdtEndPr>
      <w:sdtContent>
        <w:p w:rsidR="00442E7D" w:rsidRDefault="00B31390">
          <w:pPr>
            <w:pStyle w:val="Style358"/>
            <w:numPr>
              <w:ilvl w:val="3"/>
              <w:numId w:val="107"/>
            </w:numPr>
            <w:ind w:left="426" w:hanging="426"/>
            <w:rPr>
              <w:rFonts w:ascii="宋体" w:hAnsi="宋体"/>
            </w:rPr>
          </w:pPr>
          <w:r>
            <w:rPr>
              <w:rFonts w:ascii="宋体" w:hAnsi="宋体" w:hint="eastAsia"/>
            </w:rPr>
            <w:t>按欠款方归集的期末余额前五名的其他应收款情况</w:t>
          </w:r>
        </w:p>
        <w:sdt>
          <w:sdtPr>
            <w:alias w:val="是否适用：母公司按欠款方归集的期末余额前五名的其他应收款情况[双击切换]"/>
            <w:tag w:val="_GBC_c31bd7806af645a4b98780e353753bee"/>
            <w:id w:val="517967541"/>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snapToGrid w:val="0"/>
        <w:spacing w:line="240" w:lineRule="atLeast"/>
      </w:pPr>
    </w:p>
    <w:sdt>
      <w:sdtPr>
        <w:rPr>
          <w:rFonts w:ascii="宋体" w:eastAsia="Times New Roman" w:hAnsi="宋体" w:cs="宋体" w:hint="eastAsia"/>
          <w:b w:val="0"/>
          <w:bCs w:val="0"/>
          <w:kern w:val="0"/>
          <w:sz w:val="24"/>
          <w:szCs w:val="24"/>
        </w:rPr>
        <w:alias w:val="模块:按应收金额确认的政府补助"/>
        <w:tag w:val="_GBC_52bd0b171cc64f85aa1100213c81523c"/>
        <w:id w:val="1543941716"/>
        <w:lock w:val="sdtLocked"/>
        <w:placeholder>
          <w:docPart w:val="GBC22222222222222222222222222222"/>
        </w:placeholder>
      </w:sdtPr>
      <w:sdtEndPr>
        <w:rPr>
          <w:rFonts w:eastAsia="宋体"/>
          <w:sz w:val="21"/>
          <w:szCs w:val="21"/>
        </w:rPr>
      </w:sdtEndPr>
      <w:sdtContent>
        <w:p w:rsidR="00442E7D" w:rsidRDefault="00B31390">
          <w:pPr>
            <w:pStyle w:val="Style358"/>
            <w:numPr>
              <w:ilvl w:val="3"/>
              <w:numId w:val="107"/>
            </w:numPr>
            <w:ind w:left="426" w:hanging="426"/>
            <w:rPr>
              <w:rFonts w:ascii="宋体" w:hAnsi="宋体"/>
            </w:rPr>
          </w:pPr>
          <w:r>
            <w:rPr>
              <w:rFonts w:ascii="宋体" w:hAnsi="宋体" w:hint="eastAsia"/>
            </w:rPr>
            <w:t>涉及政府补助的应收款项</w:t>
          </w:r>
        </w:p>
        <w:sdt>
          <w:sdtPr>
            <w:alias w:val="是否适用：母公司涉及政府补助的应收款项[双击切换]"/>
            <w:tag w:val="_GBC_42f77b49fc014baab239badfde6e4fcf"/>
            <w:id w:val="-363750985"/>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snapToGrid w:val="0"/>
            <w:spacing w:line="240" w:lineRule="atLeast"/>
          </w:pPr>
        </w:p>
        <w:p w:rsidR="00442E7D" w:rsidRDefault="00282989">
          <w:pPr>
            <w:snapToGrid w:val="0"/>
            <w:spacing w:line="240" w:lineRule="atLeast"/>
          </w:pPr>
        </w:p>
      </w:sdtContent>
    </w:sdt>
    <w:sdt>
      <w:sdtPr>
        <w:rPr>
          <w:rFonts w:ascii="宋体" w:eastAsia="Times New Roman" w:hAnsi="宋体" w:cs="宋体"/>
          <w:b w:val="0"/>
          <w:bCs w:val="0"/>
          <w:kern w:val="0"/>
          <w:sz w:val="24"/>
          <w:szCs w:val="24"/>
        </w:rPr>
        <w:alias w:val="模块:因金融资产转移而终止确认的其他应收款"/>
        <w:tag w:val="_GBC_338c72ace78c4ba79d60f19b8dbabe9a"/>
        <w:id w:val="-1083839053"/>
        <w:lock w:val="sdtLocked"/>
        <w:placeholder>
          <w:docPart w:val="GBC22222222222222222222222222222"/>
        </w:placeholder>
      </w:sdtPr>
      <w:sdtEndPr>
        <w:rPr>
          <w:rFonts w:eastAsia="宋体"/>
          <w:sz w:val="21"/>
          <w:szCs w:val="21"/>
        </w:rPr>
      </w:sdtEndPr>
      <w:sdtContent>
        <w:p w:rsidR="00442E7D" w:rsidRDefault="00B31390">
          <w:pPr>
            <w:pStyle w:val="Style358"/>
            <w:numPr>
              <w:ilvl w:val="3"/>
              <w:numId w:val="107"/>
            </w:numPr>
            <w:ind w:left="426" w:hanging="426"/>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alias w:val="是否适用：母公司因金融资产转移而终止确认的其他应收款[双击切换]"/>
            <w:tag w:val="_GBC_1512780d2c254c8787e470194d450391"/>
            <w:id w:val="496706135"/>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ascii="宋体" w:eastAsia="Times New Roman" w:hAnsi="宋体" w:cs="宋体" w:hint="eastAsia"/>
          <w:b w:val="0"/>
          <w:bCs w:val="0"/>
          <w:kern w:val="0"/>
          <w:sz w:val="24"/>
          <w:szCs w:val="24"/>
        </w:rPr>
        <w:alias w:val="模块:转移其他应收款且继续涉入的，分项列示继续涉入形成的资产、负债..."/>
        <w:tag w:val="_GBC_86d729c7494a406ba4f51afb2c881955"/>
        <w:id w:val="1639296980"/>
        <w:lock w:val="sdtLocked"/>
        <w:placeholder>
          <w:docPart w:val="GBC22222222222222222222222222222"/>
        </w:placeholder>
      </w:sdtPr>
      <w:sdtEndPr>
        <w:rPr>
          <w:rFonts w:eastAsia="宋体"/>
          <w:sz w:val="21"/>
          <w:szCs w:val="21"/>
        </w:rPr>
      </w:sdtEndPr>
      <w:sdtContent>
        <w:p w:rsidR="00442E7D" w:rsidRDefault="00B31390">
          <w:pPr>
            <w:pStyle w:val="Style358"/>
            <w:numPr>
              <w:ilvl w:val="3"/>
              <w:numId w:val="107"/>
            </w:numPr>
            <w:ind w:left="426" w:hanging="426"/>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w:t>
          </w:r>
          <w:proofErr w:type="gramEnd"/>
          <w:r>
            <w:rPr>
              <w:rFonts w:ascii="宋体" w:hAnsi="宋体" w:hint="eastAsia"/>
              <w:kern w:val="0"/>
            </w:rPr>
            <w:t>成的资产、负债金额</w:t>
          </w:r>
        </w:p>
        <w:sdt>
          <w:sdtPr>
            <w:alias w:val="是否适用：母公司转移其他应收款且继续涉入形成的资产、负债金额[双击切换]"/>
            <w:tag w:val="_GBC_bab484b2a177457b977e28c0385a5b58"/>
            <w:id w:val="158780632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442E7D">
      <w:pPr>
        <w:pStyle w:val="Style239"/>
      </w:pPr>
    </w:p>
    <w:sdt>
      <w:sdtPr>
        <w:rPr>
          <w:rFonts w:eastAsia="Times New Roman" w:hint="eastAsia"/>
          <w:b/>
          <w:sz w:val="24"/>
          <w:szCs w:val="21"/>
        </w:rPr>
        <w:alias w:val="模块:其他应收款其他说明"/>
        <w:tag w:val="_GBC_4b6cd384bee54ff79269fa4457c70d49"/>
        <w:id w:val="1081418932"/>
        <w:lock w:val="sdtLocked"/>
        <w:placeholder>
          <w:docPart w:val="GBC22222222222222222222222222222"/>
        </w:placeholder>
      </w:sdtPr>
      <w:sdtEndPr>
        <w:rPr>
          <w:rFonts w:ascii="宋体" w:eastAsia="宋体" w:hAnsi="宋体" w:cs="宋体"/>
          <w:b w:val="0"/>
          <w:bCs w:val="0"/>
          <w:sz w:val="21"/>
        </w:rPr>
      </w:sdtEndPr>
      <w:sdtContent>
        <w:p w:rsidR="00442E7D" w:rsidRDefault="00B31390">
          <w:pPr>
            <w:pStyle w:val="Style331"/>
          </w:pPr>
          <w:r>
            <w:rPr>
              <w:rFonts w:hint="eastAsia"/>
            </w:rPr>
            <w:t>其他</w:t>
          </w:r>
          <w:r>
            <w:t>说明：</w:t>
          </w:r>
        </w:p>
        <w:sdt>
          <w:sdtPr>
            <w:alias w:val="是否适用：母公司其他应收款的其他说明[双击切换]"/>
            <w:tag w:val="_GBC_2e0f632cbc7d4916b89bf8824f4b71f0"/>
            <w:id w:val="-1078671312"/>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442E7D">
          <w:pPr>
            <w:sectPr w:rsidR="00442E7D">
              <w:pgSz w:w="11906" w:h="16838"/>
              <w:pgMar w:top="1525" w:right="1276" w:bottom="1440" w:left="1797" w:header="856" w:footer="992" w:gutter="0"/>
              <w:cols w:space="425"/>
              <w:docGrid w:linePitch="312"/>
            </w:sectPr>
          </w:pPr>
        </w:p>
        <w:p w:rsidR="00442E7D" w:rsidRDefault="00282989">
          <w:pPr>
            <w:pStyle w:val="Style239"/>
          </w:pPr>
        </w:p>
      </w:sdtContent>
    </w:sdt>
    <w:p w:rsidR="00442E7D" w:rsidRDefault="00B31390">
      <w:pPr>
        <w:pStyle w:val="Style357"/>
        <w:numPr>
          <w:ilvl w:val="0"/>
          <w:numId w:val="103"/>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532840143"/>
        <w:lock w:val="sdtConten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
      <w:sdtPr>
        <w:rPr>
          <w:rFonts w:hint="eastAsia"/>
          <w:b/>
        </w:rPr>
        <w:alias w:val="模块:长期股权投资按成本法核算"/>
        <w:tag w:val="_GBC_e5163872166a4141a666e7eec5d9956c"/>
        <w:id w:val="-115913828"/>
        <w:lock w:val="sdtLocked"/>
        <w:placeholder>
          <w:docPart w:val="GBC22222222222222222222222222222"/>
        </w:placeholder>
      </w:sdtPr>
      <w:sdtEndPr>
        <w:rPr>
          <w:b w:val="0"/>
          <w:bCs w:val="0"/>
        </w:rPr>
      </w:sdtEndPr>
      <w:sdtContent>
        <w:p w:rsidR="00442E7D" w:rsidRDefault="00B31390">
          <w:pPr>
            <w:jc w:val="right"/>
          </w:pPr>
          <w:r>
            <w:rPr>
              <w:rFonts w:hint="eastAsia"/>
            </w:rPr>
            <w:t>单位：</w:t>
          </w:r>
          <w:sdt>
            <w:sdtPr>
              <w:rPr>
                <w:rFonts w:hint="eastAsia"/>
              </w:rPr>
              <w:alias w:val="单位：母公司财务附注：长期股权投资"/>
              <w:tag w:val="_GBC_ee2c3454a2494dfca9c0a07bba82ed3d"/>
              <w:id w:val="-19712748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财务附注：长期股权投资"/>
              <w:tag w:val="_GBC_4b4d1a2b986f475e8058a041d2f5a6f9"/>
              <w:id w:val="-19331219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2732"/>
            <w:gridCol w:w="1602"/>
            <w:gridCol w:w="1444"/>
            <w:gridCol w:w="1602"/>
            <w:gridCol w:w="2239"/>
            <w:gridCol w:w="1993"/>
            <w:gridCol w:w="2245"/>
          </w:tblGrid>
          <w:tr w:rsidR="00442E7D">
            <w:trPr>
              <w:cantSplit/>
            </w:trPr>
            <w:sdt>
              <w:sdtPr>
                <w:tag w:val="_PLD_69c4a2f49545484e8b3a149f64c9d21f"/>
                <w:id w:val="1345046103"/>
                <w:lock w:val="sdtLocked"/>
              </w:sdtPr>
              <w:sdtContent>
                <w:tc>
                  <w:tcPr>
                    <w:tcW w:w="986" w:type="pct"/>
                    <w:vMerge w:val="restart"/>
                    <w:shd w:val="clear" w:color="auto" w:fill="auto"/>
                    <w:vAlign w:val="center"/>
                  </w:tcPr>
                  <w:p w:rsidR="00442E7D" w:rsidRDefault="00B31390">
                    <w:pPr>
                      <w:jc w:val="center"/>
                    </w:pPr>
                    <w:r>
                      <w:rPr>
                        <w:rFonts w:hint="eastAsia"/>
                      </w:rPr>
                      <w:t>项目</w:t>
                    </w:r>
                  </w:p>
                </w:tc>
              </w:sdtContent>
            </w:sdt>
            <w:sdt>
              <w:sdtPr>
                <w:tag w:val="_PLD_f7d0566caa554c4c823029a05c5319eb"/>
                <w:id w:val="1309131449"/>
                <w:lock w:val="sdtLocked"/>
              </w:sdtPr>
              <w:sdtContent>
                <w:tc>
                  <w:tcPr>
                    <w:tcW w:w="1677" w:type="pct"/>
                    <w:gridSpan w:val="3"/>
                    <w:shd w:val="clear" w:color="auto" w:fill="auto"/>
                    <w:vAlign w:val="center"/>
                  </w:tcPr>
                  <w:p w:rsidR="00442E7D" w:rsidRDefault="00B31390">
                    <w:pPr>
                      <w:jc w:val="center"/>
                    </w:pPr>
                    <w:r>
                      <w:rPr>
                        <w:rFonts w:hint="eastAsia"/>
                      </w:rPr>
                      <w:t>期末余额</w:t>
                    </w:r>
                  </w:p>
                </w:tc>
              </w:sdtContent>
            </w:sdt>
            <w:sdt>
              <w:sdtPr>
                <w:tag w:val="_PLD_9d2cfae2492a49c2b441d1371a5e4673"/>
                <w:id w:val="-1435899650"/>
                <w:lock w:val="sdtLocked"/>
              </w:sdtPr>
              <w:sdtContent>
                <w:tc>
                  <w:tcPr>
                    <w:tcW w:w="2337" w:type="pct"/>
                    <w:gridSpan w:val="3"/>
                    <w:shd w:val="clear" w:color="auto" w:fill="auto"/>
                    <w:vAlign w:val="center"/>
                  </w:tcPr>
                  <w:p w:rsidR="00442E7D" w:rsidRDefault="00B31390">
                    <w:pPr>
                      <w:jc w:val="center"/>
                    </w:pPr>
                    <w:r>
                      <w:rPr>
                        <w:rFonts w:hint="eastAsia"/>
                      </w:rPr>
                      <w:t>期初余额</w:t>
                    </w:r>
                  </w:p>
                </w:tc>
              </w:sdtContent>
            </w:sdt>
          </w:tr>
          <w:tr w:rsidR="00442E7D">
            <w:trPr>
              <w:cantSplit/>
            </w:trPr>
            <w:tc>
              <w:tcPr>
                <w:tcW w:w="986" w:type="pct"/>
                <w:vMerge/>
                <w:tcBorders>
                  <w:bottom w:val="single" w:sz="6" w:space="0" w:color="auto"/>
                </w:tcBorders>
                <w:shd w:val="clear" w:color="auto" w:fill="auto"/>
                <w:vAlign w:val="center"/>
              </w:tcPr>
              <w:p w:rsidR="00442E7D" w:rsidRDefault="00442E7D">
                <w:pPr>
                  <w:jc w:val="center"/>
                </w:pPr>
              </w:p>
            </w:tc>
            <w:sdt>
              <w:sdtPr>
                <w:tag w:val="_PLD_9f664b17996c45f08a57544a9ec7e340"/>
                <w:id w:val="-1156834382"/>
                <w:lock w:val="sdtLocked"/>
              </w:sdtPr>
              <w:sdtContent>
                <w:tc>
                  <w:tcPr>
                    <w:tcW w:w="578" w:type="pct"/>
                    <w:tcBorders>
                      <w:bottom w:val="single" w:sz="6" w:space="0" w:color="auto"/>
                    </w:tcBorders>
                    <w:shd w:val="clear" w:color="auto" w:fill="auto"/>
                    <w:vAlign w:val="center"/>
                  </w:tcPr>
                  <w:p w:rsidR="00442E7D" w:rsidRDefault="00B31390">
                    <w:pPr>
                      <w:jc w:val="center"/>
                    </w:pPr>
                    <w:r>
                      <w:rPr>
                        <w:rFonts w:hint="eastAsia"/>
                      </w:rPr>
                      <w:t>账面余额</w:t>
                    </w:r>
                  </w:p>
                </w:tc>
              </w:sdtContent>
            </w:sdt>
            <w:sdt>
              <w:sdtPr>
                <w:tag w:val="_PLD_5c150a7367994fc29e7f8b50d7ff2eab"/>
                <w:id w:val="-608356004"/>
                <w:lock w:val="sdtLocked"/>
              </w:sdtPr>
              <w:sdtContent>
                <w:tc>
                  <w:tcPr>
                    <w:tcW w:w="521" w:type="pct"/>
                    <w:tcBorders>
                      <w:bottom w:val="single" w:sz="6" w:space="0" w:color="auto"/>
                    </w:tcBorders>
                    <w:shd w:val="clear" w:color="auto" w:fill="auto"/>
                    <w:vAlign w:val="center"/>
                  </w:tcPr>
                  <w:p w:rsidR="00442E7D" w:rsidRDefault="00B31390">
                    <w:pPr>
                      <w:jc w:val="center"/>
                    </w:pPr>
                    <w:r>
                      <w:rPr>
                        <w:rFonts w:hint="eastAsia"/>
                      </w:rPr>
                      <w:t>减值准备</w:t>
                    </w:r>
                  </w:p>
                </w:tc>
              </w:sdtContent>
            </w:sdt>
            <w:sdt>
              <w:sdtPr>
                <w:tag w:val="_PLD_3db48da0eacd49568929884577dae51b"/>
                <w:id w:val="-529803471"/>
                <w:lock w:val="sdtLocked"/>
              </w:sdtPr>
              <w:sdtContent>
                <w:tc>
                  <w:tcPr>
                    <w:tcW w:w="578" w:type="pct"/>
                    <w:tcBorders>
                      <w:bottom w:val="single" w:sz="6" w:space="0" w:color="auto"/>
                    </w:tcBorders>
                    <w:shd w:val="clear" w:color="auto" w:fill="auto"/>
                    <w:vAlign w:val="center"/>
                  </w:tcPr>
                  <w:p w:rsidR="00442E7D" w:rsidRDefault="00B31390">
                    <w:pPr>
                      <w:jc w:val="center"/>
                    </w:pPr>
                    <w:r>
                      <w:rPr>
                        <w:rFonts w:hint="eastAsia"/>
                      </w:rPr>
                      <w:t>账面价值</w:t>
                    </w:r>
                  </w:p>
                </w:tc>
              </w:sdtContent>
            </w:sdt>
            <w:sdt>
              <w:sdtPr>
                <w:tag w:val="_PLD_00d8a1d3b6754b52929b2c46a2e716c9"/>
                <w:id w:val="-697391650"/>
                <w:lock w:val="sdtLocked"/>
              </w:sdtPr>
              <w:sdtContent>
                <w:tc>
                  <w:tcPr>
                    <w:tcW w:w="808" w:type="pct"/>
                    <w:tcBorders>
                      <w:bottom w:val="single" w:sz="6" w:space="0" w:color="auto"/>
                    </w:tcBorders>
                    <w:shd w:val="clear" w:color="auto" w:fill="auto"/>
                    <w:vAlign w:val="center"/>
                  </w:tcPr>
                  <w:p w:rsidR="00442E7D" w:rsidRDefault="00B31390">
                    <w:pPr>
                      <w:jc w:val="center"/>
                    </w:pPr>
                    <w:r>
                      <w:rPr>
                        <w:rFonts w:hint="eastAsia"/>
                      </w:rPr>
                      <w:t>账面余额</w:t>
                    </w:r>
                  </w:p>
                </w:tc>
              </w:sdtContent>
            </w:sdt>
            <w:sdt>
              <w:sdtPr>
                <w:tag w:val="_PLD_0f2c77fc41ea456bab34653dee178805"/>
                <w:id w:val="-1635399834"/>
                <w:lock w:val="sdtLocked"/>
              </w:sdtPr>
              <w:sdtContent>
                <w:tc>
                  <w:tcPr>
                    <w:tcW w:w="719" w:type="pct"/>
                    <w:tcBorders>
                      <w:bottom w:val="single" w:sz="6" w:space="0" w:color="auto"/>
                    </w:tcBorders>
                    <w:shd w:val="clear" w:color="auto" w:fill="auto"/>
                    <w:vAlign w:val="center"/>
                  </w:tcPr>
                  <w:p w:rsidR="00442E7D" w:rsidRDefault="00B31390">
                    <w:pPr>
                      <w:jc w:val="center"/>
                    </w:pPr>
                    <w:r>
                      <w:rPr>
                        <w:rFonts w:hint="eastAsia"/>
                      </w:rPr>
                      <w:t>减值准备</w:t>
                    </w:r>
                  </w:p>
                </w:tc>
              </w:sdtContent>
            </w:sdt>
            <w:sdt>
              <w:sdtPr>
                <w:tag w:val="_PLD_9ae07ed9769c419fa280d4c5ad3f03d7"/>
                <w:id w:val="124355887"/>
                <w:lock w:val="sdtLocked"/>
              </w:sdtPr>
              <w:sdtContent>
                <w:tc>
                  <w:tcPr>
                    <w:tcW w:w="809" w:type="pct"/>
                    <w:tcBorders>
                      <w:bottom w:val="single" w:sz="6" w:space="0" w:color="auto"/>
                    </w:tcBorders>
                    <w:shd w:val="clear" w:color="auto" w:fill="auto"/>
                    <w:vAlign w:val="center"/>
                  </w:tcPr>
                  <w:p w:rsidR="00442E7D" w:rsidRDefault="00B31390">
                    <w:pPr>
                      <w:jc w:val="center"/>
                    </w:pPr>
                    <w:r>
                      <w:rPr>
                        <w:rFonts w:hint="eastAsia"/>
                      </w:rPr>
                      <w:t>账面价值</w:t>
                    </w:r>
                  </w:p>
                </w:tc>
              </w:sdtContent>
            </w:sdt>
          </w:tr>
          <w:tr w:rsidR="00442E7D">
            <w:trPr>
              <w:cantSplit/>
            </w:trPr>
            <w:sdt>
              <w:sdtPr>
                <w:tag w:val="_PLD_b2ce03f2519c40d0a152124161e4337f"/>
                <w:id w:val="-1175805661"/>
                <w:lock w:val="sdtLocked"/>
              </w:sdtPr>
              <w:sdtContent>
                <w:tc>
                  <w:tcPr>
                    <w:tcW w:w="986" w:type="pct"/>
                    <w:shd w:val="clear" w:color="auto" w:fill="auto"/>
                  </w:tcPr>
                  <w:p w:rsidR="00442E7D" w:rsidRDefault="00B31390">
                    <w:pPr>
                      <w:pStyle w:val="Style331"/>
                    </w:pPr>
                    <w:r>
                      <w:rPr>
                        <w:rFonts w:hint="eastAsia"/>
                      </w:rPr>
                      <w:t>对子公司投资</w:t>
                    </w:r>
                  </w:p>
                </w:tc>
              </w:sdtContent>
            </w:sdt>
            <w:tc>
              <w:tcPr>
                <w:tcW w:w="578" w:type="pct"/>
                <w:shd w:val="clear" w:color="auto" w:fill="auto"/>
                <w:vAlign w:val="center"/>
              </w:tcPr>
              <w:p w:rsidR="00442E7D" w:rsidRDefault="00B31390">
                <w:pPr>
                  <w:jc w:val="right"/>
                </w:pPr>
                <w:r>
                  <w:t>1,392,595,882.95</w:t>
                </w:r>
              </w:p>
            </w:tc>
            <w:tc>
              <w:tcPr>
                <w:tcW w:w="521" w:type="pct"/>
                <w:shd w:val="clear" w:color="auto" w:fill="auto"/>
                <w:vAlign w:val="center"/>
              </w:tcPr>
              <w:p w:rsidR="00442E7D" w:rsidRDefault="00B31390">
                <w:pPr>
                  <w:jc w:val="right"/>
                </w:pPr>
                <w:r>
                  <w:t>168,156,954.29</w:t>
                </w:r>
              </w:p>
            </w:tc>
            <w:tc>
              <w:tcPr>
                <w:tcW w:w="578" w:type="pct"/>
                <w:shd w:val="clear" w:color="auto" w:fill="auto"/>
                <w:vAlign w:val="center"/>
              </w:tcPr>
              <w:p w:rsidR="00442E7D" w:rsidRDefault="00B31390">
                <w:pPr>
                  <w:jc w:val="right"/>
                </w:pPr>
                <w:r>
                  <w:t>1,224,438,928.66</w:t>
                </w:r>
              </w:p>
            </w:tc>
            <w:tc>
              <w:tcPr>
                <w:tcW w:w="808" w:type="pct"/>
                <w:shd w:val="clear" w:color="auto" w:fill="auto"/>
                <w:vAlign w:val="center"/>
              </w:tcPr>
              <w:p w:rsidR="00442E7D" w:rsidRDefault="00B31390">
                <w:pPr>
                  <w:jc w:val="right"/>
                </w:pPr>
                <w:r>
                  <w:t>1,392,595,882.95</w:t>
                </w:r>
              </w:p>
            </w:tc>
            <w:tc>
              <w:tcPr>
                <w:tcW w:w="719" w:type="pct"/>
                <w:shd w:val="clear" w:color="auto" w:fill="auto"/>
                <w:vAlign w:val="center"/>
              </w:tcPr>
              <w:p w:rsidR="00442E7D" w:rsidRDefault="00B31390">
                <w:pPr>
                  <w:jc w:val="right"/>
                </w:pPr>
                <w:r>
                  <w:t>168,156,954.29</w:t>
                </w:r>
              </w:p>
            </w:tc>
            <w:tc>
              <w:tcPr>
                <w:tcW w:w="809" w:type="pct"/>
                <w:shd w:val="clear" w:color="auto" w:fill="auto"/>
                <w:vAlign w:val="center"/>
              </w:tcPr>
              <w:p w:rsidR="00442E7D" w:rsidRDefault="00B31390">
                <w:pPr>
                  <w:jc w:val="right"/>
                </w:pPr>
                <w:r>
                  <w:t>1,224,438,928.66</w:t>
                </w:r>
              </w:p>
            </w:tc>
          </w:tr>
          <w:tr w:rsidR="00442E7D">
            <w:trPr>
              <w:cantSplit/>
            </w:trPr>
            <w:sdt>
              <w:sdtPr>
                <w:tag w:val="_PLD_da68a71aef6a46449e56205bf88b68ae"/>
                <w:id w:val="411671847"/>
                <w:lock w:val="sdtLocked"/>
              </w:sdtPr>
              <w:sdtContent>
                <w:tc>
                  <w:tcPr>
                    <w:tcW w:w="986" w:type="pct"/>
                    <w:shd w:val="clear" w:color="auto" w:fill="auto"/>
                  </w:tcPr>
                  <w:p w:rsidR="00442E7D" w:rsidRDefault="00B31390">
                    <w:pPr>
                      <w:pStyle w:val="Style331"/>
                    </w:pPr>
                    <w:r>
                      <w:rPr>
                        <w:rFonts w:hint="eastAsia"/>
                      </w:rPr>
                      <w:t>对联营、合营企业投资</w:t>
                    </w:r>
                  </w:p>
                </w:tc>
              </w:sdtContent>
            </w:sdt>
            <w:tc>
              <w:tcPr>
                <w:tcW w:w="578" w:type="pct"/>
                <w:shd w:val="clear" w:color="auto" w:fill="auto"/>
              </w:tcPr>
              <w:p w:rsidR="00442E7D" w:rsidRDefault="00B31390">
                <w:pPr>
                  <w:jc w:val="right"/>
                </w:pPr>
                <w:r>
                  <w:t>70,696,576.32</w:t>
                </w:r>
              </w:p>
            </w:tc>
            <w:tc>
              <w:tcPr>
                <w:tcW w:w="521" w:type="pct"/>
                <w:shd w:val="clear" w:color="auto" w:fill="auto"/>
              </w:tcPr>
              <w:p w:rsidR="00442E7D" w:rsidRDefault="00B31390">
                <w:pPr>
                  <w:jc w:val="right"/>
                </w:pPr>
                <w:r>
                  <w:t>-</w:t>
                </w:r>
              </w:p>
            </w:tc>
            <w:tc>
              <w:tcPr>
                <w:tcW w:w="578" w:type="pct"/>
                <w:shd w:val="clear" w:color="auto" w:fill="auto"/>
              </w:tcPr>
              <w:p w:rsidR="00442E7D" w:rsidRDefault="00B31390">
                <w:pPr>
                  <w:jc w:val="right"/>
                </w:pPr>
                <w:r>
                  <w:t>70,696,576.32</w:t>
                </w:r>
              </w:p>
            </w:tc>
            <w:tc>
              <w:tcPr>
                <w:tcW w:w="808" w:type="pct"/>
                <w:shd w:val="clear" w:color="auto" w:fill="auto"/>
                <w:vAlign w:val="center"/>
              </w:tcPr>
              <w:p w:rsidR="00442E7D" w:rsidRDefault="00B31390">
                <w:pPr>
                  <w:jc w:val="right"/>
                </w:pPr>
                <w:r>
                  <w:t>63,805,203.80</w:t>
                </w:r>
              </w:p>
            </w:tc>
            <w:tc>
              <w:tcPr>
                <w:tcW w:w="719" w:type="pct"/>
                <w:shd w:val="clear" w:color="auto" w:fill="auto"/>
                <w:vAlign w:val="center"/>
              </w:tcPr>
              <w:p w:rsidR="00442E7D" w:rsidRDefault="00B31390">
                <w:pPr>
                  <w:jc w:val="right"/>
                </w:pPr>
                <w:r>
                  <w:t>-</w:t>
                </w:r>
              </w:p>
            </w:tc>
            <w:tc>
              <w:tcPr>
                <w:tcW w:w="809" w:type="pct"/>
                <w:shd w:val="clear" w:color="auto" w:fill="auto"/>
                <w:vAlign w:val="center"/>
              </w:tcPr>
              <w:p w:rsidR="00442E7D" w:rsidRDefault="00B31390">
                <w:pPr>
                  <w:jc w:val="right"/>
                </w:pPr>
                <w:r>
                  <w:t>63,805,203.80</w:t>
                </w:r>
              </w:p>
            </w:tc>
          </w:tr>
          <w:tr w:rsidR="00442E7D">
            <w:trPr>
              <w:cantSplit/>
            </w:trPr>
            <w:sdt>
              <w:sdtPr>
                <w:tag w:val="_PLD_5c8b8837c4fd4f29a39327cb72d5dcbf"/>
                <w:id w:val="965006013"/>
                <w:lock w:val="sdtLocked"/>
              </w:sdtPr>
              <w:sdtContent>
                <w:tc>
                  <w:tcPr>
                    <w:tcW w:w="986" w:type="pct"/>
                    <w:shd w:val="clear" w:color="auto" w:fill="auto"/>
                    <w:vAlign w:val="center"/>
                  </w:tcPr>
                  <w:p w:rsidR="00442E7D" w:rsidRDefault="00B31390">
                    <w:pPr>
                      <w:jc w:val="center"/>
                    </w:pPr>
                    <w:r>
                      <w:rPr>
                        <w:rFonts w:hint="eastAsia"/>
                      </w:rPr>
                      <w:t>合计</w:t>
                    </w:r>
                  </w:p>
                </w:tc>
              </w:sdtContent>
            </w:sdt>
            <w:tc>
              <w:tcPr>
                <w:tcW w:w="578" w:type="pct"/>
                <w:shd w:val="clear" w:color="auto" w:fill="auto"/>
                <w:vAlign w:val="center"/>
              </w:tcPr>
              <w:p w:rsidR="00442E7D" w:rsidRDefault="00B31390">
                <w:pPr>
                  <w:jc w:val="right"/>
                </w:pPr>
                <w:r>
                  <w:t>1,463,292,459.27</w:t>
                </w:r>
              </w:p>
            </w:tc>
            <w:tc>
              <w:tcPr>
                <w:tcW w:w="521" w:type="pct"/>
                <w:shd w:val="clear" w:color="auto" w:fill="auto"/>
                <w:vAlign w:val="center"/>
              </w:tcPr>
              <w:p w:rsidR="00442E7D" w:rsidRDefault="00B31390">
                <w:pPr>
                  <w:jc w:val="right"/>
                </w:pPr>
                <w:r>
                  <w:t>168,156,954.29</w:t>
                </w:r>
              </w:p>
            </w:tc>
            <w:tc>
              <w:tcPr>
                <w:tcW w:w="578" w:type="pct"/>
                <w:shd w:val="clear" w:color="auto" w:fill="auto"/>
                <w:vAlign w:val="center"/>
              </w:tcPr>
              <w:p w:rsidR="00442E7D" w:rsidRDefault="00B31390">
                <w:pPr>
                  <w:jc w:val="right"/>
                </w:pPr>
                <w:r>
                  <w:t>1,295,135,504.98</w:t>
                </w:r>
              </w:p>
            </w:tc>
            <w:tc>
              <w:tcPr>
                <w:tcW w:w="808" w:type="pct"/>
                <w:shd w:val="clear" w:color="auto" w:fill="auto"/>
                <w:vAlign w:val="center"/>
              </w:tcPr>
              <w:p w:rsidR="00442E7D" w:rsidRDefault="00B31390">
                <w:pPr>
                  <w:jc w:val="right"/>
                </w:pPr>
                <w:r>
                  <w:t>1,456,401,086.75</w:t>
                </w:r>
              </w:p>
            </w:tc>
            <w:tc>
              <w:tcPr>
                <w:tcW w:w="719" w:type="pct"/>
                <w:shd w:val="clear" w:color="auto" w:fill="auto"/>
                <w:vAlign w:val="center"/>
              </w:tcPr>
              <w:p w:rsidR="00442E7D" w:rsidRDefault="00B31390">
                <w:pPr>
                  <w:jc w:val="right"/>
                </w:pPr>
                <w:r>
                  <w:t>168,156,954.29</w:t>
                </w:r>
              </w:p>
            </w:tc>
            <w:tc>
              <w:tcPr>
                <w:tcW w:w="809" w:type="pct"/>
                <w:shd w:val="clear" w:color="auto" w:fill="auto"/>
                <w:vAlign w:val="center"/>
              </w:tcPr>
              <w:p w:rsidR="00442E7D" w:rsidRDefault="00B31390">
                <w:pPr>
                  <w:jc w:val="right"/>
                </w:pPr>
                <w:r>
                  <w:t>1,288,244,132.46</w:t>
                </w:r>
              </w:p>
            </w:tc>
          </w:tr>
        </w:tbl>
        <w:p w:rsidR="00442E7D" w:rsidRDefault="00282989">
          <w:pPr>
            <w:pStyle w:val="Style239"/>
          </w:pPr>
        </w:p>
      </w:sdtContent>
    </w:sdt>
    <w:sdt>
      <w:sdtPr>
        <w:rPr>
          <w:rFonts w:ascii="宋体" w:eastAsia="Times New Roman" w:hAnsi="宋体" w:cs="宋体" w:hint="eastAsia"/>
          <w:b w:val="0"/>
          <w:bCs w:val="0"/>
          <w:kern w:val="0"/>
          <w:sz w:val="24"/>
          <w:szCs w:val="24"/>
        </w:rPr>
        <w:alias w:val="模块:对子公司投资"/>
        <w:tag w:val="_GBC_354d808d545e41aab5b25112222d90f9"/>
        <w:id w:val="1762486616"/>
        <w:lock w:val="sdtLocked"/>
        <w:placeholder>
          <w:docPart w:val="GBC22222222222222222222222222222"/>
        </w:placeholder>
      </w:sdtPr>
      <w:sdtEndPr>
        <w:rPr>
          <w:rFonts w:eastAsia="宋体"/>
          <w:sz w:val="21"/>
          <w:szCs w:val="21"/>
        </w:rPr>
      </w:sdtEndPr>
      <w:sdtContent>
        <w:p w:rsidR="00442E7D" w:rsidRDefault="00B31390">
          <w:pPr>
            <w:pStyle w:val="Style358"/>
            <w:numPr>
              <w:ilvl w:val="0"/>
              <w:numId w:val="108"/>
            </w:numPr>
            <w:rPr>
              <w:rFonts w:ascii="宋体" w:hAnsi="宋体"/>
            </w:rPr>
          </w:pPr>
          <w:r>
            <w:rPr>
              <w:rFonts w:ascii="宋体" w:hAnsi="宋体" w:hint="eastAsia"/>
            </w:rPr>
            <w:t>对子公司投资</w:t>
          </w:r>
        </w:p>
        <w:sdt>
          <w:sdtPr>
            <w:alias w:val="是否适用：母公司对子公司投资[双击切换]"/>
            <w:tag w:val="_GBC_c52cee49247d42a9a79deabbd4c8635c"/>
            <w:id w:val="53050743"/>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母公司财务附注：对子公司投资"/>
              <w:tag w:val="_GBC_84c410d0b81f42e3adfddc3699487310"/>
              <w:id w:val="-14615610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财务附注：对子公司投资"/>
              <w:tag w:val="_GBC_97fad72310ba4b849377b0e1cebf7303"/>
              <w:id w:val="-11763414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2"/>
            <w:gridCol w:w="2124"/>
            <w:gridCol w:w="1278"/>
            <w:gridCol w:w="1239"/>
            <w:gridCol w:w="1849"/>
            <w:gridCol w:w="1847"/>
            <w:gridCol w:w="1844"/>
          </w:tblGrid>
          <w:tr w:rsidR="00442E7D" w:rsidTr="005E09F2">
            <w:sdt>
              <w:sdtPr>
                <w:tag w:val="_PLD_c6f1ebfed2274883870089cc90c0b5b3"/>
                <w:id w:val="-1840296042"/>
                <w:lock w:val="sdtLocked"/>
              </w:sdtPr>
              <w:sdtContent>
                <w:tc>
                  <w:tcPr>
                    <w:tcW w:w="132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被投资单位</w:t>
                    </w:r>
                  </w:p>
                </w:tc>
              </w:sdtContent>
            </w:sdt>
            <w:sdt>
              <w:sdtPr>
                <w:tag w:val="_PLD_c8b6275a3567432ba7b63d4485a9cce5"/>
                <w:id w:val="2073686875"/>
                <w:lock w:val="sdtLocked"/>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期初余额</w:t>
                    </w:r>
                  </w:p>
                </w:tc>
              </w:sdtContent>
            </w:sdt>
            <w:sdt>
              <w:sdtPr>
                <w:tag w:val="_PLD_a192e1f764d54f39ad94a065019bc4f2"/>
                <w:id w:val="1353375554"/>
                <w:lock w:val="sdtLocked"/>
              </w:sdtPr>
              <w:sdtContent>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本期增加</w:t>
                    </w:r>
                  </w:p>
                </w:tc>
              </w:sdtContent>
            </w:sdt>
            <w:sdt>
              <w:sdtPr>
                <w:tag w:val="_PLD_3a74d3e1bc0e43debb3fdd0f1f6de769"/>
                <w:id w:val="1376131044"/>
                <w:lock w:val="sdtLocked"/>
              </w:sdtPr>
              <w:sdtContent>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本期减少</w:t>
                    </w:r>
                  </w:p>
                </w:tc>
              </w:sdtContent>
            </w:sdt>
            <w:sdt>
              <w:sdtPr>
                <w:tag w:val="_PLD_62acff2435cd434284a753ea8ebfa201"/>
                <w:id w:val="-1074819932"/>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期末余额</w:t>
                    </w:r>
                  </w:p>
                </w:tc>
              </w:sdtContent>
            </w:sdt>
            <w:sdt>
              <w:sdtPr>
                <w:tag w:val="_PLD_67b1a9b1d215409ebb6ceb131ad5e8bf"/>
                <w:id w:val="-1020695879"/>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本期计提减值准备</w:t>
                    </w:r>
                  </w:p>
                </w:tc>
              </w:sdtContent>
            </w:sdt>
            <w:sdt>
              <w:sdtPr>
                <w:tag w:val="_PLD_bfab2049a5684d7d922489b57382b080"/>
                <w:id w:val="-1533645948"/>
                <w:lock w:val="sdtLocked"/>
              </w:sdtPr>
              <w:sdtContent>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减值准备期末余额</w:t>
                    </w:r>
                  </w:p>
                </w:tc>
              </w:sdtContent>
            </w:sdt>
          </w:tr>
          <w:sdt>
            <w:sdtPr>
              <w:rPr>
                <w:rFonts w:asciiTheme="minorHAnsi" w:eastAsiaTheme="minorEastAsia" w:hAnsiTheme="minorHAnsi" w:cstheme="minorBidi"/>
                <w:sz w:val="22"/>
                <w:szCs w:val="22"/>
              </w:rPr>
              <w:alias w:val="长期股权投资明细"/>
              <w:tag w:val="_GBC_daf82e8df55d4ba9bf351c25fd5a63c2"/>
              <w:id w:val="-210491355"/>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希美埃（芜湖）机器人技术有限公司</w:t>
                    </w:r>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33,720,000.00</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33,720,000.00</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r>
            </w:sdtContent>
          </w:sdt>
          <w:sdt>
            <w:sdtPr>
              <w:rPr>
                <w:rFonts w:asciiTheme="minorHAnsi" w:eastAsiaTheme="minorEastAsia" w:hAnsiTheme="minorHAnsi" w:cstheme="minorBidi"/>
                <w:sz w:val="22"/>
                <w:szCs w:val="22"/>
              </w:rPr>
              <w:alias w:val="长期股权投资明细"/>
              <w:tag w:val="_GBC_daf82e8df55d4ba9bf351c25fd5a63c2"/>
              <w:id w:val="1773581693"/>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埃华路（芜湖）机器人工程有限公司</w:t>
                    </w:r>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69,500,000.00</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69,500,000.00</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r>
            </w:sdtContent>
          </w:sdt>
          <w:sdt>
            <w:sdtPr>
              <w:rPr>
                <w:rFonts w:asciiTheme="minorHAnsi" w:eastAsiaTheme="minorEastAsia" w:hAnsiTheme="minorHAnsi" w:cstheme="minorBidi"/>
                <w:sz w:val="22"/>
                <w:szCs w:val="22"/>
              </w:rPr>
              <w:alias w:val="长期股权投资明细"/>
              <w:tag w:val="_GBC_daf82e8df55d4ba9bf351c25fd5a63c2"/>
              <w:id w:val="-822282702"/>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广东埃华路机器人工程有限公司</w:t>
                    </w:r>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20,000,000.00</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20,000,000.00</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r>
            </w:sdtContent>
          </w:sdt>
          <w:sdt>
            <w:sdtPr>
              <w:rPr>
                <w:rFonts w:asciiTheme="minorHAnsi" w:eastAsiaTheme="minorEastAsia" w:hAnsiTheme="minorHAnsi" w:cstheme="minorBidi"/>
                <w:sz w:val="22"/>
                <w:szCs w:val="22"/>
              </w:rPr>
              <w:alias w:val="长期股权投资明细"/>
              <w:tag w:val="_GBC_daf82e8df55d4ba9bf351c25fd5a63c2"/>
              <w:id w:val="1086187015"/>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上海埃奇机器人技术机器人有限公司</w:t>
                    </w:r>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8,337,723.33</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8,337,723.33</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r>
            </w:sdtContent>
          </w:sdt>
          <w:sdt>
            <w:sdtPr>
              <w:rPr>
                <w:rFonts w:asciiTheme="minorHAnsi" w:eastAsiaTheme="minorEastAsia" w:hAnsiTheme="minorHAnsi" w:cstheme="minorBidi"/>
                <w:sz w:val="22"/>
                <w:szCs w:val="22"/>
              </w:rPr>
              <w:alias w:val="长期股权投资明细"/>
              <w:tag w:val="_GBC_daf82e8df55d4ba9bf351c25fd5a63c2"/>
              <w:id w:val="327411549"/>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瑞博思（芜湖）智能控制系统有限公司</w:t>
                    </w:r>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18,000,000.00</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18,000,000.00</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442E7D">
                    <w:pPr>
                      <w:jc w:val="right"/>
                    </w:pPr>
                  </w:p>
                </w:tc>
              </w:tr>
            </w:sdtContent>
          </w:sdt>
          <w:sdt>
            <w:sdtPr>
              <w:rPr>
                <w:rFonts w:asciiTheme="minorHAnsi" w:eastAsiaTheme="minorEastAsia" w:hAnsiTheme="minorHAnsi" w:cstheme="minorBidi"/>
                <w:sz w:val="22"/>
                <w:szCs w:val="22"/>
              </w:rPr>
              <w:alias w:val="长期股权投资明细"/>
              <w:tag w:val="_GBC_daf82e8df55d4ba9bf351c25fd5a63c2"/>
              <w:id w:val="965001187"/>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EFORT Europe S.r.l.</w:t>
                    </w:r>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57,374,010.00</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57,374,010.00</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r>
            </w:sdtContent>
          </w:sdt>
          <w:sdt>
            <w:sdtPr>
              <w:rPr>
                <w:rFonts w:asciiTheme="minorHAnsi" w:eastAsiaTheme="minorEastAsia" w:hAnsiTheme="minorHAnsi" w:cstheme="minorBidi"/>
                <w:sz w:val="22"/>
                <w:szCs w:val="22"/>
              </w:rPr>
              <w:alias w:val="长期股权投资明细"/>
              <w:tag w:val="_GBC_daf82e8df55d4ba9bf351c25fd5a63c2"/>
              <w:id w:val="-1122300442"/>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EFORT WFC Holding S.</w:t>
                    </w:r>
                    <w:proofErr w:type="gramStart"/>
                    <w:r>
                      <w:t>p.A</w:t>
                    </w:r>
                    <w:proofErr w:type="gramEnd"/>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1,091,093,896.81</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1,091,093,896.81</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168,156,954.29</w:t>
                    </w:r>
                  </w:p>
                </w:tc>
              </w:tr>
            </w:sdtContent>
          </w:sdt>
          <w:sdt>
            <w:sdtPr>
              <w:rPr>
                <w:rFonts w:asciiTheme="minorHAnsi" w:eastAsiaTheme="minorEastAsia" w:hAnsiTheme="minorHAnsi" w:cstheme="minorBidi"/>
                <w:sz w:val="22"/>
                <w:szCs w:val="22"/>
              </w:rPr>
              <w:alias w:val="长期股权投资明细"/>
              <w:tag w:val="_GBC_daf82e8df55d4ba9bf351c25fd5a63c2"/>
              <w:id w:val="1860926213"/>
              <w:lock w:val="sdtLocked"/>
            </w:sdtPr>
            <w:sdtContent>
              <w:tr w:rsidR="00442E7D" w:rsidTr="005E09F2">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pStyle w:val="Style331"/>
                    </w:pPr>
                    <w:r>
                      <w:t>EVOLUT Service S.r.I.</w:t>
                    </w:r>
                  </w:p>
                </w:tc>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94,570,252.81</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94,570,252.81</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r>
            </w:sdtContent>
          </w:sdt>
          <w:tr w:rsidR="00442E7D" w:rsidTr="005E09F2">
            <w:sdt>
              <w:sdtPr>
                <w:tag w:val="_PLD_9515e88574304b2da64302e50d23e6cf"/>
                <w:id w:val="-603881475"/>
                <w:lock w:val="sdtLocked"/>
              </w:sdtPr>
              <w:sdtContent>
                <w:tc>
                  <w:tcPr>
                    <w:tcW w:w="1328"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pPr>
                    <w:r>
                      <w:rPr>
                        <w:rFonts w:hint="eastAsia"/>
                      </w:rPr>
                      <w:t>合计</w:t>
                    </w:r>
                  </w:p>
                </w:tc>
              </w:sdtContent>
            </w:sdt>
            <w:tc>
              <w:tcPr>
                <w:tcW w:w="7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1,392,595,882.95</w:t>
                </w:r>
              </w:p>
            </w:tc>
            <w:tc>
              <w:tcPr>
                <w:tcW w:w="461"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44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7"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1,392,595,882.95</w:t>
                </w:r>
              </w:p>
            </w:tc>
            <w:tc>
              <w:tcPr>
                <w:tcW w:w="666"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w:t>
                </w:r>
              </w:p>
            </w:tc>
            <w:tc>
              <w:tcPr>
                <w:tcW w:w="665" w:type="pct"/>
                <w:tcBorders>
                  <w:top w:val="single" w:sz="4" w:space="0" w:color="auto"/>
                  <w:left w:val="single" w:sz="4" w:space="0" w:color="auto"/>
                  <w:bottom w:val="single" w:sz="4" w:space="0" w:color="auto"/>
                  <w:right w:val="single" w:sz="4" w:space="0" w:color="auto"/>
                </w:tcBorders>
                <w:vAlign w:val="center"/>
              </w:tcPr>
              <w:p w:rsidR="00442E7D" w:rsidRDefault="00B31390">
                <w:pPr>
                  <w:jc w:val="right"/>
                </w:pPr>
                <w:r>
                  <w:t>168,156,954.29</w:t>
                </w:r>
              </w:p>
            </w:tc>
          </w:tr>
        </w:tbl>
        <w:p w:rsidR="005E09F2" w:rsidRDefault="005E09F2">
          <w:pPr>
            <w:pStyle w:val="Style239"/>
          </w:pPr>
        </w:p>
        <w:p w:rsidR="00442E7D" w:rsidRDefault="00282989">
          <w:pPr>
            <w:pStyle w:val="Style239"/>
          </w:pPr>
        </w:p>
      </w:sdtContent>
    </w:sdt>
    <w:sdt>
      <w:sdtPr>
        <w:rPr>
          <w:rFonts w:ascii="宋体" w:eastAsia="Times New Roman" w:hAnsi="宋体" w:cs="宋体" w:hint="eastAsia"/>
          <w:b w:val="0"/>
          <w:bCs w:val="0"/>
          <w:kern w:val="0"/>
          <w:sz w:val="24"/>
          <w:szCs w:val="21"/>
        </w:rPr>
        <w:alias w:val="模块:对联营、合营企业投资"/>
        <w:tag w:val="_GBC_eb61534d0a614526b319605aeaa9bf73"/>
        <w:id w:val="1743447105"/>
        <w:lock w:val="sdtLocked"/>
        <w:placeholder>
          <w:docPart w:val="GBC22222222222222222222222222222"/>
        </w:placeholder>
      </w:sdtPr>
      <w:sdtEndPr>
        <w:rPr>
          <w:rFonts w:eastAsia="宋体"/>
          <w:sz w:val="21"/>
        </w:rPr>
      </w:sdtEndPr>
      <w:sdtContent>
        <w:p w:rsidR="00442E7D" w:rsidRDefault="00B31390">
          <w:pPr>
            <w:pStyle w:val="Style358"/>
            <w:numPr>
              <w:ilvl w:val="0"/>
              <w:numId w:val="108"/>
            </w:numPr>
            <w:rPr>
              <w:rFonts w:ascii="宋体" w:hAnsi="宋体"/>
              <w:szCs w:val="21"/>
            </w:rPr>
          </w:pPr>
          <w:r>
            <w:rPr>
              <w:rFonts w:ascii="宋体" w:hAnsi="宋体" w:hint="eastAsia"/>
              <w:szCs w:val="21"/>
            </w:rPr>
            <w:t>对联营、</w:t>
          </w:r>
          <w:r>
            <w:rPr>
              <w:rFonts w:ascii="宋体" w:hAnsi="宋体" w:hint="eastAsia"/>
            </w:rPr>
            <w:t>合营</w:t>
          </w:r>
          <w:r>
            <w:rPr>
              <w:rFonts w:ascii="宋体" w:hAnsi="宋体" w:hint="eastAsia"/>
              <w:szCs w:val="21"/>
            </w:rPr>
            <w:t>企业投资</w:t>
          </w:r>
        </w:p>
        <w:sdt>
          <w:sdtPr>
            <w:alias w:val="是否适用：母公司对联营、合营企业投资[双击切换]"/>
            <w:tag w:val="_GBC_0837f60a15fc4684b64085618adca8d2"/>
            <w:id w:val="-1482223577"/>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pPr>
          <w:r>
            <w:rPr>
              <w:rFonts w:hint="eastAsia"/>
            </w:rPr>
            <w:t>单位：</w:t>
          </w:r>
          <w:sdt>
            <w:sdtPr>
              <w:rPr>
                <w:rFonts w:hint="eastAsia"/>
              </w:rPr>
              <w:alias w:val="单位：母公司财务附注：对联营、合营企业投资"/>
              <w:tag w:val="_GBC_d8af48cd34c54e749df777d4e6a5e2ed"/>
              <w:id w:val="-3721515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母公司财务附注：对联营、合营企业投资"/>
              <w:tag w:val="_GBC_5b4bb22c6cca42989bcd538938127ee2"/>
              <w:id w:val="-18680579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499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9"/>
            <w:gridCol w:w="1418"/>
            <w:gridCol w:w="1418"/>
            <w:gridCol w:w="709"/>
            <w:gridCol w:w="1418"/>
            <w:gridCol w:w="850"/>
            <w:gridCol w:w="709"/>
            <w:gridCol w:w="991"/>
            <w:gridCol w:w="853"/>
            <w:gridCol w:w="424"/>
            <w:gridCol w:w="1418"/>
            <w:gridCol w:w="809"/>
          </w:tblGrid>
          <w:tr w:rsidR="00442E7D">
            <w:sdt>
              <w:sdtPr>
                <w:rPr>
                  <w:sz w:val="18"/>
                  <w:szCs w:val="18"/>
                </w:rPr>
                <w:tag w:val="_PLD_6cc6b034108e400a8f245ccad05ac887"/>
                <w:id w:val="1012885001"/>
                <w:lock w:val="sdtLocked"/>
              </w:sdtPr>
              <w:sdtContent>
                <w:tc>
                  <w:tcPr>
                    <w:tcW w:w="1022"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投资</w:t>
                    </w:r>
                  </w:p>
                  <w:p w:rsidR="00442E7D" w:rsidRDefault="00B31390">
                    <w:pPr>
                      <w:jc w:val="center"/>
                      <w:rPr>
                        <w:sz w:val="18"/>
                        <w:szCs w:val="18"/>
                      </w:rPr>
                    </w:pPr>
                    <w:r>
                      <w:rPr>
                        <w:rFonts w:hint="eastAsia"/>
                        <w:sz w:val="18"/>
                        <w:szCs w:val="18"/>
                      </w:rPr>
                      <w:t>单位</w:t>
                    </w:r>
                  </w:p>
                </w:tc>
              </w:sdtContent>
            </w:sdt>
            <w:sdt>
              <w:sdtPr>
                <w:rPr>
                  <w:sz w:val="18"/>
                  <w:szCs w:val="18"/>
                </w:rPr>
                <w:tag w:val="_PLD_4e363a39fcae421c9a049aefb0d049c6"/>
                <w:id w:val="-1355494710"/>
                <w:lock w:val="sdtLocked"/>
              </w:sdtPr>
              <w:sdtContent>
                <w:tc>
                  <w:tcPr>
                    <w:tcW w:w="512"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期初</w:t>
                    </w:r>
                  </w:p>
                  <w:p w:rsidR="00442E7D" w:rsidRDefault="00B31390">
                    <w:pPr>
                      <w:jc w:val="center"/>
                      <w:rPr>
                        <w:sz w:val="18"/>
                        <w:szCs w:val="18"/>
                      </w:rPr>
                    </w:pPr>
                    <w:r>
                      <w:rPr>
                        <w:rFonts w:hint="eastAsia"/>
                        <w:sz w:val="18"/>
                        <w:szCs w:val="18"/>
                      </w:rPr>
                      <w:t>余额</w:t>
                    </w:r>
                  </w:p>
                </w:tc>
              </w:sdtContent>
            </w:sdt>
            <w:sdt>
              <w:sdtPr>
                <w:rPr>
                  <w:sz w:val="18"/>
                  <w:szCs w:val="18"/>
                </w:rPr>
                <w:tag w:val="_PLD_675bbbad11dc4d23934e356c8b45872c"/>
                <w:id w:val="445278241"/>
                <w:lock w:val="sdtLocked"/>
              </w:sdtPr>
              <w:sdtContent>
                <w:tc>
                  <w:tcPr>
                    <w:tcW w:w="2662"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本期增减变动</w:t>
                    </w:r>
                  </w:p>
                </w:tc>
              </w:sdtContent>
            </w:sdt>
            <w:sdt>
              <w:sdtPr>
                <w:rPr>
                  <w:sz w:val="18"/>
                  <w:szCs w:val="18"/>
                </w:rPr>
                <w:tag w:val="_PLD_60650c529731423a8920dee24235a743"/>
                <w:id w:val="128136031"/>
                <w:lock w:val="sdtLocked"/>
              </w:sdtPr>
              <w:sdtContent>
                <w:tc>
                  <w:tcPr>
                    <w:tcW w:w="512"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期末</w:t>
                    </w:r>
                  </w:p>
                  <w:p w:rsidR="00442E7D" w:rsidRDefault="00B31390">
                    <w:pPr>
                      <w:jc w:val="center"/>
                      <w:rPr>
                        <w:sz w:val="18"/>
                        <w:szCs w:val="18"/>
                      </w:rPr>
                    </w:pPr>
                    <w:r>
                      <w:rPr>
                        <w:rFonts w:hint="eastAsia"/>
                        <w:sz w:val="18"/>
                        <w:szCs w:val="18"/>
                      </w:rPr>
                      <w:t>余额</w:t>
                    </w:r>
                  </w:p>
                </w:tc>
              </w:sdtContent>
            </w:sdt>
            <w:sdt>
              <w:sdtPr>
                <w:rPr>
                  <w:sz w:val="18"/>
                  <w:szCs w:val="18"/>
                </w:rPr>
                <w:tag w:val="_PLD_015da9aade664ef1a73ffb5d14b36a29"/>
                <w:id w:val="342372303"/>
                <w:lock w:val="sdtLocked"/>
              </w:sdtPr>
              <w:sdtContent>
                <w:tc>
                  <w:tcPr>
                    <w:tcW w:w="292"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减值准备期末余额</w:t>
                    </w:r>
                  </w:p>
                </w:tc>
              </w:sdtContent>
            </w:sdt>
          </w:tr>
          <w:tr w:rsidR="00442E7D">
            <w:tc>
              <w:tcPr>
                <w:tcW w:w="1022" w:type="pct"/>
                <w:vMerge/>
                <w:tcBorders>
                  <w:left w:val="single" w:sz="4" w:space="0" w:color="auto"/>
                  <w:bottom w:val="single" w:sz="4" w:space="0" w:color="auto"/>
                  <w:right w:val="single" w:sz="4" w:space="0" w:color="auto"/>
                </w:tcBorders>
                <w:shd w:val="clear" w:color="auto" w:fill="auto"/>
              </w:tcPr>
              <w:p w:rsidR="00442E7D" w:rsidRDefault="00442E7D">
                <w:pPr>
                  <w:jc w:val="center"/>
                  <w:rPr>
                    <w:sz w:val="18"/>
                    <w:szCs w:val="18"/>
                  </w:rPr>
                </w:pPr>
              </w:p>
            </w:tc>
            <w:tc>
              <w:tcPr>
                <w:tcW w:w="512" w:type="pct"/>
                <w:vMerge/>
                <w:tcBorders>
                  <w:left w:val="single" w:sz="4" w:space="0" w:color="auto"/>
                  <w:bottom w:val="single" w:sz="4" w:space="0" w:color="auto"/>
                  <w:right w:val="single" w:sz="4" w:space="0" w:color="auto"/>
                </w:tcBorders>
                <w:shd w:val="clear" w:color="auto" w:fill="auto"/>
              </w:tcPr>
              <w:p w:rsidR="00442E7D" w:rsidRDefault="00442E7D">
                <w:pPr>
                  <w:jc w:val="center"/>
                  <w:rPr>
                    <w:sz w:val="18"/>
                    <w:szCs w:val="18"/>
                  </w:rPr>
                </w:pPr>
              </w:p>
            </w:tc>
            <w:sdt>
              <w:sdtPr>
                <w:rPr>
                  <w:sz w:val="18"/>
                  <w:szCs w:val="18"/>
                </w:rPr>
                <w:tag w:val="_PLD_cbd2bf523863474c84cf8d516b6c392e"/>
                <w:id w:val="1756089699"/>
                <w:lock w:val="sdtLocked"/>
              </w:sdtPr>
              <w:sdtContent>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追加投资</w:t>
                    </w:r>
                  </w:p>
                </w:tc>
              </w:sdtContent>
            </w:sdt>
            <w:sdt>
              <w:sdtPr>
                <w:rPr>
                  <w:sz w:val="18"/>
                  <w:szCs w:val="18"/>
                </w:rPr>
                <w:tag w:val="_PLD_2fb99239d0d745539b34e49e3410ad3d"/>
                <w:id w:val="-1010065748"/>
                <w:lock w:val="sdtLocked"/>
              </w:sdt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减少投资</w:t>
                    </w:r>
                  </w:p>
                </w:tc>
              </w:sdtContent>
            </w:sdt>
            <w:sdt>
              <w:sdtPr>
                <w:rPr>
                  <w:sz w:val="18"/>
                  <w:szCs w:val="18"/>
                </w:rPr>
                <w:tag w:val="_PLD_1f3056d1910848f8b6a706479b4259a5"/>
                <w:id w:val="-2003113532"/>
                <w:lock w:val="sdtLocked"/>
              </w:sdtPr>
              <w:sdtContent>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权益法下确认的投资损益</w:t>
                    </w:r>
                  </w:p>
                </w:tc>
              </w:sdtContent>
            </w:sdt>
            <w:sdt>
              <w:sdtPr>
                <w:rPr>
                  <w:sz w:val="18"/>
                  <w:szCs w:val="18"/>
                </w:rPr>
                <w:tag w:val="_PLD_0e97178fddec48888aefa92a2830b812"/>
                <w:id w:val="1835714514"/>
                <w:lock w:val="sdtLocked"/>
              </w:sdt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其他综合收益调整</w:t>
                    </w:r>
                  </w:p>
                </w:tc>
              </w:sdtContent>
            </w:sdt>
            <w:sdt>
              <w:sdtPr>
                <w:rPr>
                  <w:sz w:val="18"/>
                  <w:szCs w:val="18"/>
                </w:rPr>
                <w:tag w:val="_PLD_29b9a15716dc4441a8dcb4c045a92f6b"/>
                <w:id w:val="406734136"/>
                <w:lock w:val="sdtLocked"/>
              </w:sdt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其他权益变动</w:t>
                    </w:r>
                  </w:p>
                </w:tc>
              </w:sdtContent>
            </w:sdt>
            <w:sdt>
              <w:sdtPr>
                <w:rPr>
                  <w:sz w:val="18"/>
                  <w:szCs w:val="18"/>
                </w:rPr>
                <w:tag w:val="_PLD_e428cfe75ea541779cc82a8596f56242"/>
                <w:id w:val="-1098024354"/>
                <w:lock w:val="sdtLocked"/>
              </w:sdt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宣告发放现金股利或利润</w:t>
                    </w:r>
                  </w:p>
                </w:tc>
              </w:sdtContent>
            </w:sdt>
            <w:sdt>
              <w:sdtPr>
                <w:rPr>
                  <w:sz w:val="18"/>
                  <w:szCs w:val="18"/>
                </w:rPr>
                <w:tag w:val="_PLD_747f8a7789454ec8a102293ecaa63e28"/>
                <w:id w:val="-786731347"/>
                <w:lock w:val="sdtLocked"/>
              </w:sdtPr>
              <w:sdtContent>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计提减值准备</w:t>
                    </w:r>
                  </w:p>
                </w:tc>
              </w:sdtContent>
            </w:sdt>
            <w:sdt>
              <w:sdtPr>
                <w:rPr>
                  <w:sz w:val="18"/>
                  <w:szCs w:val="18"/>
                </w:rPr>
                <w:tag w:val="_PLD_c4dc0e381f9742f7b6c469b5b71f2b6b"/>
                <w:id w:val="1302660141"/>
                <w:lock w:val="sdtLocked"/>
              </w:sdtPr>
              <w:sdtContent>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其他</w:t>
                    </w:r>
                  </w:p>
                </w:tc>
              </w:sdtContent>
            </w:sdt>
            <w:tc>
              <w:tcPr>
                <w:tcW w:w="512" w:type="pct"/>
                <w:vMerge/>
                <w:tcBorders>
                  <w:left w:val="single" w:sz="4" w:space="0" w:color="auto"/>
                  <w:bottom w:val="single" w:sz="4" w:space="0" w:color="auto"/>
                  <w:right w:val="single" w:sz="4" w:space="0" w:color="auto"/>
                </w:tcBorders>
                <w:shd w:val="clear" w:color="auto" w:fill="auto"/>
              </w:tcPr>
              <w:p w:rsidR="00442E7D" w:rsidRDefault="00442E7D">
                <w:pPr>
                  <w:jc w:val="center"/>
                  <w:rPr>
                    <w:sz w:val="18"/>
                    <w:szCs w:val="18"/>
                  </w:rPr>
                </w:pPr>
              </w:p>
            </w:tc>
            <w:tc>
              <w:tcPr>
                <w:tcW w:w="292" w:type="pct"/>
                <w:vMerge/>
                <w:tcBorders>
                  <w:left w:val="single" w:sz="4" w:space="0" w:color="auto"/>
                  <w:bottom w:val="single" w:sz="4" w:space="0" w:color="auto"/>
                  <w:right w:val="single" w:sz="4" w:space="0" w:color="auto"/>
                </w:tcBorders>
                <w:shd w:val="clear" w:color="auto" w:fill="auto"/>
              </w:tcPr>
              <w:p w:rsidR="00442E7D" w:rsidRDefault="00442E7D">
                <w:pPr>
                  <w:jc w:val="center"/>
                  <w:rPr>
                    <w:sz w:val="18"/>
                    <w:szCs w:val="18"/>
                  </w:rPr>
                </w:pPr>
              </w:p>
            </w:tc>
          </w:tr>
          <w:tr w:rsidR="00442E7D">
            <w:sdt>
              <w:sdtPr>
                <w:rPr>
                  <w:sz w:val="18"/>
                  <w:szCs w:val="18"/>
                </w:rPr>
                <w:tag w:val="_PLD_8013411a41154576a259c00146d87236"/>
                <w:id w:val="2124421945"/>
                <w:lock w:val="sdtLocked"/>
              </w:sdtPr>
              <w:sdtContent>
                <w:tc>
                  <w:tcPr>
                    <w:tcW w:w="102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both"/>
                      <w:rPr>
                        <w:sz w:val="18"/>
                        <w:szCs w:val="18"/>
                      </w:rPr>
                    </w:pPr>
                    <w:r>
                      <w:rPr>
                        <w:rFonts w:hint="eastAsia"/>
                        <w:sz w:val="18"/>
                        <w:szCs w:val="18"/>
                      </w:rPr>
                      <w:t>二、联营企业</w:t>
                    </w:r>
                  </w:p>
                </w:tc>
              </w:sdtContent>
            </w:sdt>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442E7D">
                <w:pPr>
                  <w:jc w:val="right"/>
                  <w:rPr>
                    <w:sz w:val="18"/>
                    <w:szCs w:val="18"/>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c>
              <w:tcPr>
                <w:tcW w:w="292" w:type="pct"/>
                <w:tcBorders>
                  <w:top w:val="single" w:sz="4" w:space="0" w:color="auto"/>
                  <w:left w:val="single" w:sz="4" w:space="0" w:color="auto"/>
                  <w:bottom w:val="single" w:sz="4" w:space="0" w:color="auto"/>
                  <w:right w:val="single" w:sz="4" w:space="0" w:color="auto"/>
                </w:tcBorders>
                <w:shd w:val="clear" w:color="auto" w:fill="auto"/>
              </w:tcPr>
              <w:p w:rsidR="00442E7D" w:rsidRDefault="00442E7D">
                <w:pPr>
                  <w:jc w:val="right"/>
                  <w:rPr>
                    <w:sz w:val="18"/>
                    <w:szCs w:val="18"/>
                  </w:rPr>
                </w:pPr>
              </w:p>
            </w:tc>
          </w:tr>
          <w:sdt>
            <w:sdtPr>
              <w:rPr>
                <w:rFonts w:asciiTheme="minorHAnsi" w:eastAsiaTheme="minorEastAsia" w:hAnsiTheme="minorHAnsi" w:cstheme="minorBidi" w:hint="eastAsia"/>
                <w:sz w:val="18"/>
                <w:szCs w:val="18"/>
              </w:rPr>
              <w:alias w:val="联营企业投资信息明细"/>
              <w:tag w:val="_GBC_4b68840ef16441539a17ee71688111ed"/>
              <w:id w:val="-1344391561"/>
              <w:lock w:val="sdtLocked"/>
            </w:sdtPr>
            <w:sdtEndPr>
              <w:rPr>
                <w:rFonts w:hint="default"/>
              </w:rPr>
            </w:sdtEndPr>
            <w:sdtContent>
              <w:tr w:rsidR="00442E7D">
                <w:tc>
                  <w:tcPr>
                    <w:tcW w:w="102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both"/>
                      <w:rPr>
                        <w:sz w:val="18"/>
                        <w:szCs w:val="18"/>
                      </w:rPr>
                    </w:pPr>
                    <w:r>
                      <w:rPr>
                        <w:sz w:val="18"/>
                        <w:szCs w:val="18"/>
                      </w:rPr>
                      <w:t>Robox S.p.A.</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38,176,016.12</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1,157,722.94</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39,333,739.06</w:t>
                    </w:r>
                  </w:p>
                </w:tc>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r>
            </w:sdtContent>
          </w:sdt>
          <w:sdt>
            <w:sdtPr>
              <w:rPr>
                <w:rFonts w:asciiTheme="minorHAnsi" w:eastAsiaTheme="minorEastAsia" w:hAnsiTheme="minorHAnsi" w:cstheme="minorBidi" w:hint="eastAsia"/>
                <w:sz w:val="18"/>
                <w:szCs w:val="18"/>
              </w:rPr>
              <w:alias w:val="联营企业投资信息明细"/>
              <w:tag w:val="_GBC_4b68840ef16441539a17ee71688111ed"/>
              <w:id w:val="-1035504962"/>
              <w:lock w:val="sdtLocked"/>
            </w:sdtPr>
            <w:sdtEndPr>
              <w:rPr>
                <w:rFonts w:hint="default"/>
              </w:rPr>
            </w:sdtEndPr>
            <w:sdtContent>
              <w:tr w:rsidR="00442E7D">
                <w:tc>
                  <w:tcPr>
                    <w:tcW w:w="102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both"/>
                      <w:rPr>
                        <w:sz w:val="18"/>
                        <w:szCs w:val="18"/>
                      </w:rPr>
                    </w:pPr>
                    <w:r>
                      <w:rPr>
                        <w:sz w:val="18"/>
                        <w:szCs w:val="18"/>
                      </w:rPr>
                      <w:t>芜湖奥一精机有限公司</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4,275,353.57</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121,391.90</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4,396,745.47</w:t>
                    </w:r>
                  </w:p>
                </w:tc>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r>
            </w:sdtContent>
          </w:sdt>
          <w:sdt>
            <w:sdtPr>
              <w:rPr>
                <w:rFonts w:asciiTheme="minorHAnsi" w:eastAsiaTheme="minorEastAsia" w:hAnsiTheme="minorHAnsi" w:cstheme="minorBidi" w:hint="eastAsia"/>
                <w:sz w:val="18"/>
                <w:szCs w:val="18"/>
              </w:rPr>
              <w:alias w:val="联营企业投资信息明细"/>
              <w:tag w:val="_GBC_4b68840ef16441539a17ee71688111ed"/>
              <w:id w:val="828167221"/>
              <w:lock w:val="sdtLocked"/>
            </w:sdtPr>
            <w:sdtEndPr>
              <w:rPr>
                <w:rFonts w:hint="default"/>
              </w:rPr>
            </w:sdtEndPr>
            <w:sdtContent>
              <w:tr w:rsidR="00442E7D">
                <w:tc>
                  <w:tcPr>
                    <w:tcW w:w="102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both"/>
                      <w:rPr>
                        <w:sz w:val="18"/>
                        <w:szCs w:val="18"/>
                      </w:rPr>
                    </w:pPr>
                    <w:r>
                      <w:rPr>
                        <w:sz w:val="18"/>
                        <w:szCs w:val="18"/>
                      </w:rPr>
                      <w:t>安徽工布智造工业科技有限公司</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269,984.39</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6,278,049.00</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432,934.02</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6,980,967.41</w:t>
                    </w:r>
                  </w:p>
                </w:tc>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r>
            </w:sdtContent>
          </w:sdt>
          <w:sdt>
            <w:sdtPr>
              <w:rPr>
                <w:rFonts w:asciiTheme="minorHAnsi" w:eastAsiaTheme="minorEastAsia" w:hAnsiTheme="minorHAnsi" w:cstheme="minorBidi" w:hint="eastAsia"/>
                <w:sz w:val="18"/>
                <w:szCs w:val="18"/>
              </w:rPr>
              <w:alias w:val="联营企业投资信息明细"/>
              <w:tag w:val="_GBC_4b68840ef16441539a17ee71688111ed"/>
              <w:id w:val="1567292442"/>
              <w:lock w:val="sdtLocked"/>
            </w:sdtPr>
            <w:sdtEndPr>
              <w:rPr>
                <w:rFonts w:hint="default"/>
              </w:rPr>
            </w:sdtEndPr>
            <w:sdtContent>
              <w:tr w:rsidR="00442E7D">
                <w:tc>
                  <w:tcPr>
                    <w:tcW w:w="102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both"/>
                      <w:rPr>
                        <w:sz w:val="18"/>
                        <w:szCs w:val="18"/>
                      </w:rPr>
                    </w:pPr>
                    <w:r>
                      <w:rPr>
                        <w:sz w:val="18"/>
                        <w:szCs w:val="18"/>
                      </w:rPr>
                      <w:t>江苏</w:t>
                    </w:r>
                    <w:proofErr w:type="gramStart"/>
                    <w:r>
                      <w:rPr>
                        <w:sz w:val="18"/>
                        <w:szCs w:val="18"/>
                      </w:rPr>
                      <w:t>世</w:t>
                    </w:r>
                    <w:proofErr w:type="gramEnd"/>
                    <w:r>
                      <w:rPr>
                        <w:sz w:val="18"/>
                        <w:szCs w:val="18"/>
                      </w:rPr>
                      <w:t>之高智能装备有限公司</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21,083,849.72</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-1,098,725.34</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19,985,124.38</w:t>
                    </w:r>
                  </w:p>
                </w:tc>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r>
            </w:sdtContent>
          </w:sdt>
          <w:tr w:rsidR="00442E7D">
            <w:sdt>
              <w:sdtPr>
                <w:rPr>
                  <w:sz w:val="18"/>
                  <w:szCs w:val="18"/>
                </w:rPr>
                <w:tag w:val="_PLD_f36fba62bb9a4b2687619bd8e6a90779"/>
                <w:id w:val="-580604077"/>
                <w:lock w:val="sdtLocked"/>
              </w:sdtPr>
              <w:sdtContent>
                <w:tc>
                  <w:tcPr>
                    <w:tcW w:w="1022"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both"/>
                      <w:rPr>
                        <w:sz w:val="18"/>
                        <w:szCs w:val="18"/>
                      </w:rPr>
                    </w:pPr>
                    <w:r>
                      <w:rPr>
                        <w:rFonts w:hint="eastAsia"/>
                        <w:sz w:val="18"/>
                        <w:szCs w:val="18"/>
                      </w:rPr>
                      <w:t>小计</w:t>
                    </w:r>
                  </w:p>
                </w:tc>
              </w:sdtContent>
            </w:sdt>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63,805,203.80</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6,278,049.00</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613,323.52</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70,696,576.32</w:t>
                </w:r>
              </w:p>
            </w:tc>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r>
          <w:tr w:rsidR="00442E7D">
            <w:sdt>
              <w:sdtPr>
                <w:rPr>
                  <w:sz w:val="18"/>
                  <w:szCs w:val="18"/>
                </w:rPr>
                <w:tag w:val="_PLD_928d9068468e4b46a39499f6e5372e2a"/>
                <w:id w:val="1779211947"/>
                <w:lock w:val="sdtLocked"/>
              </w:sdtPr>
              <w:sdtContent>
                <w:tc>
                  <w:tcPr>
                    <w:tcW w:w="102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rPr>
                        <w:sz w:val="18"/>
                        <w:szCs w:val="18"/>
                      </w:rPr>
                    </w:pPr>
                    <w:r>
                      <w:rPr>
                        <w:rFonts w:hint="eastAsia"/>
                        <w:sz w:val="18"/>
                        <w:szCs w:val="18"/>
                      </w:rPr>
                      <w:t>合计</w:t>
                    </w:r>
                  </w:p>
                </w:tc>
              </w:sdtContent>
            </w:sdt>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63,805,203.80</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6,278,049.00</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613,323.52</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70,696,576.32</w:t>
                </w:r>
              </w:p>
            </w:tc>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rPr>
                    <w:sz w:val="18"/>
                    <w:szCs w:val="18"/>
                  </w:rPr>
                </w:pPr>
                <w:r>
                  <w:rPr>
                    <w:sz w:val="18"/>
                    <w:szCs w:val="18"/>
                  </w:rPr>
                  <w:t>-</w:t>
                </w:r>
              </w:p>
            </w:tc>
          </w:tr>
        </w:tbl>
        <w:p w:rsidR="00442E7D" w:rsidRDefault="00282989">
          <w:pPr>
            <w:pStyle w:val="Style239"/>
          </w:pPr>
        </w:p>
      </w:sdtContent>
    </w:sdt>
    <w:sdt>
      <w:sdtPr>
        <w:rPr>
          <w:rFonts w:hint="eastAsia"/>
        </w:rPr>
        <w:alias w:val="模块:长期股权投资的说明"/>
        <w:tag w:val="_GBC_1577b793bbce4a50b07decde0e07491e"/>
        <w:id w:val="1774743134"/>
        <w:lock w:val="sdtLocked"/>
        <w:placeholder>
          <w:docPart w:val="GBC22222222222222222222222222222"/>
        </w:placeholder>
      </w:sdtPr>
      <w:sdtContent>
        <w:p w:rsidR="00442E7D" w:rsidRDefault="00B31390">
          <w:pPr>
            <w:pStyle w:val="Style239"/>
          </w:pPr>
          <w:r>
            <w:rPr>
              <w:rFonts w:hint="eastAsia"/>
            </w:rPr>
            <w:t>其他说明：</w:t>
          </w:r>
        </w:p>
        <w:sdt>
          <w:sdtPr>
            <w:alias w:val="是否适用：母公司长期股权投资其他说明[双击切换]"/>
            <w:tag w:val="_GBC_8b70582854684459adc77f46cbf4aac7"/>
            <w:id w:val="157437432"/>
            <w:lock w:val="sdtLocked"/>
            <w:placeholder>
              <w:docPart w:val="GBC22222222222222222222222222222"/>
            </w:placeholder>
          </w:sdtPr>
          <w:sdtContent>
            <w:p w:rsidR="00F804F4" w:rsidRDefault="00B31390" w:rsidP="00F804F4">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442E7D" w:rsidRDefault="00B31390">
      <w:pPr>
        <w:pStyle w:val="Style357"/>
        <w:numPr>
          <w:ilvl w:val="0"/>
          <w:numId w:val="103"/>
        </w:numPr>
        <w:rPr>
          <w:rFonts w:ascii="宋体" w:hAnsi="宋体"/>
        </w:rPr>
      </w:pPr>
      <w:r>
        <w:rPr>
          <w:rFonts w:ascii="宋体" w:hAnsi="宋体" w:hint="eastAsia"/>
        </w:rPr>
        <w:t>营业收入和营业成本</w:t>
      </w:r>
    </w:p>
    <w:bookmarkStart w:id="361" w:name="_Hlk10548568" w:displacedByCustomXml="next"/>
    <w:sdt>
      <w:sdtPr>
        <w:rPr>
          <w:rFonts w:ascii="宋体" w:eastAsia="Times New Roman" w:hAnsi="宋体" w:cs="宋体" w:hint="eastAsia"/>
          <w:b w:val="0"/>
          <w:bCs w:val="0"/>
          <w:kern w:val="0"/>
          <w:sz w:val="24"/>
          <w:szCs w:val="24"/>
        </w:rPr>
        <w:alias w:val="模块:营业收入和营业成本情况"/>
        <w:tag w:val="_SEC_c20353238d924d35bff1a3e0cee4af4b"/>
        <w:id w:val="1795477252"/>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0"/>
              <w:numId w:val="109"/>
            </w:numPr>
            <w:rPr>
              <w:rFonts w:ascii="宋体" w:hAnsi="宋体"/>
            </w:rPr>
          </w:pPr>
          <w:r>
            <w:rPr>
              <w:rFonts w:ascii="宋体" w:hAnsi="宋体" w:hint="eastAsia"/>
            </w:rPr>
            <w:t>营业收入和营业成本情况</w:t>
          </w:r>
        </w:p>
        <w:sdt>
          <w:sdtPr>
            <w:alias w:val="是否适用：母公司营业收入和营业成本[双击切换]"/>
            <w:tag w:val="_GBC_f62d83b1068f4bfaae3a590b0ac9f4d7"/>
            <w:id w:val="1885289558"/>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pStyle w:val="Style153"/>
            <w:ind w:firstLineChars="0" w:firstLine="0"/>
            <w:jc w:val="right"/>
            <w:rPr>
              <w:rFonts w:ascii="宋体" w:hAnsi="宋体"/>
              <w:kern w:val="0"/>
              <w:szCs w:val="21"/>
            </w:rPr>
          </w:pPr>
          <w:r>
            <w:rPr>
              <w:rFonts w:ascii="宋体" w:hAnsi="宋体" w:hint="eastAsia"/>
              <w:szCs w:val="21"/>
            </w:rPr>
            <w:t>单位：</w:t>
          </w:r>
          <w:sdt>
            <w:sdtPr>
              <w:rPr>
                <w:rFonts w:ascii="宋体" w:hAnsi="宋体" w:hint="eastAsia"/>
                <w:szCs w:val="21"/>
              </w:rPr>
              <w:alias w:val="单位：母公司财务附注：营业收入"/>
              <w:tag w:val="_GBC_40a730bb869a41578a25e9cb66f4e28e"/>
              <w:id w:val="-1307916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母公司财务附注：营业收入"/>
              <w:tag w:val="_GBC_1b6056b90b2c445a9b1bcdc97aa104ec"/>
              <w:id w:val="1143338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6"/>
            <w:gridCol w:w="2512"/>
            <w:gridCol w:w="2512"/>
            <w:gridCol w:w="2512"/>
            <w:gridCol w:w="2021"/>
          </w:tblGrid>
          <w:tr w:rsidR="00442E7D">
            <w:sdt>
              <w:sdtPr>
                <w:tag w:val="_PLD_3dc9ae0da47e49d097992a176784945a"/>
                <w:id w:val="-552621963"/>
                <w:lock w:val="sdtLocked"/>
              </w:sdtPr>
              <w:sdtContent>
                <w:tc>
                  <w:tcPr>
                    <w:tcW w:w="1553" w:type="pct"/>
                    <w:vMerge w:val="restart"/>
                    <w:tcBorders>
                      <w:top w:val="single" w:sz="4" w:space="0" w:color="auto"/>
                      <w:left w:val="single" w:sz="4" w:space="0" w:color="auto"/>
                      <w:right w:val="single" w:sz="4" w:space="0" w:color="auto"/>
                    </w:tcBorders>
                    <w:shd w:val="clear" w:color="auto" w:fill="auto"/>
                    <w:vAlign w:val="center"/>
                  </w:tcPr>
                  <w:p w:rsidR="00442E7D" w:rsidRDefault="00B31390">
                    <w:pPr>
                      <w:jc w:val="center"/>
                    </w:pPr>
                    <w:r>
                      <w:rPr>
                        <w:rFonts w:hint="eastAsia"/>
                      </w:rPr>
                      <w:t>项目</w:t>
                    </w:r>
                  </w:p>
                </w:tc>
              </w:sdtContent>
            </w:sdt>
            <w:sdt>
              <w:sdtPr>
                <w:tag w:val="_PLD_b47efcaea8ca428781485b2625b4c252"/>
                <w:id w:val="37102102"/>
                <w:lock w:val="sdtLocked"/>
              </w:sdtPr>
              <w:sdtContent>
                <w:tc>
                  <w:tcPr>
                    <w:tcW w:w="181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本期发生额</w:t>
                    </w:r>
                  </w:p>
                </w:tc>
              </w:sdtContent>
            </w:sdt>
            <w:sdt>
              <w:sdtPr>
                <w:tag w:val="_PLD_44320683f4394adcaf1711775bb320ef"/>
                <w:id w:val="90668090"/>
                <w:lock w:val="sdtLocked"/>
              </w:sdtPr>
              <w:sdtContent>
                <w:tc>
                  <w:tcPr>
                    <w:tcW w:w="163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上期发生额</w:t>
                    </w:r>
                  </w:p>
                </w:tc>
              </w:sdtContent>
            </w:sdt>
          </w:tr>
          <w:tr w:rsidR="00442E7D">
            <w:tc>
              <w:tcPr>
                <w:tcW w:w="1553" w:type="pct"/>
                <w:vMerge/>
                <w:tcBorders>
                  <w:left w:val="single" w:sz="4" w:space="0" w:color="auto"/>
                  <w:bottom w:val="single" w:sz="4" w:space="0" w:color="auto"/>
                  <w:right w:val="single" w:sz="4" w:space="0" w:color="auto"/>
                </w:tcBorders>
                <w:shd w:val="clear" w:color="auto" w:fill="auto"/>
                <w:vAlign w:val="center"/>
              </w:tcPr>
              <w:p w:rsidR="00442E7D" w:rsidRDefault="00442E7D">
                <w:pPr>
                  <w:jc w:val="center"/>
                </w:pPr>
              </w:p>
            </w:tc>
            <w:sdt>
              <w:sdtPr>
                <w:tag w:val="_PLD_efb75dfbe3924c3a9f286eefd26b357f"/>
                <w:id w:val="530231407"/>
                <w:lock w:val="sdtLocked"/>
              </w:sdtPr>
              <w:sdtContent>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收入</w:t>
                    </w:r>
                  </w:p>
                </w:tc>
              </w:sdtContent>
            </w:sdt>
            <w:sdt>
              <w:sdtPr>
                <w:tag w:val="_PLD_9ecc7b9050c24dcebd801ee01e950a91"/>
                <w:id w:val="11960843"/>
                <w:lock w:val="sdtLocked"/>
              </w:sdtPr>
              <w:sdtContent>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成本</w:t>
                    </w:r>
                  </w:p>
                </w:tc>
              </w:sdtContent>
            </w:sdt>
            <w:sdt>
              <w:sdtPr>
                <w:tag w:val="_PLD_b2940b2f59f24f969eea718c85f99dda"/>
                <w:id w:val="755091484"/>
                <w:lock w:val="sdtLocked"/>
              </w:sdtPr>
              <w:sdtContent>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收入</w:t>
                    </w:r>
                  </w:p>
                </w:tc>
              </w:sdtContent>
            </w:sdt>
            <w:sdt>
              <w:sdtPr>
                <w:tag w:val="_PLD_971c170c70c24975ba7524e53623bf00"/>
                <w:id w:val="1085653210"/>
                <w:lock w:val="sdtLocked"/>
              </w:sdtPr>
              <w:sdtContent>
                <w:tc>
                  <w:tcPr>
                    <w:tcW w:w="73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成本</w:t>
                    </w:r>
                  </w:p>
                </w:tc>
              </w:sdtContent>
            </w:sdt>
          </w:tr>
          <w:tr w:rsidR="00442E7D">
            <w:sdt>
              <w:sdtPr>
                <w:tag w:val="_PLD_f2b4fe0479f44a60a5badd071c9f1f86"/>
                <w:id w:val="-832456573"/>
                <w:lock w:val="sdtLocked"/>
              </w:sdtPr>
              <w:sdtContent>
                <w:tc>
                  <w:tcPr>
                    <w:tcW w:w="155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主营业务</w:t>
                    </w:r>
                  </w:p>
                </w:tc>
              </w:sdtContent>
            </w:sdt>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293,197,981.66</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261,221,972.44</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285,064,225.82</w:t>
                </w:r>
              </w:p>
            </w:tc>
            <w:tc>
              <w:tcPr>
                <w:tcW w:w="73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237,085,744.62</w:t>
                </w:r>
              </w:p>
            </w:tc>
          </w:tr>
          <w:tr w:rsidR="00442E7D">
            <w:sdt>
              <w:sdtPr>
                <w:tag w:val="_PLD_afc897eb0cea4fd1aa59bd1823fab728"/>
                <w:id w:val="-747968968"/>
                <w:lock w:val="sdtLocked"/>
              </w:sdtPr>
              <w:sdtContent>
                <w:tc>
                  <w:tcPr>
                    <w:tcW w:w="1553"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pStyle w:val="Style239"/>
                    </w:pPr>
                    <w:r>
                      <w:rPr>
                        <w:rFonts w:hint="eastAsia"/>
                      </w:rPr>
                      <w:t>其他业务</w:t>
                    </w:r>
                  </w:p>
                </w:tc>
              </w:sdtContent>
            </w:sdt>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6,759,656.09</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6,044,207.78</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7,102,689.54</w:t>
                </w:r>
              </w:p>
            </w:tc>
            <w:tc>
              <w:tcPr>
                <w:tcW w:w="73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4,066,054.78</w:t>
                </w:r>
              </w:p>
            </w:tc>
          </w:tr>
          <w:tr w:rsidR="00442E7D">
            <w:sdt>
              <w:sdtPr>
                <w:tag w:val="_PLD_209c319d43f848d2a0456ecaa5150b62"/>
                <w:id w:val="1812131018"/>
                <w:lock w:val="sdtLocked"/>
              </w:sdtPr>
              <w:sdtContent>
                <w:tc>
                  <w:tcPr>
                    <w:tcW w:w="1553"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合计</w:t>
                    </w:r>
                  </w:p>
                </w:tc>
              </w:sdtContent>
            </w:sdt>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299,957,637.75</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267,266,180.22</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292,166,915.36</w:t>
                </w:r>
              </w:p>
            </w:tc>
            <w:tc>
              <w:tcPr>
                <w:tcW w:w="730"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right"/>
                </w:pPr>
                <w:r>
                  <w:t>241,151,799.40</w:t>
                </w:r>
              </w:p>
            </w:tc>
          </w:tr>
        </w:tbl>
      </w:sdtContent>
    </w:sdt>
    <w:bookmarkEnd w:id="361" w:displacedByCustomXml="next"/>
    <w:bookmarkStart w:id="362" w:name="_Hlk10548607" w:displacedByCustomXml="next"/>
    <w:sdt>
      <w:sdtPr>
        <w:rPr>
          <w:rFonts w:ascii="宋体" w:eastAsia="Times New Roman" w:hAnsi="宋体" w:cs="宋体" w:hint="eastAsia"/>
          <w:b w:val="0"/>
          <w:bCs w:val="0"/>
          <w:kern w:val="0"/>
          <w:sz w:val="24"/>
          <w:szCs w:val="21"/>
        </w:rPr>
        <w:alias w:val="模块:合同产生的收入情况："/>
        <w:tag w:val="_SEC_2713156f501a4b5a86eb4ab43bcaf25e"/>
        <w:id w:val="-1164162067"/>
        <w:lock w:val="sdtLocked"/>
        <w:placeholder>
          <w:docPart w:val="GBC22222222222222222222222222222"/>
        </w:placeholder>
      </w:sdtPr>
      <w:sdtEndPr>
        <w:rPr>
          <w:rFonts w:eastAsia="宋体"/>
          <w:sz w:val="21"/>
          <w:szCs w:val="24"/>
        </w:rPr>
      </w:sdtEndPr>
      <w:sdtContent>
        <w:p w:rsidR="00442E7D" w:rsidRDefault="00B31390">
          <w:pPr>
            <w:pStyle w:val="Style358"/>
            <w:numPr>
              <w:ilvl w:val="0"/>
              <w:numId w:val="109"/>
            </w:numPr>
            <w:rPr>
              <w:rFonts w:ascii="宋体" w:hAnsi="宋体"/>
              <w:szCs w:val="21"/>
            </w:rPr>
          </w:pPr>
          <w:r>
            <w:rPr>
              <w:rFonts w:ascii="宋体" w:hAnsi="宋体" w:hint="eastAsia"/>
              <w:szCs w:val="21"/>
            </w:rPr>
            <w:t>合同产生的收入情况</w:t>
          </w:r>
        </w:p>
        <w:sdt>
          <w:sdtPr>
            <w:rPr>
              <w:rFonts w:ascii="宋体" w:hAnsi="宋体"/>
              <w:szCs w:val="21"/>
            </w:rPr>
            <w:alias w:val="是否适用：母公司合同产生的收入[双击切换]"/>
            <w:tag w:val="_GBC_f4f1c383538f4a76af749e49b3462b68"/>
            <w:id w:val="1128044083"/>
            <w:lock w:val="sdtLocked"/>
            <w:placeholder>
              <w:docPart w:val="GBC22222222222222222222222222222"/>
            </w:placeholder>
          </w:sdtPr>
          <w:sdtContent>
            <w:p w:rsidR="00442E7D" w:rsidRDefault="00B31390">
              <w:pPr>
                <w:pStyle w:val="Style153"/>
                <w:ind w:firstLineChars="0" w:firstLine="0"/>
                <w:jc w:val="left"/>
                <w:rPr>
                  <w:rFonts w:ascii="宋体" w:hAnsi="宋体"/>
                  <w:szCs w:val="21"/>
                </w:rPr>
              </w:pPr>
              <w:r>
                <w:rPr>
                  <w:rFonts w:ascii="宋体" w:hAnsi="宋体"/>
                  <w:szCs w:val="21"/>
                </w:rPr>
                <w:fldChar w:fldCharType="begin"/>
              </w:r>
              <w:r w:rsidR="005728B4">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5728B4">
                <w:rPr>
                  <w:rFonts w:ascii="宋体" w:hAnsi="宋体"/>
                  <w:szCs w:val="21"/>
                </w:rPr>
                <w:instrText xml:space="preserve"> MACROBUTTON  SnrToggleCheckbox □不适用 </w:instrText>
              </w:r>
              <w:r>
                <w:rPr>
                  <w:rFonts w:ascii="宋体" w:hAnsi="宋体"/>
                  <w:szCs w:val="21"/>
                </w:rPr>
                <w:fldChar w:fldCharType="end"/>
              </w:r>
            </w:p>
          </w:sdtContent>
        </w:sdt>
        <w:p w:rsidR="00442E7D" w:rsidRDefault="00B31390">
          <w:pPr>
            <w:pStyle w:val="Style153"/>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合同产生的收入"/>
              <w:tag w:val="_GBC_4adc58883ef44e8ebea1762f0434d596"/>
              <w:id w:val="20898747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币种：</w:t>
          </w:r>
          <w:sdt>
            <w:sdtPr>
              <w:rPr>
                <w:rFonts w:ascii="宋体" w:hAnsi="宋体" w:hint="eastAsia"/>
                <w:szCs w:val="21"/>
              </w:rPr>
              <w:alias w:val="币种：母公司合同产生的收入"/>
              <w:tag w:val="_GBC_046c678d71314293a7965e974e75c9e4"/>
              <w:id w:val="-5220116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ascii="宋体" w:hAnsi="宋体" w:hint="eastAsia"/>
                  <w:szCs w:val="21"/>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1"/>
            <w:gridCol w:w="3893"/>
            <w:gridCol w:w="4259"/>
          </w:tblGrid>
          <w:tr w:rsidR="00442E7D">
            <w:sdt>
              <w:sdtPr>
                <w:rPr>
                  <w:rFonts w:hint="eastAsia"/>
                </w:rPr>
                <w:tag w:val="_PLD_a5020ef155ec4602ad2241de5811b002"/>
                <w:id w:val="-171798367"/>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center"/>
                    </w:pPr>
                    <w:r>
                      <w:rPr>
                        <w:rFonts w:hint="eastAsia"/>
                      </w:rPr>
                      <w:t>合同分类</w:t>
                    </w:r>
                  </w:p>
                </w:tc>
              </w:sdtContent>
            </w:sdt>
            <w:sdt>
              <w:sdtPr>
                <w:rPr>
                  <w:rFonts w:hint="eastAsia"/>
                </w:rPr>
                <w:alias w:val="合同产生的收入分部名称"/>
                <w:tag w:val="_GBC_566b9fd630f94068954d989f3f3aa2a1"/>
                <w:id w:val="-494256753"/>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vAlign w:val="center"/>
                  </w:tcPr>
                  <w:p w:rsidR="00442E7D" w:rsidRDefault="00B31390">
                    <w:pPr>
                      <w:jc w:val="center"/>
                    </w:pPr>
                    <w:r>
                      <w:rPr>
                        <w:rFonts w:hint="eastAsia"/>
                      </w:rPr>
                      <w:t>高端装备制造</w:t>
                    </w:r>
                  </w:p>
                </w:tc>
              </w:sdtContent>
            </w:sdt>
            <w:sdt>
              <w:sdtPr>
                <w:rPr>
                  <w:rFonts w:hint="eastAsia"/>
                </w:rPr>
                <w:tag w:val="_PLD_41ad04c6bfff489086b0fa845d0103e5"/>
                <w:id w:val="-515925013"/>
                <w:lock w:val="sdtLocked"/>
              </w:sdtPr>
              <w:sdtContent>
                <w:tc>
                  <w:tcPr>
                    <w:tcW w:w="1536" w:type="pct"/>
                    <w:tcBorders>
                      <w:top w:val="single" w:sz="4" w:space="0" w:color="auto"/>
                      <w:left w:val="single" w:sz="4" w:space="0" w:color="auto"/>
                      <w:bottom w:val="single" w:sz="4" w:space="0" w:color="auto"/>
                      <w:right w:val="single" w:sz="4" w:space="0" w:color="auto"/>
                    </w:tcBorders>
                    <w:vAlign w:val="center"/>
                  </w:tcPr>
                  <w:p w:rsidR="00442E7D" w:rsidRDefault="00B31390">
                    <w:pPr>
                      <w:jc w:val="center"/>
                      <w:rPr>
                        <w:color w:val="808080"/>
                      </w:rPr>
                    </w:pPr>
                    <w:r>
                      <w:rPr>
                        <w:rFonts w:hint="eastAsia"/>
                      </w:rPr>
                      <w:t>合计</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18eb49e1d474c289ed3e92a54bf05b0"/>
                  <w:id w:val="-287591498"/>
                  <w:lock w:val="sdtLocked"/>
                </w:sdtPr>
                <w:sdtContent>
                  <w:p w:rsidR="00442E7D" w:rsidRDefault="00B31390">
                    <w:pPr>
                      <w:pStyle w:val="Style239"/>
                    </w:pPr>
                    <w:r>
                      <w:rPr>
                        <w:rFonts w:hint="eastAsia"/>
                      </w:rPr>
                      <w:t>商品类型</w:t>
                    </w:r>
                  </w:p>
                </w:sdtContent>
              </w:sdt>
            </w:tc>
            <w:sdt>
              <w:sdtPr>
                <w:alias w:val="分部商品类型合同产生的收入"/>
                <w:tag w:val="_GBC_457299f1db664ebaa1f15654a7ad8c45"/>
                <w:id w:val="-1510213952"/>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 xml:space="preserve">     </w:t>
                    </w:r>
                  </w:p>
                </w:tc>
              </w:sdtContent>
            </w:sdt>
            <w:sdt>
              <w:sdtPr>
                <w:alias w:val="商品类型合同产生的收入"/>
                <w:tag w:val="_GBC_982888e9c6e3414481401fd1c18edfc8"/>
                <w:id w:val="-1936195084"/>
                <w:lock w:val="sdtLocked"/>
                <w:showingPlcHdr/>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 xml:space="preserve">     </w:t>
                    </w:r>
                  </w:p>
                </w:tc>
              </w:sdtContent>
            </w:sdt>
          </w:tr>
          <w:tr w:rsidR="00442E7D">
            <w:sdt>
              <w:sdtPr>
                <w:rPr>
                  <w:rFonts w:hint="eastAsia"/>
                </w:rPr>
                <w:alias w:val="分部商品类型明细名称"/>
                <w:tag w:val="_GBC_7d77a723cfc44d24984418966764a288"/>
                <w:id w:val="740676204"/>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机器人整机</w:t>
                    </w:r>
                  </w:p>
                </w:tc>
              </w:sdtContent>
            </w:sdt>
            <w:sdt>
              <w:sdtPr>
                <w:alias w:val="分部商品类型明细合同产生的收入"/>
                <w:tag w:val="_GBC_77dcdfb6aac7469a84674b6b2d7ed31a"/>
                <w:id w:val="-439226503"/>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194,195,187.67</w:t>
                    </w:r>
                  </w:p>
                </w:tc>
              </w:sdtContent>
            </w:sdt>
            <w:sdt>
              <w:sdtPr>
                <w:alias w:val="商品类型明细合同产生的收入"/>
                <w:tag w:val="_GBC_f169ddc15e6740c1a86c1edd56735ef7"/>
                <w:id w:val="1490907762"/>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194,195,187.67</w:t>
                    </w:r>
                  </w:p>
                </w:tc>
              </w:sdtContent>
            </w:sdt>
          </w:tr>
          <w:tr w:rsidR="00442E7D">
            <w:sdt>
              <w:sdtPr>
                <w:rPr>
                  <w:rFonts w:hint="eastAsia"/>
                </w:rPr>
                <w:alias w:val="分部商品类型明细名称"/>
                <w:tag w:val="_GBC_7d77a723cfc44d24984418966764a288"/>
                <w:id w:val="-932432948"/>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系统集成</w:t>
                    </w:r>
                  </w:p>
                </w:tc>
              </w:sdtContent>
            </w:sdt>
            <w:sdt>
              <w:sdtPr>
                <w:alias w:val="分部商品类型明细合同产生的收入"/>
                <w:tag w:val="_GBC_77dcdfb6aac7469a84674b6b2d7ed31a"/>
                <w:id w:val="1926145104"/>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99,002,793.99</w:t>
                    </w:r>
                  </w:p>
                </w:tc>
              </w:sdtContent>
            </w:sdt>
            <w:sdt>
              <w:sdtPr>
                <w:alias w:val="商品类型明细合同产生的收入"/>
                <w:tag w:val="_GBC_f169ddc15e6740c1a86c1edd56735ef7"/>
                <w:id w:val="-293996147"/>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99,002,793.99</w:t>
                    </w:r>
                  </w:p>
                </w:tc>
              </w:sdtContent>
            </w:sdt>
          </w:tr>
          <w:tr w:rsidR="00442E7D">
            <w:sdt>
              <w:sdtPr>
                <w:rPr>
                  <w:rFonts w:hint="eastAsia"/>
                </w:rPr>
                <w:alias w:val="分部商品类型明细名称"/>
                <w:tag w:val="_GBC_7d77a723cfc44d24984418966764a288"/>
                <w:id w:val="309518986"/>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其他业务</w:t>
                    </w:r>
                  </w:p>
                </w:tc>
              </w:sdtContent>
            </w:sdt>
            <w:sdt>
              <w:sdtPr>
                <w:alias w:val="分部商品类型明细合同产生的收入"/>
                <w:tag w:val="_GBC_77dcdfb6aac7469a84674b6b2d7ed31a"/>
                <w:id w:val="1127741270"/>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6,759,656.09</w:t>
                    </w:r>
                  </w:p>
                </w:tc>
              </w:sdtContent>
            </w:sdt>
            <w:sdt>
              <w:sdtPr>
                <w:alias w:val="商品类型明细合同产生的收入"/>
                <w:tag w:val="_GBC_f169ddc15e6740c1a86c1edd56735ef7"/>
                <w:id w:val="318705148"/>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6,759,656.09</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a32d1f02723e42859b87a947df092350"/>
                  <w:id w:val="-1174103311"/>
                  <w:lock w:val="sdtLocked"/>
                </w:sdtPr>
                <w:sdtContent>
                  <w:p w:rsidR="00442E7D" w:rsidRDefault="00B31390">
                    <w:pPr>
                      <w:pStyle w:val="Style239"/>
                    </w:pPr>
                    <w:r>
                      <w:rPr>
                        <w:rFonts w:hint="eastAsia"/>
                      </w:rPr>
                      <w:t>按经营地区分类</w:t>
                    </w:r>
                  </w:p>
                </w:sdtContent>
              </w:sdt>
            </w:tc>
            <w:sdt>
              <w:sdtPr>
                <w:alias w:val="分部按经营地区分类合同产生的收入"/>
                <w:tag w:val="_GBC_fec4b744ccb54cc1b960f7eb26a5533c"/>
                <w:id w:val="1597598035"/>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 xml:space="preserve">     </w:t>
                    </w:r>
                  </w:p>
                </w:tc>
              </w:sdtContent>
            </w:sdt>
            <w:sdt>
              <w:sdtPr>
                <w:alias w:val="按经营地区分类合同产生的收入"/>
                <w:tag w:val="_GBC_d7ef9308e944423793a94d1b1ab03bb4"/>
                <w:id w:val="-291289503"/>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442E7D">
                    <w:pPr>
                      <w:jc w:val="right"/>
                    </w:pPr>
                  </w:p>
                </w:tc>
              </w:sdtContent>
            </w:sdt>
          </w:tr>
          <w:tr w:rsidR="00442E7D">
            <w:sdt>
              <w:sdtPr>
                <w:rPr>
                  <w:rFonts w:hint="eastAsia"/>
                </w:rPr>
                <w:alias w:val="分部按经营地区分类明细名称"/>
                <w:tag w:val="_GBC_4f36206bab1c46aeb874e45c11f31378"/>
                <w:id w:val="1007019943"/>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中国大陆</w:t>
                    </w:r>
                  </w:p>
                </w:tc>
              </w:sdtContent>
            </w:sdt>
            <w:sdt>
              <w:sdtPr>
                <w:alias w:val="分部按经营地区分类明细合同产生的收入"/>
                <w:tag w:val="_GBC_64bd1ffc9d084e059e3999b46a1bfa51"/>
                <w:id w:val="1785455116"/>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299,957,637.75</w:t>
                    </w:r>
                  </w:p>
                </w:tc>
              </w:sdtContent>
            </w:sdt>
            <w:sdt>
              <w:sdtPr>
                <w:alias w:val="按经营地区分类明细合同产生的收入"/>
                <w:tag w:val="_GBC_00ecfebde54a4674ba0475ba1d0c08fc"/>
                <w:id w:val="1639837748"/>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299,957,637.75</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5e3441d2c5df46c994f8ec8cb9a7bed7"/>
                  <w:id w:val="1491590874"/>
                  <w:lock w:val="sdtLocked"/>
                </w:sdtPr>
                <w:sdtContent>
                  <w:p w:rsidR="00442E7D" w:rsidRDefault="00B31390">
                    <w:pPr>
                      <w:pStyle w:val="Style239"/>
                    </w:pPr>
                    <w:r>
                      <w:rPr>
                        <w:rFonts w:hint="eastAsia"/>
                      </w:rPr>
                      <w:t>按商品转让的时间分类</w:t>
                    </w:r>
                  </w:p>
                </w:sdtContent>
              </w:sdt>
            </w:tc>
            <w:sdt>
              <w:sdtPr>
                <w:alias w:val="分部按商品转让的时间分类合同产生的收入"/>
                <w:tag w:val="_GBC_cd9d39f68ae547838f0198357eb49d8d"/>
                <w:id w:val="-1294363493"/>
                <w:lock w:val="sdtLocked"/>
                <w:showingPlcHdr/>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 xml:space="preserve">     </w:t>
                    </w:r>
                  </w:p>
                </w:tc>
              </w:sdtContent>
            </w:sdt>
            <w:sdt>
              <w:sdtPr>
                <w:alias w:val="按商品转让的时间分类合同产生的收入"/>
                <w:tag w:val="_GBC_e72d99d0ef7040f2a9f4ed7e8bc87af5"/>
                <w:id w:val="1658185036"/>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442E7D">
                    <w:pPr>
                      <w:jc w:val="right"/>
                    </w:pPr>
                  </w:p>
                </w:tc>
              </w:sdtContent>
            </w:sdt>
          </w:tr>
          <w:tr w:rsidR="00442E7D">
            <w:sdt>
              <w:sdtPr>
                <w:rPr>
                  <w:rFonts w:hint="eastAsia"/>
                </w:rPr>
                <w:alias w:val="分部按商品转让的时间分类明细名称"/>
                <w:tag w:val="_GBC_f64c3e3d002949309c2146e7df25a5cf"/>
                <w:id w:val="306826356"/>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在某一时点确认收入</w:t>
                    </w:r>
                  </w:p>
                </w:tc>
              </w:sdtContent>
            </w:sdt>
            <w:sdt>
              <w:sdtPr>
                <w:alias w:val="分部按商品转让的时间分类明细合同产生的收入"/>
                <w:tag w:val="_GBC_17d69f6dfbc04825b4362fd6e3ec49f0"/>
                <w:id w:val="-427122168"/>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200,954,843.76</w:t>
                    </w:r>
                  </w:p>
                </w:tc>
              </w:sdtContent>
            </w:sdt>
            <w:sdt>
              <w:sdtPr>
                <w:alias w:val="按商品转让的时间分类明细合同产生的收入"/>
                <w:tag w:val="_GBC_3a884b3480ad43b8826185d870e1e3f0"/>
                <w:id w:val="2031299313"/>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200,954,843.76</w:t>
                    </w:r>
                  </w:p>
                </w:tc>
              </w:sdtContent>
            </w:sdt>
          </w:tr>
          <w:tr w:rsidR="00442E7D">
            <w:sdt>
              <w:sdtPr>
                <w:rPr>
                  <w:rFonts w:hint="eastAsia"/>
                </w:rPr>
                <w:alias w:val="分部按商品转让的时间分类明细名称"/>
                <w:tag w:val="_GBC_f64c3e3d002949309c2146e7df25a5cf"/>
                <w:id w:val="-1480060686"/>
                <w:lock w:val="sdtLocked"/>
              </w:sdtPr>
              <w:sdtContent>
                <w:tc>
                  <w:tcPr>
                    <w:tcW w:w="2060"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ind w:firstLineChars="200" w:firstLine="420"/>
                    </w:pPr>
                    <w:r>
                      <w:rPr>
                        <w:rFonts w:hint="eastAsia"/>
                      </w:rPr>
                      <w:t>在某一时段内确认收入</w:t>
                    </w:r>
                  </w:p>
                </w:tc>
              </w:sdtContent>
            </w:sdt>
            <w:sdt>
              <w:sdtPr>
                <w:alias w:val="分部按商品转让的时间分类明细合同产生的收入"/>
                <w:tag w:val="_GBC_17d69f6dfbc04825b4362fd6e3ec49f0"/>
                <w:id w:val="1498232986"/>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99,002,793.99</w:t>
                    </w:r>
                  </w:p>
                </w:tc>
              </w:sdtContent>
            </w:sdt>
            <w:sdt>
              <w:sdtPr>
                <w:alias w:val="按商品转让的时间分类明细合同产生的收入"/>
                <w:tag w:val="_GBC_3a884b3480ad43b8826185d870e1e3f0"/>
                <w:id w:val="-1378310201"/>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99,002,793.99</w:t>
                    </w:r>
                  </w:p>
                </w:tc>
              </w:sdtContent>
            </w:sdt>
          </w:tr>
          <w:tr w:rsidR="00442E7D">
            <w:tc>
              <w:tcPr>
                <w:tcW w:w="206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efe914344914868bb1c5857f7815d0d"/>
                  <w:id w:val="-576670846"/>
                  <w:lock w:val="sdtLocked"/>
                </w:sdtPr>
                <w:sdtContent>
                  <w:p w:rsidR="00442E7D" w:rsidRDefault="00B31390">
                    <w:pPr>
                      <w:jc w:val="center"/>
                    </w:pPr>
                    <w:r>
                      <w:rPr>
                        <w:rFonts w:hint="eastAsia"/>
                      </w:rPr>
                      <w:t>合计</w:t>
                    </w:r>
                  </w:p>
                </w:sdtContent>
              </w:sdt>
            </w:tc>
            <w:sdt>
              <w:sdtPr>
                <w:alias w:val="分部合同产生的收入"/>
                <w:tag w:val="_GBC_4bad588daedd4514b8106aa88f8d3cd4"/>
                <w:id w:val="1929610279"/>
                <w:lock w:val="sdtLocked"/>
              </w:sdtPr>
              <w:sdtContent>
                <w:tc>
                  <w:tcPr>
                    <w:tcW w:w="1404" w:type="pct"/>
                    <w:tcBorders>
                      <w:top w:val="single" w:sz="4" w:space="0" w:color="auto"/>
                      <w:left w:val="single" w:sz="4" w:space="0" w:color="auto"/>
                      <w:bottom w:val="single" w:sz="4" w:space="0" w:color="auto"/>
                      <w:right w:val="single" w:sz="4" w:space="0" w:color="auto"/>
                    </w:tcBorders>
                    <w:shd w:val="clear" w:color="auto" w:fill="auto"/>
                  </w:tcPr>
                  <w:p w:rsidR="00442E7D" w:rsidRDefault="00B31390">
                    <w:pPr>
                      <w:jc w:val="right"/>
                    </w:pPr>
                    <w:r>
                      <w:t>299,957,637.75</w:t>
                    </w:r>
                  </w:p>
                </w:tc>
              </w:sdtContent>
            </w:sdt>
            <w:sdt>
              <w:sdtPr>
                <w:alias w:val="合同产生的收入"/>
                <w:tag w:val="_GBC_153b4b2b62b0477fa6bff78d1b2a4ef8"/>
                <w:id w:val="648330793"/>
                <w:lock w:val="sdtLocked"/>
              </w:sdtPr>
              <w:sdtContent>
                <w:tc>
                  <w:tcPr>
                    <w:tcW w:w="1536" w:type="pct"/>
                    <w:tcBorders>
                      <w:top w:val="single" w:sz="4" w:space="0" w:color="auto"/>
                      <w:left w:val="single" w:sz="4" w:space="0" w:color="auto"/>
                      <w:bottom w:val="single" w:sz="4" w:space="0" w:color="auto"/>
                      <w:right w:val="single" w:sz="4" w:space="0" w:color="auto"/>
                    </w:tcBorders>
                  </w:tcPr>
                  <w:p w:rsidR="00442E7D" w:rsidRDefault="00B31390">
                    <w:pPr>
                      <w:jc w:val="right"/>
                    </w:pPr>
                    <w:r>
                      <w:t>299,957,637.75</w:t>
                    </w:r>
                  </w:p>
                </w:tc>
              </w:sdtContent>
            </w:sdt>
          </w:tr>
        </w:tbl>
        <w:p w:rsidR="00442E7D" w:rsidRDefault="00B31390">
          <w:pPr>
            <w:pStyle w:val="Style331"/>
          </w:pPr>
          <w:r>
            <w:rPr>
              <w:rFonts w:hint="eastAsia"/>
            </w:rPr>
            <w:t>合同产生的收入说明：</w:t>
          </w:r>
        </w:p>
        <w:sdt>
          <w:sdtPr>
            <w:alias w:val="是否适用：母公司合同产生的收入说明[双击切换]"/>
            <w:tag w:val="_GBC_4e9f72abba74469a841384eb05af7e06"/>
            <w:id w:val="-1861891424"/>
            <w:lock w:val="sdtLocked"/>
            <w:placeholder>
              <w:docPart w:val="GBC22222222222222222222222222222"/>
            </w:placeholder>
          </w:sdtPr>
          <w:sdtContent>
            <w:p w:rsidR="00442E7D" w:rsidRDefault="00B31390" w:rsidP="00F804F4">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362" w:displacedByCustomXml="next"/>
    <w:bookmarkStart w:id="363" w:name="_Hlk10548652" w:displacedByCustomXml="next"/>
    <w:bookmarkStart w:id="364" w:name="_Hlk10548661" w:displacedByCustomXml="next"/>
    <w:sdt>
      <w:sdtPr>
        <w:rPr>
          <w:rFonts w:ascii="宋体" w:eastAsia="Times New Roman" w:hAnsi="宋体" w:cs="宋体" w:hint="eastAsia"/>
          <w:b w:val="0"/>
          <w:bCs w:val="0"/>
          <w:kern w:val="0"/>
          <w:sz w:val="24"/>
          <w:szCs w:val="24"/>
        </w:rPr>
        <w:alias w:val="模块:履约义务的说明"/>
        <w:tag w:val="_SEC_53d5f13d55ef41a88538eb4a1cd87f53"/>
        <w:id w:val="1538158169"/>
        <w:lock w:val="sdtLocked"/>
        <w:placeholder>
          <w:docPart w:val="GBC22222222222222222222222222222"/>
        </w:placeholder>
      </w:sdtPr>
      <w:sdtEndPr>
        <w:rPr>
          <w:rFonts w:eastAsia="宋体" w:hint="default"/>
          <w:sz w:val="21"/>
        </w:rPr>
      </w:sdtEndPr>
      <w:sdtContent>
        <w:p w:rsidR="00442E7D" w:rsidRDefault="00B31390">
          <w:pPr>
            <w:pStyle w:val="Style358"/>
            <w:numPr>
              <w:ilvl w:val="0"/>
              <w:numId w:val="109"/>
            </w:numPr>
            <w:rPr>
              <w:rFonts w:ascii="宋体" w:hAnsi="宋体"/>
            </w:rPr>
          </w:pPr>
          <w:r>
            <w:rPr>
              <w:rFonts w:ascii="宋体" w:hAnsi="宋体" w:hint="eastAsia"/>
            </w:rPr>
            <w:t>履约义务的说明</w:t>
          </w:r>
          <w:bookmarkEnd w:id="363"/>
        </w:p>
        <w:sdt>
          <w:sdtPr>
            <w:alias w:val="是否适用：母公司履约义务的说明[双击切换]"/>
            <w:tag w:val="_GBC_9fa12dfead42484a96c713de3deeb146"/>
            <w:id w:val="403726731"/>
            <w:lock w:val="sdtLocked"/>
            <w:placeholder>
              <w:docPart w:val="GBC22222222222222222222222222222"/>
            </w:placeholder>
          </w:sdtPr>
          <w:sdtContent>
            <w:p w:rsidR="00442E7D" w:rsidRDefault="00B31390" w:rsidP="00F804F4">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364" w:displacedByCustomXml="next"/>
    <w:bookmarkStart w:id="365" w:name="_Hlk10548677" w:displacedByCustomXml="next"/>
    <w:bookmarkStart w:id="366" w:name="_Hlk10548687" w:displacedByCustomXml="next"/>
    <w:sdt>
      <w:sdtPr>
        <w:rPr>
          <w:rFonts w:ascii="宋体" w:eastAsia="Times New Roman" w:hAnsi="宋体" w:cs="宋体" w:hint="eastAsia"/>
          <w:b w:val="0"/>
          <w:bCs w:val="0"/>
          <w:kern w:val="0"/>
          <w:sz w:val="24"/>
          <w:szCs w:val="24"/>
        </w:rPr>
        <w:alias w:val="模块:分摊至剩余履约义务的说明"/>
        <w:tag w:val="_SEC_70d7b3f4762b43eabe7e1ecc83c000d4"/>
        <w:id w:val="-1054458772"/>
        <w:lock w:val="sdtLocked"/>
        <w:placeholder>
          <w:docPart w:val="GBC22222222222222222222222222222"/>
        </w:placeholder>
      </w:sdtPr>
      <w:sdtEndPr>
        <w:rPr>
          <w:rFonts w:eastAsia="宋体" w:hint="default"/>
          <w:sz w:val="21"/>
          <w:szCs w:val="21"/>
        </w:rPr>
      </w:sdtEndPr>
      <w:sdtContent>
        <w:p w:rsidR="00442E7D" w:rsidRDefault="00B31390">
          <w:pPr>
            <w:pStyle w:val="Style358"/>
            <w:numPr>
              <w:ilvl w:val="0"/>
              <w:numId w:val="109"/>
            </w:numPr>
            <w:rPr>
              <w:rFonts w:ascii="宋体" w:hAnsi="宋体"/>
            </w:rPr>
          </w:pPr>
          <w:r>
            <w:rPr>
              <w:rFonts w:ascii="宋体" w:hAnsi="宋体" w:hint="eastAsia"/>
            </w:rPr>
            <w:t>分摊至剩余履约义务的说明</w:t>
          </w:r>
          <w:bookmarkEnd w:id="365"/>
        </w:p>
        <w:sdt>
          <w:sdtPr>
            <w:alias w:val="是否适用：母公司分摊至剩余履约义务的说明[双击切换]"/>
            <w:tag w:val="_GBC_ed475c258e94496384f686833dfaebba"/>
            <w:id w:val="-1210640252"/>
            <w:lock w:val="sdtLocked"/>
            <w:placeholder>
              <w:docPart w:val="GBC22222222222222222222222222222"/>
            </w:placeholder>
          </w:sdtPr>
          <w:sdtContent>
            <w:p w:rsidR="00442E7D" w:rsidRDefault="00B31390" w:rsidP="00F804F4">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bookmarkEnd w:id="366"/>
    <w:p w:rsidR="00442E7D" w:rsidRDefault="00B31390">
      <w:pPr>
        <w:spacing w:before="60" w:after="60"/>
      </w:pPr>
      <w:r>
        <w:rPr>
          <w:rFonts w:hint="eastAsia"/>
        </w:rPr>
        <w:t>其他说明：</w:t>
      </w:r>
    </w:p>
    <w:sdt>
      <w:sdtPr>
        <w:alias w:val="主营业务说明"/>
        <w:tag w:val="_GBC_67059ac627994738bbd2a2272a5068c8"/>
        <w:id w:val="1086033106"/>
        <w:lock w:val="sdtLocked"/>
        <w:placeholder>
          <w:docPart w:val="GBC22222222222222222222222222222"/>
        </w:placeholder>
      </w:sdtPr>
      <w:sdtContent>
        <w:p w:rsidR="00442E7D" w:rsidRDefault="00B31390">
          <w:pPr>
            <w:pStyle w:val="Style239"/>
          </w:pPr>
          <w:r>
            <w:rPr>
              <w:rFonts w:hint="eastAsia"/>
            </w:rPr>
            <w:t>无</w:t>
          </w:r>
        </w:p>
      </w:sdtContent>
    </w:sdt>
    <w:p w:rsidR="00442E7D" w:rsidRDefault="00442E7D">
      <w:pPr>
        <w:pStyle w:val="Style239"/>
      </w:pPr>
    </w:p>
    <w:bookmarkStart w:id="367" w:name="OLE_LINK6" w:displacedByCustomXml="next"/>
    <w:bookmarkStart w:id="368" w:name="_Hlk10548739" w:displacedByCustomXml="next"/>
    <w:sdt>
      <w:sdtPr>
        <w:rPr>
          <w:rFonts w:ascii="宋体" w:eastAsia="Times New Roman" w:hAnsi="宋体" w:cs="宋体" w:hint="eastAsia"/>
          <w:b w:val="0"/>
          <w:bCs w:val="0"/>
          <w:kern w:val="0"/>
          <w:sz w:val="24"/>
          <w:szCs w:val="21"/>
        </w:rPr>
        <w:alias w:val="模块:投资收益"/>
        <w:tag w:val="_SEC_69cb0c27d0a845f8ab1383f9a47646b6"/>
        <w:id w:val="-213965868"/>
        <w:lock w:val="sdtLocked"/>
        <w:placeholder>
          <w:docPart w:val="GBC22222222222222222222222222222"/>
        </w:placeholder>
      </w:sdtPr>
      <w:sdtEndPr>
        <w:rPr>
          <w:rFonts w:eastAsia="宋体" w:hint="default"/>
          <w:sz w:val="21"/>
        </w:rPr>
      </w:sdtEndPr>
      <w:sdtContent>
        <w:p w:rsidR="00442E7D" w:rsidRDefault="00B31390">
          <w:pPr>
            <w:pStyle w:val="Style357"/>
            <w:numPr>
              <w:ilvl w:val="0"/>
              <w:numId w:val="103"/>
            </w:numPr>
            <w:rPr>
              <w:rFonts w:ascii="宋体" w:hAnsi="宋体"/>
              <w:szCs w:val="21"/>
            </w:rPr>
          </w:pPr>
          <w:r>
            <w:rPr>
              <w:rFonts w:ascii="宋体" w:hAnsi="宋体" w:hint="eastAsia"/>
              <w:szCs w:val="21"/>
            </w:rPr>
            <w:t>投资收益</w:t>
          </w:r>
          <w:bookmarkEnd w:id="367"/>
        </w:p>
        <w:sdt>
          <w:sdtPr>
            <w:alias w:val="是否适用：母公司投资收益[双击切换]"/>
            <w:tag w:val="_GBC_bdba48f0322747499f6908fbbf78a16f"/>
            <w:id w:val="-1121831814"/>
            <w:lock w:val="sdtLocked"/>
            <w:placeholder>
              <w:docPart w:val="GBC22222222222222222222222222222"/>
            </w:placeholder>
          </w:sdt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p w:rsidR="00442E7D" w:rsidRDefault="00B31390">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18449771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币种</w:t>
          </w:r>
          <w:r>
            <w:rPr>
              <w:rFonts w:hint="eastAsia"/>
            </w:rPr>
            <w:t>：</w:t>
          </w:r>
          <w:sdt>
            <w:sdtPr>
              <w:rPr>
                <w:rFonts w:hint="eastAsia"/>
              </w:rPr>
              <w:alias w:val="币种：财务附注：会计报表中的投资收益项目增加"/>
              <w:tag w:val="_GBC_8976301949824df2a90aa6f83aad84f0"/>
              <w:id w:val="182172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6"/>
            <w:gridCol w:w="3726"/>
            <w:gridCol w:w="4131"/>
          </w:tblGrid>
          <w:tr w:rsidR="00442E7D">
            <w:bookmarkEnd w:id="368" w:displacedByCustomXml="next"/>
            <w:bookmarkStart w:id="369" w:name="_Hlk10720480" w:displacedByCustomXml="next"/>
            <w:sdt>
              <w:sdtPr>
                <w:tag w:val="_PLD_1263506df19847a5a86c9b873a7b7673"/>
                <w:id w:val="-2108719473"/>
                <w:lock w:val="sdtLocked"/>
              </w:sdtPr>
              <w:sdtContent>
                <w:tc>
                  <w:tcPr>
                    <w:tcW w:w="2166" w:type="pct"/>
                    <w:vAlign w:val="center"/>
                  </w:tcPr>
                  <w:p w:rsidR="00442E7D" w:rsidRDefault="00B31390">
                    <w:pPr>
                      <w:ind w:left="2940" w:hanging="420"/>
                      <w:jc w:val="center"/>
                    </w:pPr>
                    <w:r>
                      <w:rPr>
                        <w:rFonts w:hint="eastAsia"/>
                      </w:rPr>
                      <w:t>项目</w:t>
                    </w:r>
                  </w:p>
                </w:tc>
              </w:sdtContent>
            </w:sdt>
            <w:sdt>
              <w:sdtPr>
                <w:tag w:val="_PLD_6da456fe7d784e789fe8204c2cc499b3"/>
                <w:id w:val="-1938203367"/>
                <w:lock w:val="sdtLocked"/>
              </w:sdtPr>
              <w:sdtContent>
                <w:tc>
                  <w:tcPr>
                    <w:tcW w:w="1344" w:type="pct"/>
                    <w:vAlign w:val="center"/>
                  </w:tcPr>
                  <w:p w:rsidR="00442E7D" w:rsidRDefault="00B31390">
                    <w:pPr>
                      <w:jc w:val="center"/>
                    </w:pPr>
                    <w:r>
                      <w:rPr>
                        <w:rFonts w:hint="eastAsia"/>
                      </w:rPr>
                      <w:t>本期发生额</w:t>
                    </w:r>
                  </w:p>
                </w:tc>
              </w:sdtContent>
            </w:sdt>
            <w:sdt>
              <w:sdtPr>
                <w:tag w:val="_PLD_d81207d79e9643e0a08aec2616f96432"/>
                <w:id w:val="-841243231"/>
                <w:lock w:val="sdtLocked"/>
              </w:sdtPr>
              <w:sdtContent>
                <w:tc>
                  <w:tcPr>
                    <w:tcW w:w="1490" w:type="pct"/>
                    <w:vAlign w:val="center"/>
                  </w:tcPr>
                  <w:p w:rsidR="00442E7D" w:rsidRDefault="00B31390">
                    <w:pPr>
                      <w:jc w:val="center"/>
                    </w:pPr>
                    <w:r>
                      <w:rPr>
                        <w:rFonts w:hint="eastAsia"/>
                      </w:rPr>
                      <w:t>上期发生额</w:t>
                    </w:r>
                  </w:p>
                </w:tc>
              </w:sdtContent>
            </w:sdt>
          </w:tr>
          <w:tr w:rsidR="00442E7D">
            <w:sdt>
              <w:sdtPr>
                <w:tag w:val="_PLD_41f01afe4c29429eb16be2099b93f262"/>
                <w:id w:val="1760482535"/>
                <w:lock w:val="sdtLocked"/>
              </w:sdtPr>
              <w:sdtContent>
                <w:tc>
                  <w:tcPr>
                    <w:tcW w:w="2166" w:type="pct"/>
                  </w:tcPr>
                  <w:p w:rsidR="00442E7D" w:rsidRDefault="00B31390">
                    <w:pPr>
                      <w:pStyle w:val="Style239"/>
                    </w:pPr>
                    <w:r>
                      <w:rPr>
                        <w:rFonts w:hint="eastAsia"/>
                      </w:rPr>
                      <w:t>权益法核算的长期股权投资收益</w:t>
                    </w:r>
                  </w:p>
                </w:tc>
              </w:sdtContent>
            </w:sdt>
            <w:tc>
              <w:tcPr>
                <w:tcW w:w="1344" w:type="pct"/>
              </w:tcPr>
              <w:p w:rsidR="00442E7D" w:rsidRDefault="00B31390">
                <w:pPr>
                  <w:jc w:val="right"/>
                </w:pPr>
                <w:r>
                  <w:t>613,323.52</w:t>
                </w:r>
              </w:p>
            </w:tc>
            <w:tc>
              <w:tcPr>
                <w:tcW w:w="1490" w:type="pct"/>
              </w:tcPr>
              <w:p w:rsidR="00442E7D" w:rsidRDefault="00B31390">
                <w:pPr>
                  <w:jc w:val="right"/>
                </w:pPr>
                <w:r>
                  <w:t>1,964,555.20</w:t>
                </w:r>
              </w:p>
            </w:tc>
          </w:tr>
          <w:tr w:rsidR="00442E7D">
            <w:tc>
              <w:tcPr>
                <w:tcW w:w="2166" w:type="pct"/>
              </w:tcPr>
              <w:sdt>
                <w:sdtPr>
                  <w:rPr>
                    <w:rFonts w:hint="eastAsia"/>
                  </w:rPr>
                  <w:tag w:val="_PLD_4d41e47e736f47ec9240189b7e0260aa"/>
                  <w:id w:val="204992732"/>
                  <w:lock w:val="sdtLocked"/>
                </w:sdtPr>
                <w:sdtContent>
                  <w:p w:rsidR="00442E7D" w:rsidRDefault="00B31390">
                    <w:pPr>
                      <w:pStyle w:val="Style331"/>
                    </w:pPr>
                    <w:r>
                      <w:rPr>
                        <w:rFonts w:hint="eastAsia"/>
                      </w:rPr>
                      <w:t>交易性金融资产在持有期间的投资收益</w:t>
                    </w:r>
                  </w:p>
                </w:sdtContent>
              </w:sdt>
            </w:tc>
            <w:tc>
              <w:tcPr>
                <w:tcW w:w="1344" w:type="pct"/>
              </w:tcPr>
              <w:p w:rsidR="00442E7D" w:rsidRDefault="00B31390">
                <w:pPr>
                  <w:jc w:val="right"/>
                </w:pPr>
                <w:r>
                  <w:t>4,330,645.06</w:t>
                </w:r>
              </w:p>
            </w:tc>
            <w:tc>
              <w:tcPr>
                <w:tcW w:w="1490" w:type="pct"/>
              </w:tcPr>
              <w:p w:rsidR="00442E7D" w:rsidRDefault="00B31390">
                <w:pPr>
                  <w:jc w:val="right"/>
                </w:pPr>
                <w:r>
                  <w:t>12,910,077.37</w:t>
                </w:r>
              </w:p>
            </w:tc>
          </w:tr>
          <w:tr w:rsidR="00442E7D">
            <w:sdt>
              <w:sdtPr>
                <w:tag w:val="_PLD_032fb4caa4bf4a6e968a012892b6f16b"/>
                <w:id w:val="-2072953738"/>
                <w:lock w:val="sdtLocked"/>
              </w:sdtPr>
              <w:sdtContent>
                <w:tc>
                  <w:tcPr>
                    <w:tcW w:w="2166" w:type="pct"/>
                    <w:vAlign w:val="center"/>
                  </w:tcPr>
                  <w:p w:rsidR="00442E7D" w:rsidRDefault="00B31390">
                    <w:pPr>
                      <w:jc w:val="center"/>
                    </w:pPr>
                    <w:r>
                      <w:rPr>
                        <w:rFonts w:hint="eastAsia"/>
                      </w:rPr>
                      <w:t>合计</w:t>
                    </w:r>
                  </w:p>
                </w:tc>
              </w:sdtContent>
            </w:sdt>
            <w:tc>
              <w:tcPr>
                <w:tcW w:w="1344" w:type="pct"/>
                <w:vAlign w:val="center"/>
              </w:tcPr>
              <w:p w:rsidR="00442E7D" w:rsidRDefault="00B31390">
                <w:pPr>
                  <w:jc w:val="right"/>
                </w:pPr>
                <w:r>
                  <w:t>4,943,968.58</w:t>
                </w:r>
              </w:p>
            </w:tc>
            <w:tc>
              <w:tcPr>
                <w:tcW w:w="1490" w:type="pct"/>
                <w:vAlign w:val="center"/>
              </w:tcPr>
              <w:p w:rsidR="00442E7D" w:rsidRDefault="00B31390">
                <w:pPr>
                  <w:jc w:val="right"/>
                </w:pPr>
                <w:r>
                  <w:t>14,874,632.57</w:t>
                </w:r>
              </w:p>
            </w:tc>
          </w:tr>
        </w:tbl>
        <w:p w:rsidR="00442E7D" w:rsidRDefault="00B31390">
          <w:pPr>
            <w:spacing w:line="360" w:lineRule="exact"/>
          </w:pPr>
          <w:r>
            <w:rPr>
              <w:rFonts w:hint="eastAsia"/>
            </w:rPr>
            <w:t>其他说明：</w:t>
          </w:r>
          <w:bookmarkEnd w:id="369"/>
        </w:p>
        <w:sdt>
          <w:sdtPr>
            <w:alias w:val="投资收益说明"/>
            <w:tag w:val="_GBC_e91b47a8afc84e119383bf071cb9a50d"/>
            <w:id w:val="-699311216"/>
            <w:lock w:val="sdtLocked"/>
            <w:placeholder>
              <w:docPart w:val="GBC22222222222222222222222222222"/>
            </w:placeholder>
          </w:sdtPr>
          <w:sdtContent>
            <w:p w:rsidR="00F804F4" w:rsidRDefault="00B31390">
              <w:pPr>
                <w:pStyle w:val="Style239"/>
              </w:pPr>
              <w:r>
                <w:rPr>
                  <w:rFonts w:hint="eastAsia"/>
                </w:rPr>
                <w:t>无</w:t>
              </w:r>
            </w:p>
            <w:p w:rsidR="00442E7D" w:rsidRDefault="00282989">
              <w:pPr>
                <w:pStyle w:val="Style239"/>
              </w:pPr>
            </w:p>
          </w:sdtContent>
        </w:sdt>
      </w:sdtContent>
    </w:sdt>
    <w:sdt>
      <w:sdtPr>
        <w:rPr>
          <w:rFonts w:ascii="宋体" w:eastAsia="Times New Roman" w:hAnsi="宋体" w:cs="宋体" w:hint="eastAsia"/>
          <w:b w:val="0"/>
          <w:bCs w:val="0"/>
          <w:kern w:val="0"/>
          <w:sz w:val="24"/>
          <w:szCs w:val="21"/>
        </w:rPr>
        <w:alias w:val="模块:母公司会计报表附注的其他说明事项"/>
        <w:tag w:val="_GBC_23958e5452684882b98c8317e400c8d6"/>
        <w:id w:val="-1608656387"/>
        <w:lock w:val="sdtLocked"/>
        <w:placeholder>
          <w:docPart w:val="GBC22222222222222222222222222222"/>
        </w:placeholder>
      </w:sdtPr>
      <w:sdtEndPr>
        <w:rPr>
          <w:rFonts w:eastAsia="宋体"/>
          <w:sz w:val="21"/>
        </w:rPr>
      </w:sdtEndPr>
      <w:sdtContent>
        <w:p w:rsidR="00442E7D" w:rsidRDefault="00B31390">
          <w:pPr>
            <w:pStyle w:val="Style357"/>
            <w:numPr>
              <w:ilvl w:val="0"/>
              <w:numId w:val="103"/>
            </w:numPr>
            <w:rPr>
              <w:rFonts w:ascii="宋体" w:hAnsi="宋体"/>
              <w:szCs w:val="21"/>
            </w:rPr>
          </w:pPr>
          <w:r>
            <w:rPr>
              <w:rFonts w:ascii="宋体" w:hAnsi="宋体" w:hint="eastAsia"/>
              <w:szCs w:val="21"/>
            </w:rPr>
            <w:t>其他</w:t>
          </w:r>
        </w:p>
        <w:sdt>
          <w:sdtPr>
            <w:alias w:val="是否适用：母公司会计报表附注的其他说明事项[双击切换]"/>
            <w:tag w:val="_GBC_198503cdf8c8448ea7bb4de3243a4de8"/>
            <w:id w:val="-794207473"/>
            <w:lock w:val="sdtLocked"/>
            <w:placeholder>
              <w:docPart w:val="GBC22222222222222222222222222222"/>
            </w:placeholder>
          </w:sdtPr>
          <w:sdtContent>
            <w:p w:rsidR="00442E7D" w:rsidRDefault="00B31390">
              <w:pPr>
                <w:pStyle w:val="Style239"/>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p w:rsidR="00F804F4" w:rsidRDefault="00F804F4">
      <w:pPr>
        <w:pStyle w:val="Style239"/>
        <w:sectPr w:rsidR="00F804F4" w:rsidSect="00F804F4">
          <w:pgSz w:w="16838" w:h="11906" w:orient="landscape"/>
          <w:pgMar w:top="1797" w:right="1525" w:bottom="1276" w:left="1440" w:header="856" w:footer="992" w:gutter="0"/>
          <w:cols w:space="425"/>
          <w:docGrid w:linePitch="312"/>
        </w:sectPr>
      </w:pPr>
    </w:p>
    <w:p w:rsidR="00442E7D" w:rsidRDefault="00B31390">
      <w:pPr>
        <w:pStyle w:val="Style356"/>
        <w:numPr>
          <w:ilvl w:val="0"/>
          <w:numId w:val="40"/>
        </w:numPr>
      </w:pPr>
      <w:r>
        <w:rPr>
          <w:rFonts w:hint="eastAsia"/>
        </w:rPr>
        <w:lastRenderedPageBreak/>
        <w:t>补充资料</w:t>
      </w:r>
    </w:p>
    <w:bookmarkStart w:id="370" w:name="_Hlk10548828" w:displacedByCustomXml="next"/>
    <w:sdt>
      <w:sdtPr>
        <w:rPr>
          <w:rFonts w:ascii="宋体" w:hAnsi="宋体" w:cs="宋体" w:hint="eastAsia"/>
          <w:b w:val="0"/>
          <w:bCs w:val="0"/>
          <w:kern w:val="0"/>
          <w:szCs w:val="21"/>
        </w:rPr>
        <w:alias w:val="模块:当期非经常性损益明细"/>
        <w:tag w:val="_GBC_08eb8d7076584daebd23121ab43f25e0"/>
        <w:id w:val="989138683"/>
        <w:lock w:val="sdtLocked"/>
        <w:placeholder>
          <w:docPart w:val="GBC22222222222222222222222222222"/>
        </w:placeholder>
      </w:sdtPr>
      <w:sdtEndPr>
        <w:rPr>
          <w:szCs w:val="24"/>
        </w:rPr>
      </w:sdtEndPr>
      <w:sdtContent>
        <w:p w:rsidR="00442E7D" w:rsidRDefault="00B31390">
          <w:pPr>
            <w:pStyle w:val="Style357"/>
            <w:numPr>
              <w:ilvl w:val="0"/>
              <w:numId w:val="110"/>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8fceb8da54a2446e9747e9ca62cb6a1a"/>
            <w:id w:val="557214950"/>
            <w:lock w:val="sdtLocked"/>
            <w:placeholder>
              <w:docPart w:val="GBC22222222222222222222222222222"/>
            </w:placeholder>
          </w:sdtPr>
          <w:sdtContent>
            <w:p w:rsidR="00D76846"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p w:rsidR="00442E7D" w:rsidRDefault="00282989">
              <w:pPr>
                <w:pStyle w:val="Style331"/>
              </w:pPr>
            </w:p>
          </w:sdtContent>
        </w:sdt>
        <w:p w:rsidR="00442E7D" w:rsidRDefault="00B31390">
          <w:pPr>
            <w:jc w:val="right"/>
          </w:pPr>
          <w:r>
            <w:rPr>
              <w:rFonts w:hint="eastAsia"/>
            </w:rPr>
            <w:t>单位：</w:t>
          </w:r>
          <w:sdt>
            <w:sdtPr>
              <w:rPr>
                <w:rFonts w:hint="eastAsia"/>
              </w:rPr>
              <w:alias w:val="单位：扣除非经常性损益项目和金额"/>
              <w:tag w:val="_GBC_5c7a78a144ce4f78943f6ba4db018dd1"/>
              <w:id w:val="301822344"/>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币种：</w:t>
          </w:r>
          <w:sdt>
            <w:sdtPr>
              <w:rPr>
                <w:rFonts w:hint="eastAsia"/>
              </w:rPr>
              <w:alias w:val="币种：扣除非经常性损益项目和金额"/>
              <w:tag w:val="_GBC_1075279105e04a71a72ba148188834c9"/>
              <w:id w:val="-935829324"/>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listItem w:displayText="阿根廷比索" w:value="ARS"/>
                <w:listItem w:displayText="英镑" w:value="GBP"/>
              </w:comboBox>
            </w:sdtPr>
            <w:sdtContent>
              <w:r>
                <w:rPr>
                  <w:rFonts w:hint="eastAsia"/>
                </w:rPr>
                <w:t>人民币</w:t>
              </w:r>
            </w:sdtContent>
          </w:sdt>
        </w:p>
        <w:tbl>
          <w:tblPr>
            <w:tblStyle w:val="g12"/>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17"/>
            <w:gridCol w:w="1558"/>
            <w:gridCol w:w="748"/>
          </w:tblGrid>
          <w:tr w:rsidR="00442E7D" w:rsidTr="00D76846">
            <w:sdt>
              <w:sdtPr>
                <w:tag w:val="_PLD_4d447086960c4639856414679d1dbf26"/>
                <w:id w:val="623663507"/>
                <w:lock w:val="sdtLocked"/>
              </w:sdtPr>
              <w:sdtContent>
                <w:tc>
                  <w:tcPr>
                    <w:tcW w:w="3693" w:type="pct"/>
                    <w:shd w:val="clear" w:color="auto" w:fill="auto"/>
                    <w:vAlign w:val="center"/>
                  </w:tcPr>
                  <w:p w:rsidR="00442E7D" w:rsidRDefault="00B31390">
                    <w:pPr>
                      <w:jc w:val="center"/>
                    </w:pPr>
                    <w:r>
                      <w:rPr>
                        <w:rFonts w:hint="eastAsia"/>
                      </w:rPr>
                      <w:t>项目</w:t>
                    </w:r>
                  </w:p>
                </w:tc>
              </w:sdtContent>
            </w:sdt>
            <w:sdt>
              <w:sdtPr>
                <w:tag w:val="_PLD_4124386579a74ebabf17d2fb03dfbacc"/>
                <w:id w:val="-1187062705"/>
                <w:lock w:val="sdtLocked"/>
              </w:sdtPr>
              <w:sdtContent>
                <w:tc>
                  <w:tcPr>
                    <w:tcW w:w="883" w:type="pct"/>
                    <w:shd w:val="clear" w:color="auto" w:fill="auto"/>
                  </w:tcPr>
                  <w:p w:rsidR="00442E7D" w:rsidRDefault="00B31390">
                    <w:pPr>
                      <w:jc w:val="center"/>
                    </w:pPr>
                    <w:r>
                      <w:rPr>
                        <w:rFonts w:hint="eastAsia"/>
                      </w:rPr>
                      <w:t>金额</w:t>
                    </w:r>
                  </w:p>
                </w:tc>
              </w:sdtContent>
            </w:sdt>
            <w:sdt>
              <w:sdtPr>
                <w:tag w:val="_PLD_d8bc4effaf7140f69603e5c1fdd518e2"/>
                <w:id w:val="870112460"/>
                <w:lock w:val="sdtLocked"/>
              </w:sdtPr>
              <w:sdtContent>
                <w:tc>
                  <w:tcPr>
                    <w:tcW w:w="424" w:type="pct"/>
                  </w:tcPr>
                  <w:p w:rsidR="00442E7D" w:rsidRDefault="00B31390">
                    <w:pPr>
                      <w:jc w:val="center"/>
                    </w:pPr>
                    <w:r>
                      <w:rPr>
                        <w:rFonts w:hint="eastAsia"/>
                      </w:rPr>
                      <w:t>说明</w:t>
                    </w:r>
                  </w:p>
                </w:tc>
              </w:sdtContent>
            </w:sdt>
          </w:tr>
          <w:tr w:rsidR="00442E7D" w:rsidTr="00D76846">
            <w:sdt>
              <w:sdtPr>
                <w:tag w:val="_PLD_a4c284eee58641a284682b8ca51165ce"/>
                <w:id w:val="-393655699"/>
                <w:lock w:val="sdtLocked"/>
              </w:sdtPr>
              <w:sdtContent>
                <w:tc>
                  <w:tcPr>
                    <w:tcW w:w="3693" w:type="pct"/>
                    <w:shd w:val="clear" w:color="auto" w:fill="auto"/>
                    <w:vAlign w:val="center"/>
                  </w:tcPr>
                  <w:p w:rsidR="00442E7D" w:rsidRDefault="00B31390">
                    <w:pPr>
                      <w:pStyle w:val="Style239"/>
                    </w:pPr>
                    <w:r>
                      <w:rPr>
                        <w:rFonts w:hint="eastAsia"/>
                      </w:rPr>
                      <w:t>非流动资产处置损益</w:t>
                    </w:r>
                  </w:p>
                </w:tc>
              </w:sdtContent>
            </w:sdt>
            <w:sdt>
              <w:sdtPr>
                <w:rPr>
                  <w:rFonts w:hint="eastAsia"/>
                </w:rPr>
                <w:alias w:val="非流动性资产处置损益，包括已计提资产减值准备的冲销部分（非经常性损益项目）"/>
                <w:tag w:val="_GBC_f045781906b04458b3ad625ee4515c61"/>
                <w:id w:val="-2013518764"/>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883" w:type="pct"/>
                    <w:shd w:val="clear" w:color="auto" w:fill="auto"/>
                    <w:vAlign w:val="center"/>
                  </w:tcPr>
                  <w:p w:rsidR="00442E7D" w:rsidRDefault="00B31390">
                    <w:pPr>
                      <w:jc w:val="right"/>
                    </w:pPr>
                    <w:r>
                      <w:t>805,326.24</w:t>
                    </w:r>
                  </w:p>
                </w:tc>
              </w:sdtContent>
            </w:sdt>
            <w:sdt>
              <w:sdtPr>
                <w:alias w:val="非流动性资产处置损益，包括已计提资产减值准备的冲销部分的说明（非经常性损益项目）"/>
                <w:tag w:val="_GBC_dbf112280e8b447b803745e3222ebaab"/>
                <w:id w:val="-154612661"/>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424" w:type="pct"/>
                    <w:vAlign w:val="center"/>
                  </w:tcPr>
                  <w:p w:rsidR="00442E7D" w:rsidRDefault="00B31390">
                    <w:pPr>
                      <w:rPr>
                        <w:b/>
                      </w:rPr>
                    </w:pPr>
                    <w:r>
                      <w:t xml:space="preserve">     </w:t>
                    </w:r>
                  </w:p>
                </w:tc>
              </w:sdtContent>
            </w:sdt>
          </w:tr>
          <w:tr w:rsidR="00442E7D" w:rsidTr="00D76846">
            <w:sdt>
              <w:sdtPr>
                <w:tag w:val="_PLD_111eb25532774c11acc9ef9b04526b48"/>
                <w:id w:val="-879786086"/>
                <w:lock w:val="sdtLocked"/>
              </w:sdtPr>
              <w:sdtContent>
                <w:tc>
                  <w:tcPr>
                    <w:tcW w:w="3693" w:type="pct"/>
                    <w:shd w:val="clear" w:color="auto" w:fill="auto"/>
                    <w:vAlign w:val="center"/>
                  </w:tcPr>
                  <w:p w:rsidR="00442E7D" w:rsidRDefault="00B31390">
                    <w:pPr>
                      <w:pStyle w:val="Style239"/>
                    </w:pPr>
                    <w:r>
                      <w:rPr>
                        <w:rFonts w:hint="eastAsia"/>
                      </w:rPr>
                      <w:t>越权审批或无正式批准文件的税收返还、减免</w:t>
                    </w:r>
                  </w:p>
                </w:tc>
              </w:sdtContent>
            </w:sdt>
            <w:sdt>
              <w:sdtPr>
                <w:rPr>
                  <w:rFonts w:hint="eastAsia"/>
                </w:rPr>
                <w:alias w:val="越权审批，或无正式批准文件，或偶发性的税收返还、减免（非经常性损益项目）"/>
                <w:tag w:val="_GBC_739acef0a8fb4cf9ba3480cbf144d0bd"/>
                <w:id w:val="2127896420"/>
                <w:lock w:val="sdtLocked"/>
                <w:dataBinding w:prefixMappings="xmlns:clcid-pte='clcid-pte'" w:xpath="/*/clcid-pte:FeiJingChangXingSunYiZhongYueQuanShenPiHuoWuZhengShiPiZhunWenJianDeShuiShouFanHuanJianMian[not(@periodRef)]" w:storeItemID="{89EBAB94-44A0-46A2-B712-30D997D04A6D}"/>
                <w:text/>
              </w:sdtPr>
              <w:sdtContent>
                <w:tc>
                  <w:tcPr>
                    <w:tcW w:w="883" w:type="pct"/>
                    <w:shd w:val="clear" w:color="auto" w:fill="auto"/>
                    <w:vAlign w:val="center"/>
                  </w:tcPr>
                  <w:p w:rsidR="00442E7D" w:rsidRDefault="00B31390">
                    <w:pPr>
                      <w:ind w:right="6"/>
                      <w:jc w:val="right"/>
                    </w:pPr>
                    <w:r>
                      <w:t>-</w:t>
                    </w:r>
                  </w:p>
                </w:tc>
              </w:sdtContent>
            </w:sdt>
            <w:sdt>
              <w:sdtPr>
                <w:alias w:val="越权审批，或无正式批准文件，或偶发性的税收返还、减免的说明（非经常性损益项目）"/>
                <w:tag w:val="_GBC_d1e6861f45b64ca2a145ec60b8eb30fc"/>
                <w:id w:val="2123502231"/>
                <w:lock w:val="sdtLocked"/>
                <w:showingPlcHdr/>
                <w:dataBinding w:prefixMappings="xmlns:clcid-pte='clcid-pte'" w:xpath="/*/clcid-pte:FeiJingChangXingSunYiZhongYueQuanShenPiHuoWuZhengShiPiZhunWenJianDeShuiShouFanHuanJianMian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1c23f9d3aa08475185cdc79972a7d629"/>
                <w:id w:val="-2029941588"/>
                <w:lock w:val="sdtLocked"/>
              </w:sdtPr>
              <w:sdtContent>
                <w:tc>
                  <w:tcPr>
                    <w:tcW w:w="3693" w:type="pct"/>
                    <w:shd w:val="clear" w:color="auto" w:fill="auto"/>
                    <w:vAlign w:val="center"/>
                  </w:tcPr>
                  <w:p w:rsidR="00442E7D" w:rsidRDefault="00B31390">
                    <w:pPr>
                      <w:pStyle w:val="Style239"/>
                    </w:pPr>
                    <w:r>
                      <w:rPr>
                        <w:rFonts w:hint="eastAsia"/>
                      </w:rPr>
                      <w:t>计入当期损益的政府补助（与企业业务密切相关，按照国家统一标准定额或定量享受的政府补助除外）</w:t>
                    </w:r>
                  </w:p>
                </w:tc>
              </w:sdtContent>
            </w:sdt>
            <w:sdt>
              <w:sdtPr>
                <w:rPr>
                  <w:rFonts w:hint="eastAsia"/>
                </w:rPr>
                <w:alias w:val="计入当期损益的政府补助，但与公司正常经营业务密切相关，符合国家政策规定、按照一定标准定额或定量持续享受的政府补助除外（非经常性损"/>
                <w:tag w:val="_GBC_87d17071bbe748b28c703f8eaec85e23"/>
                <w:id w:val="-109519861"/>
                <w:lock w:val="sdtLocked"/>
                <w:dataBinding w:prefixMappings="xmlns:clcid-pte='clcid-pte'" w:xpath="/*/clcid-pte:FeiJingChangXingSunYiZhongGeZhongXingShiDeZhengFuBuTie[not(@periodRef)]" w:storeItemID="{89EBAB94-44A0-46A2-B712-30D997D04A6D}"/>
                <w:text/>
              </w:sdtPr>
              <w:sdtContent>
                <w:tc>
                  <w:tcPr>
                    <w:tcW w:w="883" w:type="pct"/>
                    <w:shd w:val="clear" w:color="auto" w:fill="auto"/>
                    <w:vAlign w:val="center"/>
                  </w:tcPr>
                  <w:p w:rsidR="00442E7D" w:rsidRDefault="00B31390">
                    <w:pPr>
                      <w:jc w:val="right"/>
                    </w:pPr>
                    <w:r>
                      <w:t>18,513,000.04</w:t>
                    </w:r>
                  </w:p>
                </w:tc>
              </w:sdtContent>
            </w:sdt>
            <w:sdt>
              <w:sdtPr>
                <w:alias w:val="计入当期损益的政府补助，但与公司正常经营业务密切相关，符合国家政策规定、按照一定标准定额或定量持续享受的政府补助除外的说明（非经"/>
                <w:tag w:val="_GBC_4513591570d449de9208898ef81e191f"/>
                <w:id w:val="-38904230"/>
                <w:lock w:val="sdtLocked"/>
                <w:showingPlcHdr/>
                <w:dataBinding w:prefixMappings="xmlns:clcid-pte='clcid-pte'" w:xpath="/*/clcid-pte:FeiJingChangXingSunYiZhongGeZhongXingShiDeZhengFuBuTie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19747bb2b9f64964bff74d0b6c962639"/>
                <w:id w:val="-164018595"/>
                <w:lock w:val="sdtLocked"/>
              </w:sdtPr>
              <w:sdtContent>
                <w:tc>
                  <w:tcPr>
                    <w:tcW w:w="3693" w:type="pct"/>
                    <w:shd w:val="clear" w:color="auto" w:fill="auto"/>
                    <w:vAlign w:val="center"/>
                  </w:tcPr>
                  <w:p w:rsidR="00442E7D" w:rsidRDefault="00B31390">
                    <w:pPr>
                      <w:pStyle w:val="Style239"/>
                    </w:pPr>
                    <w:r>
                      <w:rPr>
                        <w:rFonts w:hint="eastAsia"/>
                      </w:rPr>
                      <w:t>计入当期损益的对非金融企业收取的资金占用费</w:t>
                    </w:r>
                  </w:p>
                </w:tc>
              </w:sdtContent>
            </w:sdt>
            <w:sdt>
              <w:sdtPr>
                <w:rPr>
                  <w:rFonts w:hint="eastAsia"/>
                </w:rPr>
                <w:alias w:val="计入当期损益的对非金融企业收取的资金占用费（非经常性损益项目）"/>
                <w:tag w:val="_GBC_fa05ceca6bca4dd9a7d215044dce1e08"/>
                <w:id w:val="-1476990364"/>
                <w:lock w:val="sdtLocked"/>
                <w:dataBinding w:prefixMappings="xmlns:clcid-pte='clcid-pte'" w:xpath="/*/clcid-pte:JiRuDangQiSunYiDeDuiFeiJinRongQiYeShouQuDeZiJinZhanYongFeiFeiJingChangXingSunYiXiangMu[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计入当期损益的对非金融企业收取的资金占用费的说明（非经常性损益项目）"/>
                <w:tag w:val="_GBC_e39bef666fc347c4b548b1702cce8f81"/>
                <w:id w:val="1754626571"/>
                <w:lock w:val="sdtLocked"/>
                <w:showingPlcHdr/>
                <w:dataBinding w:prefixMappings="xmlns:clcid-pte='clcid-pte'" w:xpath="/*/clcid-pte:JiRuDangQiSunYiDeDuiFeiJinRongQiYeShouQuDeZiJinZhanYongFeiFeiJingChangXingSunYiXiangMu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6663cd4a4b5d4648b8602f1db92c8537"/>
                <w:id w:val="1527435909"/>
                <w:lock w:val="sdtLocked"/>
              </w:sdtPr>
              <w:sdtContent>
                <w:tc>
                  <w:tcPr>
                    <w:tcW w:w="3693" w:type="pct"/>
                    <w:shd w:val="clear" w:color="auto" w:fill="auto"/>
                    <w:vAlign w:val="center"/>
                  </w:tcPr>
                  <w:p w:rsidR="00442E7D" w:rsidRDefault="00B31390">
                    <w:pPr>
                      <w:pStyle w:val="Style239"/>
                    </w:pPr>
                    <w:r>
                      <w:rPr>
                        <w:rFonts w:hint="eastAsia"/>
                      </w:rPr>
                      <w:t>企业取得子公司、联营企业及合营企业的投资成本小于取得投资时应享有被投资单位可辨认净资产公允价值产生的收益</w:t>
                    </w:r>
                  </w:p>
                </w:tc>
              </w:sdtContent>
            </w:sdt>
            <w:sdt>
              <w:sdtPr>
                <w:rPr>
                  <w:rFonts w:hint="eastAsia"/>
                </w:rPr>
                <w:alias w:val="企业取得子公司、联营企业及合营企业的投资成本小于取得投资时应享有被投资单位可辨认净资产公允价值产生的收益（非经常性损益项目）"/>
                <w:tag w:val="_GBC_da8567332bf1414f9b00448bf14a2046"/>
                <w:id w:val="-1297372393"/>
                <w:lock w:val="sdtLocked"/>
                <w:dataBinding w:prefixMappings="xmlns:clcid-pte='clcid-pte'" w:xpath="/*/clcid-pte:QiYeHeBingDeHeBingChengBenXiaoYuHeBingShiYingXiangYouBeiHeBingDanWeiKeBianRenJingZiChanGongYunJiaZhiChanShengDe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企业取得子公司、联营企业及合营企业的投资成本小于取得投资时应享有被投资单位可辨认净资产公允价值产生的收益的说明（非经常性损益项目"/>
                <w:tag w:val="_GBC_5140be5466d24c06aa7c5dd7b7497384"/>
                <w:id w:val="-332841620"/>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e784ffc777444dfdb842e34d13c29737"/>
                <w:id w:val="-1395425212"/>
                <w:lock w:val="sdtLocked"/>
              </w:sdtPr>
              <w:sdtContent>
                <w:tc>
                  <w:tcPr>
                    <w:tcW w:w="3693" w:type="pct"/>
                    <w:shd w:val="clear" w:color="auto" w:fill="auto"/>
                    <w:vAlign w:val="center"/>
                  </w:tcPr>
                  <w:p w:rsidR="00442E7D" w:rsidRDefault="00B31390">
                    <w:pPr>
                      <w:pStyle w:val="Style239"/>
                    </w:pPr>
                    <w:r>
                      <w:rPr>
                        <w:rFonts w:hint="eastAsia"/>
                      </w:rPr>
                      <w:t>非货币性资产交换损益</w:t>
                    </w:r>
                  </w:p>
                </w:tc>
              </w:sdtContent>
            </w:sdt>
            <w:sdt>
              <w:sdtPr>
                <w:rPr>
                  <w:rFonts w:hint="eastAsia"/>
                </w:rPr>
                <w:alias w:val="非货币性资产交换损益（非经常性损益项目）"/>
                <w:tag w:val="_GBC_4cbe5f86242143498e8a8e52a9159cf4"/>
                <w:id w:val="24376596"/>
                <w:lock w:val="sdtLocked"/>
                <w:dataBinding w:prefixMappings="xmlns:clcid-pte='clcid-pte'" w:xpath="/*/clcid-pte:FeiJingChangXingSunYiZhongZiChanZhiHuan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非货币性资产交换损益的说明（非经常性损益项目）"/>
                <w:tag w:val="_GBC_0c3795502b03479fa5ac233060ebd95d"/>
                <w:id w:val="1551189893"/>
                <w:lock w:val="sdtLocked"/>
                <w:showingPlcHdr/>
                <w:dataBinding w:prefixMappings="xmlns:clcid-pte='clcid-pte'" w:xpath="/*/clcid-pte:FeiJingChangXingSunYiZhongZiChanZhiHuan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e05dd2ebe9c4478baeb0638a8ae0cb06"/>
                <w:id w:val="259343236"/>
                <w:lock w:val="sdtLocked"/>
              </w:sdtPr>
              <w:sdtContent>
                <w:tc>
                  <w:tcPr>
                    <w:tcW w:w="3693" w:type="pct"/>
                    <w:shd w:val="clear" w:color="auto" w:fill="auto"/>
                    <w:vAlign w:val="center"/>
                  </w:tcPr>
                  <w:p w:rsidR="00442E7D" w:rsidRDefault="00B31390">
                    <w:pPr>
                      <w:pStyle w:val="Style239"/>
                    </w:pPr>
                    <w:r>
                      <w:rPr>
                        <w:rFonts w:hint="eastAsia"/>
                      </w:rPr>
                      <w:t>委托他人投资或管理资产的损益</w:t>
                    </w:r>
                  </w:p>
                </w:tc>
              </w:sdtContent>
            </w:sdt>
            <w:sdt>
              <w:sdtPr>
                <w:rPr>
                  <w:rFonts w:hint="eastAsia"/>
                </w:rPr>
                <w:alias w:val="委托他人投资或管理资产的损益（非经常性损益项目）"/>
                <w:tag w:val="_GBC_d2fd11aa21804a79bf75d80767cb7622"/>
                <w:id w:val="1785065709"/>
                <w:lock w:val="sdtLocked"/>
                <w:dataBinding w:prefixMappings="xmlns:clcid-pte='clcid-pte'" w:xpath="/*/clcid-pte:WeiTuoTaRenTouZiHuoGuanLiZiChanDeSunYiFeiJingChangXingSunYiXiangMu[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委托他人投资或管理资产的损益的说明（非经常性损益项目）"/>
                <w:tag w:val="_GBC_556f9aa856334b9cba18fb2f97b39cc5"/>
                <w:id w:val="514278498"/>
                <w:lock w:val="sdtLocked"/>
                <w:showingPlcHdr/>
                <w:dataBinding w:prefixMappings="xmlns:clcid-pte='clcid-pte'" w:xpath="/*/clcid-pte:WeiTuoTaRenTouZiHuoGuanLiZiChanDeSunYiFeiJingChangXingSunYiXiangMu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ceb3f10c4ad1406d91b44f6719ebf8fb"/>
                <w:id w:val="-1202546815"/>
                <w:lock w:val="sdtLocked"/>
              </w:sdtPr>
              <w:sdtContent>
                <w:tc>
                  <w:tcPr>
                    <w:tcW w:w="3693" w:type="pct"/>
                    <w:shd w:val="clear" w:color="auto" w:fill="auto"/>
                    <w:vAlign w:val="center"/>
                  </w:tcPr>
                  <w:p w:rsidR="00442E7D" w:rsidRDefault="00B31390">
                    <w:pPr>
                      <w:pStyle w:val="Style239"/>
                    </w:pPr>
                    <w:r>
                      <w:rPr>
                        <w:rFonts w:hint="eastAsia"/>
                      </w:rPr>
                      <w:t>因不可抗力因素，如遭受自然灾害而计提的各项资产减值准备</w:t>
                    </w:r>
                  </w:p>
                </w:tc>
              </w:sdtContent>
            </w:sdt>
            <w:sdt>
              <w:sdtPr>
                <w:rPr>
                  <w:rFonts w:hint="eastAsia"/>
                </w:rPr>
                <w:alias w:val="因不可抗力因素，如遭受自然灾害而计提的各项资产减值准备（非经常性损益项目）"/>
                <w:tag w:val="_GBC_40e59f580b8446b6a448bfa2d9c39106"/>
                <w:id w:val="-1771854482"/>
                <w:lock w:val="sdtLocked"/>
                <w:dataBinding w:prefixMappings="xmlns:clcid-pte='clcid-pte'" w:xpath="/*/clcid-pte:FeiJingChangXingSunYiZhongJiTiDeGeXiangZiChanJianZhiZhunBe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因不可抗力因素，如遭受自然灾害而计提的各项资产减值准备的说明（非经常性损益项目）"/>
                <w:tag w:val="_GBC_4f29c0d978134f4d9ade4cfb9e6e5bfa"/>
                <w:id w:val="-718360448"/>
                <w:lock w:val="sdtLocked"/>
                <w:showingPlcHdr/>
                <w:dataBinding w:prefixMappings="xmlns:clcid-pte='clcid-pte'" w:xpath="/*/clcid-pte:FeiJingChangXingSunYiZhongJiTiDeGeXiangZiChanJianZhiZhunBe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176b3ea3b8024c5c8cfe828e8d88f77b"/>
                <w:id w:val="-1855341417"/>
                <w:lock w:val="sdtLocked"/>
              </w:sdtPr>
              <w:sdtContent>
                <w:tc>
                  <w:tcPr>
                    <w:tcW w:w="3693" w:type="pct"/>
                    <w:shd w:val="clear" w:color="auto" w:fill="auto"/>
                    <w:vAlign w:val="center"/>
                  </w:tcPr>
                  <w:p w:rsidR="00442E7D" w:rsidRDefault="00B31390">
                    <w:pPr>
                      <w:pStyle w:val="Style239"/>
                    </w:pPr>
                    <w:r>
                      <w:rPr>
                        <w:rFonts w:hint="eastAsia"/>
                      </w:rPr>
                      <w:t>债务重组损益</w:t>
                    </w:r>
                  </w:p>
                </w:tc>
              </w:sdtContent>
            </w:sdt>
            <w:sdt>
              <w:sdtPr>
                <w:rPr>
                  <w:rFonts w:hint="eastAsia"/>
                </w:rPr>
                <w:alias w:val="债务重组损益（非经常性损益项目）"/>
                <w:tag w:val="_GBC_562f390e991e466084ffd0680a094232"/>
                <w:id w:val="1285622898"/>
                <w:lock w:val="sdtLocked"/>
                <w:dataBinding w:prefixMappings="xmlns:clcid-pte='clcid-pte'" w:xpath="/*/clcid-pte:FeiJingChangXingSunYiZhongZhaiWuZhongZu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债务重组损益的说明（非经常性损益项目）"/>
                <w:tag w:val="_GBC_f43aef808f214d7383de39e3b6c398f4"/>
                <w:id w:val="-1230755788"/>
                <w:lock w:val="sdtLocked"/>
                <w:showingPlcHdr/>
                <w:dataBinding w:prefixMappings="xmlns:clcid-pte='clcid-pte'" w:xpath="/*/clcid-pte:FeiJingChangXingSunYiZhongZhaiWuZhongZu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36690c4bef8e47aa953ed83e202e410d"/>
                <w:id w:val="-1340993205"/>
                <w:lock w:val="sdtLocked"/>
              </w:sdtPr>
              <w:sdtContent>
                <w:tc>
                  <w:tcPr>
                    <w:tcW w:w="3693" w:type="pct"/>
                    <w:shd w:val="clear" w:color="auto" w:fill="auto"/>
                    <w:vAlign w:val="center"/>
                  </w:tcPr>
                  <w:p w:rsidR="00442E7D" w:rsidRDefault="00B31390">
                    <w:pPr>
                      <w:pStyle w:val="Style239"/>
                    </w:pPr>
                    <w:r>
                      <w:rPr>
                        <w:rFonts w:hint="eastAsia"/>
                      </w:rPr>
                      <w:t>企业重组费用，如安置职工的支出、整合费用等</w:t>
                    </w:r>
                  </w:p>
                </w:tc>
              </w:sdtContent>
            </w:sdt>
            <w:sdt>
              <w:sdtPr>
                <w:rPr>
                  <w:rFonts w:hint="eastAsia"/>
                </w:rPr>
                <w:alias w:val="企业重组费用，如安置职工的支出、整合费用等（非经常性损益项目）"/>
                <w:tag w:val="_GBC_56ec47ca87774d5abcabbca8deefec34"/>
                <w:id w:val="-1559927225"/>
                <w:lock w:val="sdtLocked"/>
                <w:dataBinding w:prefixMappings="xmlns:clcid-pte='clcid-pte'" w:xpath="/*/clcid-pte:QiYeZhongZuFeiYongRuAnZhiZhiGongDeZhiChuZhengHeFeiYongDeng[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企业重组费用，如安置职工的支出、整合费用等的说明（非经常性损益项目）"/>
                <w:tag w:val="_GBC_a7c33259b38d4d119cc648f5a3558bfe"/>
                <w:id w:val="119652044"/>
                <w:lock w:val="sdtLocked"/>
                <w:showingPlcHdr/>
                <w:dataBinding w:prefixMappings="xmlns:clcid-pte='clcid-pte'" w:xpath="/*/clcid-pte:QiYeZhongZuFeiYongRuAnZhiZhiGongDeZhiChuZhengHeFeiYongDeng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96c460441b004ae1a19c7e13461c5c75"/>
                <w:id w:val="-262305059"/>
                <w:lock w:val="sdtLocked"/>
              </w:sdtPr>
              <w:sdtContent>
                <w:tc>
                  <w:tcPr>
                    <w:tcW w:w="3693" w:type="pct"/>
                    <w:shd w:val="clear" w:color="auto" w:fill="auto"/>
                    <w:vAlign w:val="center"/>
                  </w:tcPr>
                  <w:p w:rsidR="00442E7D" w:rsidRDefault="00B31390">
                    <w:pPr>
                      <w:pStyle w:val="Style239"/>
                    </w:pPr>
                    <w:r>
                      <w:rPr>
                        <w:rFonts w:hint="eastAsia"/>
                      </w:rPr>
                      <w:t>交易价格显失公允的交易产生的超过公允价值部分的损益</w:t>
                    </w:r>
                  </w:p>
                </w:tc>
              </w:sdtContent>
            </w:sdt>
            <w:sdt>
              <w:sdtPr>
                <w:rPr>
                  <w:rFonts w:hint="eastAsia"/>
                </w:rPr>
                <w:alias w:val="交易价格显失公允的交易产生的超过公允价值部分的损益（非经常性损益项目）"/>
                <w:tag w:val="_GBC_6704ec57bd314db499ba1bfa7fe212ec"/>
                <w:id w:val="-1526780408"/>
                <w:lock w:val="sdtLocked"/>
                <w:dataBinding w:prefixMappings="xmlns:clcid-pte='clcid-pte'" w:xpath="/*/clcid-pte:FeiJingChangXingSunYiZhongJiaoYiJiaGeXianShiGongYunDeJiaoYiChanShengDe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交易价格显失公允的交易产生的超过公允价值部分的损益的说明（非经常性损益项目）"/>
                <w:tag w:val="_GBC_8924193e761244e8b5efdfb510613a4f"/>
                <w:id w:val="913977282"/>
                <w:lock w:val="sdtLocked"/>
                <w:showingPlcHdr/>
                <w:dataBinding w:prefixMappings="xmlns:clcid-pte='clcid-pte'" w:xpath="/*/clcid-pte:FeiJingChangXingSunYiZhongJiaoYiJiaGeXianShiGongYunDeJiaoYiChanShengDe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42cb9feac45d475db521c5436a75bf7e"/>
                <w:id w:val="-2066169884"/>
                <w:lock w:val="sdtLocked"/>
              </w:sdtPr>
              <w:sdtContent>
                <w:tc>
                  <w:tcPr>
                    <w:tcW w:w="3693" w:type="pct"/>
                    <w:shd w:val="clear" w:color="auto" w:fill="auto"/>
                    <w:vAlign w:val="center"/>
                  </w:tcPr>
                  <w:p w:rsidR="00442E7D" w:rsidRDefault="00B31390">
                    <w:pPr>
                      <w:pStyle w:val="Style239"/>
                    </w:pPr>
                    <w:r>
                      <w:rPr>
                        <w:rFonts w:hint="eastAsia"/>
                      </w:rPr>
                      <w:t>同</w:t>
                    </w:r>
                    <w:proofErr w:type="gramStart"/>
                    <w:r>
                      <w:rPr>
                        <w:rFonts w:hint="eastAsia"/>
                      </w:rPr>
                      <w:t>一控制</w:t>
                    </w:r>
                    <w:proofErr w:type="gramEnd"/>
                    <w:r>
                      <w:rPr>
                        <w:rFonts w:hint="eastAsia"/>
                      </w:rPr>
                      <w:t>下企业合并产生的子公司期初至</w:t>
                    </w:r>
                    <w:proofErr w:type="gramStart"/>
                    <w:r>
                      <w:rPr>
                        <w:rFonts w:hint="eastAsia"/>
                      </w:rPr>
                      <w:t>合并</w:t>
                    </w:r>
                    <w:proofErr w:type="gramEnd"/>
                    <w:r>
                      <w:rPr>
                        <w:rFonts w:hint="eastAsia"/>
                      </w:rPr>
                      <w:t>日的当期净损益</w:t>
                    </w:r>
                  </w:p>
                </w:tc>
              </w:sdtContent>
            </w:sdt>
            <w:sdt>
              <w:sdtPr>
                <w:rPr>
                  <w:rFonts w:hint="eastAsia"/>
                </w:rPr>
                <w:alias w:val="同一控制下企业合并产生的子公司期初至合并日的当期净损益（非经常性损益项目）"/>
                <w:tag w:val="_GBC_41b40e6e0f3848d69f00e71731aaf0e1"/>
                <w:id w:val="-156922556"/>
                <w:lock w:val="sdtLocked"/>
                <w:dataBinding w:prefixMappings="xmlns:clcid-pte='clcid-pte'" w:xpath="/*/clcid-pte:TongYiKongZhiXiaQiYeHeBingChanShengDeZiGongSiQiChuZhiHeBingRiDeDangQiJing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同一控制下企业合并产生的子公司期初至合并日的当期净损益的说明（非经常性损益项目）"/>
                <w:tag w:val="_GBC_b89a03114e86456eb0c9e31e114ed87a"/>
                <w:id w:val="-787581259"/>
                <w:lock w:val="sdtLocked"/>
                <w:showingPlcHdr/>
                <w:dataBinding w:prefixMappings="xmlns:clcid-pte='clcid-pte'" w:xpath="/*/clcid-pte:TongYiKongZhiXiaQiYeHeBingChanShengDeZiGongSiQiChuZhiHeBingRiDeDangQiJing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7fc55b419222469eac67ff689744c277"/>
                <w:id w:val="1670452621"/>
                <w:lock w:val="sdtLocked"/>
              </w:sdtPr>
              <w:sdtContent>
                <w:tc>
                  <w:tcPr>
                    <w:tcW w:w="3693" w:type="pct"/>
                    <w:shd w:val="clear" w:color="auto" w:fill="auto"/>
                    <w:vAlign w:val="center"/>
                  </w:tcPr>
                  <w:p w:rsidR="00442E7D" w:rsidRDefault="00B31390">
                    <w:pPr>
                      <w:pStyle w:val="Style239"/>
                    </w:pPr>
                    <w:r>
                      <w:rPr>
                        <w:rFonts w:hint="eastAsia"/>
                      </w:rPr>
                      <w:t>与公司正常经营业务无关的或有事项产生的损益</w:t>
                    </w:r>
                  </w:p>
                </w:tc>
              </w:sdtContent>
            </w:sdt>
            <w:sdt>
              <w:sdtPr>
                <w:rPr>
                  <w:rFonts w:hint="eastAsia"/>
                </w:rPr>
                <w:alias w:val="与公司正常经营业务无关的或有事项产生的损益（非经常性损益项目）"/>
                <w:tag w:val="_GBC_87c0e437c14d4dd3bd5dd001c159ec09"/>
                <w:id w:val="102688882"/>
                <w:lock w:val="sdtLocked"/>
                <w:dataBinding w:prefixMappings="xmlns:clcid-pte='clcid-pte'" w:xpath="/*/clcid-pte:YuGongSiZhuYingYeWuWuGuanDeYuJiFuZhaiChanShengDe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与公司正常经营业务无关的或有事项产生的损益的说明（非经常性损益项目）"/>
                <w:tag w:val="_GBC_c092dcb18a4049e7b48c3f5c5a57f1aa"/>
                <w:id w:val="-860364864"/>
                <w:lock w:val="sdtLocked"/>
                <w:showingPlcHdr/>
                <w:dataBinding w:prefixMappings="xmlns:clcid-pte='clcid-pte'" w:xpath="/*/clcid-pte:YuGongSiZhuYingYeWuWuGuanDeYuJiFuZhaiChanShengDe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tc>
              <w:tcPr>
                <w:tcW w:w="3693" w:type="pct"/>
                <w:shd w:val="clear" w:color="auto" w:fill="auto"/>
                <w:vAlign w:val="center"/>
              </w:tcPr>
              <w:sdt>
                <w:sdtPr>
                  <w:rPr>
                    <w:rFonts w:hint="eastAsia"/>
                  </w:rPr>
                  <w:tag w:val="_PLD_c8d1dda81a0f44c187552ba8e70f0013"/>
                  <w:id w:val="1051426772"/>
                  <w:lock w:val="sdtLocked"/>
                </w:sdtPr>
                <w:sdtContent>
                  <w:p w:rsidR="00442E7D" w:rsidRDefault="00B31390">
                    <w:pPr>
                      <w:pStyle w:val="Style331"/>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rPr>
                <w:alias w:val="除同公司正常经营业务相关的有效套期保值业务外，持有交易性金融资产、衍生金融资产、交易性金融负债、衍生金融负债产生的公允价值变动损"/>
                <w:tag w:val="_GBC_30456754229745f0b97eaee273d2a4a1"/>
                <w:id w:val="1335110677"/>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883" w:type="pct"/>
                    <w:shd w:val="clear" w:color="auto" w:fill="auto"/>
                    <w:vAlign w:val="center"/>
                  </w:tcPr>
                  <w:p w:rsidR="00442E7D" w:rsidRDefault="00B31390">
                    <w:pPr>
                      <w:jc w:val="right"/>
                    </w:pPr>
                    <w:r>
                      <w:t>5,994,276.83</w:t>
                    </w:r>
                  </w:p>
                </w:tc>
              </w:sdtContent>
            </w:sdt>
            <w:sdt>
              <w:sdtPr>
                <w:alias w:val="除同公司正常经营业务相关的有效套期保值业务外，持有交易性金融资产、衍生金融资产、交易性金融负债、衍生金融负债产生的公允价值变动损"/>
                <w:tag w:val="_GBC_e550f874b5b44395a6eea0cd28e58b6c"/>
                <w:id w:val="2095130333"/>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tc>
              <w:tcPr>
                <w:tcW w:w="3693" w:type="pct"/>
                <w:shd w:val="clear" w:color="auto" w:fill="auto"/>
                <w:vAlign w:val="center"/>
              </w:tcPr>
              <w:sdt>
                <w:sdtPr>
                  <w:rPr>
                    <w:rFonts w:hint="eastAsia"/>
                  </w:rPr>
                  <w:tag w:val="_PLD_96504db5fe914312bc672892fec5c25b"/>
                  <w:id w:val="1049656317"/>
                  <w:lock w:val="sdtLocked"/>
                </w:sdtPr>
                <w:sdtContent>
                  <w:p w:rsidR="00442E7D" w:rsidRDefault="00B31390">
                    <w:pPr>
                      <w:pStyle w:val="Style331"/>
                    </w:pPr>
                    <w:r>
                      <w:rPr>
                        <w:rFonts w:hint="eastAsia"/>
                      </w:rPr>
                      <w:t>单独进行减值测试的应收款项、合同资产减值准备转回</w:t>
                    </w:r>
                  </w:p>
                </w:sdtContent>
              </w:sdt>
            </w:tc>
            <w:sdt>
              <w:sdtPr>
                <w:rPr>
                  <w:rFonts w:hint="eastAsia"/>
                </w:rPr>
                <w:alias w:val="单独进行减值测试的应收款项、合同资产减值准备转回（非经常性损益项目） "/>
                <w:tag w:val="_GBC_0dad62375b814507ac0f44483df2a2b4"/>
                <w:id w:val="-235629562"/>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单独进行减值测试的应收款项、合同资产减值准备转回的说明（非经常性损益项目）"/>
                <w:tag w:val="_GBC_9bfa6a8beae249d79097f549d5202e73"/>
                <w:id w:val="147174399"/>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0d0ce84cff764cbf94ba500578ddc45d"/>
                <w:id w:val="-1355959496"/>
                <w:lock w:val="sdtLocked"/>
              </w:sdtPr>
              <w:sdtContent>
                <w:tc>
                  <w:tcPr>
                    <w:tcW w:w="3693" w:type="pct"/>
                    <w:shd w:val="clear" w:color="auto" w:fill="auto"/>
                    <w:vAlign w:val="center"/>
                  </w:tcPr>
                  <w:p w:rsidR="00442E7D" w:rsidRDefault="00B31390">
                    <w:pPr>
                      <w:pStyle w:val="Style239"/>
                    </w:pPr>
                    <w:r>
                      <w:rPr>
                        <w:rFonts w:hint="eastAsia"/>
                      </w:rPr>
                      <w:t>对外委托贷款取得的损益</w:t>
                    </w:r>
                  </w:p>
                </w:tc>
              </w:sdtContent>
            </w:sdt>
            <w:sdt>
              <w:sdtPr>
                <w:rPr>
                  <w:rFonts w:hint="eastAsia"/>
                </w:rPr>
                <w:alias w:val="对外委托贷款取得的损益（非经常性损益项目）"/>
                <w:tag w:val="_GBC_27b47ed06c97431897415150396a2093"/>
                <w:id w:val="-935285489"/>
                <w:lock w:val="sdtLocked"/>
                <w:dataBinding w:prefixMappings="xmlns:clcid-pte='clcid-pte'" w:xpath="/*/clcid-pte:DuiWaiWeiTuoDaiKuanQuDeDe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对外委托贷款取得的损益的说明（非经常性损益项目）"/>
                <w:tag w:val="_GBC_72c375360c99465bb8170713ed413fe3"/>
                <w:id w:val="1756708761"/>
                <w:lock w:val="sdtLocked"/>
                <w:showingPlcHdr/>
                <w:dataBinding w:prefixMappings="xmlns:clcid-pte='clcid-pte'" w:xpath="/*/clcid-pte:DuiWaiWeiTuoDaiKuanQuDeDe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7681bf6967df4b049ee6f75b59a7329f"/>
                <w:id w:val="719016284"/>
                <w:lock w:val="sdtLocked"/>
              </w:sdtPr>
              <w:sdtContent>
                <w:tc>
                  <w:tcPr>
                    <w:tcW w:w="3693" w:type="pct"/>
                    <w:shd w:val="clear" w:color="auto" w:fill="auto"/>
                    <w:vAlign w:val="center"/>
                  </w:tcPr>
                  <w:p w:rsidR="00442E7D" w:rsidRDefault="00B31390">
                    <w:pPr>
                      <w:pStyle w:val="Style239"/>
                    </w:pPr>
                    <w:r>
                      <w:rPr>
                        <w:rFonts w:hint="eastAsia"/>
                      </w:rPr>
                      <w:t>采用公允价值模式进行后续计量的投资性房地产公允价值变动产生的损益</w:t>
                    </w:r>
                  </w:p>
                </w:tc>
              </w:sdtContent>
            </w:sdt>
            <w:sdt>
              <w:sdtPr>
                <w:rPr>
                  <w:rFonts w:hint="eastAsia"/>
                </w:rPr>
                <w:alias w:val="采用公允价值模式进行后续计量的投资性房地产公允价值变动产生的损益（非经常性损益项目）"/>
                <w:tag w:val="_GBC_190716d7e441475687cb1bc366ad6b0c"/>
                <w:id w:val="-1726053175"/>
                <w:lock w:val="sdtLocked"/>
                <w:dataBinding w:prefixMappings="xmlns:clcid-pte='clcid-pte'" w:xpath="/*/clcid-pte:CaiYongGongYunJiaZhiMoShiJinXingHouXuJiLiangDeTouZiXingFangDiChanGongYunJiaZhiBianDongChanShengDeSunYi[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采用公允价值模式进行后续计量的投资性房地产公允价值变动产生的损益的说明（非经常性损益项目）"/>
                <w:tag w:val="_GBC_c174c1c48c424f2b93a5298b3c87d544"/>
                <w:id w:val="1946496695"/>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2df64da7b21b4209afb1b2e1c87793a4"/>
                <w:id w:val="1749691097"/>
                <w:lock w:val="sdtLocked"/>
              </w:sdtPr>
              <w:sdtContent>
                <w:tc>
                  <w:tcPr>
                    <w:tcW w:w="3693" w:type="pct"/>
                    <w:shd w:val="clear" w:color="auto" w:fill="auto"/>
                    <w:vAlign w:val="center"/>
                  </w:tcPr>
                  <w:p w:rsidR="00442E7D" w:rsidRDefault="00B31390">
                    <w:pPr>
                      <w:pStyle w:val="Style239"/>
                    </w:pPr>
                    <w:r>
                      <w:rPr>
                        <w:rFonts w:hint="eastAsia"/>
                      </w:rPr>
                      <w:t>根据税收、会计等法律、法规的要求对当期损益进行一次性调整对当期损益的影响</w:t>
                    </w:r>
                  </w:p>
                </w:tc>
              </w:sdtContent>
            </w:sdt>
            <w:sdt>
              <w:sdtPr>
                <w:rPr>
                  <w:rFonts w:hint="eastAsia"/>
                </w:rPr>
                <w:alias w:val="根据税收、会计等法律、法规的要求对当期损益进行一次性调整对当期损益的影响（非经常性损益项目）"/>
                <w:tag w:val="_GBC_58c2953c03634423ac62d3dec1a8cbf0"/>
                <w:id w:val="279927346"/>
                <w:lock w:val="sdtLocked"/>
                <w:dataBinding w:prefixMappings="xmlns:clcid-pte='clcid-pte'" w:xpath="/*/clcid-pte:GenJuShuiShouKuaiJiDengFaLvFaGuiDeYaoQiuDuiDangQiSunYiJinXingYiCiXingTiaoZhengDuiDangQiSunYiDeYingXiang[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根据税收、会计等法律、法规的要求对当期损益进行一次性调整对当期损益的影响的说明（非经常性损益项目）"/>
                <w:tag w:val="_GBC_b3ddb30991974cd88ba33a7fc1b11cdc"/>
                <w:id w:val="1973324535"/>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65e2f6f2a865433a904f980d5ad452f3"/>
                <w:id w:val="2077154637"/>
                <w:lock w:val="sdtLocked"/>
              </w:sdtPr>
              <w:sdtContent>
                <w:tc>
                  <w:tcPr>
                    <w:tcW w:w="3693" w:type="pct"/>
                    <w:shd w:val="clear" w:color="auto" w:fill="auto"/>
                    <w:vAlign w:val="center"/>
                  </w:tcPr>
                  <w:p w:rsidR="00442E7D" w:rsidRDefault="00B31390">
                    <w:pPr>
                      <w:pStyle w:val="Style239"/>
                    </w:pPr>
                    <w:r>
                      <w:rPr>
                        <w:rFonts w:hint="eastAsia"/>
                      </w:rPr>
                      <w:t>受托经营取得的托管费收入</w:t>
                    </w:r>
                  </w:p>
                </w:tc>
              </w:sdtContent>
            </w:sdt>
            <w:sdt>
              <w:sdtPr>
                <w:rPr>
                  <w:rFonts w:hint="eastAsia"/>
                </w:rPr>
                <w:alias w:val="受托经营取得的托管费收入（非经常性损益项目）"/>
                <w:tag w:val="_GBC_663696f2cd0a4fd2bdca4465abf7993f"/>
                <w:id w:val="1318921411"/>
                <w:lock w:val="sdtLocked"/>
                <w:dataBinding w:prefixMappings="xmlns:clcid-pte='clcid-pte'" w:xpath="/*/clcid-pte:ShouTuoJingYingQuDeDeTuoGuanFeiShouRu[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alias w:val="受托经营取得的托管费收入的说明（非经常性损益项目）"/>
                <w:tag w:val="_GBC_55cffaeec7534a328908ea82413d2702"/>
                <w:id w:val="-1605964042"/>
                <w:lock w:val="sdtLocked"/>
                <w:showingPlcHdr/>
                <w:dataBinding w:prefixMappings="xmlns:clcid-pte='clcid-pte'" w:xpath="/*/clcid-pte:ShouTuoJingYingQuDeDeTuoGuanFeiShouRu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b0f68967a04b4a8a89df6132091b7461"/>
                <w:id w:val="-1188833890"/>
                <w:lock w:val="sdtLocked"/>
              </w:sdtPr>
              <w:sdtContent>
                <w:tc>
                  <w:tcPr>
                    <w:tcW w:w="3693" w:type="pct"/>
                    <w:shd w:val="clear" w:color="auto" w:fill="auto"/>
                    <w:vAlign w:val="center"/>
                  </w:tcPr>
                  <w:p w:rsidR="00442E7D" w:rsidRDefault="00B31390">
                    <w:pPr>
                      <w:pStyle w:val="Style239"/>
                    </w:pPr>
                    <w:r>
                      <w:rPr>
                        <w:rFonts w:hint="eastAsia"/>
                      </w:rPr>
                      <w:t>除上述各项之外的其他营业外收入和支出</w:t>
                    </w:r>
                  </w:p>
                </w:tc>
              </w:sdtContent>
            </w:sdt>
            <w:sdt>
              <w:sdtPr>
                <w:rPr>
                  <w:rFonts w:hint="eastAsia"/>
                </w:rPr>
                <w:alias w:val="除上述各项之外的其他营业外收入和支出（非经常性损益项目）"/>
                <w:tag w:val="_GBC_6402a2f652bb4c68acec62c34d96d8ab"/>
                <w:id w:val="1912112128"/>
                <w:lock w:val="sdtLocked"/>
                <w:dataBinding w:prefixMappings="xmlns:clcid-pte='clcid-pte'" w:xpath="/*/clcid-pte:ChuShangShuGeXiangZhiWaiDeQiTaYingYeWaiShouZhiJingE[not(@periodRef)]" w:storeItemID="{89EBAB94-44A0-46A2-B712-30D997D04A6D}"/>
                <w:text/>
              </w:sdtPr>
              <w:sdtContent>
                <w:tc>
                  <w:tcPr>
                    <w:tcW w:w="883" w:type="pct"/>
                    <w:shd w:val="clear" w:color="auto" w:fill="auto"/>
                    <w:vAlign w:val="center"/>
                  </w:tcPr>
                  <w:p w:rsidR="00442E7D" w:rsidRDefault="00B31390">
                    <w:pPr>
                      <w:jc w:val="right"/>
                    </w:pPr>
                    <w:r>
                      <w:t>-4,072,124.91</w:t>
                    </w:r>
                  </w:p>
                </w:tc>
              </w:sdtContent>
            </w:sdt>
            <w:sdt>
              <w:sdtPr>
                <w:alias w:val="除上述各项之外的其他营业外收入和支出的说明（非经常性损益项目）"/>
                <w:tag w:val="_GBC_c4fc3e35307e455db3b9161cb811a087"/>
                <w:id w:val="1263331062"/>
                <w:lock w:val="sdtLocked"/>
                <w:showingPlcHdr/>
                <w:dataBinding w:prefixMappings="xmlns:clcid-pte='clcid-pte'" w:xpath="/*/clcid-pte:ChuShangShuGeXiangZhiWaiDeQiTaYingYeWaiShouZhiJingE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659b510fa20e419f93068876515ea27a"/>
                <w:id w:val="-732393305"/>
                <w:lock w:val="sdtLocked"/>
              </w:sdtPr>
              <w:sdtContent>
                <w:tc>
                  <w:tcPr>
                    <w:tcW w:w="3693" w:type="pct"/>
                    <w:shd w:val="clear" w:color="auto" w:fill="auto"/>
                    <w:vAlign w:val="center"/>
                  </w:tcPr>
                  <w:p w:rsidR="00442E7D" w:rsidRDefault="00B31390">
                    <w:pPr>
                      <w:pStyle w:val="Style239"/>
                    </w:pPr>
                    <w:r>
                      <w:rPr>
                        <w:rFonts w:hint="eastAsia"/>
                      </w:rPr>
                      <w:t>其他符合非经常性损益定义的损益项目</w:t>
                    </w:r>
                  </w:p>
                </w:tc>
              </w:sdtContent>
            </w:sdt>
            <w:sdt>
              <w:sdtPr>
                <w:rPr>
                  <w:rFonts w:hint="eastAsia"/>
                </w:rPr>
                <w:alias w:val="其他符合非经常性损益定义的损益项目（非经常性损益项目）"/>
                <w:tag w:val="_GBC_fe4d2d743517484083fb57df1a93df08"/>
                <w:id w:val="-1368980466"/>
                <w:lock w:val="sdtLocked"/>
                <w:dataBinding w:prefixMappings="xmlns:clcid-pte='clcid-pte'" w:xpath="/*/clcid-pte:QiTaFeiJingChangXingSunYiXiangMu[not(@periodRef)]" w:storeItemID="{89EBAB94-44A0-46A2-B712-30D997D04A6D}"/>
                <w:text/>
              </w:sdtPr>
              <w:sdtContent>
                <w:tc>
                  <w:tcPr>
                    <w:tcW w:w="883" w:type="pct"/>
                    <w:shd w:val="clear" w:color="auto" w:fill="auto"/>
                    <w:vAlign w:val="center"/>
                  </w:tcPr>
                  <w:p w:rsidR="00442E7D" w:rsidRDefault="008F73E3">
                    <w:pPr>
                      <w:jc w:val="right"/>
                    </w:pPr>
                    <w:r w:rsidRPr="008F73E3">
                      <w:t>-</w:t>
                    </w:r>
                  </w:p>
                </w:tc>
              </w:sdtContent>
            </w:sdt>
            <w:sdt>
              <w:sdtPr>
                <w:rPr>
                  <w:rFonts w:hint="eastAsia"/>
                </w:rPr>
                <w:alias w:val="其他符合非经常性损益定义的损益项目说明（非经常性损益项目）"/>
                <w:tag w:val="_GBC_88d5aaf5624d44b4a912d7c291f5337b"/>
                <w:id w:val="-484696568"/>
                <w:lock w:val="sdtLocked"/>
                <w:showingPlcHdr/>
                <w:dataBinding w:prefixMappings="xmlns:clcid-pte='clcid-pte'" w:xpath="/*/clcid-pte:QiTaFeiJingChangXingSunYiXiangMu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8cbcd160f56e4221a63548c56021b209"/>
                <w:id w:val="1530525374"/>
                <w:lock w:val="sdtLocked"/>
              </w:sdtPr>
              <w:sdtContent>
                <w:tc>
                  <w:tcPr>
                    <w:tcW w:w="3693" w:type="pct"/>
                    <w:shd w:val="clear" w:color="auto" w:fill="auto"/>
                    <w:vAlign w:val="center"/>
                  </w:tcPr>
                  <w:p w:rsidR="00442E7D" w:rsidRDefault="00B31390">
                    <w:pPr>
                      <w:pStyle w:val="Style239"/>
                    </w:pPr>
                    <w:r>
                      <w:rPr>
                        <w:rFonts w:hint="eastAsia"/>
                      </w:rPr>
                      <w:t>减：所得税影响额</w:t>
                    </w:r>
                  </w:p>
                </w:tc>
              </w:sdtContent>
            </w:sdt>
            <w:sdt>
              <w:sdtPr>
                <w:rPr>
                  <w:rFonts w:hint="eastAsia"/>
                </w:rPr>
                <w:alias w:val="非经常性损益_对所得税的影响"/>
                <w:tag w:val="_GBC_7c06520ea03942669b02b787ffcbb214"/>
                <w:id w:val="1370026634"/>
                <w:lock w:val="sdtLocked"/>
                <w:dataBinding w:prefixMappings="xmlns:clcid-pte='clcid-pte'" w:xpath="/*/clcid-pte:FeiJingChangXingSunYiDeKouChuXiangMuDuiSuoDeShuiDeYingXiang[not(@periodRef)]" w:storeItemID="{89EBAB94-44A0-46A2-B712-30D997D04A6D}"/>
                <w:text/>
              </w:sdtPr>
              <w:sdtContent>
                <w:tc>
                  <w:tcPr>
                    <w:tcW w:w="883" w:type="pct"/>
                    <w:shd w:val="clear" w:color="auto" w:fill="auto"/>
                    <w:vAlign w:val="center"/>
                  </w:tcPr>
                  <w:p w:rsidR="00442E7D" w:rsidRDefault="00B31390">
                    <w:pPr>
                      <w:jc w:val="right"/>
                    </w:pPr>
                    <w:r>
                      <w:rPr>
                        <w:rFonts w:hint="eastAsia"/>
                      </w:rPr>
                      <w:t>3,882,196.21</w:t>
                    </w:r>
                  </w:p>
                </w:tc>
              </w:sdtContent>
            </w:sdt>
            <w:sdt>
              <w:sdtPr>
                <w:alias w:val="所得税影响额的说明（非经常性损益项目）"/>
                <w:tag w:val="_GBC_7ed1b962000f41dc8da48b033f074791"/>
                <w:id w:val="334044122"/>
                <w:lock w:val="sdtLocked"/>
                <w:showingPlcHdr/>
                <w:dataBinding w:prefixMappings="xmlns:clcid-pte='clcid-pte'" w:xpath="/*/clcid-pte:FeiJingChangXingSunYiDeKouChuXiangMuDuiSuoDeShuiDeYingXiang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f8bdffd50d284f23ab4d0b1e6b4b1b9e"/>
                <w:id w:val="-697689051"/>
                <w:lock w:val="sdtLocked"/>
              </w:sdtPr>
              <w:sdtContent>
                <w:tc>
                  <w:tcPr>
                    <w:tcW w:w="3693" w:type="pct"/>
                    <w:shd w:val="clear" w:color="auto" w:fill="auto"/>
                    <w:vAlign w:val="center"/>
                  </w:tcPr>
                  <w:p w:rsidR="00442E7D" w:rsidRDefault="00B31390">
                    <w:pPr>
                      <w:ind w:firstLineChars="200" w:firstLine="420"/>
                    </w:pPr>
                    <w:r>
                      <w:rPr>
                        <w:rFonts w:hint="eastAsia"/>
                      </w:rPr>
                      <w:t>少数股东权益影响额（税后）</w:t>
                    </w:r>
                  </w:p>
                </w:tc>
              </w:sdtContent>
            </w:sdt>
            <w:sdt>
              <w:sdtPr>
                <w:rPr>
                  <w:rFonts w:hint="eastAsia"/>
                </w:rPr>
                <w:alias w:val="少数股东权益影响额（非经常性损益项目）"/>
                <w:tag w:val="_GBC_285f00e961c943a8a9d140a4d52403f1"/>
                <w:id w:val="388613573"/>
                <w:lock w:val="sdtLocked"/>
                <w:dataBinding w:prefixMappings="xmlns:clcid-pte='clcid-pte'" w:xpath="/*/clcid-pte:FeiJingChangXingSunYiXiangMuZhongShaoShuGuDongQuanYiYingXiangE[not(@periodRef)]" w:storeItemID="{89EBAB94-44A0-46A2-B712-30D997D04A6D}"/>
                <w:text/>
              </w:sdtPr>
              <w:sdtContent>
                <w:tc>
                  <w:tcPr>
                    <w:tcW w:w="883" w:type="pct"/>
                    <w:shd w:val="clear" w:color="auto" w:fill="auto"/>
                    <w:vAlign w:val="center"/>
                  </w:tcPr>
                  <w:p w:rsidR="00442E7D" w:rsidRDefault="00B31390">
                    <w:pPr>
                      <w:jc w:val="right"/>
                    </w:pPr>
                    <w:r>
                      <w:rPr>
                        <w:rFonts w:hint="eastAsia"/>
                      </w:rPr>
                      <w:t>357,829.46</w:t>
                    </w:r>
                  </w:p>
                </w:tc>
              </w:sdtContent>
            </w:sdt>
            <w:sdt>
              <w:sdtPr>
                <w:alias w:val="少数股东权益影响额的说明（非经常性损益项目）"/>
                <w:tag w:val="_GBC_c9a288fb29d348cbb8d20de9f399a549"/>
                <w:id w:val="2098364615"/>
                <w:lock w:val="sdtLocked"/>
                <w:showingPlcHdr/>
                <w:dataBinding w:prefixMappings="xmlns:clcid-pte='clcid-pte'" w:xpath="/*/clcid-pte:FeiJingChangXingSunYiXiangMuZhongShaoShuGuDongQuanYiYingXiangEShuoMing[not(@periodRef)]" w:storeItemID="{89EBAB94-44A0-46A2-B712-30D997D04A6D}"/>
                <w:text/>
              </w:sdtPr>
              <w:sdtContent>
                <w:tc>
                  <w:tcPr>
                    <w:tcW w:w="424" w:type="pct"/>
                    <w:vAlign w:val="center"/>
                  </w:tcPr>
                  <w:p w:rsidR="00442E7D" w:rsidRDefault="00B31390">
                    <w:pPr>
                      <w:pStyle w:val="Style239"/>
                    </w:pPr>
                    <w:r>
                      <w:t xml:space="preserve">     </w:t>
                    </w:r>
                  </w:p>
                </w:tc>
              </w:sdtContent>
            </w:sdt>
          </w:tr>
          <w:tr w:rsidR="00442E7D" w:rsidTr="00D76846">
            <w:sdt>
              <w:sdtPr>
                <w:tag w:val="_PLD_f4375b3f262d423d9aed45796f2bf18d"/>
                <w:id w:val="-1172018036"/>
                <w:lock w:val="sdtLocked"/>
              </w:sdtPr>
              <w:sdtContent>
                <w:tc>
                  <w:tcPr>
                    <w:tcW w:w="3693" w:type="pct"/>
                    <w:shd w:val="clear" w:color="auto" w:fill="auto"/>
                    <w:vAlign w:val="center"/>
                  </w:tcPr>
                  <w:p w:rsidR="00442E7D" w:rsidRDefault="00B31390">
                    <w:pPr>
                      <w:jc w:val="center"/>
                    </w:pPr>
                    <w:r>
                      <w:rPr>
                        <w:rFonts w:hint="eastAsia"/>
                      </w:rPr>
                      <w:t>合计</w:t>
                    </w:r>
                  </w:p>
                </w:tc>
              </w:sdtContent>
            </w:sdt>
            <w:sdt>
              <w:sdtPr>
                <w:rPr>
                  <w:rFonts w:hint="eastAsia"/>
                </w:rPr>
                <w:alias w:val="扣除的非经常性损益合计"/>
                <w:tag w:val="_GBC_dbd56aa5278f45e1a3a0a62cc2b32d3d"/>
                <w:id w:val="-1614657349"/>
                <w:lock w:val="sdtLocked"/>
                <w:dataBinding w:prefixMappings="xmlns:clcid-pte='clcid-pte'" w:xpath="/*/clcid-pte:KouChuDeFeiJingChangXingSunYiHeJi[not(@periodRef)]" w:storeItemID="{89EBAB94-44A0-46A2-B712-30D997D04A6D}"/>
                <w:text/>
              </w:sdtPr>
              <w:sdtContent>
                <w:tc>
                  <w:tcPr>
                    <w:tcW w:w="883" w:type="pct"/>
                    <w:shd w:val="clear" w:color="auto" w:fill="auto"/>
                    <w:vAlign w:val="center"/>
                  </w:tcPr>
                  <w:p w:rsidR="00442E7D" w:rsidRDefault="00B31390">
                    <w:pPr>
                      <w:jc w:val="right"/>
                    </w:pPr>
                    <w:r>
                      <w:t>17,000,452.53</w:t>
                    </w:r>
                  </w:p>
                </w:tc>
              </w:sdtContent>
            </w:sdt>
            <w:sdt>
              <w:sdtPr>
                <w:rPr>
                  <w:rFonts w:hint="eastAsia"/>
                </w:rPr>
                <w:alias w:val="扣除的非经常性损益合计说明"/>
                <w:tag w:val="_GBC_fd47d890fc7a493192e451b6575f5e8a"/>
                <w:id w:val="2084633857"/>
                <w:lock w:val="sdtLocked"/>
                <w:showingPlcHdr/>
                <w:dataBinding w:prefixMappings="xmlns:clcid-pte='clcid-pte'" w:xpath="/*/clcid-pte:KouChuDeFeiJingChangXingSunYiHeJiShuoMing[not(@periodRef)]" w:storeItemID="{89EBAB94-44A0-46A2-B712-30D997D04A6D}"/>
                <w:text/>
              </w:sdtPr>
              <w:sdtContent>
                <w:tc>
                  <w:tcPr>
                    <w:tcW w:w="424" w:type="pct"/>
                    <w:vAlign w:val="center"/>
                  </w:tcPr>
                  <w:p w:rsidR="00442E7D" w:rsidRDefault="00B31390">
                    <w:pPr>
                      <w:pStyle w:val="Style239"/>
                    </w:pPr>
                    <w:r>
                      <w:t xml:space="preserve">     </w:t>
                    </w:r>
                  </w:p>
                </w:tc>
              </w:sdtContent>
            </w:sdt>
          </w:tr>
        </w:tbl>
        <w:p w:rsidR="00B50993" w:rsidRDefault="00B50993">
          <w:pPr>
            <w:pStyle w:val="Style331"/>
          </w:pPr>
        </w:p>
        <w:p w:rsidR="00B50993" w:rsidRDefault="00B50993">
          <w:pPr>
            <w:pStyle w:val="Style331"/>
          </w:pPr>
        </w:p>
        <w:p w:rsidR="00442E7D" w:rsidRDefault="00282989">
          <w:pPr>
            <w:pStyle w:val="Style331"/>
          </w:pPr>
        </w:p>
      </w:sdtContent>
    </w:sdt>
    <w:bookmarkEnd w:id="370" w:displacedByCustomXml="next"/>
    <w:sdt>
      <w:sdtPr>
        <w:rPr>
          <w:rFonts w:hint="eastAsia"/>
        </w:rPr>
        <w:alias w:val="模块:对公司根据《公开发行证券的公司信息披露解释性公告第1号——非..."/>
        <w:tag w:val="_GBC_7944e47348cd4cd186b958ba1902ea3f"/>
        <w:id w:val="-1048608207"/>
        <w:lock w:val="sdtLocked"/>
        <w:placeholder>
          <w:docPart w:val="GBC22222222222222222222222222222"/>
        </w:placeholder>
      </w:sdtPr>
      <w:sdtEndPr>
        <w:rPr>
          <w:rFonts w:hint="default"/>
        </w:rPr>
      </w:sdtEndPr>
      <w:sdtContent>
        <w:p w:rsidR="00CF72A5" w:rsidRDefault="00CF72A5">
          <w:r>
            <w:rPr>
              <w:rFonts w:hint="eastAsia"/>
            </w:rPr>
            <w:t>对公司根据《公开发行证券的公司信息披露解释性公告第</w:t>
          </w:r>
          <w:r>
            <w:t>1</w:t>
          </w:r>
          <w:r>
            <w:t>号</w:t>
          </w:r>
          <w:r>
            <w:t>——</w:t>
          </w:r>
          <w:r>
            <w:t>非经常性损益》定义界定的非经常性损益项目，以及把《公开发行证券的公司信息披露解释性公告第</w:t>
          </w:r>
          <w:r>
            <w:t>1</w:t>
          </w:r>
          <w:r>
            <w:t>号</w:t>
          </w:r>
          <w:r>
            <w:t>——</w:t>
          </w:r>
          <w:r>
            <w:t>非经常性损益》中列举的非经常性损益项目界定为经常性损益的项目，应说明原因。</w:t>
          </w:r>
        </w:p>
        <w:sdt>
          <w:sdtPr>
            <w:alias w:val="是否适用：将非经常性损益项目界定为经常性损益项目[双击切换]"/>
            <w:tag w:val="_GBC_5f8a059d4da1440d8ef10197ecd89cd6"/>
            <w:id w:val="679245583"/>
            <w:lock w:val="sdtLocked"/>
          </w:sdtPr>
          <w:sdtContent>
            <w:p w:rsidR="00CF72A5" w:rsidRDefault="00CF72A5" w:rsidP="00B50993">
              <w:r>
                <w:fldChar w:fldCharType="begin"/>
              </w:r>
              <w:r w:rsidR="00B50993">
                <w:rPr>
                  <w:rFonts w:hint="eastAsia"/>
                </w:rPr>
                <w:instrText xml:space="preserve"> MACROBUTTON SnrToggleCheckbox </w:instrText>
              </w:r>
              <w:r w:rsidR="00B50993">
                <w:rPr>
                  <w:rFonts w:hint="eastAsia"/>
                </w:rPr>
                <w:instrText>□适用</w:instrText>
              </w:r>
              <w:r w:rsidR="00B50993">
                <w:rPr>
                  <w:rFonts w:hint="eastAsia"/>
                </w:rPr>
                <w:instrText xml:space="preserve"> </w:instrText>
              </w:r>
              <w:r>
                <w:fldChar w:fldCharType="end"/>
              </w:r>
              <w:r>
                <w:fldChar w:fldCharType="begin"/>
              </w:r>
              <w:r w:rsidR="00B50993">
                <w:rPr>
                  <w:rFonts w:hint="eastAsia"/>
                </w:rPr>
                <w:instrText xml:space="preserve">MACROBUTTON  SnrToggleCheckbox </w:instrText>
              </w:r>
              <w:r w:rsidR="00B50993">
                <w:rPr>
                  <w:rFonts w:hint="eastAsia"/>
                </w:rPr>
                <w:instrText>√不适用</w:instrText>
              </w:r>
              <w:r w:rsidR="00B50993">
                <w:rPr>
                  <w:rFonts w:hint="eastAsia"/>
                </w:rPr>
                <w:instrText xml:space="preserve"> </w:instrText>
              </w:r>
              <w:r>
                <w:fldChar w:fldCharType="end"/>
              </w:r>
            </w:p>
          </w:sdtContent>
        </w:sdt>
        <w:p w:rsidR="00B50993" w:rsidRDefault="00B50993">
          <w:pPr>
            <w:pStyle w:val="Style239"/>
          </w:pPr>
        </w:p>
        <w:p w:rsidR="00B50993" w:rsidRDefault="00B50993">
          <w:pPr>
            <w:pStyle w:val="Style239"/>
          </w:pPr>
        </w:p>
        <w:p w:rsidR="00442E7D" w:rsidRDefault="00282989">
          <w:pPr>
            <w:pStyle w:val="Style239"/>
          </w:pPr>
        </w:p>
      </w:sdtContent>
    </w:sdt>
    <w:sdt>
      <w:sdtPr>
        <w:rPr>
          <w:rFonts w:ascii="宋体" w:eastAsia="Times New Roman" w:hAnsi="宋体" w:cs="宋体" w:hint="eastAsia"/>
          <w:b w:val="0"/>
          <w:bCs/>
          <w:kern w:val="0"/>
          <w:sz w:val="24"/>
          <w:szCs w:val="21"/>
        </w:rPr>
        <w:alias w:val="模块:净资产收益率及每股收益"/>
        <w:tag w:val="_GBC_146d888914ac4591bea1ff0ea9e89617"/>
        <w:id w:val="-4600622"/>
        <w:lock w:val="sdtLocked"/>
        <w:placeholder>
          <w:docPart w:val="GBC22222222222222222222222222222"/>
        </w:placeholder>
      </w:sdtPr>
      <w:sdtEndPr>
        <w:rPr>
          <w:rFonts w:asciiTheme="majorEastAsia" w:eastAsiaTheme="majorEastAsia" w:hAnsiTheme="majorEastAsia"/>
          <w:bCs w:val="0"/>
          <w:sz w:val="21"/>
        </w:rPr>
      </w:sdtEndPr>
      <w:sdtContent>
        <w:p w:rsidR="00B50993" w:rsidRDefault="00B50993" w:rsidP="00B50993">
          <w:pPr>
            <w:pStyle w:val="3"/>
            <w:numPr>
              <w:ilvl w:val="0"/>
              <w:numId w:val="110"/>
            </w:numPr>
            <w:rPr>
              <w:rFonts w:ascii="宋体" w:hAnsi="宋体"/>
              <w:szCs w:val="21"/>
            </w:rPr>
          </w:pPr>
          <w:r>
            <w:rPr>
              <w:rFonts w:ascii="宋体" w:hAnsi="宋体" w:hint="eastAsia"/>
              <w:szCs w:val="21"/>
            </w:rPr>
            <w:t>净资产收益率及每股收益</w:t>
          </w:r>
        </w:p>
        <w:sdt>
          <w:sdtPr>
            <w:alias w:val="是否适用：净资产收益率及每股收益[双击切换]"/>
            <w:tag w:val="_GBC_75866ebc8d184cdd988e79330ad3b083"/>
            <w:id w:val="900322554"/>
            <w:lock w:val="sdtLocked"/>
          </w:sdtPr>
          <w:sdtContent>
            <w:p w:rsidR="00B50993" w:rsidRDefault="00B50993">
              <w:r>
                <w:fldChar w:fldCharType="begin"/>
              </w:r>
              <w:r>
                <w:instrText xml:space="preserve"> MACROBUTTON SnrToggleCheckbox √</w:instrText>
              </w:r>
              <w:r>
                <w:instrText>适用</w:instrText>
              </w:r>
              <w:r>
                <w:instrText xml:space="preserve"> </w:instrText>
              </w:r>
              <w:r>
                <w:fldChar w:fldCharType="end"/>
              </w:r>
              <w:r>
                <w:fldChar w:fldCharType="begin"/>
              </w:r>
              <w:r>
                <w:instrText>MACROBUTTON  SnrToggleCheckbox □</w:instrText>
              </w:r>
              <w:r>
                <w:instrText>不适用</w:instrText>
              </w:r>
              <w:r>
                <w:instrText xml:space="preserve"> </w:instrText>
              </w:r>
              <w:r>
                <w:fldChar w:fldCharType="end"/>
              </w:r>
            </w:p>
          </w:sdtContent>
        </w:sdt>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B50993" w:rsidTr="007547DE">
            <w:trPr>
              <w:trHeight w:val="270"/>
            </w:trPr>
            <w:sdt>
              <w:sdtPr>
                <w:tag w:val="_PLD_680a8ba0e71a45459c0939cd6c78c07f"/>
                <w:id w:val="-1037509152"/>
                <w:lock w:val="sdtLocked"/>
              </w:sdt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rsidR="00B50993" w:rsidRDefault="00B50993">
                    <w:pPr>
                      <w:jc w:val="center"/>
                    </w:pPr>
                    <w:r>
                      <w:t>报告期利润</w:t>
                    </w:r>
                  </w:p>
                </w:tc>
              </w:sdtContent>
            </w:sdt>
            <w:sdt>
              <w:sdtPr>
                <w:tag w:val="_PLD_608d0086e1154f8ca6d3c34247132ef0"/>
                <w:id w:val="1328863501"/>
                <w:lock w:val="sdtLocked"/>
              </w:sdtPr>
              <w:sdtContent>
                <w:tc>
                  <w:tcPr>
                    <w:tcW w:w="1017" w:type="pct"/>
                    <w:vMerge w:val="restart"/>
                    <w:tcBorders>
                      <w:top w:val="single" w:sz="4" w:space="0" w:color="auto"/>
                      <w:left w:val="single" w:sz="4" w:space="0" w:color="auto"/>
                      <w:right w:val="single" w:sz="4" w:space="0" w:color="auto"/>
                    </w:tcBorders>
                    <w:vAlign w:val="center"/>
                  </w:tcPr>
                  <w:p w:rsidR="00B50993" w:rsidRDefault="00B50993">
                    <w:pPr>
                      <w:jc w:val="center"/>
                    </w:pPr>
                    <w:r>
                      <w:t>加权平均净资产收益率（</w:t>
                    </w:r>
                    <w:r>
                      <w:t>%</w:t>
                    </w:r>
                    <w:r>
                      <w:t>）</w:t>
                    </w:r>
                  </w:p>
                </w:tc>
              </w:sdtContent>
            </w:sdt>
            <w:sdt>
              <w:sdtPr>
                <w:tag w:val="_PLD_8b4a0bf973be4a19862ac5168193db93"/>
                <w:id w:val="945661721"/>
                <w:lock w:val="sdtLocked"/>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rsidR="00B50993" w:rsidRDefault="00B50993">
                    <w:pPr>
                      <w:jc w:val="center"/>
                    </w:pPr>
                    <w:r>
                      <w:t>每股收益</w:t>
                    </w:r>
                  </w:p>
                </w:tc>
              </w:sdtContent>
            </w:sdt>
          </w:tr>
          <w:tr w:rsidR="00B50993" w:rsidTr="007547DE">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rsidR="00B50993" w:rsidRDefault="00B50993">
                <w:pPr>
                  <w:jc w:val="center"/>
                </w:pPr>
              </w:p>
            </w:tc>
            <w:tc>
              <w:tcPr>
                <w:tcW w:w="1017" w:type="pct"/>
                <w:vMerge/>
                <w:tcBorders>
                  <w:left w:val="single" w:sz="4" w:space="0" w:color="auto"/>
                  <w:bottom w:val="single" w:sz="4" w:space="0" w:color="auto"/>
                  <w:right w:val="single" w:sz="4" w:space="0" w:color="auto"/>
                </w:tcBorders>
                <w:vAlign w:val="center"/>
              </w:tcPr>
              <w:p w:rsidR="00B50993" w:rsidRDefault="00B50993">
                <w:pPr>
                  <w:jc w:val="center"/>
                </w:pPr>
              </w:p>
            </w:tc>
            <w:sdt>
              <w:sdtPr>
                <w:tag w:val="_PLD_45472770a81744249d77e54c2efc412a"/>
                <w:id w:val="-1056080072"/>
                <w:lock w:val="sdtLocked"/>
              </w:sdtPr>
              <w:sdtContent>
                <w:tc>
                  <w:tcPr>
                    <w:tcW w:w="1186" w:type="pct"/>
                    <w:tcBorders>
                      <w:top w:val="single" w:sz="4" w:space="0" w:color="auto"/>
                      <w:left w:val="single" w:sz="4" w:space="0" w:color="auto"/>
                      <w:bottom w:val="single" w:sz="4" w:space="0" w:color="auto"/>
                      <w:right w:val="single" w:sz="4" w:space="0" w:color="auto"/>
                    </w:tcBorders>
                    <w:vAlign w:val="center"/>
                  </w:tcPr>
                  <w:p w:rsidR="00B50993" w:rsidRDefault="00B50993">
                    <w:pPr>
                      <w:jc w:val="center"/>
                    </w:pPr>
                    <w:r>
                      <w:t>基本每股收益</w:t>
                    </w:r>
                  </w:p>
                </w:tc>
              </w:sdtContent>
            </w:sdt>
            <w:sdt>
              <w:sdtPr>
                <w:tag w:val="_PLD_c4e5be0bbc134fa28e28895e1a12e02c"/>
                <w:id w:val="-235708469"/>
                <w:lock w:val="sdtLocked"/>
              </w:sdtPr>
              <w:sdtContent>
                <w:tc>
                  <w:tcPr>
                    <w:tcW w:w="1187" w:type="pct"/>
                    <w:tcBorders>
                      <w:top w:val="single" w:sz="4" w:space="0" w:color="auto"/>
                      <w:left w:val="single" w:sz="4" w:space="0" w:color="auto"/>
                      <w:bottom w:val="single" w:sz="4" w:space="0" w:color="auto"/>
                      <w:right w:val="single" w:sz="4" w:space="0" w:color="auto"/>
                    </w:tcBorders>
                    <w:vAlign w:val="center"/>
                  </w:tcPr>
                  <w:p w:rsidR="00B50993" w:rsidRDefault="00B50993">
                    <w:pPr>
                      <w:jc w:val="center"/>
                    </w:pPr>
                    <w:r>
                      <w:t>稀释每股收益</w:t>
                    </w:r>
                  </w:p>
                </w:tc>
              </w:sdtContent>
            </w:sdt>
          </w:tr>
          <w:tr w:rsidR="00B50993" w:rsidTr="007547DE">
            <w:trPr>
              <w:trHeight w:val="360"/>
            </w:trPr>
            <w:sdt>
              <w:sdtPr>
                <w:tag w:val="_PLD_c94607fd97d648bd8ca7517a2c7054ea"/>
                <w:id w:val="1007250962"/>
                <w:lock w:val="sdtLocked"/>
              </w:sdtPr>
              <w:sdtContent>
                <w:tc>
                  <w:tcPr>
                    <w:tcW w:w="1610" w:type="pct"/>
                    <w:tcBorders>
                      <w:top w:val="single" w:sz="4" w:space="0" w:color="auto"/>
                      <w:left w:val="single" w:sz="4" w:space="0" w:color="auto"/>
                      <w:bottom w:val="single" w:sz="4" w:space="0" w:color="auto"/>
                      <w:right w:val="single" w:sz="4" w:space="0" w:color="auto"/>
                    </w:tcBorders>
                  </w:tcPr>
                  <w:p w:rsidR="00B50993" w:rsidRDefault="00B50993">
                    <w: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rsidR="00B50993" w:rsidRDefault="00B50993">
                <w:pPr>
                  <w:jc w:val="right"/>
                </w:pPr>
                <w:r>
                  <w:rPr>
                    <w:rFonts w:hint="eastAsia"/>
                  </w:rPr>
                  <w:t>-3.80</w:t>
                </w:r>
              </w:p>
            </w:tc>
            <w:tc>
              <w:tcPr>
                <w:tcW w:w="1186" w:type="pct"/>
                <w:tcBorders>
                  <w:top w:val="single" w:sz="4" w:space="0" w:color="auto"/>
                  <w:left w:val="single" w:sz="4" w:space="0" w:color="auto"/>
                  <w:bottom w:val="single" w:sz="4" w:space="0" w:color="auto"/>
                  <w:right w:val="single" w:sz="4" w:space="0" w:color="auto"/>
                </w:tcBorders>
                <w:vAlign w:val="center"/>
              </w:tcPr>
              <w:p w:rsidR="00B50993" w:rsidRDefault="00B50993">
                <w:pPr>
                  <w:jc w:val="right"/>
                </w:pPr>
                <w:r>
                  <w:rPr>
                    <w:rFonts w:hint="eastAsia"/>
                  </w:rPr>
                  <w:t>-0.13</w:t>
                </w:r>
              </w:p>
            </w:tc>
            <w:tc>
              <w:tcPr>
                <w:tcW w:w="1187" w:type="pct"/>
                <w:tcBorders>
                  <w:top w:val="single" w:sz="4" w:space="0" w:color="auto"/>
                  <w:left w:val="single" w:sz="4" w:space="0" w:color="auto"/>
                  <w:bottom w:val="single" w:sz="4" w:space="0" w:color="auto"/>
                  <w:right w:val="single" w:sz="4" w:space="0" w:color="auto"/>
                </w:tcBorders>
                <w:vAlign w:val="center"/>
              </w:tcPr>
              <w:p w:rsidR="00B50993" w:rsidRDefault="00B50993">
                <w:pPr>
                  <w:jc w:val="right"/>
                </w:pPr>
                <w:r>
                  <w:rPr>
                    <w:rFonts w:hint="eastAsia"/>
                  </w:rPr>
                  <w:t>-0.13</w:t>
                </w:r>
              </w:p>
            </w:tc>
          </w:tr>
          <w:tr w:rsidR="00B50993" w:rsidTr="007547DE">
            <w:trPr>
              <w:trHeight w:val="360"/>
            </w:trPr>
            <w:sdt>
              <w:sdtPr>
                <w:tag w:val="_PLD_0794afc706e94e77876df1281577a7d9"/>
                <w:id w:val="4253001"/>
                <w:lock w:val="sdtLocked"/>
              </w:sdtPr>
              <w:sdtContent>
                <w:tc>
                  <w:tcPr>
                    <w:tcW w:w="1610" w:type="pct"/>
                    <w:tcBorders>
                      <w:top w:val="single" w:sz="4" w:space="0" w:color="auto"/>
                      <w:left w:val="single" w:sz="4" w:space="0" w:color="auto"/>
                      <w:bottom w:val="single" w:sz="4" w:space="0" w:color="auto"/>
                      <w:right w:val="single" w:sz="4" w:space="0" w:color="auto"/>
                    </w:tcBorders>
                  </w:tcPr>
                  <w:p w:rsidR="00B50993" w:rsidRDefault="00B50993">
                    <w: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rsidR="00B50993" w:rsidRDefault="00B50993">
                <w:pPr>
                  <w:jc w:val="right"/>
                </w:pPr>
                <w:r>
                  <w:rPr>
                    <w:rFonts w:hint="eastAsia"/>
                  </w:rPr>
                  <w:t>-4.72</w:t>
                </w:r>
              </w:p>
            </w:tc>
            <w:tc>
              <w:tcPr>
                <w:tcW w:w="1186" w:type="pct"/>
                <w:tcBorders>
                  <w:top w:val="single" w:sz="4" w:space="0" w:color="auto"/>
                  <w:left w:val="single" w:sz="4" w:space="0" w:color="auto"/>
                  <w:bottom w:val="single" w:sz="4" w:space="0" w:color="auto"/>
                  <w:right w:val="single" w:sz="4" w:space="0" w:color="auto"/>
                </w:tcBorders>
                <w:vAlign w:val="center"/>
              </w:tcPr>
              <w:p w:rsidR="00B50993" w:rsidRDefault="00B50993">
                <w:pPr>
                  <w:jc w:val="right"/>
                </w:pPr>
                <w:r>
                  <w:rPr>
                    <w:rFonts w:hint="eastAsia"/>
                  </w:rPr>
                  <w:t>-0.17</w:t>
                </w:r>
              </w:p>
            </w:tc>
            <w:tc>
              <w:tcPr>
                <w:tcW w:w="1187" w:type="pct"/>
                <w:tcBorders>
                  <w:top w:val="single" w:sz="4" w:space="0" w:color="auto"/>
                  <w:left w:val="single" w:sz="4" w:space="0" w:color="auto"/>
                  <w:bottom w:val="single" w:sz="4" w:space="0" w:color="auto"/>
                  <w:right w:val="single" w:sz="4" w:space="0" w:color="auto"/>
                </w:tcBorders>
                <w:vAlign w:val="center"/>
              </w:tcPr>
              <w:p w:rsidR="00B50993" w:rsidRDefault="00B50993">
                <w:pPr>
                  <w:jc w:val="right"/>
                </w:pPr>
                <w:r>
                  <w:rPr>
                    <w:rFonts w:hint="eastAsia"/>
                  </w:rPr>
                  <w:t>-0.17</w:t>
                </w:r>
              </w:p>
            </w:tc>
          </w:tr>
        </w:tbl>
        <w:p w:rsidR="00B50993" w:rsidRDefault="00B50993"/>
        <w:p w:rsidR="00442E7D" w:rsidRDefault="00282989">
          <w:pPr>
            <w:rPr>
              <w:rFonts w:asciiTheme="majorEastAsia" w:eastAsiaTheme="majorEastAsia" w:hAnsiTheme="majorEastAsia"/>
            </w:rPr>
          </w:pPr>
        </w:p>
      </w:sdtContent>
    </w:sdt>
    <w:p w:rsidR="00442E7D" w:rsidRDefault="00B31390">
      <w:pPr>
        <w:pStyle w:val="Style357"/>
        <w:numPr>
          <w:ilvl w:val="0"/>
          <w:numId w:val="110"/>
        </w:numPr>
        <w:rPr>
          <w:rFonts w:asciiTheme="majorEastAsia" w:eastAsiaTheme="majorEastAsia" w:hAnsiTheme="majorEastAsia"/>
          <w:szCs w:val="21"/>
        </w:rPr>
      </w:pPr>
      <w:r>
        <w:rPr>
          <w:rFonts w:asciiTheme="majorEastAsia" w:eastAsiaTheme="majorEastAsia" w:hAnsiTheme="majorEastAsia" w:hint="eastAsia"/>
          <w:szCs w:val="21"/>
        </w:rPr>
        <w:t>境内外会计准则下会计数据差异</w:t>
      </w:r>
    </w:p>
    <w:sdt>
      <w:sdtPr>
        <w:rPr>
          <w:rFonts w:asciiTheme="majorEastAsia" w:eastAsiaTheme="majorEastAsia" w:hAnsiTheme="majorEastAsia"/>
        </w:rPr>
        <w:alias w:val="是否适用：境内外会计准则下会计数据差异[双击切换]"/>
        <w:tag w:val="_GBC_3482333eff2948139884cfdd1debc958"/>
        <w:id w:val="80721310"/>
        <w:lock w:val="sdtLocked"/>
        <w:placeholder>
          <w:docPart w:val="GBC22222222222222222222222222222"/>
        </w:placeholder>
      </w:sdtPr>
      <w:sdtContent>
        <w:p w:rsidR="00442E7D" w:rsidRDefault="00B31390">
          <w:pPr>
            <w:rPr>
              <w:rFonts w:asciiTheme="majorEastAsia" w:eastAsiaTheme="majorEastAsia" w:hAnsiTheme="majorEastAsia" w:cstheme="minorBidi"/>
              <w:kern w:val="2"/>
            </w:rPr>
          </w:pP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□适用 </w:instrText>
          </w:r>
          <w:r>
            <w:rPr>
              <w:rFonts w:asciiTheme="majorEastAsia" w:eastAsiaTheme="majorEastAsia" w:hAnsiTheme="majorEastAsia"/>
            </w:rPr>
            <w:fldChar w:fldCharType="end"/>
          </w: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√不适用 </w:instrText>
          </w:r>
          <w:r>
            <w:rPr>
              <w:rFonts w:asciiTheme="majorEastAsia" w:eastAsiaTheme="majorEastAsia" w:hAnsiTheme="majorEastAsia"/>
            </w:rPr>
            <w:fldChar w:fldCharType="end"/>
          </w:r>
        </w:p>
      </w:sdtContent>
    </w:sdt>
    <w:p w:rsidR="00442E7D" w:rsidRDefault="00442E7D">
      <w:pPr>
        <w:rPr>
          <w:rFonts w:asciiTheme="majorEastAsia" w:eastAsiaTheme="majorEastAsia" w:hAnsiTheme="majorEastAsia"/>
        </w:rPr>
      </w:pPr>
    </w:p>
    <w:sdt>
      <w:sdtPr>
        <w:rPr>
          <w:rFonts w:asciiTheme="majorEastAsia" w:eastAsiaTheme="majorEastAsia" w:hAnsiTheme="majorEastAsia" w:cs="宋体"/>
          <w:b w:val="0"/>
          <w:bCs w:val="0"/>
          <w:kern w:val="0"/>
          <w:sz w:val="24"/>
          <w:szCs w:val="21"/>
        </w:rPr>
        <w:alias w:val="模块:补充资料其他说明事项"/>
        <w:tag w:val="_GBC_a60672e5f86e422cbb864ef991c9106b"/>
        <w:id w:val="-2147413333"/>
        <w:lock w:val="sdtLocked"/>
        <w:placeholder>
          <w:docPart w:val="GBC22222222222222222222222222222"/>
        </w:placeholder>
      </w:sdtPr>
      <w:sdtEndPr>
        <w:rPr>
          <w:sz w:val="21"/>
        </w:rPr>
      </w:sdtEndPr>
      <w:sdtContent>
        <w:p w:rsidR="00442E7D" w:rsidRDefault="00B31390">
          <w:pPr>
            <w:pStyle w:val="Style357"/>
            <w:numPr>
              <w:ilvl w:val="0"/>
              <w:numId w:val="110"/>
            </w:numPr>
            <w:rPr>
              <w:rFonts w:asciiTheme="majorEastAsia" w:eastAsiaTheme="majorEastAsia" w:hAnsiTheme="majorEastAsia"/>
              <w:szCs w:val="21"/>
            </w:rPr>
          </w:pPr>
          <w:r>
            <w:rPr>
              <w:rFonts w:asciiTheme="majorEastAsia" w:eastAsiaTheme="majorEastAsia" w:hAnsiTheme="majorEastAsia" w:hint="eastAsia"/>
              <w:szCs w:val="21"/>
            </w:rPr>
            <w:t>其他</w:t>
          </w:r>
        </w:p>
        <w:sdt>
          <w:sdtPr>
            <w:rPr>
              <w:rFonts w:asciiTheme="majorEastAsia" w:eastAsiaTheme="majorEastAsia" w:hAnsiTheme="majorEastAsia"/>
            </w:rPr>
            <w:alias w:val="是否适用：补充资料其他说明事项[双击切换]"/>
            <w:tag w:val="_GBC_8954f89f8426424c966f1b658de53fe5"/>
            <w:id w:val="-453017696"/>
            <w:lock w:val="sdtLocked"/>
            <w:placeholder>
              <w:docPart w:val="GBC22222222222222222222222222222"/>
            </w:placeholder>
          </w:sdtPr>
          <w:sdtContent>
            <w:p w:rsidR="00442E7D" w:rsidRDefault="00B31390">
              <w:pPr>
                <w:rPr>
                  <w:rFonts w:asciiTheme="majorEastAsia" w:eastAsiaTheme="majorEastAsia" w:hAnsiTheme="majorEastAsia"/>
                </w:rPr>
              </w:pP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□适用 </w:instrText>
              </w:r>
              <w:r>
                <w:rPr>
                  <w:rFonts w:asciiTheme="majorEastAsia" w:eastAsiaTheme="majorEastAsia" w:hAnsiTheme="majorEastAsia"/>
                </w:rPr>
                <w:fldChar w:fldCharType="end"/>
              </w:r>
              <w:r>
                <w:rPr>
                  <w:rFonts w:asciiTheme="majorEastAsia" w:eastAsiaTheme="majorEastAsia" w:hAnsiTheme="majorEastAsia"/>
                </w:rPr>
                <w:fldChar w:fldCharType="begin"/>
              </w:r>
              <w:r>
                <w:rPr>
                  <w:rFonts w:asciiTheme="majorEastAsia" w:eastAsiaTheme="majorEastAsia" w:hAnsiTheme="majorEastAsia"/>
                </w:rPr>
                <w:instrText xml:space="preserve"> MACROBUTTON  SnrToggleCheckbox √不适用 </w:instrText>
              </w:r>
              <w:r>
                <w:rPr>
                  <w:rFonts w:asciiTheme="majorEastAsia" w:eastAsiaTheme="majorEastAsia" w:hAnsiTheme="majorEastAsia"/>
                </w:rPr>
                <w:fldChar w:fldCharType="end"/>
              </w:r>
            </w:p>
          </w:sdtContent>
        </w:sdt>
      </w:sdtContent>
    </w:sdt>
    <w:p w:rsidR="00442E7D" w:rsidRDefault="00442E7D">
      <w:pPr>
        <w:pStyle w:val="Style331"/>
      </w:pPr>
    </w:p>
    <w:bookmarkStart w:id="371" w:name="_Hlk76135018" w:displacedByCustomXml="next"/>
    <w:bookmarkStart w:id="372" w:name="_Hlk76133512" w:displacedByCustomXml="next"/>
    <w:sdt>
      <w:sdtPr>
        <w:rPr>
          <w:b/>
        </w:rPr>
        <w:alias w:val="模块:落款"/>
        <w:tag w:val="_SEC_3a999fad32fc404495a2a1a7ff9f623f"/>
        <w:id w:val="861561655"/>
        <w:lock w:val="sdtLocked"/>
        <w:placeholder>
          <w:docPart w:val="GBC22222222222222222222222222222"/>
        </w:placeholder>
      </w:sdtPr>
      <w:sdtEndPr>
        <w:rPr>
          <w:b w:val="0"/>
          <w:bCs w:val="0"/>
        </w:rPr>
      </w:sdtEndPr>
      <w:sdtContent>
        <w:p w:rsidR="00442E7D" w:rsidRDefault="00442E7D">
          <w:pPr>
            <w:spacing w:line="360" w:lineRule="exact"/>
            <w:ind w:right="5"/>
            <w:rPr>
              <w:b/>
            </w:rPr>
          </w:pPr>
        </w:p>
        <w:p w:rsidR="00442E7D" w:rsidRDefault="00B31390">
          <w:pPr>
            <w:wordWrap w:val="0"/>
            <w:spacing w:line="360" w:lineRule="exact"/>
            <w:jc w:val="right"/>
            <w:rPr>
              <w:u w:val="single"/>
            </w:rPr>
          </w:pPr>
          <w:r>
            <w:t>董事长：</w:t>
          </w:r>
          <w:sdt>
            <w:sdtPr>
              <w:alias w:val="报告发布人"/>
              <w:tag w:val="_GBC_9199ea6dcc6548aea244713f06e04d9e"/>
              <w:id w:val="2066601807"/>
              <w:lock w:val="sdtLocked"/>
              <w:placeholder>
                <w:docPart w:val="GBC22222222222222222222222222222"/>
              </w:placeholder>
            </w:sdtPr>
            <w:sdtContent>
              <w:r>
                <w:rPr>
                  <w:rFonts w:hint="eastAsia"/>
                </w:rPr>
                <w:t>许礼进</w:t>
              </w:r>
            </w:sdtContent>
          </w:sdt>
        </w:p>
        <w:p w:rsidR="00442E7D" w:rsidRDefault="00B31390">
          <w:pPr>
            <w:spacing w:line="360" w:lineRule="exact"/>
            <w:jc w:val="right"/>
          </w:pPr>
          <w:r>
            <w:t>董事会批准报送日期：</w:t>
          </w:r>
          <w:sdt>
            <w:sdtPr>
              <w:alias w:val="报告董事会批准报送日期"/>
              <w:tag w:val="_GBC_ac84387027e04290a3c3238973538156"/>
              <w:id w:val="1327250826"/>
              <w:lock w:val="sdtLocked"/>
              <w:placeholder>
                <w:docPart w:val="GBC22222222222222222222222222222"/>
              </w:placeholder>
              <w:date w:fullDate="2022-08-26T00:00:00Z">
                <w:dateFormat w:val="yyyy'年'M'月'd'日'"/>
                <w:lid w:val="zh-CN"/>
                <w:storeMappedDataAs w:val="dateTime"/>
                <w:calendar w:val="gregorian"/>
              </w:date>
            </w:sdtPr>
            <w:sdtContent>
              <w:r>
                <w:rPr>
                  <w:rFonts w:hint="eastAsia"/>
                </w:rPr>
                <w:t>2022</w:t>
              </w:r>
              <w:r>
                <w:rPr>
                  <w:rFonts w:hint="eastAsia"/>
                </w:rPr>
                <w:t>年</w:t>
              </w:r>
              <w:r>
                <w:rPr>
                  <w:rFonts w:hint="eastAsia"/>
                </w:rPr>
                <w:t>8</w:t>
              </w:r>
              <w:r>
                <w:rPr>
                  <w:rFonts w:hint="eastAsia"/>
                </w:rPr>
                <w:t>月</w:t>
              </w:r>
              <w:r>
                <w:rPr>
                  <w:rFonts w:hint="eastAsia"/>
                </w:rPr>
                <w:t>26</w:t>
              </w:r>
              <w:r>
                <w:rPr>
                  <w:rFonts w:hint="eastAsia"/>
                </w:rPr>
                <w:t>日</w:t>
              </w:r>
            </w:sdtContent>
          </w:sdt>
        </w:p>
      </w:sdtContent>
    </w:sdt>
    <w:bookmarkEnd w:id="372"/>
    <w:bookmarkEnd w:id="371"/>
    <w:p w:rsidR="00442E7D" w:rsidRDefault="00442E7D">
      <w:pPr>
        <w:pStyle w:val="Style239"/>
      </w:pPr>
    </w:p>
    <w:p w:rsidR="00442E7D" w:rsidRDefault="00442E7D">
      <w:pPr>
        <w:spacing w:line="360" w:lineRule="exact"/>
        <w:ind w:right="5"/>
        <w:rPr>
          <w:u w:val="single"/>
        </w:rPr>
      </w:pPr>
    </w:p>
    <w:sdt>
      <w:sdtPr>
        <w:rPr>
          <w:szCs w:val="24"/>
        </w:rPr>
        <w:alias w:val="模块:修订信息 "/>
        <w:tag w:val="_GBC_e51b54728b2e4e53b95b0611d0df9b06"/>
        <w:id w:val="993762336"/>
        <w:lock w:val="sdtLocked"/>
        <w:placeholder>
          <w:docPart w:val="GBC22222222222222222222222222222"/>
        </w:placeholder>
      </w:sdtPr>
      <w:sdtContent>
        <w:p w:rsidR="00442E7D" w:rsidRDefault="00B31390">
          <w:pPr>
            <w:spacing w:line="360" w:lineRule="exact"/>
            <w:ind w:right="5"/>
            <w:rPr>
              <w:b/>
            </w:rPr>
          </w:pPr>
          <w:r>
            <w:rPr>
              <w:b/>
            </w:rPr>
            <w:t>修订信息</w:t>
          </w:r>
        </w:p>
        <w:sdt>
          <w:sdtPr>
            <w:rPr>
              <w:b/>
            </w:rPr>
            <w:alias w:val="是否适用：修订信息表[双击切换]"/>
            <w:tag w:val="_GBC_77b96fad3b8a43478db82cf4cb9686be"/>
            <w:id w:val="-1629629441"/>
            <w:lock w:val="sdtLocked"/>
            <w:placeholder>
              <w:docPart w:val="GBC22222222222222222222222222222"/>
            </w:placeholder>
          </w:sdtPr>
          <w:sdtEndPr>
            <w:rPr>
              <w:b w:val="0"/>
            </w:rPr>
          </w:sdtEndPr>
          <w:sdtContent>
            <w:p w:rsidR="00442E7D" w:rsidRDefault="00B31390">
              <w:pPr>
                <w:pStyle w:val="Style331"/>
              </w:pPr>
              <w:r>
                <w:fldChar w:fldCharType="begin"/>
              </w:r>
              <w:r>
                <w:instrText xml:space="preserve"> MACROBUTTON  SnrToggleCheckbox □</w:instrText>
              </w:r>
              <w:r>
                <w:instrText>适用</w:instrText>
              </w:r>
              <w:r>
                <w:instrText xml:space="preserve"> </w:instrText>
              </w:r>
              <w:r>
                <w:fldChar w:fldCharType="end"/>
              </w:r>
              <w:r>
                <w:fldChar w:fldCharType="begin"/>
              </w:r>
              <w:r>
                <w:instrText xml:space="preserve"> MACROBUTTON  SnrToggleCheckbox √</w:instrText>
              </w:r>
              <w:r>
                <w:instrText>不适用</w:instrText>
              </w:r>
              <w:r>
                <w:instrText xml:space="preserve"> </w:instrText>
              </w:r>
              <w:r>
                <w:fldChar w:fldCharType="end"/>
              </w:r>
            </w:p>
          </w:sdtContent>
        </w:sdt>
      </w:sdtContent>
    </w:sdt>
    <w:sectPr w:rsidR="00442E7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7BDE" w:rsidRDefault="005B7BDE">
      <w:r>
        <w:separator/>
      </w:r>
    </w:p>
  </w:endnote>
  <w:endnote w:type="continuationSeparator" w:id="0">
    <w:p w:rsidR="005B7BDE" w:rsidRDefault="005B7B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楷体_GB2312">
    <w:altName w:val="楷体"/>
    <w:charset w:val="86"/>
    <w:family w:val="modern"/>
    <w:pitch w:val="default"/>
    <w:sig w:usb0="00000000" w:usb1="0000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7408834"/>
      <w:lock w:val="sdtLocked"/>
    </w:sdtPr>
    <w:sdtContent>
      <w:sdt>
        <w:sdtPr>
          <w:id w:val="98381352"/>
          <w:lock w:val="sdtLocked"/>
        </w:sdtPr>
        <w:sdtContent>
          <w:p w:rsidR="00282989" w:rsidRDefault="00282989">
            <w:pPr>
              <w:pStyle w:val="af7"/>
              <w:jc w:val="center"/>
            </w:pPr>
            <w:r>
              <w:rPr>
                <w:b/>
                <w:bCs w:val="0"/>
                <w:sz w:val="24"/>
                <w:szCs w:val="24"/>
              </w:rPr>
              <w:fldChar w:fldCharType="begin"/>
            </w:r>
            <w:r>
              <w:rPr>
                <w:b/>
              </w:rPr>
              <w:instrText>PAGE</w:instrText>
            </w:r>
            <w:r>
              <w:rPr>
                <w:b/>
                <w:bCs w:val="0"/>
                <w:sz w:val="24"/>
                <w:szCs w:val="24"/>
              </w:rPr>
              <w:fldChar w:fldCharType="separate"/>
            </w:r>
            <w:r>
              <w:rPr>
                <w:b/>
              </w:rPr>
              <w:t>1</w:t>
            </w:r>
            <w:r>
              <w:rPr>
                <w:b/>
                <w:bCs w:val="0"/>
                <w:sz w:val="24"/>
                <w:szCs w:val="24"/>
              </w:rPr>
              <w:fldChar w:fldCharType="end"/>
            </w:r>
            <w:r>
              <w:rPr>
                <w:lang w:val="zh-CN"/>
              </w:rPr>
              <w:t xml:space="preserve"> / </w:t>
            </w:r>
            <w:r>
              <w:rPr>
                <w:b/>
                <w:bCs w:val="0"/>
                <w:sz w:val="24"/>
                <w:szCs w:val="24"/>
              </w:rPr>
              <w:fldChar w:fldCharType="begin"/>
            </w:r>
            <w:r>
              <w:rPr>
                <w:b/>
              </w:rPr>
              <w:instrText>NUMPAGES</w:instrText>
            </w:r>
            <w:r>
              <w:rPr>
                <w:b/>
                <w:bCs w:val="0"/>
                <w:sz w:val="24"/>
                <w:szCs w:val="24"/>
              </w:rPr>
              <w:fldChar w:fldCharType="separate"/>
            </w:r>
            <w:r>
              <w:rPr>
                <w:b/>
              </w:rPr>
              <w:t>171</w:t>
            </w:r>
            <w:r>
              <w:rPr>
                <w:b/>
                <w:bCs w:val="0"/>
                <w:sz w:val="24"/>
                <w:szCs w:val="24"/>
              </w:rPr>
              <w:fldChar w:fldCharType="end"/>
            </w:r>
          </w:p>
        </w:sdtContent>
      </w:sdt>
    </w:sdtContent>
  </w:sdt>
  <w:p w:rsidR="00282989" w:rsidRDefault="00282989">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7BDE" w:rsidRDefault="005B7BDE">
      <w:r>
        <w:separator/>
      </w:r>
    </w:p>
  </w:footnote>
  <w:footnote w:type="continuationSeparator" w:id="0">
    <w:p w:rsidR="005B7BDE" w:rsidRDefault="005B7B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2989" w:rsidRDefault="00282989">
    <w:pPr>
      <w:pStyle w:val="af9"/>
      <w:tabs>
        <w:tab w:val="clear" w:pos="8306"/>
        <w:tab w:val="left" w:pos="8364"/>
        <w:tab w:val="left" w:pos="8505"/>
      </w:tabs>
      <w:ind w:rightChars="10" w:right="21"/>
      <w:rPr>
        <w:b/>
      </w:rPr>
    </w:pPr>
    <w:r>
      <w:rPr>
        <w:rFonts w:hint="eastAsia"/>
      </w:rPr>
      <w:t>202</w:t>
    </w:r>
    <w:r>
      <w:t>2</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DCC4181"/>
    <w:multiLevelType w:val="multilevel"/>
    <w:tmpl w:val="DDCC418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00533058"/>
    <w:multiLevelType w:val="multilevel"/>
    <w:tmpl w:val="00533058"/>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1C35CC"/>
    <w:multiLevelType w:val="multilevel"/>
    <w:tmpl w:val="011C35C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1C7576E"/>
    <w:multiLevelType w:val="multilevel"/>
    <w:tmpl w:val="01C7576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4364DD5"/>
    <w:multiLevelType w:val="multilevel"/>
    <w:tmpl w:val="04364DD5"/>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6A353DC"/>
    <w:multiLevelType w:val="multilevel"/>
    <w:tmpl w:val="06A353DC"/>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0918050B"/>
    <w:multiLevelType w:val="multilevel"/>
    <w:tmpl w:val="0918050B"/>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098731CB"/>
    <w:multiLevelType w:val="multilevel"/>
    <w:tmpl w:val="098731CB"/>
    <w:lvl w:ilvl="0">
      <w:start w:val="1"/>
      <w:numFmt w:val="decimal"/>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BEB59A8"/>
    <w:multiLevelType w:val="multilevel"/>
    <w:tmpl w:val="0BEB59A8"/>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E1F5ED2"/>
    <w:multiLevelType w:val="multilevel"/>
    <w:tmpl w:val="0E1F5ED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0FB258AF"/>
    <w:multiLevelType w:val="multilevel"/>
    <w:tmpl w:val="0FB258A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10314E3A"/>
    <w:multiLevelType w:val="multilevel"/>
    <w:tmpl w:val="10314E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10A00340"/>
    <w:multiLevelType w:val="multilevel"/>
    <w:tmpl w:val="10A00340"/>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2EC0EF1"/>
    <w:multiLevelType w:val="multilevel"/>
    <w:tmpl w:val="12EC0EF1"/>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15621257"/>
    <w:multiLevelType w:val="multilevel"/>
    <w:tmpl w:val="1562125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5" w15:restartNumberingAfterBreak="0">
    <w:nsid w:val="169A565E"/>
    <w:multiLevelType w:val="multilevel"/>
    <w:tmpl w:val="169A565E"/>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17316F2F"/>
    <w:multiLevelType w:val="multilevel"/>
    <w:tmpl w:val="17316F2F"/>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85F3408"/>
    <w:multiLevelType w:val="multilevel"/>
    <w:tmpl w:val="185F340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18A812F1"/>
    <w:multiLevelType w:val="multilevel"/>
    <w:tmpl w:val="18A812F1"/>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1C32632C"/>
    <w:multiLevelType w:val="multilevel"/>
    <w:tmpl w:val="1C32632C"/>
    <w:lvl w:ilvl="0">
      <w:start w:val="1"/>
      <w:numFmt w:val="decimal"/>
      <w:lvlText w:val="(%1)"/>
      <w:lvlJc w:val="left"/>
      <w:pPr>
        <w:ind w:left="1140" w:hanging="720"/>
      </w:pPr>
      <w:rPr>
        <w:rFonts w:ascii="宋体" w:eastAsia="宋体" w:hAnsi="宋体" w:hint="eastAsia"/>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20" w15:restartNumberingAfterBreak="0">
    <w:nsid w:val="1D11584D"/>
    <w:multiLevelType w:val="multilevel"/>
    <w:tmpl w:val="1D1158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E235F8B"/>
    <w:multiLevelType w:val="multilevel"/>
    <w:tmpl w:val="1E235F8B"/>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1F7158DD"/>
    <w:multiLevelType w:val="multilevel"/>
    <w:tmpl w:val="1F7158DD"/>
    <w:lvl w:ilvl="0">
      <w:start w:val="1"/>
      <w:numFmt w:val="decimal"/>
      <w:lvlText w:val="(%1). "/>
      <w:lvlJc w:val="left"/>
      <w:pPr>
        <w:ind w:left="704"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F9677B9"/>
    <w:multiLevelType w:val="multilevel"/>
    <w:tmpl w:val="1F9677B9"/>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1FD019D7"/>
    <w:multiLevelType w:val="multilevel"/>
    <w:tmpl w:val="1FD019D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5" w15:restartNumberingAfterBreak="0">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6" w15:restartNumberingAfterBreak="0">
    <w:nsid w:val="20701C91"/>
    <w:multiLevelType w:val="multilevel"/>
    <w:tmpl w:val="20701C91"/>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121200C"/>
    <w:multiLevelType w:val="multilevel"/>
    <w:tmpl w:val="212120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21516057"/>
    <w:multiLevelType w:val="multilevel"/>
    <w:tmpl w:val="2151605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1F9086D"/>
    <w:multiLevelType w:val="multilevel"/>
    <w:tmpl w:val="21F9086D"/>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228E55A4"/>
    <w:multiLevelType w:val="multilevel"/>
    <w:tmpl w:val="228E55A4"/>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46C0E3A"/>
    <w:multiLevelType w:val="multilevel"/>
    <w:tmpl w:val="246C0E3A"/>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2AB9492A"/>
    <w:multiLevelType w:val="multilevel"/>
    <w:tmpl w:val="2AB9492A"/>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3" w15:restartNumberingAfterBreak="0">
    <w:nsid w:val="2ABA5091"/>
    <w:multiLevelType w:val="multilevel"/>
    <w:tmpl w:val="2ABA5091"/>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AF651E5"/>
    <w:multiLevelType w:val="multilevel"/>
    <w:tmpl w:val="2AF651E5"/>
    <w:lvl w:ilvl="0">
      <w:start w:val="1"/>
      <w:numFmt w:val="decimal"/>
      <w:suff w:val="nothing"/>
      <w:lvlText w:val="(%1). "/>
      <w:lvlJc w:val="left"/>
      <w:pPr>
        <w:ind w:left="420" w:hanging="420"/>
      </w:pPr>
      <w:rPr>
        <w:rFonts w:ascii="宋体" w:eastAsia="宋体" w:hAnsi="宋体"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B081EE9"/>
    <w:multiLevelType w:val="multilevel"/>
    <w:tmpl w:val="2B081EE9"/>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2C7D045A"/>
    <w:multiLevelType w:val="multilevel"/>
    <w:tmpl w:val="2C7D045A"/>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E827FC5"/>
    <w:multiLevelType w:val="multilevel"/>
    <w:tmpl w:val="2E827FC5"/>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F300F94"/>
    <w:multiLevelType w:val="multilevel"/>
    <w:tmpl w:val="2F300F9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321F7C35"/>
    <w:multiLevelType w:val="multilevel"/>
    <w:tmpl w:val="321F7C35"/>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333C38BB"/>
    <w:multiLevelType w:val="multilevel"/>
    <w:tmpl w:val="333C38BB"/>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3438131C"/>
    <w:multiLevelType w:val="multilevel"/>
    <w:tmpl w:val="343813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352D39A8"/>
    <w:multiLevelType w:val="multilevel"/>
    <w:tmpl w:val="352D39A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56C3B2A"/>
    <w:multiLevelType w:val="multilevel"/>
    <w:tmpl w:val="356C3B2A"/>
    <w:lvl w:ilvl="0">
      <w:start w:val="1"/>
      <w:numFmt w:val="decimal"/>
      <w:lvlText w:val="(%1)."/>
      <w:lvlJc w:val="left"/>
      <w:pPr>
        <w:ind w:left="420" w:hanging="420"/>
      </w:pPr>
      <w:rPr>
        <w:rFonts w:ascii="宋体" w:eastAsia="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6214AF8"/>
    <w:multiLevelType w:val="multilevel"/>
    <w:tmpl w:val="36214AF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362D28C8"/>
    <w:multiLevelType w:val="multilevel"/>
    <w:tmpl w:val="362D28C8"/>
    <w:lvl w:ilvl="0">
      <w:start w:val="1"/>
      <w:numFmt w:val="decimal"/>
      <w:lvlText w:val="(%1)"/>
      <w:lvlJc w:val="left"/>
      <w:pPr>
        <w:ind w:left="420" w:hanging="420"/>
      </w:pPr>
      <w:rPr>
        <w:rFonts w:ascii="宋体" w:eastAsia="宋体" w:hAnsi="宋体"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6797662"/>
    <w:multiLevelType w:val="multilevel"/>
    <w:tmpl w:val="3679766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37CC4F54"/>
    <w:multiLevelType w:val="multilevel"/>
    <w:tmpl w:val="37CC4F54"/>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83D41D3"/>
    <w:multiLevelType w:val="multilevel"/>
    <w:tmpl w:val="383D41D3"/>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3927566D"/>
    <w:multiLevelType w:val="multilevel"/>
    <w:tmpl w:val="3927566D"/>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AC7287"/>
    <w:multiLevelType w:val="multilevel"/>
    <w:tmpl w:val="3BAC7287"/>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15:restartNumberingAfterBreak="0">
    <w:nsid w:val="3D2B6D0A"/>
    <w:multiLevelType w:val="multilevel"/>
    <w:tmpl w:val="3D2B6D0A"/>
    <w:lvl w:ilvl="0">
      <w:start w:val="1"/>
      <w:numFmt w:val="chineseCountingThousand"/>
      <w:lvlText w:val="(%1)"/>
      <w:lvlJc w:val="left"/>
      <w:pPr>
        <w:ind w:left="420" w:hanging="420"/>
      </w:pPr>
      <w:rPr>
        <w:rFonts w:asciiTheme="minorHAnsi" w:hAnsiTheme="minorHAnsi" w:hint="default"/>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D620F38"/>
    <w:multiLevelType w:val="multilevel"/>
    <w:tmpl w:val="3D620F38"/>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DC039A2"/>
    <w:multiLevelType w:val="multilevel"/>
    <w:tmpl w:val="3DC039A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3E9941EA"/>
    <w:multiLevelType w:val="multilevel"/>
    <w:tmpl w:val="3E9941EA"/>
    <w:lvl w:ilvl="0">
      <w:start w:val="1"/>
      <w:numFmt w:val="decimal"/>
      <w:lvlText w:val="(%1). "/>
      <w:lvlJc w:val="left"/>
      <w:pPr>
        <w:ind w:left="84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EA740FE"/>
    <w:multiLevelType w:val="multilevel"/>
    <w:tmpl w:val="3EA740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15:restartNumberingAfterBreak="0">
    <w:nsid w:val="41EC2B85"/>
    <w:multiLevelType w:val="multilevel"/>
    <w:tmpl w:val="41EC2B85"/>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2F33200"/>
    <w:multiLevelType w:val="multilevel"/>
    <w:tmpl w:val="42F3320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48C6887"/>
    <w:multiLevelType w:val="multilevel"/>
    <w:tmpl w:val="448C6887"/>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45D95701"/>
    <w:multiLevelType w:val="multilevel"/>
    <w:tmpl w:val="45D9570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47DE452B"/>
    <w:multiLevelType w:val="hybridMultilevel"/>
    <w:tmpl w:val="85E8B2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802360A"/>
    <w:multiLevelType w:val="multilevel"/>
    <w:tmpl w:val="4802360A"/>
    <w:lvl w:ilvl="0">
      <w:start w:val="1"/>
      <w:numFmt w:val="decimal"/>
      <w:lvlText w:val="(%1)."/>
      <w:lvlJc w:val="left"/>
      <w:pPr>
        <w:ind w:left="420" w:hanging="420"/>
      </w:pPr>
      <w:rPr>
        <w:rFonts w:ascii="宋体" w:eastAsia="宋体" w:hAnsi="宋体"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9CA21DD"/>
    <w:multiLevelType w:val="multilevel"/>
    <w:tmpl w:val="49CA21DD"/>
    <w:lvl w:ilvl="0">
      <w:start w:val="1"/>
      <w:numFmt w:val="chineseCountingThousand"/>
      <w:pStyle w:val="2"/>
      <w:suff w:val="nothing"/>
      <w:lvlText w:val="%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AC23DB8"/>
    <w:multiLevelType w:val="multilevel"/>
    <w:tmpl w:val="4AC23DB8"/>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AF02474"/>
    <w:multiLevelType w:val="multilevel"/>
    <w:tmpl w:val="4AF0247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15:restartNumberingAfterBreak="0">
    <w:nsid w:val="4B8A1F74"/>
    <w:multiLevelType w:val="multilevel"/>
    <w:tmpl w:val="4B8A1F7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6" w15:restartNumberingAfterBreak="0">
    <w:nsid w:val="4D5D3C22"/>
    <w:multiLevelType w:val="multilevel"/>
    <w:tmpl w:val="4D5D3C22"/>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E9B6002"/>
    <w:multiLevelType w:val="multilevel"/>
    <w:tmpl w:val="4E9B6002"/>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EAF4C3A"/>
    <w:multiLevelType w:val="multilevel"/>
    <w:tmpl w:val="4EAF4C3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511727FE"/>
    <w:multiLevelType w:val="multilevel"/>
    <w:tmpl w:val="511727F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0" w15:restartNumberingAfterBreak="0">
    <w:nsid w:val="51265863"/>
    <w:multiLevelType w:val="multilevel"/>
    <w:tmpl w:val="51265863"/>
    <w:lvl w:ilvl="0">
      <w:start w:val="1"/>
      <w:numFmt w:val="chineseCountingThousand"/>
      <w:suff w:val="space"/>
      <w:lvlText w:val="(%1)"/>
      <w:lvlJc w:val="left"/>
      <w:pPr>
        <w:ind w:left="420" w:hanging="420"/>
      </w:pPr>
      <w:rPr>
        <w:rFonts w:hint="eastAsia"/>
      </w:r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141766E"/>
    <w:multiLevelType w:val="multilevel"/>
    <w:tmpl w:val="5141766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542027AB"/>
    <w:multiLevelType w:val="multilevel"/>
    <w:tmpl w:val="542027AB"/>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4B577AB"/>
    <w:multiLevelType w:val="multilevel"/>
    <w:tmpl w:val="54B577A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57D70C03"/>
    <w:multiLevelType w:val="multilevel"/>
    <w:tmpl w:val="57D70C0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8433A16"/>
    <w:multiLevelType w:val="multilevel"/>
    <w:tmpl w:val="58433A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59862246"/>
    <w:multiLevelType w:val="multilevel"/>
    <w:tmpl w:val="5986224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15:restartNumberingAfterBreak="0">
    <w:nsid w:val="5C673432"/>
    <w:multiLevelType w:val="multilevel"/>
    <w:tmpl w:val="5C6734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60421A59"/>
    <w:multiLevelType w:val="multilevel"/>
    <w:tmpl w:val="60421A59"/>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3C25BDC"/>
    <w:multiLevelType w:val="multilevel"/>
    <w:tmpl w:val="63C25BDC"/>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6505491D"/>
    <w:multiLevelType w:val="multilevel"/>
    <w:tmpl w:val="6505491D"/>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66CA16A7"/>
    <w:multiLevelType w:val="multilevel"/>
    <w:tmpl w:val="66CA16A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67183EE7"/>
    <w:multiLevelType w:val="multilevel"/>
    <w:tmpl w:val="67183EE7"/>
    <w:lvl w:ilvl="0">
      <w:start w:val="1"/>
      <w:numFmt w:val="decimal"/>
      <w:lvlText w:val="%1、"/>
      <w:lvlJc w:val="left"/>
      <w:pPr>
        <w:ind w:left="360" w:hanging="360"/>
      </w:pPr>
      <w:rPr>
        <w:rFonts w:asci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94D0F71"/>
    <w:multiLevelType w:val="multilevel"/>
    <w:tmpl w:val="694D0F71"/>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BF9053B"/>
    <w:multiLevelType w:val="multilevel"/>
    <w:tmpl w:val="6BF9053B"/>
    <w:lvl w:ilvl="0">
      <w:start w:val="1"/>
      <w:numFmt w:val="chineseCountingThousand"/>
      <w:lvlText w:val="(%1)"/>
      <w:lvlJc w:val="left"/>
      <w:pPr>
        <w:ind w:left="420" w:hanging="420"/>
      </w:pPr>
      <w:rPr>
        <w:rFonts w:ascii="Times New Roman" w:hAnsi="Times New Roman" w:cs="Times New Roman" w:hint="default"/>
      </w:r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85" w15:restartNumberingAfterBreak="0">
    <w:nsid w:val="6D7319EB"/>
    <w:multiLevelType w:val="multilevel"/>
    <w:tmpl w:val="6D7319EB"/>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6" w15:restartNumberingAfterBreak="0">
    <w:nsid w:val="6E225922"/>
    <w:multiLevelType w:val="multilevel"/>
    <w:tmpl w:val="6E22592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6F111C3A"/>
    <w:multiLevelType w:val="multilevel"/>
    <w:tmpl w:val="6F111C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701D5786"/>
    <w:multiLevelType w:val="multilevel"/>
    <w:tmpl w:val="701D578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70E42A22"/>
    <w:multiLevelType w:val="multilevel"/>
    <w:tmpl w:val="70E42A2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0" w15:restartNumberingAfterBreak="0">
    <w:nsid w:val="728231A6"/>
    <w:multiLevelType w:val="multilevel"/>
    <w:tmpl w:val="728231A6"/>
    <w:lvl w:ilvl="0">
      <w:start w:val="1"/>
      <w:numFmt w:val="decimal"/>
      <w:lvlText w:val="(%1)"/>
      <w:lvlJc w:val="left"/>
      <w:pPr>
        <w:ind w:left="420" w:hanging="420"/>
      </w:pPr>
      <w:rPr>
        <w:rFonts w:ascii="宋体" w:eastAsia="宋体" w:hAnsi="宋体"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72921865"/>
    <w:multiLevelType w:val="multilevel"/>
    <w:tmpl w:val="72921865"/>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739563DA"/>
    <w:multiLevelType w:val="multilevel"/>
    <w:tmpl w:val="739563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73FB28AC"/>
    <w:multiLevelType w:val="multilevel"/>
    <w:tmpl w:val="73FB28AC"/>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4" w15:restartNumberingAfterBreak="0">
    <w:nsid w:val="750508FB"/>
    <w:multiLevelType w:val="multilevel"/>
    <w:tmpl w:val="750508FB"/>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75482B44"/>
    <w:multiLevelType w:val="multilevel"/>
    <w:tmpl w:val="75482B44"/>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594BC9F"/>
    <w:multiLevelType w:val="multilevel"/>
    <w:tmpl w:val="7594BC9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76B4167B"/>
    <w:multiLevelType w:val="multilevel"/>
    <w:tmpl w:val="76B4167B"/>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7111D1D"/>
    <w:multiLevelType w:val="multilevel"/>
    <w:tmpl w:val="77111D1D"/>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77194021"/>
    <w:multiLevelType w:val="multilevel"/>
    <w:tmpl w:val="7719402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772B7E65"/>
    <w:multiLevelType w:val="multilevel"/>
    <w:tmpl w:val="772B7E65"/>
    <w:lvl w:ilvl="0">
      <w:start w:val="1"/>
      <w:numFmt w:val="japaneseCounting"/>
      <w:lvlText w:val="(%1)"/>
      <w:lvlJc w:val="left"/>
      <w:pPr>
        <w:ind w:left="465" w:hanging="4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7AE0F74"/>
    <w:multiLevelType w:val="multilevel"/>
    <w:tmpl w:val="77AE0F74"/>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02" w15:restartNumberingAfterBreak="0">
    <w:nsid w:val="787035DE"/>
    <w:multiLevelType w:val="multilevel"/>
    <w:tmpl w:val="787035D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A6140D4"/>
    <w:multiLevelType w:val="multilevel"/>
    <w:tmpl w:val="7A6140D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4" w15:restartNumberingAfterBreak="0">
    <w:nsid w:val="7B1E025F"/>
    <w:multiLevelType w:val="multilevel"/>
    <w:tmpl w:val="7B1E025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B606A2D"/>
    <w:multiLevelType w:val="multilevel"/>
    <w:tmpl w:val="7B606A2D"/>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6" w15:restartNumberingAfterBreak="0">
    <w:nsid w:val="7C0C1B4F"/>
    <w:multiLevelType w:val="multilevel"/>
    <w:tmpl w:val="7C0C1B4F"/>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7" w15:restartNumberingAfterBreak="0">
    <w:nsid w:val="7D07444B"/>
    <w:multiLevelType w:val="multilevel"/>
    <w:tmpl w:val="7D07444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8" w15:restartNumberingAfterBreak="0">
    <w:nsid w:val="7E7E7E18"/>
    <w:multiLevelType w:val="multilevel"/>
    <w:tmpl w:val="7E7E7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7FCC199E"/>
    <w:multiLevelType w:val="multilevel"/>
    <w:tmpl w:val="7FCC199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62"/>
  </w:num>
  <w:num w:numId="2">
    <w:abstractNumId w:val="21"/>
  </w:num>
  <w:num w:numId="3">
    <w:abstractNumId w:val="31"/>
  </w:num>
  <w:num w:numId="4">
    <w:abstractNumId w:val="26"/>
  </w:num>
  <w:num w:numId="5">
    <w:abstractNumId w:val="25"/>
  </w:num>
  <w:num w:numId="6">
    <w:abstractNumId w:val="30"/>
  </w:num>
  <w:num w:numId="7">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7"/>
  </w:num>
  <w:num w:numId="10">
    <w:abstractNumId w:val="8"/>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1"/>
  </w:num>
  <w:num w:numId="13">
    <w:abstractNumId w:val="15"/>
  </w:num>
  <w:num w:numId="14">
    <w:abstractNumId w:val="20"/>
  </w:num>
  <w:num w:numId="15">
    <w:abstractNumId w:val="90"/>
  </w:num>
  <w:num w:numId="16">
    <w:abstractNumId w:val="67"/>
  </w:num>
  <w:num w:numId="17">
    <w:abstractNumId w:val="45"/>
  </w:num>
  <w:num w:numId="18">
    <w:abstractNumId w:val="91"/>
  </w:num>
  <w:num w:numId="19">
    <w:abstractNumId w:val="32"/>
  </w:num>
  <w:num w:numId="20">
    <w:abstractNumId w:val="50"/>
  </w:num>
  <w:num w:numId="21">
    <w:abstractNumId w:val="4"/>
  </w:num>
  <w:num w:numId="22">
    <w:abstractNumId w:val="103"/>
  </w:num>
  <w:num w:numId="23">
    <w:abstractNumId w:val="46"/>
  </w:num>
  <w:num w:numId="24">
    <w:abstractNumId w:val="24"/>
  </w:num>
  <w:num w:numId="25">
    <w:abstractNumId w:val="83"/>
  </w:num>
  <w:num w:numId="26">
    <w:abstractNumId w:val="59"/>
  </w:num>
  <w:num w:numId="27">
    <w:abstractNumId w:val="104"/>
  </w:num>
  <w:num w:numId="28">
    <w:abstractNumId w:val="72"/>
  </w:num>
  <w:num w:numId="29">
    <w:abstractNumId w:val="52"/>
  </w:num>
  <w:num w:numId="30">
    <w:abstractNumId w:val="63"/>
  </w:num>
  <w:num w:numId="31">
    <w:abstractNumId w:val="100"/>
  </w:num>
  <w:num w:numId="32">
    <w:abstractNumId w:val="82"/>
  </w:num>
  <w:num w:numId="33">
    <w:abstractNumId w:val="33"/>
  </w:num>
  <w:num w:numId="34">
    <w:abstractNumId w:val="89"/>
  </w:num>
  <w:num w:numId="35">
    <w:abstractNumId w:val="77"/>
  </w:num>
  <w:num w:numId="36">
    <w:abstractNumId w:val="14"/>
  </w:num>
  <w:num w:numId="37">
    <w:abstractNumId w:val="29"/>
  </w:num>
  <w:num w:numId="38">
    <w:abstractNumId w:val="49"/>
  </w:num>
  <w:num w:numId="39">
    <w:abstractNumId w:val="62"/>
    <w:lvlOverride w:ilvl="0">
      <w:startOverride w:val="1"/>
    </w:lvlOverride>
  </w:num>
  <w:num w:numId="40">
    <w:abstractNumId w:val="98"/>
  </w:num>
  <w:num w:numId="41">
    <w:abstractNumId w:val="57"/>
  </w:num>
  <w:num w:numId="42">
    <w:abstractNumId w:val="53"/>
  </w:num>
  <w:num w:numId="43">
    <w:abstractNumId w:val="3"/>
  </w:num>
  <w:num w:numId="44">
    <w:abstractNumId w:val="73"/>
  </w:num>
  <w:num w:numId="45">
    <w:abstractNumId w:val="27"/>
  </w:num>
  <w:num w:numId="46">
    <w:abstractNumId w:val="87"/>
  </w:num>
  <w:num w:numId="47">
    <w:abstractNumId w:val="6"/>
  </w:num>
  <w:num w:numId="48">
    <w:abstractNumId w:val="23"/>
  </w:num>
  <w:num w:numId="49">
    <w:abstractNumId w:val="11"/>
  </w:num>
  <w:num w:numId="50">
    <w:abstractNumId w:val="38"/>
  </w:num>
  <w:num w:numId="51">
    <w:abstractNumId w:val="88"/>
  </w:num>
  <w:num w:numId="52">
    <w:abstractNumId w:val="97"/>
  </w:num>
  <w:num w:numId="53">
    <w:abstractNumId w:val="56"/>
  </w:num>
  <w:num w:numId="54">
    <w:abstractNumId w:val="17"/>
  </w:num>
  <w:num w:numId="55">
    <w:abstractNumId w:val="13"/>
  </w:num>
  <w:num w:numId="56">
    <w:abstractNumId w:val="92"/>
  </w:num>
  <w:num w:numId="57">
    <w:abstractNumId w:val="39"/>
  </w:num>
  <w:num w:numId="58">
    <w:abstractNumId w:val="86"/>
  </w:num>
  <w:num w:numId="59">
    <w:abstractNumId w:val="99"/>
  </w:num>
  <w:num w:numId="60">
    <w:abstractNumId w:val="108"/>
  </w:num>
  <w:num w:numId="61">
    <w:abstractNumId w:val="109"/>
  </w:num>
  <w:num w:numId="62">
    <w:abstractNumId w:val="40"/>
  </w:num>
  <w:num w:numId="63">
    <w:abstractNumId w:val="10"/>
  </w:num>
  <w:num w:numId="64">
    <w:abstractNumId w:val="105"/>
  </w:num>
  <w:num w:numId="65">
    <w:abstractNumId w:val="16"/>
  </w:num>
  <w:num w:numId="66">
    <w:abstractNumId w:val="48"/>
  </w:num>
  <w:num w:numId="67">
    <w:abstractNumId w:val="94"/>
  </w:num>
  <w:num w:numId="68">
    <w:abstractNumId w:val="43"/>
  </w:num>
  <w:num w:numId="69">
    <w:abstractNumId w:val="102"/>
  </w:num>
  <w:num w:numId="70">
    <w:abstractNumId w:val="64"/>
  </w:num>
  <w:num w:numId="71">
    <w:abstractNumId w:val="79"/>
  </w:num>
  <w:num w:numId="72">
    <w:abstractNumId w:val="34"/>
  </w:num>
  <w:num w:numId="73">
    <w:abstractNumId w:val="107"/>
  </w:num>
  <w:num w:numId="74">
    <w:abstractNumId w:val="37"/>
  </w:num>
  <w:num w:numId="75">
    <w:abstractNumId w:val="106"/>
  </w:num>
  <w:num w:numId="76">
    <w:abstractNumId w:val="22"/>
  </w:num>
  <w:num w:numId="77">
    <w:abstractNumId w:val="12"/>
  </w:num>
  <w:num w:numId="78">
    <w:abstractNumId w:val="18"/>
  </w:num>
  <w:num w:numId="79">
    <w:abstractNumId w:val="80"/>
  </w:num>
  <w:num w:numId="80">
    <w:abstractNumId w:val="42"/>
  </w:num>
  <w:num w:numId="81">
    <w:abstractNumId w:val="28"/>
  </w:num>
  <w:num w:numId="82">
    <w:abstractNumId w:val="61"/>
  </w:num>
  <w:num w:numId="83">
    <w:abstractNumId w:val="75"/>
  </w:num>
  <w:num w:numId="84">
    <w:abstractNumId w:val="66"/>
  </w:num>
  <w:num w:numId="85">
    <w:abstractNumId w:val="2"/>
  </w:num>
  <w:num w:numId="86">
    <w:abstractNumId w:val="78"/>
  </w:num>
  <w:num w:numId="87">
    <w:abstractNumId w:val="65"/>
  </w:num>
  <w:num w:numId="88">
    <w:abstractNumId w:val="69"/>
  </w:num>
  <w:num w:numId="89">
    <w:abstractNumId w:val="5"/>
  </w:num>
  <w:num w:numId="90">
    <w:abstractNumId w:val="93"/>
  </w:num>
  <w:num w:numId="91">
    <w:abstractNumId w:val="41"/>
  </w:num>
  <w:num w:numId="92">
    <w:abstractNumId w:val="9"/>
  </w:num>
  <w:num w:numId="93">
    <w:abstractNumId w:val="71"/>
  </w:num>
  <w:num w:numId="94">
    <w:abstractNumId w:val="85"/>
  </w:num>
  <w:num w:numId="95">
    <w:abstractNumId w:val="55"/>
  </w:num>
  <w:num w:numId="96">
    <w:abstractNumId w:val="74"/>
  </w:num>
  <w:num w:numId="97">
    <w:abstractNumId w:val="68"/>
  </w:num>
  <w:num w:numId="98">
    <w:abstractNumId w:val="35"/>
  </w:num>
  <w:num w:numId="99">
    <w:abstractNumId w:val="76"/>
  </w:num>
  <w:num w:numId="100">
    <w:abstractNumId w:val="44"/>
  </w:num>
  <w:num w:numId="101">
    <w:abstractNumId w:val="7"/>
  </w:num>
  <w:num w:numId="102">
    <w:abstractNumId w:val="70"/>
  </w:num>
  <w:num w:numId="103">
    <w:abstractNumId w:val="1"/>
  </w:num>
  <w:num w:numId="104">
    <w:abstractNumId w:val="54"/>
  </w:num>
  <w:num w:numId="105">
    <w:abstractNumId w:val="58"/>
  </w:num>
  <w:num w:numId="106">
    <w:abstractNumId w:val="96"/>
  </w:num>
  <w:num w:numId="107">
    <w:abstractNumId w:val="0"/>
  </w:num>
  <w:num w:numId="108">
    <w:abstractNumId w:val="81"/>
  </w:num>
  <w:num w:numId="109">
    <w:abstractNumId w:val="95"/>
  </w:num>
  <w:num w:numId="110">
    <w:abstractNumId w:val="36"/>
  </w:num>
  <w:num w:numId="111">
    <w:abstractNumId w:val="60"/>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hideSpellingErrors/>
  <w:proofState w:grammar="clean"/>
  <w:attachedTemplate r:id="rId1"/>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172A27"/>
    <w:rsid w:val="000005A6"/>
    <w:rsid w:val="000006AC"/>
    <w:rsid w:val="0000102D"/>
    <w:rsid w:val="0000104D"/>
    <w:rsid w:val="00001469"/>
    <w:rsid w:val="000015C9"/>
    <w:rsid w:val="00001B33"/>
    <w:rsid w:val="00001E8C"/>
    <w:rsid w:val="0000230E"/>
    <w:rsid w:val="00002384"/>
    <w:rsid w:val="000023F5"/>
    <w:rsid w:val="00002545"/>
    <w:rsid w:val="000028BC"/>
    <w:rsid w:val="00002973"/>
    <w:rsid w:val="00002D68"/>
    <w:rsid w:val="000033A6"/>
    <w:rsid w:val="000033CD"/>
    <w:rsid w:val="0000372D"/>
    <w:rsid w:val="00003C39"/>
    <w:rsid w:val="0000464C"/>
    <w:rsid w:val="000048B5"/>
    <w:rsid w:val="00004ADF"/>
    <w:rsid w:val="00004CA7"/>
    <w:rsid w:val="00004CD1"/>
    <w:rsid w:val="00004E58"/>
    <w:rsid w:val="00005071"/>
    <w:rsid w:val="0000568D"/>
    <w:rsid w:val="000061CF"/>
    <w:rsid w:val="0000631E"/>
    <w:rsid w:val="00007207"/>
    <w:rsid w:val="00007671"/>
    <w:rsid w:val="00007BBD"/>
    <w:rsid w:val="00010147"/>
    <w:rsid w:val="0001033D"/>
    <w:rsid w:val="0001041D"/>
    <w:rsid w:val="0001046B"/>
    <w:rsid w:val="000110A4"/>
    <w:rsid w:val="000121B3"/>
    <w:rsid w:val="000121BF"/>
    <w:rsid w:val="000122EE"/>
    <w:rsid w:val="00012469"/>
    <w:rsid w:val="00012702"/>
    <w:rsid w:val="00012772"/>
    <w:rsid w:val="00012AFC"/>
    <w:rsid w:val="00012D41"/>
    <w:rsid w:val="000130AF"/>
    <w:rsid w:val="000132F0"/>
    <w:rsid w:val="000133F7"/>
    <w:rsid w:val="000139E7"/>
    <w:rsid w:val="00013FF0"/>
    <w:rsid w:val="000140AF"/>
    <w:rsid w:val="000141F9"/>
    <w:rsid w:val="00014263"/>
    <w:rsid w:val="00014850"/>
    <w:rsid w:val="0001497A"/>
    <w:rsid w:val="00014DF5"/>
    <w:rsid w:val="000155A0"/>
    <w:rsid w:val="000159B6"/>
    <w:rsid w:val="00015DF7"/>
    <w:rsid w:val="00016321"/>
    <w:rsid w:val="00016625"/>
    <w:rsid w:val="00016948"/>
    <w:rsid w:val="00016D21"/>
    <w:rsid w:val="000176B6"/>
    <w:rsid w:val="00017D54"/>
    <w:rsid w:val="00017EEC"/>
    <w:rsid w:val="00020074"/>
    <w:rsid w:val="000203A4"/>
    <w:rsid w:val="000203A5"/>
    <w:rsid w:val="000205AB"/>
    <w:rsid w:val="00020605"/>
    <w:rsid w:val="00020728"/>
    <w:rsid w:val="00020C27"/>
    <w:rsid w:val="00020D46"/>
    <w:rsid w:val="00020DB9"/>
    <w:rsid w:val="0002110B"/>
    <w:rsid w:val="00021700"/>
    <w:rsid w:val="00021BD4"/>
    <w:rsid w:val="00021BE0"/>
    <w:rsid w:val="00022170"/>
    <w:rsid w:val="000221C0"/>
    <w:rsid w:val="000224B7"/>
    <w:rsid w:val="000225C5"/>
    <w:rsid w:val="0002292A"/>
    <w:rsid w:val="0002294D"/>
    <w:rsid w:val="00022EDA"/>
    <w:rsid w:val="0002301E"/>
    <w:rsid w:val="000231BD"/>
    <w:rsid w:val="000231DC"/>
    <w:rsid w:val="0002376C"/>
    <w:rsid w:val="000239D2"/>
    <w:rsid w:val="00023BEB"/>
    <w:rsid w:val="00023C73"/>
    <w:rsid w:val="0002535C"/>
    <w:rsid w:val="00025469"/>
    <w:rsid w:val="00025E29"/>
    <w:rsid w:val="00025EAF"/>
    <w:rsid w:val="0002612F"/>
    <w:rsid w:val="00026A17"/>
    <w:rsid w:val="00027348"/>
    <w:rsid w:val="000275C9"/>
    <w:rsid w:val="0002798D"/>
    <w:rsid w:val="000301D0"/>
    <w:rsid w:val="00031700"/>
    <w:rsid w:val="000317CB"/>
    <w:rsid w:val="000317E9"/>
    <w:rsid w:val="00031B72"/>
    <w:rsid w:val="0003243D"/>
    <w:rsid w:val="00032BA9"/>
    <w:rsid w:val="00032FA8"/>
    <w:rsid w:val="00033338"/>
    <w:rsid w:val="000337FB"/>
    <w:rsid w:val="00033EBB"/>
    <w:rsid w:val="0003408C"/>
    <w:rsid w:val="0003409A"/>
    <w:rsid w:val="00034289"/>
    <w:rsid w:val="000343F2"/>
    <w:rsid w:val="00034578"/>
    <w:rsid w:val="000345CF"/>
    <w:rsid w:val="0003468B"/>
    <w:rsid w:val="00034C0D"/>
    <w:rsid w:val="00034CDE"/>
    <w:rsid w:val="00035352"/>
    <w:rsid w:val="00035464"/>
    <w:rsid w:val="0003575D"/>
    <w:rsid w:val="0003626E"/>
    <w:rsid w:val="00036357"/>
    <w:rsid w:val="00036813"/>
    <w:rsid w:val="0003697C"/>
    <w:rsid w:val="0003761B"/>
    <w:rsid w:val="00037DB8"/>
    <w:rsid w:val="00037DDF"/>
    <w:rsid w:val="00037EBC"/>
    <w:rsid w:val="00040830"/>
    <w:rsid w:val="00040925"/>
    <w:rsid w:val="00041196"/>
    <w:rsid w:val="000411AF"/>
    <w:rsid w:val="0004146D"/>
    <w:rsid w:val="00041525"/>
    <w:rsid w:val="00041800"/>
    <w:rsid w:val="00041AC3"/>
    <w:rsid w:val="000420E0"/>
    <w:rsid w:val="00042574"/>
    <w:rsid w:val="000429ED"/>
    <w:rsid w:val="00043335"/>
    <w:rsid w:val="000436FE"/>
    <w:rsid w:val="000438A3"/>
    <w:rsid w:val="00043964"/>
    <w:rsid w:val="00043C00"/>
    <w:rsid w:val="00043E96"/>
    <w:rsid w:val="00043EED"/>
    <w:rsid w:val="00044579"/>
    <w:rsid w:val="000446C9"/>
    <w:rsid w:val="00044D1E"/>
    <w:rsid w:val="00044DDC"/>
    <w:rsid w:val="00044FE0"/>
    <w:rsid w:val="000451ED"/>
    <w:rsid w:val="000452A0"/>
    <w:rsid w:val="000453CA"/>
    <w:rsid w:val="00045575"/>
    <w:rsid w:val="00045DCB"/>
    <w:rsid w:val="00045F39"/>
    <w:rsid w:val="00046637"/>
    <w:rsid w:val="000468DA"/>
    <w:rsid w:val="00046B18"/>
    <w:rsid w:val="00046BF9"/>
    <w:rsid w:val="00046C4A"/>
    <w:rsid w:val="00046DD2"/>
    <w:rsid w:val="000474D7"/>
    <w:rsid w:val="00047621"/>
    <w:rsid w:val="00047686"/>
    <w:rsid w:val="00047AE9"/>
    <w:rsid w:val="000500E7"/>
    <w:rsid w:val="000501F1"/>
    <w:rsid w:val="00050236"/>
    <w:rsid w:val="00050420"/>
    <w:rsid w:val="000505C7"/>
    <w:rsid w:val="000506CB"/>
    <w:rsid w:val="000517E2"/>
    <w:rsid w:val="00051BE5"/>
    <w:rsid w:val="000526A4"/>
    <w:rsid w:val="00052B89"/>
    <w:rsid w:val="00052D38"/>
    <w:rsid w:val="0005335F"/>
    <w:rsid w:val="0005381D"/>
    <w:rsid w:val="00053E2E"/>
    <w:rsid w:val="00053F3F"/>
    <w:rsid w:val="000544CE"/>
    <w:rsid w:val="00054612"/>
    <w:rsid w:val="0005486C"/>
    <w:rsid w:val="00054D34"/>
    <w:rsid w:val="00055534"/>
    <w:rsid w:val="000555BD"/>
    <w:rsid w:val="00055816"/>
    <w:rsid w:val="0005584C"/>
    <w:rsid w:val="00055C3F"/>
    <w:rsid w:val="000561D7"/>
    <w:rsid w:val="000562C7"/>
    <w:rsid w:val="000569CC"/>
    <w:rsid w:val="00056B8B"/>
    <w:rsid w:val="0005719E"/>
    <w:rsid w:val="000578C2"/>
    <w:rsid w:val="00057AD2"/>
    <w:rsid w:val="0006013C"/>
    <w:rsid w:val="00060342"/>
    <w:rsid w:val="000604A6"/>
    <w:rsid w:val="00060967"/>
    <w:rsid w:val="00060C85"/>
    <w:rsid w:val="000614B3"/>
    <w:rsid w:val="00062017"/>
    <w:rsid w:val="000622D5"/>
    <w:rsid w:val="0006271B"/>
    <w:rsid w:val="0006271F"/>
    <w:rsid w:val="00062AA3"/>
    <w:rsid w:val="00062D8E"/>
    <w:rsid w:val="00062FBF"/>
    <w:rsid w:val="00063342"/>
    <w:rsid w:val="000636DE"/>
    <w:rsid w:val="00063893"/>
    <w:rsid w:val="000639BF"/>
    <w:rsid w:val="000639D3"/>
    <w:rsid w:val="00063A04"/>
    <w:rsid w:val="00063A13"/>
    <w:rsid w:val="00063EE6"/>
    <w:rsid w:val="0006463F"/>
    <w:rsid w:val="00064ADF"/>
    <w:rsid w:val="00064E75"/>
    <w:rsid w:val="0006527C"/>
    <w:rsid w:val="000653E9"/>
    <w:rsid w:val="00065914"/>
    <w:rsid w:val="00065B7B"/>
    <w:rsid w:val="00065D51"/>
    <w:rsid w:val="00066B5B"/>
    <w:rsid w:val="00066C2B"/>
    <w:rsid w:val="00066C7F"/>
    <w:rsid w:val="00066F8C"/>
    <w:rsid w:val="00067223"/>
    <w:rsid w:val="0006751E"/>
    <w:rsid w:val="00067934"/>
    <w:rsid w:val="00067AEB"/>
    <w:rsid w:val="00070D92"/>
    <w:rsid w:val="00070E4B"/>
    <w:rsid w:val="00070F33"/>
    <w:rsid w:val="00071243"/>
    <w:rsid w:val="0007147E"/>
    <w:rsid w:val="00071FDA"/>
    <w:rsid w:val="00072361"/>
    <w:rsid w:val="0007246C"/>
    <w:rsid w:val="00072681"/>
    <w:rsid w:val="000729B8"/>
    <w:rsid w:val="00072D7F"/>
    <w:rsid w:val="0007305C"/>
    <w:rsid w:val="000730ED"/>
    <w:rsid w:val="000732D5"/>
    <w:rsid w:val="00073919"/>
    <w:rsid w:val="00073BC2"/>
    <w:rsid w:val="000745DB"/>
    <w:rsid w:val="00074C4E"/>
    <w:rsid w:val="0007507D"/>
    <w:rsid w:val="0007526F"/>
    <w:rsid w:val="00075482"/>
    <w:rsid w:val="00075786"/>
    <w:rsid w:val="00075830"/>
    <w:rsid w:val="00075C45"/>
    <w:rsid w:val="00075E3A"/>
    <w:rsid w:val="00075E54"/>
    <w:rsid w:val="00076117"/>
    <w:rsid w:val="000764FD"/>
    <w:rsid w:val="00076AD6"/>
    <w:rsid w:val="00076F54"/>
    <w:rsid w:val="00077397"/>
    <w:rsid w:val="000778E2"/>
    <w:rsid w:val="000778F7"/>
    <w:rsid w:val="00077FE4"/>
    <w:rsid w:val="0008036E"/>
    <w:rsid w:val="00080509"/>
    <w:rsid w:val="000805BB"/>
    <w:rsid w:val="000808F7"/>
    <w:rsid w:val="000808FF"/>
    <w:rsid w:val="0008095D"/>
    <w:rsid w:val="000809B6"/>
    <w:rsid w:val="00080A0F"/>
    <w:rsid w:val="000816A2"/>
    <w:rsid w:val="000817FD"/>
    <w:rsid w:val="00081D4A"/>
    <w:rsid w:val="0008231D"/>
    <w:rsid w:val="00082700"/>
    <w:rsid w:val="00082A1A"/>
    <w:rsid w:val="00082AB1"/>
    <w:rsid w:val="00082E5B"/>
    <w:rsid w:val="000830E6"/>
    <w:rsid w:val="0008328D"/>
    <w:rsid w:val="0008332B"/>
    <w:rsid w:val="000836BF"/>
    <w:rsid w:val="000837F0"/>
    <w:rsid w:val="000839C3"/>
    <w:rsid w:val="00083C1E"/>
    <w:rsid w:val="00083F55"/>
    <w:rsid w:val="00084008"/>
    <w:rsid w:val="000841ED"/>
    <w:rsid w:val="00084294"/>
    <w:rsid w:val="00084462"/>
    <w:rsid w:val="00084531"/>
    <w:rsid w:val="00084634"/>
    <w:rsid w:val="00084A03"/>
    <w:rsid w:val="00084A3C"/>
    <w:rsid w:val="00084D5A"/>
    <w:rsid w:val="00084F00"/>
    <w:rsid w:val="00085C6B"/>
    <w:rsid w:val="0008611E"/>
    <w:rsid w:val="000866A2"/>
    <w:rsid w:val="000868AD"/>
    <w:rsid w:val="000872AC"/>
    <w:rsid w:val="00087446"/>
    <w:rsid w:val="00087492"/>
    <w:rsid w:val="000877EF"/>
    <w:rsid w:val="00087B6F"/>
    <w:rsid w:val="00090454"/>
    <w:rsid w:val="00090892"/>
    <w:rsid w:val="00090ADC"/>
    <w:rsid w:val="00090C35"/>
    <w:rsid w:val="00090DA2"/>
    <w:rsid w:val="00091100"/>
    <w:rsid w:val="0009140A"/>
    <w:rsid w:val="0009141B"/>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5A7"/>
    <w:rsid w:val="000938DF"/>
    <w:rsid w:val="00094040"/>
    <w:rsid w:val="0009494E"/>
    <w:rsid w:val="00094993"/>
    <w:rsid w:val="00094A55"/>
    <w:rsid w:val="00094FB5"/>
    <w:rsid w:val="00095082"/>
    <w:rsid w:val="000951D6"/>
    <w:rsid w:val="000952FD"/>
    <w:rsid w:val="00095382"/>
    <w:rsid w:val="00095388"/>
    <w:rsid w:val="000955B9"/>
    <w:rsid w:val="00095CD6"/>
    <w:rsid w:val="00095F1F"/>
    <w:rsid w:val="000960F5"/>
    <w:rsid w:val="00096746"/>
    <w:rsid w:val="00096C14"/>
    <w:rsid w:val="00096E12"/>
    <w:rsid w:val="00097054"/>
    <w:rsid w:val="00097097"/>
    <w:rsid w:val="000974B2"/>
    <w:rsid w:val="000975B1"/>
    <w:rsid w:val="000976C1"/>
    <w:rsid w:val="00097B67"/>
    <w:rsid w:val="00097D61"/>
    <w:rsid w:val="00097E3C"/>
    <w:rsid w:val="000A04A2"/>
    <w:rsid w:val="000A0665"/>
    <w:rsid w:val="000A0989"/>
    <w:rsid w:val="000A1026"/>
    <w:rsid w:val="000A11A5"/>
    <w:rsid w:val="000A1353"/>
    <w:rsid w:val="000A1547"/>
    <w:rsid w:val="000A16A6"/>
    <w:rsid w:val="000A199C"/>
    <w:rsid w:val="000A1CBE"/>
    <w:rsid w:val="000A25F6"/>
    <w:rsid w:val="000A26EE"/>
    <w:rsid w:val="000A3714"/>
    <w:rsid w:val="000A3DF2"/>
    <w:rsid w:val="000A4309"/>
    <w:rsid w:val="000A4AE5"/>
    <w:rsid w:val="000A4C9E"/>
    <w:rsid w:val="000A5126"/>
    <w:rsid w:val="000A513F"/>
    <w:rsid w:val="000A5162"/>
    <w:rsid w:val="000A5A58"/>
    <w:rsid w:val="000A5BF8"/>
    <w:rsid w:val="000A6410"/>
    <w:rsid w:val="000A67B6"/>
    <w:rsid w:val="000A6A70"/>
    <w:rsid w:val="000A6F48"/>
    <w:rsid w:val="000A700E"/>
    <w:rsid w:val="000A7216"/>
    <w:rsid w:val="000A74D2"/>
    <w:rsid w:val="000A76D3"/>
    <w:rsid w:val="000A78D8"/>
    <w:rsid w:val="000A7C6A"/>
    <w:rsid w:val="000A7D61"/>
    <w:rsid w:val="000A7EA5"/>
    <w:rsid w:val="000B00AD"/>
    <w:rsid w:val="000B014F"/>
    <w:rsid w:val="000B0362"/>
    <w:rsid w:val="000B09B7"/>
    <w:rsid w:val="000B0EE6"/>
    <w:rsid w:val="000B0FE3"/>
    <w:rsid w:val="000B1AD4"/>
    <w:rsid w:val="000B1DB7"/>
    <w:rsid w:val="000B2333"/>
    <w:rsid w:val="000B23C8"/>
    <w:rsid w:val="000B28AE"/>
    <w:rsid w:val="000B28F3"/>
    <w:rsid w:val="000B31E0"/>
    <w:rsid w:val="000B3557"/>
    <w:rsid w:val="000B363F"/>
    <w:rsid w:val="000B3C1D"/>
    <w:rsid w:val="000B4378"/>
    <w:rsid w:val="000B4A82"/>
    <w:rsid w:val="000B4B18"/>
    <w:rsid w:val="000B4BDA"/>
    <w:rsid w:val="000B5098"/>
    <w:rsid w:val="000B5590"/>
    <w:rsid w:val="000B5992"/>
    <w:rsid w:val="000B6B2E"/>
    <w:rsid w:val="000B6BC7"/>
    <w:rsid w:val="000B6C66"/>
    <w:rsid w:val="000B717E"/>
    <w:rsid w:val="000B788E"/>
    <w:rsid w:val="000C0038"/>
    <w:rsid w:val="000C0177"/>
    <w:rsid w:val="000C01B8"/>
    <w:rsid w:val="000C0519"/>
    <w:rsid w:val="000C063C"/>
    <w:rsid w:val="000C0C72"/>
    <w:rsid w:val="000C0D45"/>
    <w:rsid w:val="000C0F63"/>
    <w:rsid w:val="000C1C58"/>
    <w:rsid w:val="000C1CEC"/>
    <w:rsid w:val="000C2197"/>
    <w:rsid w:val="000C25F5"/>
    <w:rsid w:val="000C26F5"/>
    <w:rsid w:val="000C2C2E"/>
    <w:rsid w:val="000C3232"/>
    <w:rsid w:val="000C37A8"/>
    <w:rsid w:val="000C3A06"/>
    <w:rsid w:val="000C3D52"/>
    <w:rsid w:val="000C3E74"/>
    <w:rsid w:val="000C40B3"/>
    <w:rsid w:val="000C4768"/>
    <w:rsid w:val="000C4B1F"/>
    <w:rsid w:val="000C4C03"/>
    <w:rsid w:val="000C51AC"/>
    <w:rsid w:val="000C52A2"/>
    <w:rsid w:val="000C5A57"/>
    <w:rsid w:val="000C5B58"/>
    <w:rsid w:val="000C5B78"/>
    <w:rsid w:val="000C60FC"/>
    <w:rsid w:val="000C620D"/>
    <w:rsid w:val="000C63C4"/>
    <w:rsid w:val="000C6560"/>
    <w:rsid w:val="000C698C"/>
    <w:rsid w:val="000C6A05"/>
    <w:rsid w:val="000C6DAE"/>
    <w:rsid w:val="000C6FC5"/>
    <w:rsid w:val="000C7371"/>
    <w:rsid w:val="000C7691"/>
    <w:rsid w:val="000C7889"/>
    <w:rsid w:val="000C7C71"/>
    <w:rsid w:val="000C7D9C"/>
    <w:rsid w:val="000C7DF8"/>
    <w:rsid w:val="000D057C"/>
    <w:rsid w:val="000D0BE9"/>
    <w:rsid w:val="000D0E23"/>
    <w:rsid w:val="000D1028"/>
    <w:rsid w:val="000D14E3"/>
    <w:rsid w:val="000D15CB"/>
    <w:rsid w:val="000D1BCC"/>
    <w:rsid w:val="000D1E55"/>
    <w:rsid w:val="000D26CD"/>
    <w:rsid w:val="000D28CF"/>
    <w:rsid w:val="000D29E2"/>
    <w:rsid w:val="000D2C5E"/>
    <w:rsid w:val="000D2D12"/>
    <w:rsid w:val="000D2F52"/>
    <w:rsid w:val="000D3B03"/>
    <w:rsid w:val="000D3B07"/>
    <w:rsid w:val="000D4355"/>
    <w:rsid w:val="000D4964"/>
    <w:rsid w:val="000D49EB"/>
    <w:rsid w:val="000D5454"/>
    <w:rsid w:val="000D55C3"/>
    <w:rsid w:val="000D5937"/>
    <w:rsid w:val="000D5A34"/>
    <w:rsid w:val="000D5CB7"/>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35A"/>
    <w:rsid w:val="000E073D"/>
    <w:rsid w:val="000E0AFB"/>
    <w:rsid w:val="000E0C83"/>
    <w:rsid w:val="000E0EB6"/>
    <w:rsid w:val="000E14B7"/>
    <w:rsid w:val="000E14BD"/>
    <w:rsid w:val="000E1521"/>
    <w:rsid w:val="000E15A7"/>
    <w:rsid w:val="000E165C"/>
    <w:rsid w:val="000E16CB"/>
    <w:rsid w:val="000E17B3"/>
    <w:rsid w:val="000E18FC"/>
    <w:rsid w:val="000E1ACA"/>
    <w:rsid w:val="000E1E69"/>
    <w:rsid w:val="000E1F6C"/>
    <w:rsid w:val="000E20F2"/>
    <w:rsid w:val="000E24BB"/>
    <w:rsid w:val="000E24F4"/>
    <w:rsid w:val="000E2820"/>
    <w:rsid w:val="000E2BE4"/>
    <w:rsid w:val="000E3265"/>
    <w:rsid w:val="000E32FE"/>
    <w:rsid w:val="000E3472"/>
    <w:rsid w:val="000E34CD"/>
    <w:rsid w:val="000E35F2"/>
    <w:rsid w:val="000E3889"/>
    <w:rsid w:val="000E3894"/>
    <w:rsid w:val="000E3BB8"/>
    <w:rsid w:val="000E3D2D"/>
    <w:rsid w:val="000E41A3"/>
    <w:rsid w:val="000E4352"/>
    <w:rsid w:val="000E4B54"/>
    <w:rsid w:val="000E518E"/>
    <w:rsid w:val="000E567C"/>
    <w:rsid w:val="000E56D0"/>
    <w:rsid w:val="000E5A55"/>
    <w:rsid w:val="000E5B46"/>
    <w:rsid w:val="000E686A"/>
    <w:rsid w:val="000E6C67"/>
    <w:rsid w:val="000E6CD7"/>
    <w:rsid w:val="000E6F8A"/>
    <w:rsid w:val="000E70DA"/>
    <w:rsid w:val="000E7291"/>
    <w:rsid w:val="000E73A4"/>
    <w:rsid w:val="000E7956"/>
    <w:rsid w:val="000E7A93"/>
    <w:rsid w:val="000E7F24"/>
    <w:rsid w:val="000F025D"/>
    <w:rsid w:val="000F0456"/>
    <w:rsid w:val="000F04EC"/>
    <w:rsid w:val="000F0542"/>
    <w:rsid w:val="000F09CD"/>
    <w:rsid w:val="000F0CF0"/>
    <w:rsid w:val="000F13B4"/>
    <w:rsid w:val="000F192B"/>
    <w:rsid w:val="000F258A"/>
    <w:rsid w:val="000F262B"/>
    <w:rsid w:val="000F2990"/>
    <w:rsid w:val="000F2A73"/>
    <w:rsid w:val="000F3016"/>
    <w:rsid w:val="000F3044"/>
    <w:rsid w:val="000F3234"/>
    <w:rsid w:val="000F3871"/>
    <w:rsid w:val="000F3A6E"/>
    <w:rsid w:val="000F42F3"/>
    <w:rsid w:val="000F438A"/>
    <w:rsid w:val="000F460F"/>
    <w:rsid w:val="000F49E8"/>
    <w:rsid w:val="000F509F"/>
    <w:rsid w:val="000F52DA"/>
    <w:rsid w:val="000F584A"/>
    <w:rsid w:val="000F58FD"/>
    <w:rsid w:val="000F59FB"/>
    <w:rsid w:val="000F5E14"/>
    <w:rsid w:val="000F6058"/>
    <w:rsid w:val="000F6939"/>
    <w:rsid w:val="000F6A5E"/>
    <w:rsid w:val="000F6B1C"/>
    <w:rsid w:val="000F6E13"/>
    <w:rsid w:val="000F6E38"/>
    <w:rsid w:val="000F6EE3"/>
    <w:rsid w:val="000F6FDF"/>
    <w:rsid w:val="000F7633"/>
    <w:rsid w:val="000F7A12"/>
    <w:rsid w:val="000F7CB8"/>
    <w:rsid w:val="000F7D3C"/>
    <w:rsid w:val="00100112"/>
    <w:rsid w:val="0010063A"/>
    <w:rsid w:val="001007FD"/>
    <w:rsid w:val="001012ED"/>
    <w:rsid w:val="00101376"/>
    <w:rsid w:val="00101B38"/>
    <w:rsid w:val="001020C1"/>
    <w:rsid w:val="001022D3"/>
    <w:rsid w:val="001026CF"/>
    <w:rsid w:val="00102D86"/>
    <w:rsid w:val="00103202"/>
    <w:rsid w:val="0010345C"/>
    <w:rsid w:val="00103661"/>
    <w:rsid w:val="001036AD"/>
    <w:rsid w:val="001038D1"/>
    <w:rsid w:val="00103BDD"/>
    <w:rsid w:val="00104087"/>
    <w:rsid w:val="001044B7"/>
    <w:rsid w:val="001044EA"/>
    <w:rsid w:val="001048FE"/>
    <w:rsid w:val="0010517E"/>
    <w:rsid w:val="00105238"/>
    <w:rsid w:val="0010561C"/>
    <w:rsid w:val="00105921"/>
    <w:rsid w:val="001059DB"/>
    <w:rsid w:val="00105F72"/>
    <w:rsid w:val="00106227"/>
    <w:rsid w:val="00106740"/>
    <w:rsid w:val="00106DFA"/>
    <w:rsid w:val="00107599"/>
    <w:rsid w:val="00107677"/>
    <w:rsid w:val="001077E1"/>
    <w:rsid w:val="00107A8E"/>
    <w:rsid w:val="00107CD9"/>
    <w:rsid w:val="00107EC4"/>
    <w:rsid w:val="0011023E"/>
    <w:rsid w:val="00110611"/>
    <w:rsid w:val="00110717"/>
    <w:rsid w:val="00110D00"/>
    <w:rsid w:val="001116D4"/>
    <w:rsid w:val="00111BAC"/>
    <w:rsid w:val="00111C86"/>
    <w:rsid w:val="00111D4E"/>
    <w:rsid w:val="00111E23"/>
    <w:rsid w:val="00112302"/>
    <w:rsid w:val="001126AB"/>
    <w:rsid w:val="001127CC"/>
    <w:rsid w:val="001133FC"/>
    <w:rsid w:val="001137A6"/>
    <w:rsid w:val="001139E6"/>
    <w:rsid w:val="00113B8D"/>
    <w:rsid w:val="00114189"/>
    <w:rsid w:val="00114F3A"/>
    <w:rsid w:val="00115730"/>
    <w:rsid w:val="0011587B"/>
    <w:rsid w:val="00115CFE"/>
    <w:rsid w:val="00116051"/>
    <w:rsid w:val="0011643D"/>
    <w:rsid w:val="001165AE"/>
    <w:rsid w:val="00116751"/>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14B4"/>
    <w:rsid w:val="0012158F"/>
    <w:rsid w:val="0012188F"/>
    <w:rsid w:val="00121AD6"/>
    <w:rsid w:val="001227DD"/>
    <w:rsid w:val="00122BA4"/>
    <w:rsid w:val="001230F3"/>
    <w:rsid w:val="0012321F"/>
    <w:rsid w:val="001234DF"/>
    <w:rsid w:val="00123F0A"/>
    <w:rsid w:val="00124C57"/>
    <w:rsid w:val="001252F2"/>
    <w:rsid w:val="00125470"/>
    <w:rsid w:val="00125B27"/>
    <w:rsid w:val="00125EEF"/>
    <w:rsid w:val="0012608D"/>
    <w:rsid w:val="00126125"/>
    <w:rsid w:val="001266C8"/>
    <w:rsid w:val="00126CBD"/>
    <w:rsid w:val="00127157"/>
    <w:rsid w:val="001272F9"/>
    <w:rsid w:val="0012734F"/>
    <w:rsid w:val="001273FD"/>
    <w:rsid w:val="00127E76"/>
    <w:rsid w:val="001304AD"/>
    <w:rsid w:val="00130697"/>
    <w:rsid w:val="00130D6C"/>
    <w:rsid w:val="00130DE5"/>
    <w:rsid w:val="0013119E"/>
    <w:rsid w:val="00131652"/>
    <w:rsid w:val="001316B3"/>
    <w:rsid w:val="0013204C"/>
    <w:rsid w:val="001321A5"/>
    <w:rsid w:val="00132615"/>
    <w:rsid w:val="00132A09"/>
    <w:rsid w:val="00132A1B"/>
    <w:rsid w:val="00132B21"/>
    <w:rsid w:val="0013309F"/>
    <w:rsid w:val="00133139"/>
    <w:rsid w:val="001332D2"/>
    <w:rsid w:val="0013379B"/>
    <w:rsid w:val="00133BDB"/>
    <w:rsid w:val="00133C1E"/>
    <w:rsid w:val="00133E33"/>
    <w:rsid w:val="00133F05"/>
    <w:rsid w:val="001346BE"/>
    <w:rsid w:val="00134E3C"/>
    <w:rsid w:val="00135556"/>
    <w:rsid w:val="0013555C"/>
    <w:rsid w:val="0013565E"/>
    <w:rsid w:val="00135794"/>
    <w:rsid w:val="00135FBD"/>
    <w:rsid w:val="00136496"/>
    <w:rsid w:val="00136816"/>
    <w:rsid w:val="00136A9A"/>
    <w:rsid w:val="00136DFE"/>
    <w:rsid w:val="0013708F"/>
    <w:rsid w:val="001372F3"/>
    <w:rsid w:val="00137861"/>
    <w:rsid w:val="00137C75"/>
    <w:rsid w:val="00140024"/>
    <w:rsid w:val="00140099"/>
    <w:rsid w:val="00140271"/>
    <w:rsid w:val="001406FF"/>
    <w:rsid w:val="0014081B"/>
    <w:rsid w:val="00140B4F"/>
    <w:rsid w:val="00140BD7"/>
    <w:rsid w:val="00140D9B"/>
    <w:rsid w:val="00140DE9"/>
    <w:rsid w:val="00140E08"/>
    <w:rsid w:val="00141331"/>
    <w:rsid w:val="00141419"/>
    <w:rsid w:val="00141BE5"/>
    <w:rsid w:val="00142014"/>
    <w:rsid w:val="001420C3"/>
    <w:rsid w:val="0014231A"/>
    <w:rsid w:val="001423D5"/>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58"/>
    <w:rsid w:val="00145561"/>
    <w:rsid w:val="001455E9"/>
    <w:rsid w:val="0014568A"/>
    <w:rsid w:val="0014596A"/>
    <w:rsid w:val="001462AD"/>
    <w:rsid w:val="001464BB"/>
    <w:rsid w:val="00146FA2"/>
    <w:rsid w:val="00147584"/>
    <w:rsid w:val="00147823"/>
    <w:rsid w:val="00147900"/>
    <w:rsid w:val="00147BFC"/>
    <w:rsid w:val="00147CD8"/>
    <w:rsid w:val="00147DB1"/>
    <w:rsid w:val="00147F99"/>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13E"/>
    <w:rsid w:val="00153852"/>
    <w:rsid w:val="00153F4B"/>
    <w:rsid w:val="00154101"/>
    <w:rsid w:val="001541EB"/>
    <w:rsid w:val="001543D4"/>
    <w:rsid w:val="0015445C"/>
    <w:rsid w:val="0015450F"/>
    <w:rsid w:val="00154B6D"/>
    <w:rsid w:val="00154B81"/>
    <w:rsid w:val="00154E9A"/>
    <w:rsid w:val="00155052"/>
    <w:rsid w:val="0015523D"/>
    <w:rsid w:val="001559F3"/>
    <w:rsid w:val="00155E3E"/>
    <w:rsid w:val="00155FB6"/>
    <w:rsid w:val="001565F3"/>
    <w:rsid w:val="00156730"/>
    <w:rsid w:val="00156C03"/>
    <w:rsid w:val="00156C42"/>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18"/>
    <w:rsid w:val="00161B38"/>
    <w:rsid w:val="00161CAF"/>
    <w:rsid w:val="0016204C"/>
    <w:rsid w:val="00162669"/>
    <w:rsid w:val="001626DD"/>
    <w:rsid w:val="0016283C"/>
    <w:rsid w:val="00162BA8"/>
    <w:rsid w:val="00162C8A"/>
    <w:rsid w:val="00163357"/>
    <w:rsid w:val="00163D8C"/>
    <w:rsid w:val="0016426E"/>
    <w:rsid w:val="0016523F"/>
    <w:rsid w:val="00165E4D"/>
    <w:rsid w:val="00165FED"/>
    <w:rsid w:val="001662C0"/>
    <w:rsid w:val="001667A9"/>
    <w:rsid w:val="00166C54"/>
    <w:rsid w:val="00167185"/>
    <w:rsid w:val="00167739"/>
    <w:rsid w:val="001677B7"/>
    <w:rsid w:val="00170327"/>
    <w:rsid w:val="0017040F"/>
    <w:rsid w:val="00170450"/>
    <w:rsid w:val="00170461"/>
    <w:rsid w:val="00170650"/>
    <w:rsid w:val="0017134C"/>
    <w:rsid w:val="001715BD"/>
    <w:rsid w:val="00172A27"/>
    <w:rsid w:val="00172B99"/>
    <w:rsid w:val="00172BA8"/>
    <w:rsid w:val="00173329"/>
    <w:rsid w:val="00173583"/>
    <w:rsid w:val="00173821"/>
    <w:rsid w:val="00173CDD"/>
    <w:rsid w:val="00173F1A"/>
    <w:rsid w:val="0017467E"/>
    <w:rsid w:val="0017499B"/>
    <w:rsid w:val="00174A05"/>
    <w:rsid w:val="001754A4"/>
    <w:rsid w:val="00175A98"/>
    <w:rsid w:val="00176294"/>
    <w:rsid w:val="00176395"/>
    <w:rsid w:val="0017692B"/>
    <w:rsid w:val="00176E6E"/>
    <w:rsid w:val="00176E78"/>
    <w:rsid w:val="00177133"/>
    <w:rsid w:val="00177D11"/>
    <w:rsid w:val="00177F7C"/>
    <w:rsid w:val="0018000D"/>
    <w:rsid w:val="00180E29"/>
    <w:rsid w:val="00180F49"/>
    <w:rsid w:val="001815B8"/>
    <w:rsid w:val="001816A6"/>
    <w:rsid w:val="0018228D"/>
    <w:rsid w:val="00182367"/>
    <w:rsid w:val="001826DB"/>
    <w:rsid w:val="0018280C"/>
    <w:rsid w:val="00182BAC"/>
    <w:rsid w:val="00182D91"/>
    <w:rsid w:val="0018313C"/>
    <w:rsid w:val="0018340F"/>
    <w:rsid w:val="00183957"/>
    <w:rsid w:val="0018413C"/>
    <w:rsid w:val="0018432E"/>
    <w:rsid w:val="001844E5"/>
    <w:rsid w:val="00184530"/>
    <w:rsid w:val="00184687"/>
    <w:rsid w:val="001847E6"/>
    <w:rsid w:val="00184EB1"/>
    <w:rsid w:val="00185085"/>
    <w:rsid w:val="001851BD"/>
    <w:rsid w:val="00185A81"/>
    <w:rsid w:val="00185D0E"/>
    <w:rsid w:val="00186113"/>
    <w:rsid w:val="00186249"/>
    <w:rsid w:val="00186391"/>
    <w:rsid w:val="00186A2D"/>
    <w:rsid w:val="00186C23"/>
    <w:rsid w:val="00186F1C"/>
    <w:rsid w:val="00187328"/>
    <w:rsid w:val="00187858"/>
    <w:rsid w:val="001878D9"/>
    <w:rsid w:val="00187DC1"/>
    <w:rsid w:val="00187DD8"/>
    <w:rsid w:val="00187FB7"/>
    <w:rsid w:val="0019008D"/>
    <w:rsid w:val="0019022B"/>
    <w:rsid w:val="0019037D"/>
    <w:rsid w:val="001903E0"/>
    <w:rsid w:val="0019126B"/>
    <w:rsid w:val="00191C4F"/>
    <w:rsid w:val="00191CAC"/>
    <w:rsid w:val="001921F0"/>
    <w:rsid w:val="00192350"/>
    <w:rsid w:val="0019236B"/>
    <w:rsid w:val="00192474"/>
    <w:rsid w:val="00192CCC"/>
    <w:rsid w:val="00192CF6"/>
    <w:rsid w:val="00193278"/>
    <w:rsid w:val="001933C4"/>
    <w:rsid w:val="0019388E"/>
    <w:rsid w:val="00193C5E"/>
    <w:rsid w:val="0019415C"/>
    <w:rsid w:val="001948EB"/>
    <w:rsid w:val="00194F95"/>
    <w:rsid w:val="00195857"/>
    <w:rsid w:val="00195A1C"/>
    <w:rsid w:val="00195DE7"/>
    <w:rsid w:val="00195DFE"/>
    <w:rsid w:val="00196123"/>
    <w:rsid w:val="00196303"/>
    <w:rsid w:val="00196E4C"/>
    <w:rsid w:val="00196F3D"/>
    <w:rsid w:val="0019711B"/>
    <w:rsid w:val="00197681"/>
    <w:rsid w:val="001976BC"/>
    <w:rsid w:val="0019788A"/>
    <w:rsid w:val="0019799A"/>
    <w:rsid w:val="00197B91"/>
    <w:rsid w:val="00197C0F"/>
    <w:rsid w:val="00197C1F"/>
    <w:rsid w:val="001A0195"/>
    <w:rsid w:val="001A02FE"/>
    <w:rsid w:val="001A0769"/>
    <w:rsid w:val="001A0BFC"/>
    <w:rsid w:val="001A0C34"/>
    <w:rsid w:val="001A0F7A"/>
    <w:rsid w:val="001A116E"/>
    <w:rsid w:val="001A1203"/>
    <w:rsid w:val="001A1942"/>
    <w:rsid w:val="001A1A11"/>
    <w:rsid w:val="001A2056"/>
    <w:rsid w:val="001A2255"/>
    <w:rsid w:val="001A25C7"/>
    <w:rsid w:val="001A26F2"/>
    <w:rsid w:val="001A27A6"/>
    <w:rsid w:val="001A2AD1"/>
    <w:rsid w:val="001A2B2B"/>
    <w:rsid w:val="001A3215"/>
    <w:rsid w:val="001A3375"/>
    <w:rsid w:val="001A34C9"/>
    <w:rsid w:val="001A35C2"/>
    <w:rsid w:val="001A3637"/>
    <w:rsid w:val="001A37C6"/>
    <w:rsid w:val="001A3B97"/>
    <w:rsid w:val="001A3C77"/>
    <w:rsid w:val="001A409E"/>
    <w:rsid w:val="001A430D"/>
    <w:rsid w:val="001A4780"/>
    <w:rsid w:val="001A4B57"/>
    <w:rsid w:val="001A4F7F"/>
    <w:rsid w:val="001A5089"/>
    <w:rsid w:val="001A50A3"/>
    <w:rsid w:val="001A5C8D"/>
    <w:rsid w:val="001A5C95"/>
    <w:rsid w:val="001A6342"/>
    <w:rsid w:val="001A652B"/>
    <w:rsid w:val="001A657D"/>
    <w:rsid w:val="001A7C88"/>
    <w:rsid w:val="001A7F1C"/>
    <w:rsid w:val="001B0143"/>
    <w:rsid w:val="001B0472"/>
    <w:rsid w:val="001B06B5"/>
    <w:rsid w:val="001B0B8E"/>
    <w:rsid w:val="001B102B"/>
    <w:rsid w:val="001B11CD"/>
    <w:rsid w:val="001B1B4D"/>
    <w:rsid w:val="001B1D8E"/>
    <w:rsid w:val="001B20B4"/>
    <w:rsid w:val="001B21B7"/>
    <w:rsid w:val="001B21CD"/>
    <w:rsid w:val="001B23AC"/>
    <w:rsid w:val="001B25DC"/>
    <w:rsid w:val="001B2678"/>
    <w:rsid w:val="001B38EB"/>
    <w:rsid w:val="001B40F8"/>
    <w:rsid w:val="001B4B35"/>
    <w:rsid w:val="001B531E"/>
    <w:rsid w:val="001B55DF"/>
    <w:rsid w:val="001B5EAC"/>
    <w:rsid w:val="001B616C"/>
    <w:rsid w:val="001B627A"/>
    <w:rsid w:val="001B63F7"/>
    <w:rsid w:val="001B648A"/>
    <w:rsid w:val="001B6C5E"/>
    <w:rsid w:val="001B75FB"/>
    <w:rsid w:val="001B76F4"/>
    <w:rsid w:val="001B77C3"/>
    <w:rsid w:val="001C0611"/>
    <w:rsid w:val="001C0653"/>
    <w:rsid w:val="001C0748"/>
    <w:rsid w:val="001C114E"/>
    <w:rsid w:val="001C1332"/>
    <w:rsid w:val="001C1BF1"/>
    <w:rsid w:val="001C1CEF"/>
    <w:rsid w:val="001C1EEF"/>
    <w:rsid w:val="001C206C"/>
    <w:rsid w:val="001C24BF"/>
    <w:rsid w:val="001C2748"/>
    <w:rsid w:val="001C2900"/>
    <w:rsid w:val="001C2BDA"/>
    <w:rsid w:val="001C2C05"/>
    <w:rsid w:val="001C2E70"/>
    <w:rsid w:val="001C2F81"/>
    <w:rsid w:val="001C302B"/>
    <w:rsid w:val="001C3383"/>
    <w:rsid w:val="001C38E3"/>
    <w:rsid w:val="001C3C8B"/>
    <w:rsid w:val="001C3F9F"/>
    <w:rsid w:val="001C41F9"/>
    <w:rsid w:val="001C431D"/>
    <w:rsid w:val="001C43BB"/>
    <w:rsid w:val="001C499B"/>
    <w:rsid w:val="001C4AC0"/>
    <w:rsid w:val="001C4B0F"/>
    <w:rsid w:val="001C4F2F"/>
    <w:rsid w:val="001C5048"/>
    <w:rsid w:val="001C5504"/>
    <w:rsid w:val="001C62B5"/>
    <w:rsid w:val="001C685A"/>
    <w:rsid w:val="001C6E80"/>
    <w:rsid w:val="001C70C3"/>
    <w:rsid w:val="001C7153"/>
    <w:rsid w:val="001C78B4"/>
    <w:rsid w:val="001C78CB"/>
    <w:rsid w:val="001C7937"/>
    <w:rsid w:val="001C7A8A"/>
    <w:rsid w:val="001C7BD4"/>
    <w:rsid w:val="001C7CA1"/>
    <w:rsid w:val="001D09D0"/>
    <w:rsid w:val="001D12CB"/>
    <w:rsid w:val="001D14AC"/>
    <w:rsid w:val="001D169E"/>
    <w:rsid w:val="001D19A9"/>
    <w:rsid w:val="001D1AF1"/>
    <w:rsid w:val="001D1CE5"/>
    <w:rsid w:val="001D1E0F"/>
    <w:rsid w:val="001D2118"/>
    <w:rsid w:val="001D2208"/>
    <w:rsid w:val="001D25CB"/>
    <w:rsid w:val="001D272E"/>
    <w:rsid w:val="001D285A"/>
    <w:rsid w:val="001D294A"/>
    <w:rsid w:val="001D2ABC"/>
    <w:rsid w:val="001D2C3C"/>
    <w:rsid w:val="001D2DA2"/>
    <w:rsid w:val="001D3016"/>
    <w:rsid w:val="001D3318"/>
    <w:rsid w:val="001D371D"/>
    <w:rsid w:val="001D38C2"/>
    <w:rsid w:val="001D3C28"/>
    <w:rsid w:val="001D46DF"/>
    <w:rsid w:val="001D48A4"/>
    <w:rsid w:val="001D5016"/>
    <w:rsid w:val="001D5589"/>
    <w:rsid w:val="001D599D"/>
    <w:rsid w:val="001D66F1"/>
    <w:rsid w:val="001D6C22"/>
    <w:rsid w:val="001D701F"/>
    <w:rsid w:val="001D70BF"/>
    <w:rsid w:val="001D7BCD"/>
    <w:rsid w:val="001E00D9"/>
    <w:rsid w:val="001E04DE"/>
    <w:rsid w:val="001E05B5"/>
    <w:rsid w:val="001E067D"/>
    <w:rsid w:val="001E0A22"/>
    <w:rsid w:val="001E0A77"/>
    <w:rsid w:val="001E0F47"/>
    <w:rsid w:val="001E13C5"/>
    <w:rsid w:val="001E1874"/>
    <w:rsid w:val="001E18AC"/>
    <w:rsid w:val="001E1926"/>
    <w:rsid w:val="001E1BC6"/>
    <w:rsid w:val="001E1DAD"/>
    <w:rsid w:val="001E24B5"/>
    <w:rsid w:val="001E2729"/>
    <w:rsid w:val="001E27EC"/>
    <w:rsid w:val="001E2AC2"/>
    <w:rsid w:val="001E2E1E"/>
    <w:rsid w:val="001E2E8E"/>
    <w:rsid w:val="001E3187"/>
    <w:rsid w:val="001E35BF"/>
    <w:rsid w:val="001E35D2"/>
    <w:rsid w:val="001E37CF"/>
    <w:rsid w:val="001E4B1D"/>
    <w:rsid w:val="001E5479"/>
    <w:rsid w:val="001E55CD"/>
    <w:rsid w:val="001E5737"/>
    <w:rsid w:val="001E5E23"/>
    <w:rsid w:val="001E5F29"/>
    <w:rsid w:val="001E6802"/>
    <w:rsid w:val="001E6B0E"/>
    <w:rsid w:val="001E6D5D"/>
    <w:rsid w:val="001E6EE1"/>
    <w:rsid w:val="001E7E60"/>
    <w:rsid w:val="001E7F39"/>
    <w:rsid w:val="001F018E"/>
    <w:rsid w:val="001F019F"/>
    <w:rsid w:val="001F07B9"/>
    <w:rsid w:val="001F09C2"/>
    <w:rsid w:val="001F0B04"/>
    <w:rsid w:val="001F0C13"/>
    <w:rsid w:val="001F126D"/>
    <w:rsid w:val="001F157A"/>
    <w:rsid w:val="001F1868"/>
    <w:rsid w:val="001F1A82"/>
    <w:rsid w:val="001F2449"/>
    <w:rsid w:val="001F27D2"/>
    <w:rsid w:val="001F2867"/>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5823"/>
    <w:rsid w:val="001F5856"/>
    <w:rsid w:val="001F65A3"/>
    <w:rsid w:val="001F6856"/>
    <w:rsid w:val="001F73AE"/>
    <w:rsid w:val="001F73D9"/>
    <w:rsid w:val="001F747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D70"/>
    <w:rsid w:val="00204F44"/>
    <w:rsid w:val="002051BC"/>
    <w:rsid w:val="002051D4"/>
    <w:rsid w:val="00205758"/>
    <w:rsid w:val="00205782"/>
    <w:rsid w:val="002058B4"/>
    <w:rsid w:val="00205B56"/>
    <w:rsid w:val="00205C40"/>
    <w:rsid w:val="00205D66"/>
    <w:rsid w:val="00205EF7"/>
    <w:rsid w:val="0020640C"/>
    <w:rsid w:val="002066C5"/>
    <w:rsid w:val="002069B7"/>
    <w:rsid w:val="00206B72"/>
    <w:rsid w:val="00206E10"/>
    <w:rsid w:val="00206E87"/>
    <w:rsid w:val="00206F81"/>
    <w:rsid w:val="00207016"/>
    <w:rsid w:val="00207034"/>
    <w:rsid w:val="00207622"/>
    <w:rsid w:val="002104A6"/>
    <w:rsid w:val="00210673"/>
    <w:rsid w:val="002108C6"/>
    <w:rsid w:val="00210D2D"/>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4BA"/>
    <w:rsid w:val="00215773"/>
    <w:rsid w:val="00215B62"/>
    <w:rsid w:val="00216014"/>
    <w:rsid w:val="00216207"/>
    <w:rsid w:val="002168AE"/>
    <w:rsid w:val="00216C14"/>
    <w:rsid w:val="00216E8F"/>
    <w:rsid w:val="002172B4"/>
    <w:rsid w:val="00217811"/>
    <w:rsid w:val="00220B91"/>
    <w:rsid w:val="00220D6B"/>
    <w:rsid w:val="00220E16"/>
    <w:rsid w:val="00220FF5"/>
    <w:rsid w:val="00221055"/>
    <w:rsid w:val="00221421"/>
    <w:rsid w:val="00221450"/>
    <w:rsid w:val="002214C9"/>
    <w:rsid w:val="00221A86"/>
    <w:rsid w:val="00221C3D"/>
    <w:rsid w:val="00221D4E"/>
    <w:rsid w:val="00221EF8"/>
    <w:rsid w:val="00221F4F"/>
    <w:rsid w:val="002224A3"/>
    <w:rsid w:val="00222AB3"/>
    <w:rsid w:val="00223A42"/>
    <w:rsid w:val="00224104"/>
    <w:rsid w:val="00224DB1"/>
    <w:rsid w:val="00225079"/>
    <w:rsid w:val="00225113"/>
    <w:rsid w:val="002251B7"/>
    <w:rsid w:val="002252F7"/>
    <w:rsid w:val="00225319"/>
    <w:rsid w:val="0022588B"/>
    <w:rsid w:val="0022609D"/>
    <w:rsid w:val="0022618F"/>
    <w:rsid w:val="00226386"/>
    <w:rsid w:val="0022648D"/>
    <w:rsid w:val="00226B61"/>
    <w:rsid w:val="00226C0B"/>
    <w:rsid w:val="00226CB0"/>
    <w:rsid w:val="0022705E"/>
    <w:rsid w:val="002274D7"/>
    <w:rsid w:val="00227508"/>
    <w:rsid w:val="00227583"/>
    <w:rsid w:val="00227887"/>
    <w:rsid w:val="00227B03"/>
    <w:rsid w:val="00227F84"/>
    <w:rsid w:val="0023035E"/>
    <w:rsid w:val="00230484"/>
    <w:rsid w:val="002307B2"/>
    <w:rsid w:val="002308BC"/>
    <w:rsid w:val="002308E1"/>
    <w:rsid w:val="00230927"/>
    <w:rsid w:val="0023099B"/>
    <w:rsid w:val="002309E8"/>
    <w:rsid w:val="00230AC8"/>
    <w:rsid w:val="00230C63"/>
    <w:rsid w:val="002310A7"/>
    <w:rsid w:val="0023116F"/>
    <w:rsid w:val="00231308"/>
    <w:rsid w:val="00231FDB"/>
    <w:rsid w:val="00232703"/>
    <w:rsid w:val="00232824"/>
    <w:rsid w:val="0023298F"/>
    <w:rsid w:val="002329B1"/>
    <w:rsid w:val="00232D34"/>
    <w:rsid w:val="00232EC1"/>
    <w:rsid w:val="002331FD"/>
    <w:rsid w:val="0023329F"/>
    <w:rsid w:val="0023366B"/>
    <w:rsid w:val="0023372E"/>
    <w:rsid w:val="00233BAF"/>
    <w:rsid w:val="00233C8B"/>
    <w:rsid w:val="00233CC6"/>
    <w:rsid w:val="00233F8F"/>
    <w:rsid w:val="0023402A"/>
    <w:rsid w:val="00234051"/>
    <w:rsid w:val="00234111"/>
    <w:rsid w:val="002344EC"/>
    <w:rsid w:val="0023468B"/>
    <w:rsid w:val="00234B4B"/>
    <w:rsid w:val="0023525A"/>
    <w:rsid w:val="00235448"/>
    <w:rsid w:val="0023599E"/>
    <w:rsid w:val="00235A3C"/>
    <w:rsid w:val="00235F58"/>
    <w:rsid w:val="002366DD"/>
    <w:rsid w:val="0023677E"/>
    <w:rsid w:val="002374E5"/>
    <w:rsid w:val="00237721"/>
    <w:rsid w:val="00237BC1"/>
    <w:rsid w:val="00237EDE"/>
    <w:rsid w:val="0024010C"/>
    <w:rsid w:val="00240581"/>
    <w:rsid w:val="0024061C"/>
    <w:rsid w:val="002411E8"/>
    <w:rsid w:val="00241BC8"/>
    <w:rsid w:val="00241D41"/>
    <w:rsid w:val="0024280E"/>
    <w:rsid w:val="00243224"/>
    <w:rsid w:val="002434A7"/>
    <w:rsid w:val="00244291"/>
    <w:rsid w:val="00244882"/>
    <w:rsid w:val="00245A5C"/>
    <w:rsid w:val="0024609D"/>
    <w:rsid w:val="002465D2"/>
    <w:rsid w:val="00246851"/>
    <w:rsid w:val="002468AE"/>
    <w:rsid w:val="00246D02"/>
    <w:rsid w:val="00246D9D"/>
    <w:rsid w:val="0024778D"/>
    <w:rsid w:val="00247828"/>
    <w:rsid w:val="002509EE"/>
    <w:rsid w:val="00250D47"/>
    <w:rsid w:val="00250E1C"/>
    <w:rsid w:val="00251291"/>
    <w:rsid w:val="00251555"/>
    <w:rsid w:val="0025183D"/>
    <w:rsid w:val="00251ACE"/>
    <w:rsid w:val="00251FA9"/>
    <w:rsid w:val="00252017"/>
    <w:rsid w:val="00252036"/>
    <w:rsid w:val="00252B31"/>
    <w:rsid w:val="00252DC2"/>
    <w:rsid w:val="00253109"/>
    <w:rsid w:val="00253678"/>
    <w:rsid w:val="00253C48"/>
    <w:rsid w:val="002541D0"/>
    <w:rsid w:val="002548B1"/>
    <w:rsid w:val="0025561E"/>
    <w:rsid w:val="002557C7"/>
    <w:rsid w:val="00256013"/>
    <w:rsid w:val="002561FB"/>
    <w:rsid w:val="0025646B"/>
    <w:rsid w:val="00256665"/>
    <w:rsid w:val="00256ABB"/>
    <w:rsid w:val="00256E13"/>
    <w:rsid w:val="00257066"/>
    <w:rsid w:val="002578DF"/>
    <w:rsid w:val="00257A5B"/>
    <w:rsid w:val="002602A9"/>
    <w:rsid w:val="00260461"/>
    <w:rsid w:val="00260656"/>
    <w:rsid w:val="002606F8"/>
    <w:rsid w:val="00261101"/>
    <w:rsid w:val="0026165B"/>
    <w:rsid w:val="00261743"/>
    <w:rsid w:val="00261B88"/>
    <w:rsid w:val="00261C6D"/>
    <w:rsid w:val="00261D4C"/>
    <w:rsid w:val="00261E20"/>
    <w:rsid w:val="00261E3C"/>
    <w:rsid w:val="00262F5B"/>
    <w:rsid w:val="00262F63"/>
    <w:rsid w:val="00263072"/>
    <w:rsid w:val="0026351D"/>
    <w:rsid w:val="00263773"/>
    <w:rsid w:val="0026444D"/>
    <w:rsid w:val="00264752"/>
    <w:rsid w:val="00264787"/>
    <w:rsid w:val="002650E3"/>
    <w:rsid w:val="00265B1A"/>
    <w:rsid w:val="00265E58"/>
    <w:rsid w:val="002662C7"/>
    <w:rsid w:val="00266603"/>
    <w:rsid w:val="002674BC"/>
    <w:rsid w:val="00267C19"/>
    <w:rsid w:val="00267E9F"/>
    <w:rsid w:val="00267FCC"/>
    <w:rsid w:val="0027098C"/>
    <w:rsid w:val="00270A70"/>
    <w:rsid w:val="00270BD5"/>
    <w:rsid w:val="00270C5C"/>
    <w:rsid w:val="00270F23"/>
    <w:rsid w:val="002715EC"/>
    <w:rsid w:val="00271861"/>
    <w:rsid w:val="00271934"/>
    <w:rsid w:val="002721B5"/>
    <w:rsid w:val="00272416"/>
    <w:rsid w:val="00272D29"/>
    <w:rsid w:val="00272E37"/>
    <w:rsid w:val="00273589"/>
    <w:rsid w:val="00273C7F"/>
    <w:rsid w:val="00273DE8"/>
    <w:rsid w:val="00273E61"/>
    <w:rsid w:val="002741A6"/>
    <w:rsid w:val="00274494"/>
    <w:rsid w:val="002756F8"/>
    <w:rsid w:val="002759C5"/>
    <w:rsid w:val="00275D78"/>
    <w:rsid w:val="00275E59"/>
    <w:rsid w:val="002765F4"/>
    <w:rsid w:val="002769EA"/>
    <w:rsid w:val="00276BA1"/>
    <w:rsid w:val="00276EA0"/>
    <w:rsid w:val="00277B3D"/>
    <w:rsid w:val="002802DC"/>
    <w:rsid w:val="00280706"/>
    <w:rsid w:val="00280F8D"/>
    <w:rsid w:val="0028101D"/>
    <w:rsid w:val="00281606"/>
    <w:rsid w:val="00281E5D"/>
    <w:rsid w:val="00281EC3"/>
    <w:rsid w:val="00282376"/>
    <w:rsid w:val="00282592"/>
    <w:rsid w:val="00282989"/>
    <w:rsid w:val="00283084"/>
    <w:rsid w:val="00283251"/>
    <w:rsid w:val="002833CC"/>
    <w:rsid w:val="00283421"/>
    <w:rsid w:val="00283D22"/>
    <w:rsid w:val="0028412B"/>
    <w:rsid w:val="0028461D"/>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E6"/>
    <w:rsid w:val="00290222"/>
    <w:rsid w:val="0029079D"/>
    <w:rsid w:val="00290C72"/>
    <w:rsid w:val="00290CE2"/>
    <w:rsid w:val="002913B9"/>
    <w:rsid w:val="00291524"/>
    <w:rsid w:val="00291687"/>
    <w:rsid w:val="002917A1"/>
    <w:rsid w:val="002917E3"/>
    <w:rsid w:val="002919AB"/>
    <w:rsid w:val="00291A0A"/>
    <w:rsid w:val="00291BF2"/>
    <w:rsid w:val="00291D71"/>
    <w:rsid w:val="00292038"/>
    <w:rsid w:val="00292313"/>
    <w:rsid w:val="00292568"/>
    <w:rsid w:val="00292614"/>
    <w:rsid w:val="00292971"/>
    <w:rsid w:val="00292C86"/>
    <w:rsid w:val="002930F5"/>
    <w:rsid w:val="00293C3E"/>
    <w:rsid w:val="00293F49"/>
    <w:rsid w:val="0029439C"/>
    <w:rsid w:val="0029493A"/>
    <w:rsid w:val="00294A4E"/>
    <w:rsid w:val="00294D6F"/>
    <w:rsid w:val="00295279"/>
    <w:rsid w:val="002953FB"/>
    <w:rsid w:val="002956CC"/>
    <w:rsid w:val="0029577D"/>
    <w:rsid w:val="0029603B"/>
    <w:rsid w:val="0029641D"/>
    <w:rsid w:val="00296675"/>
    <w:rsid w:val="00296A9E"/>
    <w:rsid w:val="00296E62"/>
    <w:rsid w:val="002972DF"/>
    <w:rsid w:val="0029765E"/>
    <w:rsid w:val="0029773D"/>
    <w:rsid w:val="002A0633"/>
    <w:rsid w:val="002A0826"/>
    <w:rsid w:val="002A0DD3"/>
    <w:rsid w:val="002A0FC3"/>
    <w:rsid w:val="002A12F1"/>
    <w:rsid w:val="002A1346"/>
    <w:rsid w:val="002A1979"/>
    <w:rsid w:val="002A1D39"/>
    <w:rsid w:val="002A1D74"/>
    <w:rsid w:val="002A1F07"/>
    <w:rsid w:val="002A2043"/>
    <w:rsid w:val="002A25CB"/>
    <w:rsid w:val="002A2C89"/>
    <w:rsid w:val="002A2D73"/>
    <w:rsid w:val="002A339F"/>
    <w:rsid w:val="002A33C3"/>
    <w:rsid w:val="002A395B"/>
    <w:rsid w:val="002A431A"/>
    <w:rsid w:val="002A432B"/>
    <w:rsid w:val="002A482B"/>
    <w:rsid w:val="002A4B7E"/>
    <w:rsid w:val="002A4BB1"/>
    <w:rsid w:val="002A4C04"/>
    <w:rsid w:val="002A4F95"/>
    <w:rsid w:val="002A5403"/>
    <w:rsid w:val="002A56DA"/>
    <w:rsid w:val="002A571E"/>
    <w:rsid w:val="002A59FD"/>
    <w:rsid w:val="002A5DA0"/>
    <w:rsid w:val="002A65FE"/>
    <w:rsid w:val="002A6669"/>
    <w:rsid w:val="002A69BC"/>
    <w:rsid w:val="002A69C8"/>
    <w:rsid w:val="002A6DDE"/>
    <w:rsid w:val="002A7272"/>
    <w:rsid w:val="002A7556"/>
    <w:rsid w:val="002A78E4"/>
    <w:rsid w:val="002A7E8B"/>
    <w:rsid w:val="002B00FE"/>
    <w:rsid w:val="002B0F56"/>
    <w:rsid w:val="002B13CB"/>
    <w:rsid w:val="002B16E0"/>
    <w:rsid w:val="002B1A2F"/>
    <w:rsid w:val="002B1B05"/>
    <w:rsid w:val="002B1D72"/>
    <w:rsid w:val="002B1E91"/>
    <w:rsid w:val="002B1EF1"/>
    <w:rsid w:val="002B22EF"/>
    <w:rsid w:val="002B278A"/>
    <w:rsid w:val="002B3111"/>
    <w:rsid w:val="002B327F"/>
    <w:rsid w:val="002B32FC"/>
    <w:rsid w:val="002B3BCE"/>
    <w:rsid w:val="002B3E02"/>
    <w:rsid w:val="002B407B"/>
    <w:rsid w:val="002B417F"/>
    <w:rsid w:val="002B468E"/>
    <w:rsid w:val="002B4AAD"/>
    <w:rsid w:val="002B4D22"/>
    <w:rsid w:val="002B4DA6"/>
    <w:rsid w:val="002B4F0D"/>
    <w:rsid w:val="002B5024"/>
    <w:rsid w:val="002B525E"/>
    <w:rsid w:val="002B5898"/>
    <w:rsid w:val="002B58C9"/>
    <w:rsid w:val="002B59CA"/>
    <w:rsid w:val="002B5BA7"/>
    <w:rsid w:val="002B5FB0"/>
    <w:rsid w:val="002B626A"/>
    <w:rsid w:val="002B69F7"/>
    <w:rsid w:val="002B6BE2"/>
    <w:rsid w:val="002B709D"/>
    <w:rsid w:val="002B70E0"/>
    <w:rsid w:val="002B70F6"/>
    <w:rsid w:val="002B7189"/>
    <w:rsid w:val="002B7900"/>
    <w:rsid w:val="002B7948"/>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4FF"/>
    <w:rsid w:val="002C2532"/>
    <w:rsid w:val="002C2E51"/>
    <w:rsid w:val="002C2F4A"/>
    <w:rsid w:val="002C30A7"/>
    <w:rsid w:val="002C36C0"/>
    <w:rsid w:val="002C3DB9"/>
    <w:rsid w:val="002C431F"/>
    <w:rsid w:val="002C4C80"/>
    <w:rsid w:val="002C5202"/>
    <w:rsid w:val="002C522F"/>
    <w:rsid w:val="002C6236"/>
    <w:rsid w:val="002C62A6"/>
    <w:rsid w:val="002C6444"/>
    <w:rsid w:val="002C6677"/>
    <w:rsid w:val="002C6BA0"/>
    <w:rsid w:val="002C6F73"/>
    <w:rsid w:val="002C70A1"/>
    <w:rsid w:val="002C7C1A"/>
    <w:rsid w:val="002C7E63"/>
    <w:rsid w:val="002D0110"/>
    <w:rsid w:val="002D03B7"/>
    <w:rsid w:val="002D0E5F"/>
    <w:rsid w:val="002D1030"/>
    <w:rsid w:val="002D11A3"/>
    <w:rsid w:val="002D16DB"/>
    <w:rsid w:val="002D18FC"/>
    <w:rsid w:val="002D1953"/>
    <w:rsid w:val="002D19B4"/>
    <w:rsid w:val="002D1F82"/>
    <w:rsid w:val="002D20A7"/>
    <w:rsid w:val="002D20EC"/>
    <w:rsid w:val="002D21E4"/>
    <w:rsid w:val="002D22A0"/>
    <w:rsid w:val="002D2B57"/>
    <w:rsid w:val="002D2F09"/>
    <w:rsid w:val="002D33D6"/>
    <w:rsid w:val="002D34BC"/>
    <w:rsid w:val="002D35D0"/>
    <w:rsid w:val="002D3A99"/>
    <w:rsid w:val="002D3BA7"/>
    <w:rsid w:val="002D3F35"/>
    <w:rsid w:val="002D4703"/>
    <w:rsid w:val="002D535D"/>
    <w:rsid w:val="002D548B"/>
    <w:rsid w:val="002D58E5"/>
    <w:rsid w:val="002D5F47"/>
    <w:rsid w:val="002D60FB"/>
    <w:rsid w:val="002D62EA"/>
    <w:rsid w:val="002D6996"/>
    <w:rsid w:val="002D6AB5"/>
    <w:rsid w:val="002D771F"/>
    <w:rsid w:val="002D7D47"/>
    <w:rsid w:val="002E0263"/>
    <w:rsid w:val="002E043F"/>
    <w:rsid w:val="002E0B8F"/>
    <w:rsid w:val="002E0C25"/>
    <w:rsid w:val="002E116E"/>
    <w:rsid w:val="002E149C"/>
    <w:rsid w:val="002E198D"/>
    <w:rsid w:val="002E1AA5"/>
    <w:rsid w:val="002E1E43"/>
    <w:rsid w:val="002E26B3"/>
    <w:rsid w:val="002E2D95"/>
    <w:rsid w:val="002E31A4"/>
    <w:rsid w:val="002E4172"/>
    <w:rsid w:val="002E455D"/>
    <w:rsid w:val="002E45C6"/>
    <w:rsid w:val="002E4EF2"/>
    <w:rsid w:val="002E58F3"/>
    <w:rsid w:val="002E652E"/>
    <w:rsid w:val="002E6559"/>
    <w:rsid w:val="002E685A"/>
    <w:rsid w:val="002E6ABC"/>
    <w:rsid w:val="002E6E5C"/>
    <w:rsid w:val="002E72B2"/>
    <w:rsid w:val="002E73EF"/>
    <w:rsid w:val="002E75A6"/>
    <w:rsid w:val="002E75F5"/>
    <w:rsid w:val="002E763A"/>
    <w:rsid w:val="002F00FF"/>
    <w:rsid w:val="002F03C5"/>
    <w:rsid w:val="002F0CC6"/>
    <w:rsid w:val="002F0CE8"/>
    <w:rsid w:val="002F0D66"/>
    <w:rsid w:val="002F0FF8"/>
    <w:rsid w:val="002F10AD"/>
    <w:rsid w:val="002F11F3"/>
    <w:rsid w:val="002F148F"/>
    <w:rsid w:val="002F1911"/>
    <w:rsid w:val="002F1D8C"/>
    <w:rsid w:val="002F1EE5"/>
    <w:rsid w:val="002F261C"/>
    <w:rsid w:val="002F2795"/>
    <w:rsid w:val="002F2CDC"/>
    <w:rsid w:val="002F2D68"/>
    <w:rsid w:val="002F3582"/>
    <w:rsid w:val="002F3C64"/>
    <w:rsid w:val="002F3F2F"/>
    <w:rsid w:val="002F43F5"/>
    <w:rsid w:val="002F460A"/>
    <w:rsid w:val="002F46E1"/>
    <w:rsid w:val="002F4D7C"/>
    <w:rsid w:val="002F50BA"/>
    <w:rsid w:val="002F52A7"/>
    <w:rsid w:val="002F540A"/>
    <w:rsid w:val="002F57EF"/>
    <w:rsid w:val="002F5A60"/>
    <w:rsid w:val="002F5C0F"/>
    <w:rsid w:val="002F6316"/>
    <w:rsid w:val="002F660C"/>
    <w:rsid w:val="002F6A62"/>
    <w:rsid w:val="002F6C84"/>
    <w:rsid w:val="002F6FE1"/>
    <w:rsid w:val="002F7171"/>
    <w:rsid w:val="002F73FD"/>
    <w:rsid w:val="002F79F4"/>
    <w:rsid w:val="002F7B8F"/>
    <w:rsid w:val="002F7FCB"/>
    <w:rsid w:val="0030063B"/>
    <w:rsid w:val="003006A0"/>
    <w:rsid w:val="003007B5"/>
    <w:rsid w:val="00300AA0"/>
    <w:rsid w:val="0030130B"/>
    <w:rsid w:val="0030137B"/>
    <w:rsid w:val="0030172B"/>
    <w:rsid w:val="00301798"/>
    <w:rsid w:val="00301897"/>
    <w:rsid w:val="00301B2D"/>
    <w:rsid w:val="00301E85"/>
    <w:rsid w:val="00301EC9"/>
    <w:rsid w:val="00302084"/>
    <w:rsid w:val="0030248E"/>
    <w:rsid w:val="00302635"/>
    <w:rsid w:val="003027B0"/>
    <w:rsid w:val="00302826"/>
    <w:rsid w:val="00302CD5"/>
    <w:rsid w:val="00302EA9"/>
    <w:rsid w:val="00303552"/>
    <w:rsid w:val="0030383E"/>
    <w:rsid w:val="003038AA"/>
    <w:rsid w:val="00303ADC"/>
    <w:rsid w:val="00303AFA"/>
    <w:rsid w:val="00303B82"/>
    <w:rsid w:val="00304161"/>
    <w:rsid w:val="00304646"/>
    <w:rsid w:val="00304678"/>
    <w:rsid w:val="00304D95"/>
    <w:rsid w:val="00305763"/>
    <w:rsid w:val="00305947"/>
    <w:rsid w:val="00305BEF"/>
    <w:rsid w:val="00306732"/>
    <w:rsid w:val="00306A0B"/>
    <w:rsid w:val="00306D64"/>
    <w:rsid w:val="00307010"/>
    <w:rsid w:val="003070FA"/>
    <w:rsid w:val="00307186"/>
    <w:rsid w:val="003075C1"/>
    <w:rsid w:val="0030763D"/>
    <w:rsid w:val="003077A5"/>
    <w:rsid w:val="00307F9B"/>
    <w:rsid w:val="00310188"/>
    <w:rsid w:val="003103BE"/>
    <w:rsid w:val="00310409"/>
    <w:rsid w:val="00310E3F"/>
    <w:rsid w:val="00310F45"/>
    <w:rsid w:val="00311460"/>
    <w:rsid w:val="00311E4A"/>
    <w:rsid w:val="003121A6"/>
    <w:rsid w:val="00312777"/>
    <w:rsid w:val="003127D5"/>
    <w:rsid w:val="00312878"/>
    <w:rsid w:val="003129E3"/>
    <w:rsid w:val="00312B67"/>
    <w:rsid w:val="00312DFD"/>
    <w:rsid w:val="003131DA"/>
    <w:rsid w:val="00313290"/>
    <w:rsid w:val="003132D1"/>
    <w:rsid w:val="00313783"/>
    <w:rsid w:val="00313B6D"/>
    <w:rsid w:val="00313B8C"/>
    <w:rsid w:val="00313C71"/>
    <w:rsid w:val="00313C7C"/>
    <w:rsid w:val="00313D44"/>
    <w:rsid w:val="00314413"/>
    <w:rsid w:val="00314563"/>
    <w:rsid w:val="003148D6"/>
    <w:rsid w:val="00314B9F"/>
    <w:rsid w:val="00314BF3"/>
    <w:rsid w:val="00314C6B"/>
    <w:rsid w:val="003155D2"/>
    <w:rsid w:val="003155D5"/>
    <w:rsid w:val="0031567F"/>
    <w:rsid w:val="00315A8B"/>
    <w:rsid w:val="00315F32"/>
    <w:rsid w:val="0031643E"/>
    <w:rsid w:val="00316E18"/>
    <w:rsid w:val="00316E30"/>
    <w:rsid w:val="003171D9"/>
    <w:rsid w:val="003174A2"/>
    <w:rsid w:val="003177F2"/>
    <w:rsid w:val="00317C18"/>
    <w:rsid w:val="00317DE3"/>
    <w:rsid w:val="00317E09"/>
    <w:rsid w:val="00320048"/>
    <w:rsid w:val="00320566"/>
    <w:rsid w:val="00320993"/>
    <w:rsid w:val="00320996"/>
    <w:rsid w:val="00320DBB"/>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58F"/>
    <w:rsid w:val="003245AA"/>
    <w:rsid w:val="00324AF7"/>
    <w:rsid w:val="00324B60"/>
    <w:rsid w:val="003253AB"/>
    <w:rsid w:val="003259A3"/>
    <w:rsid w:val="00325A7A"/>
    <w:rsid w:val="00325ABC"/>
    <w:rsid w:val="00325DDA"/>
    <w:rsid w:val="003260D5"/>
    <w:rsid w:val="003266F4"/>
    <w:rsid w:val="0032670D"/>
    <w:rsid w:val="00326ED8"/>
    <w:rsid w:val="00326F1D"/>
    <w:rsid w:val="003274CE"/>
    <w:rsid w:val="00327D35"/>
    <w:rsid w:val="00330370"/>
    <w:rsid w:val="00330385"/>
    <w:rsid w:val="003308AC"/>
    <w:rsid w:val="00330B40"/>
    <w:rsid w:val="00330B78"/>
    <w:rsid w:val="003311C4"/>
    <w:rsid w:val="0033180A"/>
    <w:rsid w:val="0033185B"/>
    <w:rsid w:val="00331FB5"/>
    <w:rsid w:val="00331FBE"/>
    <w:rsid w:val="0033253F"/>
    <w:rsid w:val="0033269E"/>
    <w:rsid w:val="003327A4"/>
    <w:rsid w:val="0033295D"/>
    <w:rsid w:val="0033296A"/>
    <w:rsid w:val="00332DFF"/>
    <w:rsid w:val="00332E65"/>
    <w:rsid w:val="00333128"/>
    <w:rsid w:val="00333223"/>
    <w:rsid w:val="00333EE8"/>
    <w:rsid w:val="003346CE"/>
    <w:rsid w:val="00334DF1"/>
    <w:rsid w:val="0033515F"/>
    <w:rsid w:val="003353ED"/>
    <w:rsid w:val="00335467"/>
    <w:rsid w:val="00335474"/>
    <w:rsid w:val="003356C8"/>
    <w:rsid w:val="00335AFA"/>
    <w:rsid w:val="00335FF2"/>
    <w:rsid w:val="003367B9"/>
    <w:rsid w:val="00337797"/>
    <w:rsid w:val="003377BE"/>
    <w:rsid w:val="00337AD0"/>
    <w:rsid w:val="00340878"/>
    <w:rsid w:val="00340B7E"/>
    <w:rsid w:val="00340BFC"/>
    <w:rsid w:val="00340D15"/>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AD0"/>
    <w:rsid w:val="00346C96"/>
    <w:rsid w:val="00346F98"/>
    <w:rsid w:val="00347009"/>
    <w:rsid w:val="00347374"/>
    <w:rsid w:val="00347992"/>
    <w:rsid w:val="00347A62"/>
    <w:rsid w:val="00347D0F"/>
    <w:rsid w:val="00347E52"/>
    <w:rsid w:val="003501F6"/>
    <w:rsid w:val="00350B21"/>
    <w:rsid w:val="00350E74"/>
    <w:rsid w:val="00351CE6"/>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3C4"/>
    <w:rsid w:val="00356756"/>
    <w:rsid w:val="00356AA4"/>
    <w:rsid w:val="003571FB"/>
    <w:rsid w:val="00357382"/>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413"/>
    <w:rsid w:val="00362919"/>
    <w:rsid w:val="00362A91"/>
    <w:rsid w:val="00362B31"/>
    <w:rsid w:val="00362C4B"/>
    <w:rsid w:val="00362D1B"/>
    <w:rsid w:val="00363169"/>
    <w:rsid w:val="003634EA"/>
    <w:rsid w:val="00363A15"/>
    <w:rsid w:val="00363CDC"/>
    <w:rsid w:val="00363ECF"/>
    <w:rsid w:val="003646FB"/>
    <w:rsid w:val="00364B2A"/>
    <w:rsid w:val="00364C5E"/>
    <w:rsid w:val="00365560"/>
    <w:rsid w:val="003656BD"/>
    <w:rsid w:val="003656E9"/>
    <w:rsid w:val="00365701"/>
    <w:rsid w:val="0036573A"/>
    <w:rsid w:val="00365E23"/>
    <w:rsid w:val="0036635B"/>
    <w:rsid w:val="0036668C"/>
    <w:rsid w:val="003669A6"/>
    <w:rsid w:val="00366B52"/>
    <w:rsid w:val="00366BFF"/>
    <w:rsid w:val="00367382"/>
    <w:rsid w:val="0036747E"/>
    <w:rsid w:val="003701AC"/>
    <w:rsid w:val="00370360"/>
    <w:rsid w:val="00370645"/>
    <w:rsid w:val="00370B30"/>
    <w:rsid w:val="00370CBF"/>
    <w:rsid w:val="00371090"/>
    <w:rsid w:val="003716BA"/>
    <w:rsid w:val="00371A5B"/>
    <w:rsid w:val="003725BF"/>
    <w:rsid w:val="00372773"/>
    <w:rsid w:val="003728D7"/>
    <w:rsid w:val="0037312C"/>
    <w:rsid w:val="003731C3"/>
    <w:rsid w:val="00373F94"/>
    <w:rsid w:val="00374200"/>
    <w:rsid w:val="00374242"/>
    <w:rsid w:val="003742E9"/>
    <w:rsid w:val="00374549"/>
    <w:rsid w:val="00374761"/>
    <w:rsid w:val="0037484D"/>
    <w:rsid w:val="00374C13"/>
    <w:rsid w:val="003750C2"/>
    <w:rsid w:val="003756A8"/>
    <w:rsid w:val="0037647F"/>
    <w:rsid w:val="00376809"/>
    <w:rsid w:val="00376B6A"/>
    <w:rsid w:val="00376BE6"/>
    <w:rsid w:val="0037705C"/>
    <w:rsid w:val="00377133"/>
    <w:rsid w:val="0037744F"/>
    <w:rsid w:val="003777E2"/>
    <w:rsid w:val="00377A00"/>
    <w:rsid w:val="00377E05"/>
    <w:rsid w:val="0038054D"/>
    <w:rsid w:val="00380981"/>
    <w:rsid w:val="00381046"/>
    <w:rsid w:val="00381260"/>
    <w:rsid w:val="00381E47"/>
    <w:rsid w:val="00381F15"/>
    <w:rsid w:val="0038207B"/>
    <w:rsid w:val="003821E7"/>
    <w:rsid w:val="00382326"/>
    <w:rsid w:val="003824DE"/>
    <w:rsid w:val="0038251E"/>
    <w:rsid w:val="00382526"/>
    <w:rsid w:val="0038258C"/>
    <w:rsid w:val="00382636"/>
    <w:rsid w:val="00382F70"/>
    <w:rsid w:val="00382F73"/>
    <w:rsid w:val="003831BC"/>
    <w:rsid w:val="003832AD"/>
    <w:rsid w:val="00383731"/>
    <w:rsid w:val="003837CD"/>
    <w:rsid w:val="00383846"/>
    <w:rsid w:val="0038391C"/>
    <w:rsid w:val="00383BA8"/>
    <w:rsid w:val="0038461D"/>
    <w:rsid w:val="00384693"/>
    <w:rsid w:val="0038480A"/>
    <w:rsid w:val="00384AB5"/>
    <w:rsid w:val="00384C92"/>
    <w:rsid w:val="00384D9B"/>
    <w:rsid w:val="00384DD8"/>
    <w:rsid w:val="00384F61"/>
    <w:rsid w:val="0038501A"/>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3EE6"/>
    <w:rsid w:val="00394211"/>
    <w:rsid w:val="0039436F"/>
    <w:rsid w:val="0039438A"/>
    <w:rsid w:val="00394791"/>
    <w:rsid w:val="003947BF"/>
    <w:rsid w:val="00395229"/>
    <w:rsid w:val="00395286"/>
    <w:rsid w:val="00395F99"/>
    <w:rsid w:val="00396437"/>
    <w:rsid w:val="0039687E"/>
    <w:rsid w:val="00396A34"/>
    <w:rsid w:val="00396DC3"/>
    <w:rsid w:val="0039769A"/>
    <w:rsid w:val="00397BBD"/>
    <w:rsid w:val="003A0277"/>
    <w:rsid w:val="003A0316"/>
    <w:rsid w:val="003A063D"/>
    <w:rsid w:val="003A090B"/>
    <w:rsid w:val="003A0E93"/>
    <w:rsid w:val="003A12D7"/>
    <w:rsid w:val="003A13DE"/>
    <w:rsid w:val="003A17C3"/>
    <w:rsid w:val="003A1D1C"/>
    <w:rsid w:val="003A219B"/>
    <w:rsid w:val="003A21F8"/>
    <w:rsid w:val="003A24D1"/>
    <w:rsid w:val="003A284B"/>
    <w:rsid w:val="003A293A"/>
    <w:rsid w:val="003A2A56"/>
    <w:rsid w:val="003A2D67"/>
    <w:rsid w:val="003A3642"/>
    <w:rsid w:val="003A36CE"/>
    <w:rsid w:val="003A444D"/>
    <w:rsid w:val="003A46E9"/>
    <w:rsid w:val="003A472D"/>
    <w:rsid w:val="003A4C3C"/>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81"/>
    <w:rsid w:val="003A6EBC"/>
    <w:rsid w:val="003A77A6"/>
    <w:rsid w:val="003A7D3E"/>
    <w:rsid w:val="003B01FF"/>
    <w:rsid w:val="003B0951"/>
    <w:rsid w:val="003B0B3A"/>
    <w:rsid w:val="003B0DB6"/>
    <w:rsid w:val="003B0E84"/>
    <w:rsid w:val="003B10A8"/>
    <w:rsid w:val="003B1280"/>
    <w:rsid w:val="003B1636"/>
    <w:rsid w:val="003B16B0"/>
    <w:rsid w:val="003B197A"/>
    <w:rsid w:val="003B2537"/>
    <w:rsid w:val="003B3072"/>
    <w:rsid w:val="003B41FC"/>
    <w:rsid w:val="003B45C0"/>
    <w:rsid w:val="003B4634"/>
    <w:rsid w:val="003B4DB9"/>
    <w:rsid w:val="003B51ED"/>
    <w:rsid w:val="003B5958"/>
    <w:rsid w:val="003B5D4E"/>
    <w:rsid w:val="003B61EE"/>
    <w:rsid w:val="003B6FEC"/>
    <w:rsid w:val="003B70FD"/>
    <w:rsid w:val="003B74F8"/>
    <w:rsid w:val="003B769E"/>
    <w:rsid w:val="003B7C0A"/>
    <w:rsid w:val="003C0190"/>
    <w:rsid w:val="003C021F"/>
    <w:rsid w:val="003C0276"/>
    <w:rsid w:val="003C048B"/>
    <w:rsid w:val="003C0C33"/>
    <w:rsid w:val="003C0E9A"/>
    <w:rsid w:val="003C0FB8"/>
    <w:rsid w:val="003C105F"/>
    <w:rsid w:val="003C12B8"/>
    <w:rsid w:val="003C2203"/>
    <w:rsid w:val="003C256A"/>
    <w:rsid w:val="003C2DBF"/>
    <w:rsid w:val="003C2F67"/>
    <w:rsid w:val="003C30BF"/>
    <w:rsid w:val="003C33A6"/>
    <w:rsid w:val="003C3790"/>
    <w:rsid w:val="003C37A3"/>
    <w:rsid w:val="003C41B5"/>
    <w:rsid w:val="003C4BBF"/>
    <w:rsid w:val="003C4C2D"/>
    <w:rsid w:val="003C4D39"/>
    <w:rsid w:val="003C521E"/>
    <w:rsid w:val="003C54A5"/>
    <w:rsid w:val="003C571A"/>
    <w:rsid w:val="003C590E"/>
    <w:rsid w:val="003C594E"/>
    <w:rsid w:val="003C6565"/>
    <w:rsid w:val="003C7091"/>
    <w:rsid w:val="003C7212"/>
    <w:rsid w:val="003C733C"/>
    <w:rsid w:val="003C75A8"/>
    <w:rsid w:val="003C7DDB"/>
    <w:rsid w:val="003C7E88"/>
    <w:rsid w:val="003D022B"/>
    <w:rsid w:val="003D04D6"/>
    <w:rsid w:val="003D0662"/>
    <w:rsid w:val="003D0685"/>
    <w:rsid w:val="003D068D"/>
    <w:rsid w:val="003D0AB5"/>
    <w:rsid w:val="003D0BAF"/>
    <w:rsid w:val="003D0C96"/>
    <w:rsid w:val="003D0D3C"/>
    <w:rsid w:val="003D1163"/>
    <w:rsid w:val="003D188F"/>
    <w:rsid w:val="003D1C3F"/>
    <w:rsid w:val="003D1E1C"/>
    <w:rsid w:val="003D1FF9"/>
    <w:rsid w:val="003D2A68"/>
    <w:rsid w:val="003D2DC7"/>
    <w:rsid w:val="003D2FBE"/>
    <w:rsid w:val="003D3AFE"/>
    <w:rsid w:val="003D3EC6"/>
    <w:rsid w:val="003D43F0"/>
    <w:rsid w:val="003D4C51"/>
    <w:rsid w:val="003D4EC1"/>
    <w:rsid w:val="003D583D"/>
    <w:rsid w:val="003D58FC"/>
    <w:rsid w:val="003D5A9B"/>
    <w:rsid w:val="003D5AB0"/>
    <w:rsid w:val="003D5E6C"/>
    <w:rsid w:val="003D5F07"/>
    <w:rsid w:val="003D5FAC"/>
    <w:rsid w:val="003D6A9A"/>
    <w:rsid w:val="003D6AE2"/>
    <w:rsid w:val="003D6D4F"/>
    <w:rsid w:val="003D771E"/>
    <w:rsid w:val="003D7742"/>
    <w:rsid w:val="003D7AE6"/>
    <w:rsid w:val="003D7EDD"/>
    <w:rsid w:val="003E020B"/>
    <w:rsid w:val="003E039A"/>
    <w:rsid w:val="003E0406"/>
    <w:rsid w:val="003E0471"/>
    <w:rsid w:val="003E0988"/>
    <w:rsid w:val="003E0AF9"/>
    <w:rsid w:val="003E10F4"/>
    <w:rsid w:val="003E126E"/>
    <w:rsid w:val="003E12E0"/>
    <w:rsid w:val="003E151E"/>
    <w:rsid w:val="003E1535"/>
    <w:rsid w:val="003E1C08"/>
    <w:rsid w:val="003E1C42"/>
    <w:rsid w:val="003E1DC0"/>
    <w:rsid w:val="003E21F0"/>
    <w:rsid w:val="003E2415"/>
    <w:rsid w:val="003E2428"/>
    <w:rsid w:val="003E2D0C"/>
    <w:rsid w:val="003E31BE"/>
    <w:rsid w:val="003E35CF"/>
    <w:rsid w:val="003E3B0F"/>
    <w:rsid w:val="003E3CBD"/>
    <w:rsid w:val="003E3D02"/>
    <w:rsid w:val="003E3E94"/>
    <w:rsid w:val="003E3E9A"/>
    <w:rsid w:val="003E4721"/>
    <w:rsid w:val="003E49E5"/>
    <w:rsid w:val="003E5015"/>
    <w:rsid w:val="003E5158"/>
    <w:rsid w:val="003E526A"/>
    <w:rsid w:val="003E5405"/>
    <w:rsid w:val="003E5CDE"/>
    <w:rsid w:val="003E6344"/>
    <w:rsid w:val="003E6423"/>
    <w:rsid w:val="003E6513"/>
    <w:rsid w:val="003E6AD7"/>
    <w:rsid w:val="003E6F82"/>
    <w:rsid w:val="003E710B"/>
    <w:rsid w:val="003E7A91"/>
    <w:rsid w:val="003E7B17"/>
    <w:rsid w:val="003F0150"/>
    <w:rsid w:val="003F12CE"/>
    <w:rsid w:val="003F1776"/>
    <w:rsid w:val="003F1843"/>
    <w:rsid w:val="003F1B52"/>
    <w:rsid w:val="003F20A4"/>
    <w:rsid w:val="003F20DE"/>
    <w:rsid w:val="003F23B4"/>
    <w:rsid w:val="003F2650"/>
    <w:rsid w:val="003F2764"/>
    <w:rsid w:val="003F2BBA"/>
    <w:rsid w:val="003F3325"/>
    <w:rsid w:val="003F340D"/>
    <w:rsid w:val="003F3C35"/>
    <w:rsid w:val="003F3FAB"/>
    <w:rsid w:val="003F3FFB"/>
    <w:rsid w:val="003F40D1"/>
    <w:rsid w:val="003F4DAD"/>
    <w:rsid w:val="003F4F84"/>
    <w:rsid w:val="003F50E0"/>
    <w:rsid w:val="003F516E"/>
    <w:rsid w:val="003F5716"/>
    <w:rsid w:val="003F60C2"/>
    <w:rsid w:val="003F6102"/>
    <w:rsid w:val="003F649F"/>
    <w:rsid w:val="003F698E"/>
    <w:rsid w:val="003F6A94"/>
    <w:rsid w:val="003F704B"/>
    <w:rsid w:val="003F74D8"/>
    <w:rsid w:val="003F76F6"/>
    <w:rsid w:val="003F7758"/>
    <w:rsid w:val="003F7B4F"/>
    <w:rsid w:val="004003C6"/>
    <w:rsid w:val="004008A0"/>
    <w:rsid w:val="00400E28"/>
    <w:rsid w:val="00401287"/>
    <w:rsid w:val="00401F5F"/>
    <w:rsid w:val="0040218F"/>
    <w:rsid w:val="00402274"/>
    <w:rsid w:val="004026AA"/>
    <w:rsid w:val="00402AD4"/>
    <w:rsid w:val="00402BA7"/>
    <w:rsid w:val="0040375F"/>
    <w:rsid w:val="00403D3C"/>
    <w:rsid w:val="00403F36"/>
    <w:rsid w:val="0040409D"/>
    <w:rsid w:val="004040FE"/>
    <w:rsid w:val="00404785"/>
    <w:rsid w:val="00404F2A"/>
    <w:rsid w:val="004051C6"/>
    <w:rsid w:val="0040554F"/>
    <w:rsid w:val="00405FB4"/>
    <w:rsid w:val="004062D7"/>
    <w:rsid w:val="004063BD"/>
    <w:rsid w:val="00406B8E"/>
    <w:rsid w:val="00406E86"/>
    <w:rsid w:val="004071AA"/>
    <w:rsid w:val="004071E1"/>
    <w:rsid w:val="00407691"/>
    <w:rsid w:val="00407B1E"/>
    <w:rsid w:val="00407B24"/>
    <w:rsid w:val="0041012F"/>
    <w:rsid w:val="00410386"/>
    <w:rsid w:val="004105C1"/>
    <w:rsid w:val="00410BBB"/>
    <w:rsid w:val="00410D71"/>
    <w:rsid w:val="004115F5"/>
    <w:rsid w:val="00411607"/>
    <w:rsid w:val="00411875"/>
    <w:rsid w:val="00411C04"/>
    <w:rsid w:val="00411EB7"/>
    <w:rsid w:val="00411F9F"/>
    <w:rsid w:val="00412366"/>
    <w:rsid w:val="004123F4"/>
    <w:rsid w:val="00412488"/>
    <w:rsid w:val="00413FE1"/>
    <w:rsid w:val="00414424"/>
    <w:rsid w:val="00414636"/>
    <w:rsid w:val="00414936"/>
    <w:rsid w:val="00414D29"/>
    <w:rsid w:val="0041530D"/>
    <w:rsid w:val="00415552"/>
    <w:rsid w:val="00415807"/>
    <w:rsid w:val="00416CB0"/>
    <w:rsid w:val="00416D3B"/>
    <w:rsid w:val="00416F71"/>
    <w:rsid w:val="004170B8"/>
    <w:rsid w:val="00417378"/>
    <w:rsid w:val="00417431"/>
    <w:rsid w:val="00417529"/>
    <w:rsid w:val="0041773E"/>
    <w:rsid w:val="00417B83"/>
    <w:rsid w:val="00417C35"/>
    <w:rsid w:val="00420984"/>
    <w:rsid w:val="00420A6E"/>
    <w:rsid w:val="00420BA9"/>
    <w:rsid w:val="004214FD"/>
    <w:rsid w:val="004216A1"/>
    <w:rsid w:val="004216E4"/>
    <w:rsid w:val="0042209B"/>
    <w:rsid w:val="0042213B"/>
    <w:rsid w:val="00422195"/>
    <w:rsid w:val="0042256A"/>
    <w:rsid w:val="004226C6"/>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47DF"/>
    <w:rsid w:val="0042500C"/>
    <w:rsid w:val="004256F0"/>
    <w:rsid w:val="004257F8"/>
    <w:rsid w:val="00425B7D"/>
    <w:rsid w:val="00425D6B"/>
    <w:rsid w:val="0042695B"/>
    <w:rsid w:val="004273AC"/>
    <w:rsid w:val="004276C1"/>
    <w:rsid w:val="00427CC2"/>
    <w:rsid w:val="00427DD4"/>
    <w:rsid w:val="00430244"/>
    <w:rsid w:val="004306FF"/>
    <w:rsid w:val="00430804"/>
    <w:rsid w:val="00431CB0"/>
    <w:rsid w:val="00432EBC"/>
    <w:rsid w:val="0043363F"/>
    <w:rsid w:val="00434DF3"/>
    <w:rsid w:val="00434FF6"/>
    <w:rsid w:val="00435BDC"/>
    <w:rsid w:val="00436A99"/>
    <w:rsid w:val="00436FF7"/>
    <w:rsid w:val="0043720F"/>
    <w:rsid w:val="00437592"/>
    <w:rsid w:val="00437B42"/>
    <w:rsid w:val="00437C27"/>
    <w:rsid w:val="00437C9C"/>
    <w:rsid w:val="0044008A"/>
    <w:rsid w:val="0044058B"/>
    <w:rsid w:val="00440A9B"/>
    <w:rsid w:val="0044102C"/>
    <w:rsid w:val="00441C5C"/>
    <w:rsid w:val="00441E22"/>
    <w:rsid w:val="00442016"/>
    <w:rsid w:val="004422F0"/>
    <w:rsid w:val="00442327"/>
    <w:rsid w:val="004426ED"/>
    <w:rsid w:val="00442947"/>
    <w:rsid w:val="00442E7D"/>
    <w:rsid w:val="00442EB8"/>
    <w:rsid w:val="00442EC8"/>
    <w:rsid w:val="00442FF8"/>
    <w:rsid w:val="0044308C"/>
    <w:rsid w:val="00443365"/>
    <w:rsid w:val="00443F4D"/>
    <w:rsid w:val="0044443D"/>
    <w:rsid w:val="00444B47"/>
    <w:rsid w:val="00444B5E"/>
    <w:rsid w:val="00445255"/>
    <w:rsid w:val="00445260"/>
    <w:rsid w:val="004456B2"/>
    <w:rsid w:val="00445BC1"/>
    <w:rsid w:val="00446087"/>
    <w:rsid w:val="0044611D"/>
    <w:rsid w:val="00446284"/>
    <w:rsid w:val="00446AF2"/>
    <w:rsid w:val="00446BEA"/>
    <w:rsid w:val="00446D39"/>
    <w:rsid w:val="00446FAD"/>
    <w:rsid w:val="00447064"/>
    <w:rsid w:val="0044726D"/>
    <w:rsid w:val="004476C3"/>
    <w:rsid w:val="00447F2F"/>
    <w:rsid w:val="00450428"/>
    <w:rsid w:val="004504EA"/>
    <w:rsid w:val="00450A05"/>
    <w:rsid w:val="00450AF0"/>
    <w:rsid w:val="00450C2E"/>
    <w:rsid w:val="00450C3E"/>
    <w:rsid w:val="00450C9D"/>
    <w:rsid w:val="00450D05"/>
    <w:rsid w:val="00450F07"/>
    <w:rsid w:val="00450FB6"/>
    <w:rsid w:val="004510C4"/>
    <w:rsid w:val="0045182B"/>
    <w:rsid w:val="004518A1"/>
    <w:rsid w:val="004519EA"/>
    <w:rsid w:val="00451B1A"/>
    <w:rsid w:val="00452A0A"/>
    <w:rsid w:val="00452B48"/>
    <w:rsid w:val="00452B89"/>
    <w:rsid w:val="00452EB4"/>
    <w:rsid w:val="004538E3"/>
    <w:rsid w:val="00453B5B"/>
    <w:rsid w:val="00453C6F"/>
    <w:rsid w:val="004544DA"/>
    <w:rsid w:val="004544EF"/>
    <w:rsid w:val="004546AB"/>
    <w:rsid w:val="0045476B"/>
    <w:rsid w:val="0045548A"/>
    <w:rsid w:val="00455A2B"/>
    <w:rsid w:val="00455A6D"/>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0C12"/>
    <w:rsid w:val="00461694"/>
    <w:rsid w:val="0046177A"/>
    <w:rsid w:val="0046197F"/>
    <w:rsid w:val="00461ABB"/>
    <w:rsid w:val="00462900"/>
    <w:rsid w:val="0046299E"/>
    <w:rsid w:val="0046305C"/>
    <w:rsid w:val="00463435"/>
    <w:rsid w:val="00463536"/>
    <w:rsid w:val="00463BE8"/>
    <w:rsid w:val="00464220"/>
    <w:rsid w:val="0046433D"/>
    <w:rsid w:val="00464399"/>
    <w:rsid w:val="00464E85"/>
    <w:rsid w:val="0046517B"/>
    <w:rsid w:val="00465293"/>
    <w:rsid w:val="00465503"/>
    <w:rsid w:val="00465AA9"/>
    <w:rsid w:val="00465C2D"/>
    <w:rsid w:val="00466237"/>
    <w:rsid w:val="00466490"/>
    <w:rsid w:val="004666A1"/>
    <w:rsid w:val="00466E88"/>
    <w:rsid w:val="004671AD"/>
    <w:rsid w:val="004672E8"/>
    <w:rsid w:val="00467B5D"/>
    <w:rsid w:val="00467D56"/>
    <w:rsid w:val="00470144"/>
    <w:rsid w:val="0047052F"/>
    <w:rsid w:val="00470802"/>
    <w:rsid w:val="00471044"/>
    <w:rsid w:val="0047110B"/>
    <w:rsid w:val="0047136B"/>
    <w:rsid w:val="00471AFF"/>
    <w:rsid w:val="00472108"/>
    <w:rsid w:val="00472192"/>
    <w:rsid w:val="00472374"/>
    <w:rsid w:val="00472C8E"/>
    <w:rsid w:val="00472F0B"/>
    <w:rsid w:val="004730B6"/>
    <w:rsid w:val="0047333D"/>
    <w:rsid w:val="00473624"/>
    <w:rsid w:val="00473671"/>
    <w:rsid w:val="004738EA"/>
    <w:rsid w:val="00473CFC"/>
    <w:rsid w:val="00473E5F"/>
    <w:rsid w:val="0047429B"/>
    <w:rsid w:val="0047450B"/>
    <w:rsid w:val="0047467E"/>
    <w:rsid w:val="00474A51"/>
    <w:rsid w:val="00474B33"/>
    <w:rsid w:val="00474C30"/>
    <w:rsid w:val="00474D75"/>
    <w:rsid w:val="00474F4E"/>
    <w:rsid w:val="00475139"/>
    <w:rsid w:val="004751CA"/>
    <w:rsid w:val="00475935"/>
    <w:rsid w:val="004762B1"/>
    <w:rsid w:val="0047667D"/>
    <w:rsid w:val="00476972"/>
    <w:rsid w:val="004772AB"/>
    <w:rsid w:val="0047739F"/>
    <w:rsid w:val="0047770D"/>
    <w:rsid w:val="00477D41"/>
    <w:rsid w:val="00477E57"/>
    <w:rsid w:val="00480867"/>
    <w:rsid w:val="00481403"/>
    <w:rsid w:val="00481794"/>
    <w:rsid w:val="00481BA3"/>
    <w:rsid w:val="004822A7"/>
    <w:rsid w:val="0048239B"/>
    <w:rsid w:val="0048258F"/>
    <w:rsid w:val="00482834"/>
    <w:rsid w:val="00482BBD"/>
    <w:rsid w:val="00482C31"/>
    <w:rsid w:val="004831A3"/>
    <w:rsid w:val="004836FA"/>
    <w:rsid w:val="0048374D"/>
    <w:rsid w:val="00483758"/>
    <w:rsid w:val="004838CA"/>
    <w:rsid w:val="0048432C"/>
    <w:rsid w:val="004843F9"/>
    <w:rsid w:val="004848A1"/>
    <w:rsid w:val="00484C6F"/>
    <w:rsid w:val="00484D66"/>
    <w:rsid w:val="00484FD5"/>
    <w:rsid w:val="004852D0"/>
    <w:rsid w:val="00485F83"/>
    <w:rsid w:val="004860B6"/>
    <w:rsid w:val="00486140"/>
    <w:rsid w:val="004861D2"/>
    <w:rsid w:val="004866F5"/>
    <w:rsid w:val="004868BA"/>
    <w:rsid w:val="0048770D"/>
    <w:rsid w:val="004877B8"/>
    <w:rsid w:val="00487C22"/>
    <w:rsid w:val="00487D34"/>
    <w:rsid w:val="00487EA7"/>
    <w:rsid w:val="004900D9"/>
    <w:rsid w:val="00490114"/>
    <w:rsid w:val="00490118"/>
    <w:rsid w:val="004905CA"/>
    <w:rsid w:val="004907D2"/>
    <w:rsid w:val="00490BDA"/>
    <w:rsid w:val="004910DF"/>
    <w:rsid w:val="00491B2C"/>
    <w:rsid w:val="00491C77"/>
    <w:rsid w:val="00492045"/>
    <w:rsid w:val="0049239F"/>
    <w:rsid w:val="004924F5"/>
    <w:rsid w:val="00492AA2"/>
    <w:rsid w:val="00492F01"/>
    <w:rsid w:val="00493172"/>
    <w:rsid w:val="00493ECF"/>
    <w:rsid w:val="00493FD9"/>
    <w:rsid w:val="004943BF"/>
    <w:rsid w:val="004949F3"/>
    <w:rsid w:val="00494DB5"/>
    <w:rsid w:val="00495181"/>
    <w:rsid w:val="00495402"/>
    <w:rsid w:val="0049558A"/>
    <w:rsid w:val="00495834"/>
    <w:rsid w:val="00495A27"/>
    <w:rsid w:val="00495B68"/>
    <w:rsid w:val="00495E00"/>
    <w:rsid w:val="004960DF"/>
    <w:rsid w:val="00496263"/>
    <w:rsid w:val="0049685F"/>
    <w:rsid w:val="00497447"/>
    <w:rsid w:val="004974A2"/>
    <w:rsid w:val="0049770D"/>
    <w:rsid w:val="00497C8D"/>
    <w:rsid w:val="00497E65"/>
    <w:rsid w:val="004A01ED"/>
    <w:rsid w:val="004A0B68"/>
    <w:rsid w:val="004A0D0A"/>
    <w:rsid w:val="004A1263"/>
    <w:rsid w:val="004A12BA"/>
    <w:rsid w:val="004A1310"/>
    <w:rsid w:val="004A2129"/>
    <w:rsid w:val="004A2327"/>
    <w:rsid w:val="004A23DA"/>
    <w:rsid w:val="004A23DE"/>
    <w:rsid w:val="004A26AB"/>
    <w:rsid w:val="004A2A60"/>
    <w:rsid w:val="004A2ADC"/>
    <w:rsid w:val="004A2B24"/>
    <w:rsid w:val="004A2C55"/>
    <w:rsid w:val="004A2CA7"/>
    <w:rsid w:val="004A2E2E"/>
    <w:rsid w:val="004A35B7"/>
    <w:rsid w:val="004A37A5"/>
    <w:rsid w:val="004A3A7D"/>
    <w:rsid w:val="004A3C0E"/>
    <w:rsid w:val="004A3D2F"/>
    <w:rsid w:val="004A3E7A"/>
    <w:rsid w:val="004A48E2"/>
    <w:rsid w:val="004A4F19"/>
    <w:rsid w:val="004A4F6D"/>
    <w:rsid w:val="004A4F80"/>
    <w:rsid w:val="004A520D"/>
    <w:rsid w:val="004A522D"/>
    <w:rsid w:val="004A539D"/>
    <w:rsid w:val="004A63A3"/>
    <w:rsid w:val="004A66BC"/>
    <w:rsid w:val="004A68E7"/>
    <w:rsid w:val="004A6A3E"/>
    <w:rsid w:val="004A6BFE"/>
    <w:rsid w:val="004A6CF2"/>
    <w:rsid w:val="004A6D02"/>
    <w:rsid w:val="004A7491"/>
    <w:rsid w:val="004A7552"/>
    <w:rsid w:val="004B02F9"/>
    <w:rsid w:val="004B059F"/>
    <w:rsid w:val="004B0E6E"/>
    <w:rsid w:val="004B0F6F"/>
    <w:rsid w:val="004B1019"/>
    <w:rsid w:val="004B1282"/>
    <w:rsid w:val="004B1566"/>
    <w:rsid w:val="004B1638"/>
    <w:rsid w:val="004B19D0"/>
    <w:rsid w:val="004B1ECA"/>
    <w:rsid w:val="004B1F23"/>
    <w:rsid w:val="004B2396"/>
    <w:rsid w:val="004B24CB"/>
    <w:rsid w:val="004B2B7C"/>
    <w:rsid w:val="004B2EED"/>
    <w:rsid w:val="004B35F0"/>
    <w:rsid w:val="004B3729"/>
    <w:rsid w:val="004B3C43"/>
    <w:rsid w:val="004B3CAF"/>
    <w:rsid w:val="004B3D3A"/>
    <w:rsid w:val="004B3F31"/>
    <w:rsid w:val="004B425C"/>
    <w:rsid w:val="004B42EB"/>
    <w:rsid w:val="004B444F"/>
    <w:rsid w:val="004B44CB"/>
    <w:rsid w:val="004B4ABF"/>
    <w:rsid w:val="004B4BD8"/>
    <w:rsid w:val="004B4C91"/>
    <w:rsid w:val="004B4CF8"/>
    <w:rsid w:val="004B4E46"/>
    <w:rsid w:val="004B53DA"/>
    <w:rsid w:val="004B5DD7"/>
    <w:rsid w:val="004B70E6"/>
    <w:rsid w:val="004B7280"/>
    <w:rsid w:val="004B77F8"/>
    <w:rsid w:val="004B7AC0"/>
    <w:rsid w:val="004B7BA2"/>
    <w:rsid w:val="004B7BEF"/>
    <w:rsid w:val="004B7CC1"/>
    <w:rsid w:val="004C03A3"/>
    <w:rsid w:val="004C04D9"/>
    <w:rsid w:val="004C05AD"/>
    <w:rsid w:val="004C0850"/>
    <w:rsid w:val="004C0857"/>
    <w:rsid w:val="004C147B"/>
    <w:rsid w:val="004C1AB2"/>
    <w:rsid w:val="004C1F0F"/>
    <w:rsid w:val="004C3057"/>
    <w:rsid w:val="004C3C92"/>
    <w:rsid w:val="004C43DB"/>
    <w:rsid w:val="004C469A"/>
    <w:rsid w:val="004C47F9"/>
    <w:rsid w:val="004C4900"/>
    <w:rsid w:val="004C4CF6"/>
    <w:rsid w:val="004C5C3B"/>
    <w:rsid w:val="004C5C6B"/>
    <w:rsid w:val="004C6114"/>
    <w:rsid w:val="004C6307"/>
    <w:rsid w:val="004C6949"/>
    <w:rsid w:val="004C69CF"/>
    <w:rsid w:val="004C7495"/>
    <w:rsid w:val="004D0024"/>
    <w:rsid w:val="004D0614"/>
    <w:rsid w:val="004D0B12"/>
    <w:rsid w:val="004D13B9"/>
    <w:rsid w:val="004D16F6"/>
    <w:rsid w:val="004D19AD"/>
    <w:rsid w:val="004D1BE3"/>
    <w:rsid w:val="004D1F83"/>
    <w:rsid w:val="004D2158"/>
    <w:rsid w:val="004D21A7"/>
    <w:rsid w:val="004D255A"/>
    <w:rsid w:val="004D261C"/>
    <w:rsid w:val="004D2696"/>
    <w:rsid w:val="004D26DB"/>
    <w:rsid w:val="004D2B5D"/>
    <w:rsid w:val="004D3381"/>
    <w:rsid w:val="004D3610"/>
    <w:rsid w:val="004D390D"/>
    <w:rsid w:val="004D40C2"/>
    <w:rsid w:val="004D4540"/>
    <w:rsid w:val="004D4BDD"/>
    <w:rsid w:val="004D52DC"/>
    <w:rsid w:val="004D57E4"/>
    <w:rsid w:val="004D59C6"/>
    <w:rsid w:val="004D5AE9"/>
    <w:rsid w:val="004D5C91"/>
    <w:rsid w:val="004D5D26"/>
    <w:rsid w:val="004D5F68"/>
    <w:rsid w:val="004D6533"/>
    <w:rsid w:val="004D67E4"/>
    <w:rsid w:val="004D6B48"/>
    <w:rsid w:val="004D6C5B"/>
    <w:rsid w:val="004D723D"/>
    <w:rsid w:val="004D766D"/>
    <w:rsid w:val="004D7871"/>
    <w:rsid w:val="004D7ABB"/>
    <w:rsid w:val="004D7DFB"/>
    <w:rsid w:val="004E000C"/>
    <w:rsid w:val="004E0699"/>
    <w:rsid w:val="004E09EA"/>
    <w:rsid w:val="004E1821"/>
    <w:rsid w:val="004E2195"/>
    <w:rsid w:val="004E2446"/>
    <w:rsid w:val="004E2A51"/>
    <w:rsid w:val="004E2B62"/>
    <w:rsid w:val="004E2D6C"/>
    <w:rsid w:val="004E2D89"/>
    <w:rsid w:val="004E2E92"/>
    <w:rsid w:val="004E30D1"/>
    <w:rsid w:val="004E32ED"/>
    <w:rsid w:val="004E32FD"/>
    <w:rsid w:val="004E3677"/>
    <w:rsid w:val="004E3823"/>
    <w:rsid w:val="004E3D10"/>
    <w:rsid w:val="004E4013"/>
    <w:rsid w:val="004E407C"/>
    <w:rsid w:val="004E41AF"/>
    <w:rsid w:val="004E41B1"/>
    <w:rsid w:val="004E473F"/>
    <w:rsid w:val="004E47B0"/>
    <w:rsid w:val="004E49A5"/>
    <w:rsid w:val="004E4A0D"/>
    <w:rsid w:val="004E4B1E"/>
    <w:rsid w:val="004E4C1A"/>
    <w:rsid w:val="004E4DFC"/>
    <w:rsid w:val="004E502E"/>
    <w:rsid w:val="004E52AE"/>
    <w:rsid w:val="004E56B0"/>
    <w:rsid w:val="004E586C"/>
    <w:rsid w:val="004E5C32"/>
    <w:rsid w:val="004E5ECA"/>
    <w:rsid w:val="004E6412"/>
    <w:rsid w:val="004E6A6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38C"/>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49F"/>
    <w:rsid w:val="004F64A0"/>
    <w:rsid w:val="004F6AAD"/>
    <w:rsid w:val="004F6C98"/>
    <w:rsid w:val="004F78D8"/>
    <w:rsid w:val="004F7901"/>
    <w:rsid w:val="004F7F62"/>
    <w:rsid w:val="00500220"/>
    <w:rsid w:val="00500B1A"/>
    <w:rsid w:val="00500C44"/>
    <w:rsid w:val="00501606"/>
    <w:rsid w:val="0050170E"/>
    <w:rsid w:val="00501A4C"/>
    <w:rsid w:val="00501FB0"/>
    <w:rsid w:val="00501FDE"/>
    <w:rsid w:val="005020E7"/>
    <w:rsid w:val="00502726"/>
    <w:rsid w:val="005028D9"/>
    <w:rsid w:val="00502B2A"/>
    <w:rsid w:val="00502DC7"/>
    <w:rsid w:val="005030F5"/>
    <w:rsid w:val="00503394"/>
    <w:rsid w:val="00503CDD"/>
    <w:rsid w:val="00503D57"/>
    <w:rsid w:val="00503DB3"/>
    <w:rsid w:val="00503FD2"/>
    <w:rsid w:val="005047DA"/>
    <w:rsid w:val="00504CFC"/>
    <w:rsid w:val="00505979"/>
    <w:rsid w:val="00505E15"/>
    <w:rsid w:val="00506131"/>
    <w:rsid w:val="00506466"/>
    <w:rsid w:val="005067BD"/>
    <w:rsid w:val="00506B18"/>
    <w:rsid w:val="005077F9"/>
    <w:rsid w:val="00507B8B"/>
    <w:rsid w:val="00507D3E"/>
    <w:rsid w:val="00507DFB"/>
    <w:rsid w:val="00510B81"/>
    <w:rsid w:val="00511241"/>
    <w:rsid w:val="00512072"/>
    <w:rsid w:val="00512303"/>
    <w:rsid w:val="0051299C"/>
    <w:rsid w:val="005129E1"/>
    <w:rsid w:val="00512C23"/>
    <w:rsid w:val="00512D4C"/>
    <w:rsid w:val="00512D7B"/>
    <w:rsid w:val="00512F79"/>
    <w:rsid w:val="005130FA"/>
    <w:rsid w:val="00513872"/>
    <w:rsid w:val="005142BD"/>
    <w:rsid w:val="00514D63"/>
    <w:rsid w:val="005153DF"/>
    <w:rsid w:val="00515452"/>
    <w:rsid w:val="00515679"/>
    <w:rsid w:val="0051589A"/>
    <w:rsid w:val="00515E02"/>
    <w:rsid w:val="00515E0D"/>
    <w:rsid w:val="005160EE"/>
    <w:rsid w:val="0051617A"/>
    <w:rsid w:val="0051621A"/>
    <w:rsid w:val="00516AC0"/>
    <w:rsid w:val="00517010"/>
    <w:rsid w:val="0051720A"/>
    <w:rsid w:val="00517E80"/>
    <w:rsid w:val="005202C6"/>
    <w:rsid w:val="0052094C"/>
    <w:rsid w:val="00520B77"/>
    <w:rsid w:val="00520E13"/>
    <w:rsid w:val="00521089"/>
    <w:rsid w:val="00521302"/>
    <w:rsid w:val="005213BD"/>
    <w:rsid w:val="005215E0"/>
    <w:rsid w:val="0052254F"/>
    <w:rsid w:val="005225C4"/>
    <w:rsid w:val="0052271A"/>
    <w:rsid w:val="00522BBE"/>
    <w:rsid w:val="005230E3"/>
    <w:rsid w:val="0052340B"/>
    <w:rsid w:val="00523956"/>
    <w:rsid w:val="0052419D"/>
    <w:rsid w:val="005243F0"/>
    <w:rsid w:val="00524627"/>
    <w:rsid w:val="0052473E"/>
    <w:rsid w:val="00524C31"/>
    <w:rsid w:val="00524C4E"/>
    <w:rsid w:val="00524C5F"/>
    <w:rsid w:val="00524E8A"/>
    <w:rsid w:val="00525066"/>
    <w:rsid w:val="005250A4"/>
    <w:rsid w:val="005257E0"/>
    <w:rsid w:val="00525A58"/>
    <w:rsid w:val="00525ABA"/>
    <w:rsid w:val="00525C00"/>
    <w:rsid w:val="00526019"/>
    <w:rsid w:val="0052690C"/>
    <w:rsid w:val="00526B9F"/>
    <w:rsid w:val="00526FCE"/>
    <w:rsid w:val="00527876"/>
    <w:rsid w:val="0052795F"/>
    <w:rsid w:val="00527DBD"/>
    <w:rsid w:val="00527E0E"/>
    <w:rsid w:val="00527F62"/>
    <w:rsid w:val="005302BE"/>
    <w:rsid w:val="0053033B"/>
    <w:rsid w:val="005303FF"/>
    <w:rsid w:val="005310AB"/>
    <w:rsid w:val="00531481"/>
    <w:rsid w:val="00531898"/>
    <w:rsid w:val="00531C1D"/>
    <w:rsid w:val="0053208E"/>
    <w:rsid w:val="0053224B"/>
    <w:rsid w:val="005325AA"/>
    <w:rsid w:val="00532A26"/>
    <w:rsid w:val="00532A7B"/>
    <w:rsid w:val="00532A9E"/>
    <w:rsid w:val="005330CC"/>
    <w:rsid w:val="005336A8"/>
    <w:rsid w:val="00533BF8"/>
    <w:rsid w:val="00534404"/>
    <w:rsid w:val="00534515"/>
    <w:rsid w:val="0053528F"/>
    <w:rsid w:val="00535810"/>
    <w:rsid w:val="005359CF"/>
    <w:rsid w:val="00535D8D"/>
    <w:rsid w:val="00535F02"/>
    <w:rsid w:val="00535FCC"/>
    <w:rsid w:val="00535FF6"/>
    <w:rsid w:val="00536315"/>
    <w:rsid w:val="00536362"/>
    <w:rsid w:val="005364EE"/>
    <w:rsid w:val="00536B42"/>
    <w:rsid w:val="00537775"/>
    <w:rsid w:val="00537781"/>
    <w:rsid w:val="005377EA"/>
    <w:rsid w:val="0053784B"/>
    <w:rsid w:val="00537BA9"/>
    <w:rsid w:val="00540055"/>
    <w:rsid w:val="005401AA"/>
    <w:rsid w:val="00540476"/>
    <w:rsid w:val="005404FE"/>
    <w:rsid w:val="00540BCA"/>
    <w:rsid w:val="00540E6E"/>
    <w:rsid w:val="0054148A"/>
    <w:rsid w:val="005414DA"/>
    <w:rsid w:val="00541825"/>
    <w:rsid w:val="00541D70"/>
    <w:rsid w:val="00541FC4"/>
    <w:rsid w:val="00542063"/>
    <w:rsid w:val="0054213F"/>
    <w:rsid w:val="005421E8"/>
    <w:rsid w:val="00542796"/>
    <w:rsid w:val="00542857"/>
    <w:rsid w:val="005428A2"/>
    <w:rsid w:val="00542B7D"/>
    <w:rsid w:val="00542C45"/>
    <w:rsid w:val="00542EC2"/>
    <w:rsid w:val="00542F75"/>
    <w:rsid w:val="0054344F"/>
    <w:rsid w:val="00543700"/>
    <w:rsid w:val="005441B0"/>
    <w:rsid w:val="00544569"/>
    <w:rsid w:val="00544655"/>
    <w:rsid w:val="005447BA"/>
    <w:rsid w:val="00544A5D"/>
    <w:rsid w:val="00544BC9"/>
    <w:rsid w:val="00544CA6"/>
    <w:rsid w:val="00544DAE"/>
    <w:rsid w:val="00545482"/>
    <w:rsid w:val="005455C1"/>
    <w:rsid w:val="005457F0"/>
    <w:rsid w:val="0054585F"/>
    <w:rsid w:val="00545B21"/>
    <w:rsid w:val="00545B72"/>
    <w:rsid w:val="00545C40"/>
    <w:rsid w:val="00545E75"/>
    <w:rsid w:val="0054615F"/>
    <w:rsid w:val="00546327"/>
    <w:rsid w:val="00546427"/>
    <w:rsid w:val="0054674E"/>
    <w:rsid w:val="00546851"/>
    <w:rsid w:val="0054750A"/>
    <w:rsid w:val="00547893"/>
    <w:rsid w:val="00547A70"/>
    <w:rsid w:val="00547A8E"/>
    <w:rsid w:val="00547B35"/>
    <w:rsid w:val="00547BAF"/>
    <w:rsid w:val="00550379"/>
    <w:rsid w:val="00550495"/>
    <w:rsid w:val="005507F2"/>
    <w:rsid w:val="00550B0A"/>
    <w:rsid w:val="00550B4C"/>
    <w:rsid w:val="00550D5E"/>
    <w:rsid w:val="00550FB6"/>
    <w:rsid w:val="00550FDD"/>
    <w:rsid w:val="00551695"/>
    <w:rsid w:val="00551D55"/>
    <w:rsid w:val="00551D5C"/>
    <w:rsid w:val="00551F5A"/>
    <w:rsid w:val="00551FC6"/>
    <w:rsid w:val="00552077"/>
    <w:rsid w:val="005520CF"/>
    <w:rsid w:val="0055233C"/>
    <w:rsid w:val="00552374"/>
    <w:rsid w:val="005524DF"/>
    <w:rsid w:val="00552516"/>
    <w:rsid w:val="00552876"/>
    <w:rsid w:val="005529A0"/>
    <w:rsid w:val="00552A78"/>
    <w:rsid w:val="00552ABE"/>
    <w:rsid w:val="00552D04"/>
    <w:rsid w:val="0055339A"/>
    <w:rsid w:val="005537A5"/>
    <w:rsid w:val="005538DB"/>
    <w:rsid w:val="00553949"/>
    <w:rsid w:val="005539D6"/>
    <w:rsid w:val="00553FE9"/>
    <w:rsid w:val="0055406E"/>
    <w:rsid w:val="00554240"/>
    <w:rsid w:val="0055479B"/>
    <w:rsid w:val="00554A8C"/>
    <w:rsid w:val="00554B01"/>
    <w:rsid w:val="00554B3B"/>
    <w:rsid w:val="00554F15"/>
    <w:rsid w:val="00555242"/>
    <w:rsid w:val="0055619C"/>
    <w:rsid w:val="005562D5"/>
    <w:rsid w:val="005563D3"/>
    <w:rsid w:val="005567AD"/>
    <w:rsid w:val="00557CAA"/>
    <w:rsid w:val="00557DC6"/>
    <w:rsid w:val="00560280"/>
    <w:rsid w:val="005607B6"/>
    <w:rsid w:val="00560A9F"/>
    <w:rsid w:val="00560CD6"/>
    <w:rsid w:val="005610B6"/>
    <w:rsid w:val="0056124D"/>
    <w:rsid w:val="00561263"/>
    <w:rsid w:val="00561AC7"/>
    <w:rsid w:val="00561B63"/>
    <w:rsid w:val="005621D4"/>
    <w:rsid w:val="00562922"/>
    <w:rsid w:val="005629E7"/>
    <w:rsid w:val="00562A24"/>
    <w:rsid w:val="00562FD5"/>
    <w:rsid w:val="00563059"/>
    <w:rsid w:val="00563685"/>
    <w:rsid w:val="005636C8"/>
    <w:rsid w:val="00563752"/>
    <w:rsid w:val="00563B99"/>
    <w:rsid w:val="00563BD3"/>
    <w:rsid w:val="00563EE6"/>
    <w:rsid w:val="00564199"/>
    <w:rsid w:val="005641EF"/>
    <w:rsid w:val="005642B4"/>
    <w:rsid w:val="0056430B"/>
    <w:rsid w:val="0056438E"/>
    <w:rsid w:val="005644CD"/>
    <w:rsid w:val="00564918"/>
    <w:rsid w:val="0056555C"/>
    <w:rsid w:val="00565A76"/>
    <w:rsid w:val="0056637D"/>
    <w:rsid w:val="00566518"/>
    <w:rsid w:val="00566B1D"/>
    <w:rsid w:val="005671F2"/>
    <w:rsid w:val="0056780E"/>
    <w:rsid w:val="00567A97"/>
    <w:rsid w:val="00567B0D"/>
    <w:rsid w:val="005703D9"/>
    <w:rsid w:val="00570D09"/>
    <w:rsid w:val="00571100"/>
    <w:rsid w:val="005719EB"/>
    <w:rsid w:val="00571AE6"/>
    <w:rsid w:val="00571E22"/>
    <w:rsid w:val="00571FBA"/>
    <w:rsid w:val="005720BF"/>
    <w:rsid w:val="00572729"/>
    <w:rsid w:val="005728B4"/>
    <w:rsid w:val="00573193"/>
    <w:rsid w:val="0057323E"/>
    <w:rsid w:val="00573521"/>
    <w:rsid w:val="0057385B"/>
    <w:rsid w:val="00573D0B"/>
    <w:rsid w:val="00573D49"/>
    <w:rsid w:val="00573E58"/>
    <w:rsid w:val="0057401C"/>
    <w:rsid w:val="0057428B"/>
    <w:rsid w:val="00574629"/>
    <w:rsid w:val="005748E7"/>
    <w:rsid w:val="0057514C"/>
    <w:rsid w:val="00575155"/>
    <w:rsid w:val="005754E6"/>
    <w:rsid w:val="005757AF"/>
    <w:rsid w:val="00575CEC"/>
    <w:rsid w:val="0057630C"/>
    <w:rsid w:val="0057641E"/>
    <w:rsid w:val="005765A2"/>
    <w:rsid w:val="00576678"/>
    <w:rsid w:val="005769A0"/>
    <w:rsid w:val="00576BE5"/>
    <w:rsid w:val="00576D27"/>
    <w:rsid w:val="00576FB0"/>
    <w:rsid w:val="0057734E"/>
    <w:rsid w:val="00577388"/>
    <w:rsid w:val="005777E2"/>
    <w:rsid w:val="005778ED"/>
    <w:rsid w:val="00577FCA"/>
    <w:rsid w:val="0058011C"/>
    <w:rsid w:val="005809B6"/>
    <w:rsid w:val="005810DD"/>
    <w:rsid w:val="005818CB"/>
    <w:rsid w:val="00581B40"/>
    <w:rsid w:val="00581E9D"/>
    <w:rsid w:val="0058205F"/>
    <w:rsid w:val="005820A2"/>
    <w:rsid w:val="0058226A"/>
    <w:rsid w:val="00582418"/>
    <w:rsid w:val="00582A25"/>
    <w:rsid w:val="00582C47"/>
    <w:rsid w:val="00583050"/>
    <w:rsid w:val="0058316E"/>
    <w:rsid w:val="005834C8"/>
    <w:rsid w:val="00583522"/>
    <w:rsid w:val="0058454D"/>
    <w:rsid w:val="00584742"/>
    <w:rsid w:val="00584AEF"/>
    <w:rsid w:val="00584BC4"/>
    <w:rsid w:val="0058520B"/>
    <w:rsid w:val="00585A6A"/>
    <w:rsid w:val="00585C46"/>
    <w:rsid w:val="00585E6E"/>
    <w:rsid w:val="00585EF3"/>
    <w:rsid w:val="00586078"/>
    <w:rsid w:val="005860FF"/>
    <w:rsid w:val="00586184"/>
    <w:rsid w:val="00586460"/>
    <w:rsid w:val="00586809"/>
    <w:rsid w:val="00586A14"/>
    <w:rsid w:val="00586E40"/>
    <w:rsid w:val="00587207"/>
    <w:rsid w:val="005873B3"/>
    <w:rsid w:val="005874FE"/>
    <w:rsid w:val="00587BC4"/>
    <w:rsid w:val="00587BDA"/>
    <w:rsid w:val="0059089C"/>
    <w:rsid w:val="005909C1"/>
    <w:rsid w:val="005911E9"/>
    <w:rsid w:val="005912B4"/>
    <w:rsid w:val="005912D3"/>
    <w:rsid w:val="0059135E"/>
    <w:rsid w:val="00591C6D"/>
    <w:rsid w:val="005921D7"/>
    <w:rsid w:val="00592401"/>
    <w:rsid w:val="00592768"/>
    <w:rsid w:val="005932B0"/>
    <w:rsid w:val="005932EE"/>
    <w:rsid w:val="005933A4"/>
    <w:rsid w:val="0059342B"/>
    <w:rsid w:val="00593B83"/>
    <w:rsid w:val="00593CD5"/>
    <w:rsid w:val="00593E46"/>
    <w:rsid w:val="00593E9C"/>
    <w:rsid w:val="0059421A"/>
    <w:rsid w:val="005947B3"/>
    <w:rsid w:val="00595004"/>
    <w:rsid w:val="00595A3A"/>
    <w:rsid w:val="00595C0F"/>
    <w:rsid w:val="00595E52"/>
    <w:rsid w:val="00596021"/>
    <w:rsid w:val="005960CB"/>
    <w:rsid w:val="005962A6"/>
    <w:rsid w:val="005962BE"/>
    <w:rsid w:val="0059643F"/>
    <w:rsid w:val="00596609"/>
    <w:rsid w:val="00596839"/>
    <w:rsid w:val="005972D9"/>
    <w:rsid w:val="00597973"/>
    <w:rsid w:val="005A1181"/>
    <w:rsid w:val="005A143F"/>
    <w:rsid w:val="005A22E4"/>
    <w:rsid w:val="005A2D39"/>
    <w:rsid w:val="005A2DF6"/>
    <w:rsid w:val="005A2EAD"/>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6DC7"/>
    <w:rsid w:val="005A75B1"/>
    <w:rsid w:val="005A7731"/>
    <w:rsid w:val="005A7E78"/>
    <w:rsid w:val="005B0F21"/>
    <w:rsid w:val="005B10CB"/>
    <w:rsid w:val="005B121D"/>
    <w:rsid w:val="005B150C"/>
    <w:rsid w:val="005B152C"/>
    <w:rsid w:val="005B16DF"/>
    <w:rsid w:val="005B177E"/>
    <w:rsid w:val="005B1859"/>
    <w:rsid w:val="005B2635"/>
    <w:rsid w:val="005B2CF0"/>
    <w:rsid w:val="005B2E57"/>
    <w:rsid w:val="005B3065"/>
    <w:rsid w:val="005B338D"/>
    <w:rsid w:val="005B39DF"/>
    <w:rsid w:val="005B3A75"/>
    <w:rsid w:val="005B3F08"/>
    <w:rsid w:val="005B40D8"/>
    <w:rsid w:val="005B486F"/>
    <w:rsid w:val="005B49F6"/>
    <w:rsid w:val="005B4B32"/>
    <w:rsid w:val="005B5078"/>
    <w:rsid w:val="005B526F"/>
    <w:rsid w:val="005B5389"/>
    <w:rsid w:val="005B54D1"/>
    <w:rsid w:val="005B567D"/>
    <w:rsid w:val="005B5D50"/>
    <w:rsid w:val="005B6381"/>
    <w:rsid w:val="005B6C31"/>
    <w:rsid w:val="005B6DE4"/>
    <w:rsid w:val="005B6E88"/>
    <w:rsid w:val="005B7363"/>
    <w:rsid w:val="005B76CF"/>
    <w:rsid w:val="005B7BBB"/>
    <w:rsid w:val="005B7BDE"/>
    <w:rsid w:val="005B7CC0"/>
    <w:rsid w:val="005B7F43"/>
    <w:rsid w:val="005C07E6"/>
    <w:rsid w:val="005C0E12"/>
    <w:rsid w:val="005C0E3A"/>
    <w:rsid w:val="005C1159"/>
    <w:rsid w:val="005C14F7"/>
    <w:rsid w:val="005C1981"/>
    <w:rsid w:val="005C1C92"/>
    <w:rsid w:val="005C1E95"/>
    <w:rsid w:val="005C21F6"/>
    <w:rsid w:val="005C254C"/>
    <w:rsid w:val="005C25AC"/>
    <w:rsid w:val="005C2B04"/>
    <w:rsid w:val="005C3076"/>
    <w:rsid w:val="005C3215"/>
    <w:rsid w:val="005C3478"/>
    <w:rsid w:val="005C36ED"/>
    <w:rsid w:val="005C38AA"/>
    <w:rsid w:val="005C3A65"/>
    <w:rsid w:val="005C41CA"/>
    <w:rsid w:val="005C4406"/>
    <w:rsid w:val="005C44B9"/>
    <w:rsid w:val="005C46FB"/>
    <w:rsid w:val="005C4D49"/>
    <w:rsid w:val="005C5107"/>
    <w:rsid w:val="005C51EE"/>
    <w:rsid w:val="005C552A"/>
    <w:rsid w:val="005C5E9F"/>
    <w:rsid w:val="005C61AE"/>
    <w:rsid w:val="005C61FD"/>
    <w:rsid w:val="005C64EE"/>
    <w:rsid w:val="005C6566"/>
    <w:rsid w:val="005C69A8"/>
    <w:rsid w:val="005C6AC6"/>
    <w:rsid w:val="005C6ED4"/>
    <w:rsid w:val="005C6F0E"/>
    <w:rsid w:val="005C7123"/>
    <w:rsid w:val="005C747A"/>
    <w:rsid w:val="005C7646"/>
    <w:rsid w:val="005C7718"/>
    <w:rsid w:val="005C779C"/>
    <w:rsid w:val="005C77AD"/>
    <w:rsid w:val="005C78B7"/>
    <w:rsid w:val="005C79A0"/>
    <w:rsid w:val="005C7B5C"/>
    <w:rsid w:val="005D02DD"/>
    <w:rsid w:val="005D0834"/>
    <w:rsid w:val="005D0DFF"/>
    <w:rsid w:val="005D1436"/>
    <w:rsid w:val="005D149D"/>
    <w:rsid w:val="005D14F8"/>
    <w:rsid w:val="005D174B"/>
    <w:rsid w:val="005D1BB0"/>
    <w:rsid w:val="005D200F"/>
    <w:rsid w:val="005D2675"/>
    <w:rsid w:val="005D27D1"/>
    <w:rsid w:val="005D2AD0"/>
    <w:rsid w:val="005D2B6F"/>
    <w:rsid w:val="005D2BB1"/>
    <w:rsid w:val="005D2BB5"/>
    <w:rsid w:val="005D2EE7"/>
    <w:rsid w:val="005D2FF8"/>
    <w:rsid w:val="005D35E6"/>
    <w:rsid w:val="005D4904"/>
    <w:rsid w:val="005D4A61"/>
    <w:rsid w:val="005D5790"/>
    <w:rsid w:val="005D5C1C"/>
    <w:rsid w:val="005D646D"/>
    <w:rsid w:val="005D6614"/>
    <w:rsid w:val="005D68F3"/>
    <w:rsid w:val="005D6DC6"/>
    <w:rsid w:val="005D6DD6"/>
    <w:rsid w:val="005D70A9"/>
    <w:rsid w:val="005D7263"/>
    <w:rsid w:val="005D737F"/>
    <w:rsid w:val="005D7598"/>
    <w:rsid w:val="005D78F6"/>
    <w:rsid w:val="005D79E2"/>
    <w:rsid w:val="005D7A3A"/>
    <w:rsid w:val="005D7B99"/>
    <w:rsid w:val="005D7BD2"/>
    <w:rsid w:val="005D7D23"/>
    <w:rsid w:val="005D7FBF"/>
    <w:rsid w:val="005E0938"/>
    <w:rsid w:val="005E09F2"/>
    <w:rsid w:val="005E1786"/>
    <w:rsid w:val="005E1CEA"/>
    <w:rsid w:val="005E2129"/>
    <w:rsid w:val="005E2150"/>
    <w:rsid w:val="005E262A"/>
    <w:rsid w:val="005E262D"/>
    <w:rsid w:val="005E28F2"/>
    <w:rsid w:val="005E2F8E"/>
    <w:rsid w:val="005E35B3"/>
    <w:rsid w:val="005E3BA1"/>
    <w:rsid w:val="005E3C66"/>
    <w:rsid w:val="005E48AA"/>
    <w:rsid w:val="005E4BDC"/>
    <w:rsid w:val="005E51EC"/>
    <w:rsid w:val="005E536F"/>
    <w:rsid w:val="005E5652"/>
    <w:rsid w:val="005E5790"/>
    <w:rsid w:val="005E580B"/>
    <w:rsid w:val="005E588A"/>
    <w:rsid w:val="005E5C7E"/>
    <w:rsid w:val="005E64C4"/>
    <w:rsid w:val="005E6556"/>
    <w:rsid w:val="005E67B7"/>
    <w:rsid w:val="005E6B16"/>
    <w:rsid w:val="005E6E01"/>
    <w:rsid w:val="005E7032"/>
    <w:rsid w:val="005E7452"/>
    <w:rsid w:val="005E7B7C"/>
    <w:rsid w:val="005F006A"/>
    <w:rsid w:val="005F01FB"/>
    <w:rsid w:val="005F0237"/>
    <w:rsid w:val="005F05DD"/>
    <w:rsid w:val="005F0B7D"/>
    <w:rsid w:val="005F0FB1"/>
    <w:rsid w:val="005F114E"/>
    <w:rsid w:val="005F13AB"/>
    <w:rsid w:val="005F1997"/>
    <w:rsid w:val="005F1EEB"/>
    <w:rsid w:val="005F2429"/>
    <w:rsid w:val="005F274F"/>
    <w:rsid w:val="005F285F"/>
    <w:rsid w:val="005F2E87"/>
    <w:rsid w:val="005F3050"/>
    <w:rsid w:val="005F321C"/>
    <w:rsid w:val="005F3350"/>
    <w:rsid w:val="005F34A4"/>
    <w:rsid w:val="005F3561"/>
    <w:rsid w:val="005F3920"/>
    <w:rsid w:val="005F41A2"/>
    <w:rsid w:val="005F4706"/>
    <w:rsid w:val="005F4A18"/>
    <w:rsid w:val="005F4C07"/>
    <w:rsid w:val="005F4D4A"/>
    <w:rsid w:val="005F516C"/>
    <w:rsid w:val="005F5191"/>
    <w:rsid w:val="005F52E4"/>
    <w:rsid w:val="005F536D"/>
    <w:rsid w:val="005F5644"/>
    <w:rsid w:val="005F57E1"/>
    <w:rsid w:val="005F5AFE"/>
    <w:rsid w:val="005F5C22"/>
    <w:rsid w:val="005F5E57"/>
    <w:rsid w:val="005F5EDF"/>
    <w:rsid w:val="005F6183"/>
    <w:rsid w:val="005F62B6"/>
    <w:rsid w:val="005F6842"/>
    <w:rsid w:val="005F6E26"/>
    <w:rsid w:val="005F6ED8"/>
    <w:rsid w:val="005F7039"/>
    <w:rsid w:val="005F7809"/>
    <w:rsid w:val="005F783A"/>
    <w:rsid w:val="005F7F36"/>
    <w:rsid w:val="00600371"/>
    <w:rsid w:val="00600462"/>
    <w:rsid w:val="006005CA"/>
    <w:rsid w:val="0060090C"/>
    <w:rsid w:val="006009B8"/>
    <w:rsid w:val="00600E75"/>
    <w:rsid w:val="00600EA3"/>
    <w:rsid w:val="00600F2E"/>
    <w:rsid w:val="006011CA"/>
    <w:rsid w:val="00601403"/>
    <w:rsid w:val="00601619"/>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09"/>
    <w:rsid w:val="00603E5F"/>
    <w:rsid w:val="006046D0"/>
    <w:rsid w:val="00604C5F"/>
    <w:rsid w:val="00604FD8"/>
    <w:rsid w:val="00604FFD"/>
    <w:rsid w:val="006055D6"/>
    <w:rsid w:val="00605C47"/>
    <w:rsid w:val="00605CBD"/>
    <w:rsid w:val="006061F9"/>
    <w:rsid w:val="006069D1"/>
    <w:rsid w:val="00606C49"/>
    <w:rsid w:val="00606E42"/>
    <w:rsid w:val="00606E67"/>
    <w:rsid w:val="006078FA"/>
    <w:rsid w:val="00610162"/>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5141"/>
    <w:rsid w:val="00615609"/>
    <w:rsid w:val="00615882"/>
    <w:rsid w:val="006159EC"/>
    <w:rsid w:val="00615C61"/>
    <w:rsid w:val="006160D8"/>
    <w:rsid w:val="0061656E"/>
    <w:rsid w:val="00616822"/>
    <w:rsid w:val="00616875"/>
    <w:rsid w:val="0061747B"/>
    <w:rsid w:val="006176E8"/>
    <w:rsid w:val="00620068"/>
    <w:rsid w:val="00620121"/>
    <w:rsid w:val="006201C8"/>
    <w:rsid w:val="00620541"/>
    <w:rsid w:val="006208F8"/>
    <w:rsid w:val="00620CBA"/>
    <w:rsid w:val="00620D68"/>
    <w:rsid w:val="0062117F"/>
    <w:rsid w:val="006218AB"/>
    <w:rsid w:val="006218C5"/>
    <w:rsid w:val="0062196E"/>
    <w:rsid w:val="0062248D"/>
    <w:rsid w:val="00622978"/>
    <w:rsid w:val="00622CE0"/>
    <w:rsid w:val="00622E40"/>
    <w:rsid w:val="00622ED3"/>
    <w:rsid w:val="00622EDF"/>
    <w:rsid w:val="00623146"/>
    <w:rsid w:val="00623C25"/>
    <w:rsid w:val="006240C0"/>
    <w:rsid w:val="0062480D"/>
    <w:rsid w:val="00624B0A"/>
    <w:rsid w:val="00624B65"/>
    <w:rsid w:val="006251CC"/>
    <w:rsid w:val="00625367"/>
    <w:rsid w:val="006254A1"/>
    <w:rsid w:val="0062554B"/>
    <w:rsid w:val="00625778"/>
    <w:rsid w:val="006258D0"/>
    <w:rsid w:val="00625F92"/>
    <w:rsid w:val="00626E22"/>
    <w:rsid w:val="00626E78"/>
    <w:rsid w:val="00626EFB"/>
    <w:rsid w:val="00627762"/>
    <w:rsid w:val="006277F0"/>
    <w:rsid w:val="00627E1A"/>
    <w:rsid w:val="00630263"/>
    <w:rsid w:val="0063079A"/>
    <w:rsid w:val="00630BB7"/>
    <w:rsid w:val="006313F5"/>
    <w:rsid w:val="00631A22"/>
    <w:rsid w:val="00632098"/>
    <w:rsid w:val="00632205"/>
    <w:rsid w:val="006326B6"/>
    <w:rsid w:val="00632A7C"/>
    <w:rsid w:val="00632A92"/>
    <w:rsid w:val="00632C43"/>
    <w:rsid w:val="006337CF"/>
    <w:rsid w:val="006339CF"/>
    <w:rsid w:val="00633DCA"/>
    <w:rsid w:val="00633EBC"/>
    <w:rsid w:val="0063407D"/>
    <w:rsid w:val="0063466E"/>
    <w:rsid w:val="006346DA"/>
    <w:rsid w:val="00634E6E"/>
    <w:rsid w:val="006350DD"/>
    <w:rsid w:val="006351FE"/>
    <w:rsid w:val="006359A0"/>
    <w:rsid w:val="00636106"/>
    <w:rsid w:val="00636E8C"/>
    <w:rsid w:val="006374D2"/>
    <w:rsid w:val="00637509"/>
    <w:rsid w:val="006377DF"/>
    <w:rsid w:val="006378A5"/>
    <w:rsid w:val="006401DE"/>
    <w:rsid w:val="00640336"/>
    <w:rsid w:val="00640382"/>
    <w:rsid w:val="006404D3"/>
    <w:rsid w:val="00640515"/>
    <w:rsid w:val="006406C5"/>
    <w:rsid w:val="006407D9"/>
    <w:rsid w:val="006409BE"/>
    <w:rsid w:val="00640C41"/>
    <w:rsid w:val="00640E88"/>
    <w:rsid w:val="006410E4"/>
    <w:rsid w:val="0064117F"/>
    <w:rsid w:val="00641492"/>
    <w:rsid w:val="00641630"/>
    <w:rsid w:val="00641AD8"/>
    <w:rsid w:val="00641B27"/>
    <w:rsid w:val="00641E96"/>
    <w:rsid w:val="00642308"/>
    <w:rsid w:val="0064262F"/>
    <w:rsid w:val="00642693"/>
    <w:rsid w:val="00642D37"/>
    <w:rsid w:val="00642E4F"/>
    <w:rsid w:val="00642F62"/>
    <w:rsid w:val="00643006"/>
    <w:rsid w:val="00643587"/>
    <w:rsid w:val="00643A18"/>
    <w:rsid w:val="00643BE2"/>
    <w:rsid w:val="00643D49"/>
    <w:rsid w:val="00644868"/>
    <w:rsid w:val="00644A3B"/>
    <w:rsid w:val="00644C14"/>
    <w:rsid w:val="00644C9F"/>
    <w:rsid w:val="00645472"/>
    <w:rsid w:val="00645637"/>
    <w:rsid w:val="006459E2"/>
    <w:rsid w:val="0064663C"/>
    <w:rsid w:val="00646728"/>
    <w:rsid w:val="006469D6"/>
    <w:rsid w:val="00646D13"/>
    <w:rsid w:val="00647BC9"/>
    <w:rsid w:val="00647D67"/>
    <w:rsid w:val="00647EF2"/>
    <w:rsid w:val="00650173"/>
    <w:rsid w:val="006502E3"/>
    <w:rsid w:val="00650AE9"/>
    <w:rsid w:val="0065101E"/>
    <w:rsid w:val="006512C1"/>
    <w:rsid w:val="006512CB"/>
    <w:rsid w:val="0065142A"/>
    <w:rsid w:val="00651688"/>
    <w:rsid w:val="0065178C"/>
    <w:rsid w:val="006518B7"/>
    <w:rsid w:val="00651AEA"/>
    <w:rsid w:val="00651B15"/>
    <w:rsid w:val="00652356"/>
    <w:rsid w:val="006527C9"/>
    <w:rsid w:val="00652FD7"/>
    <w:rsid w:val="006539B7"/>
    <w:rsid w:val="006540FB"/>
    <w:rsid w:val="006545D7"/>
    <w:rsid w:val="00654BAE"/>
    <w:rsid w:val="00654BDE"/>
    <w:rsid w:val="00654EF6"/>
    <w:rsid w:val="00655751"/>
    <w:rsid w:val="00655CCC"/>
    <w:rsid w:val="0065610A"/>
    <w:rsid w:val="0065616D"/>
    <w:rsid w:val="006562D0"/>
    <w:rsid w:val="006563F3"/>
    <w:rsid w:val="006566AA"/>
    <w:rsid w:val="0065671C"/>
    <w:rsid w:val="00656B31"/>
    <w:rsid w:val="00656C67"/>
    <w:rsid w:val="00656D84"/>
    <w:rsid w:val="00656F28"/>
    <w:rsid w:val="006573BE"/>
    <w:rsid w:val="00657410"/>
    <w:rsid w:val="0066038B"/>
    <w:rsid w:val="00660BFA"/>
    <w:rsid w:val="00661066"/>
    <w:rsid w:val="0066142E"/>
    <w:rsid w:val="00661608"/>
    <w:rsid w:val="006626D9"/>
    <w:rsid w:val="00662949"/>
    <w:rsid w:val="00662BD1"/>
    <w:rsid w:val="00662CA5"/>
    <w:rsid w:val="0066355E"/>
    <w:rsid w:val="00663580"/>
    <w:rsid w:val="00663607"/>
    <w:rsid w:val="00663DFF"/>
    <w:rsid w:val="00663E55"/>
    <w:rsid w:val="00663E99"/>
    <w:rsid w:val="00664277"/>
    <w:rsid w:val="006644BB"/>
    <w:rsid w:val="0066452B"/>
    <w:rsid w:val="0066460A"/>
    <w:rsid w:val="00664960"/>
    <w:rsid w:val="00664AA1"/>
    <w:rsid w:val="00664AEC"/>
    <w:rsid w:val="00664FE6"/>
    <w:rsid w:val="006651B5"/>
    <w:rsid w:val="0066581A"/>
    <w:rsid w:val="006659AB"/>
    <w:rsid w:val="006659D5"/>
    <w:rsid w:val="00665CD1"/>
    <w:rsid w:val="00665E22"/>
    <w:rsid w:val="00665E2E"/>
    <w:rsid w:val="0066673C"/>
    <w:rsid w:val="006667AD"/>
    <w:rsid w:val="00666D8E"/>
    <w:rsid w:val="0066721F"/>
    <w:rsid w:val="006672F2"/>
    <w:rsid w:val="006672F9"/>
    <w:rsid w:val="00667310"/>
    <w:rsid w:val="00667670"/>
    <w:rsid w:val="006676A1"/>
    <w:rsid w:val="0066775D"/>
    <w:rsid w:val="00667EC1"/>
    <w:rsid w:val="00667F2E"/>
    <w:rsid w:val="0067002B"/>
    <w:rsid w:val="00670134"/>
    <w:rsid w:val="0067038F"/>
    <w:rsid w:val="006707AC"/>
    <w:rsid w:val="00670C2F"/>
    <w:rsid w:val="00670F32"/>
    <w:rsid w:val="006712A5"/>
    <w:rsid w:val="006712F9"/>
    <w:rsid w:val="00671307"/>
    <w:rsid w:val="006717F3"/>
    <w:rsid w:val="0067190B"/>
    <w:rsid w:val="00671994"/>
    <w:rsid w:val="00671C9A"/>
    <w:rsid w:val="00671EA0"/>
    <w:rsid w:val="00671EF1"/>
    <w:rsid w:val="006728ED"/>
    <w:rsid w:val="006730F1"/>
    <w:rsid w:val="00673763"/>
    <w:rsid w:val="006738EC"/>
    <w:rsid w:val="00673905"/>
    <w:rsid w:val="006739B9"/>
    <w:rsid w:val="00673C8D"/>
    <w:rsid w:val="00673DAF"/>
    <w:rsid w:val="006743AC"/>
    <w:rsid w:val="00674987"/>
    <w:rsid w:val="006750FE"/>
    <w:rsid w:val="00675229"/>
    <w:rsid w:val="0067525C"/>
    <w:rsid w:val="00675504"/>
    <w:rsid w:val="0067554D"/>
    <w:rsid w:val="00675A2C"/>
    <w:rsid w:val="00675A83"/>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251"/>
    <w:rsid w:val="00682544"/>
    <w:rsid w:val="006825B6"/>
    <w:rsid w:val="00682846"/>
    <w:rsid w:val="006834D6"/>
    <w:rsid w:val="006835C1"/>
    <w:rsid w:val="0068360F"/>
    <w:rsid w:val="0068428C"/>
    <w:rsid w:val="006843CF"/>
    <w:rsid w:val="00684486"/>
    <w:rsid w:val="00684686"/>
    <w:rsid w:val="0068474B"/>
    <w:rsid w:val="006854AB"/>
    <w:rsid w:val="00685785"/>
    <w:rsid w:val="00685D68"/>
    <w:rsid w:val="00686786"/>
    <w:rsid w:val="00686C3D"/>
    <w:rsid w:val="00686E9D"/>
    <w:rsid w:val="00686F80"/>
    <w:rsid w:val="006871EE"/>
    <w:rsid w:val="0068782D"/>
    <w:rsid w:val="00687A7F"/>
    <w:rsid w:val="00687AE3"/>
    <w:rsid w:val="00687CC2"/>
    <w:rsid w:val="00687E95"/>
    <w:rsid w:val="006905B3"/>
    <w:rsid w:val="00690729"/>
    <w:rsid w:val="00690CB1"/>
    <w:rsid w:val="006910DB"/>
    <w:rsid w:val="0069138B"/>
    <w:rsid w:val="006913A8"/>
    <w:rsid w:val="006914A3"/>
    <w:rsid w:val="00691E79"/>
    <w:rsid w:val="00692332"/>
    <w:rsid w:val="006926EB"/>
    <w:rsid w:val="00692D73"/>
    <w:rsid w:val="0069335C"/>
    <w:rsid w:val="00693853"/>
    <w:rsid w:val="00693ABF"/>
    <w:rsid w:val="00693B86"/>
    <w:rsid w:val="00694389"/>
    <w:rsid w:val="00694E22"/>
    <w:rsid w:val="00695271"/>
    <w:rsid w:val="00695359"/>
    <w:rsid w:val="006959B5"/>
    <w:rsid w:val="00696061"/>
    <w:rsid w:val="00696673"/>
    <w:rsid w:val="006966C6"/>
    <w:rsid w:val="0069699C"/>
    <w:rsid w:val="006969DB"/>
    <w:rsid w:val="00696A4A"/>
    <w:rsid w:val="00696DBC"/>
    <w:rsid w:val="00697554"/>
    <w:rsid w:val="00697A80"/>
    <w:rsid w:val="00697CCF"/>
    <w:rsid w:val="00697CE8"/>
    <w:rsid w:val="00697DE5"/>
    <w:rsid w:val="00697FA5"/>
    <w:rsid w:val="006A092C"/>
    <w:rsid w:val="006A1646"/>
    <w:rsid w:val="006A175A"/>
    <w:rsid w:val="006A178D"/>
    <w:rsid w:val="006A1DCA"/>
    <w:rsid w:val="006A24A8"/>
    <w:rsid w:val="006A29AB"/>
    <w:rsid w:val="006A2C0D"/>
    <w:rsid w:val="006A2F05"/>
    <w:rsid w:val="006A3412"/>
    <w:rsid w:val="006A40A6"/>
    <w:rsid w:val="006A464C"/>
    <w:rsid w:val="006A4916"/>
    <w:rsid w:val="006A4B26"/>
    <w:rsid w:val="006A4C58"/>
    <w:rsid w:val="006A4CD3"/>
    <w:rsid w:val="006A5414"/>
    <w:rsid w:val="006A55A3"/>
    <w:rsid w:val="006A5DBD"/>
    <w:rsid w:val="006A5EBB"/>
    <w:rsid w:val="006A6273"/>
    <w:rsid w:val="006A6605"/>
    <w:rsid w:val="006A668B"/>
    <w:rsid w:val="006A66BD"/>
    <w:rsid w:val="006A6962"/>
    <w:rsid w:val="006A6D1E"/>
    <w:rsid w:val="006A6EE3"/>
    <w:rsid w:val="006A7648"/>
    <w:rsid w:val="006A76A7"/>
    <w:rsid w:val="006A7800"/>
    <w:rsid w:val="006A789B"/>
    <w:rsid w:val="006A78D9"/>
    <w:rsid w:val="006B00D5"/>
    <w:rsid w:val="006B0358"/>
    <w:rsid w:val="006B0F30"/>
    <w:rsid w:val="006B11FA"/>
    <w:rsid w:val="006B1233"/>
    <w:rsid w:val="006B1392"/>
    <w:rsid w:val="006B1855"/>
    <w:rsid w:val="006B1C19"/>
    <w:rsid w:val="006B2218"/>
    <w:rsid w:val="006B231E"/>
    <w:rsid w:val="006B25A9"/>
    <w:rsid w:val="006B2877"/>
    <w:rsid w:val="006B2893"/>
    <w:rsid w:val="006B31E1"/>
    <w:rsid w:val="006B38FD"/>
    <w:rsid w:val="006B3A34"/>
    <w:rsid w:val="006B3CDF"/>
    <w:rsid w:val="006B3E5B"/>
    <w:rsid w:val="006B456F"/>
    <w:rsid w:val="006B49F1"/>
    <w:rsid w:val="006B5302"/>
    <w:rsid w:val="006B5413"/>
    <w:rsid w:val="006B5414"/>
    <w:rsid w:val="006B5769"/>
    <w:rsid w:val="006B589D"/>
    <w:rsid w:val="006B5F44"/>
    <w:rsid w:val="006B619C"/>
    <w:rsid w:val="006B61A4"/>
    <w:rsid w:val="006B6C73"/>
    <w:rsid w:val="006B7331"/>
    <w:rsid w:val="006B73D7"/>
    <w:rsid w:val="006B7491"/>
    <w:rsid w:val="006B7561"/>
    <w:rsid w:val="006B77C7"/>
    <w:rsid w:val="006B783F"/>
    <w:rsid w:val="006B7896"/>
    <w:rsid w:val="006B7AA0"/>
    <w:rsid w:val="006C0766"/>
    <w:rsid w:val="006C0E2F"/>
    <w:rsid w:val="006C0EC1"/>
    <w:rsid w:val="006C1227"/>
    <w:rsid w:val="006C12B6"/>
    <w:rsid w:val="006C137C"/>
    <w:rsid w:val="006C1412"/>
    <w:rsid w:val="006C14DD"/>
    <w:rsid w:val="006C14FF"/>
    <w:rsid w:val="006C177D"/>
    <w:rsid w:val="006C1F0A"/>
    <w:rsid w:val="006C1FDD"/>
    <w:rsid w:val="006C247C"/>
    <w:rsid w:val="006C2599"/>
    <w:rsid w:val="006C2939"/>
    <w:rsid w:val="006C2E2C"/>
    <w:rsid w:val="006C3098"/>
    <w:rsid w:val="006C3583"/>
    <w:rsid w:val="006C393A"/>
    <w:rsid w:val="006C437E"/>
    <w:rsid w:val="006C4C17"/>
    <w:rsid w:val="006C5571"/>
    <w:rsid w:val="006C5904"/>
    <w:rsid w:val="006C5B9B"/>
    <w:rsid w:val="006C5CC4"/>
    <w:rsid w:val="006C6301"/>
    <w:rsid w:val="006C6454"/>
    <w:rsid w:val="006C685E"/>
    <w:rsid w:val="006C6904"/>
    <w:rsid w:val="006C697F"/>
    <w:rsid w:val="006C6B15"/>
    <w:rsid w:val="006C6EC7"/>
    <w:rsid w:val="006C6FA0"/>
    <w:rsid w:val="006C72DD"/>
    <w:rsid w:val="006C73D3"/>
    <w:rsid w:val="006C7507"/>
    <w:rsid w:val="006C7771"/>
    <w:rsid w:val="006C77B8"/>
    <w:rsid w:val="006C794E"/>
    <w:rsid w:val="006C7BE5"/>
    <w:rsid w:val="006C7D05"/>
    <w:rsid w:val="006C7F94"/>
    <w:rsid w:val="006D0BDE"/>
    <w:rsid w:val="006D0CF1"/>
    <w:rsid w:val="006D0F26"/>
    <w:rsid w:val="006D0F7A"/>
    <w:rsid w:val="006D15FC"/>
    <w:rsid w:val="006D17D3"/>
    <w:rsid w:val="006D1B21"/>
    <w:rsid w:val="006D20D6"/>
    <w:rsid w:val="006D245A"/>
    <w:rsid w:val="006D2624"/>
    <w:rsid w:val="006D276D"/>
    <w:rsid w:val="006D2795"/>
    <w:rsid w:val="006D289D"/>
    <w:rsid w:val="006D2984"/>
    <w:rsid w:val="006D29C4"/>
    <w:rsid w:val="006D2D35"/>
    <w:rsid w:val="006D2E4F"/>
    <w:rsid w:val="006D3C67"/>
    <w:rsid w:val="006D3E32"/>
    <w:rsid w:val="006D4025"/>
    <w:rsid w:val="006D4A20"/>
    <w:rsid w:val="006D4B11"/>
    <w:rsid w:val="006D4CF0"/>
    <w:rsid w:val="006D4DFF"/>
    <w:rsid w:val="006D550F"/>
    <w:rsid w:val="006D5568"/>
    <w:rsid w:val="006D5571"/>
    <w:rsid w:val="006D5DD9"/>
    <w:rsid w:val="006D5EDF"/>
    <w:rsid w:val="006D62B8"/>
    <w:rsid w:val="006D6525"/>
    <w:rsid w:val="006D759E"/>
    <w:rsid w:val="006D75DB"/>
    <w:rsid w:val="006D76E6"/>
    <w:rsid w:val="006D7819"/>
    <w:rsid w:val="006E00CA"/>
    <w:rsid w:val="006E012D"/>
    <w:rsid w:val="006E0378"/>
    <w:rsid w:val="006E05E3"/>
    <w:rsid w:val="006E097F"/>
    <w:rsid w:val="006E0E62"/>
    <w:rsid w:val="006E0F8D"/>
    <w:rsid w:val="006E107D"/>
    <w:rsid w:val="006E159C"/>
    <w:rsid w:val="006E1FF5"/>
    <w:rsid w:val="006E22DB"/>
    <w:rsid w:val="006E2992"/>
    <w:rsid w:val="006E2CC6"/>
    <w:rsid w:val="006E2F1D"/>
    <w:rsid w:val="006E2F6C"/>
    <w:rsid w:val="006E301B"/>
    <w:rsid w:val="006E3113"/>
    <w:rsid w:val="006E362F"/>
    <w:rsid w:val="006E38BA"/>
    <w:rsid w:val="006E38C9"/>
    <w:rsid w:val="006E3A3B"/>
    <w:rsid w:val="006E3FC3"/>
    <w:rsid w:val="006E4116"/>
    <w:rsid w:val="006E4190"/>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59D"/>
    <w:rsid w:val="006E769B"/>
    <w:rsid w:val="006E77B9"/>
    <w:rsid w:val="006E79CE"/>
    <w:rsid w:val="006F01B1"/>
    <w:rsid w:val="006F038E"/>
    <w:rsid w:val="006F0AF2"/>
    <w:rsid w:val="006F0E24"/>
    <w:rsid w:val="006F0F39"/>
    <w:rsid w:val="006F0F5C"/>
    <w:rsid w:val="006F0F97"/>
    <w:rsid w:val="006F0F9E"/>
    <w:rsid w:val="006F15FC"/>
    <w:rsid w:val="006F1B12"/>
    <w:rsid w:val="006F1D69"/>
    <w:rsid w:val="006F20F6"/>
    <w:rsid w:val="006F2125"/>
    <w:rsid w:val="006F2283"/>
    <w:rsid w:val="006F22B9"/>
    <w:rsid w:val="006F26A9"/>
    <w:rsid w:val="006F2738"/>
    <w:rsid w:val="006F2B76"/>
    <w:rsid w:val="006F3100"/>
    <w:rsid w:val="006F325F"/>
    <w:rsid w:val="006F3367"/>
    <w:rsid w:val="006F3422"/>
    <w:rsid w:val="006F3593"/>
    <w:rsid w:val="006F383D"/>
    <w:rsid w:val="006F391B"/>
    <w:rsid w:val="006F3ACA"/>
    <w:rsid w:val="006F3CE8"/>
    <w:rsid w:val="006F42DC"/>
    <w:rsid w:val="006F4714"/>
    <w:rsid w:val="006F4B59"/>
    <w:rsid w:val="006F5356"/>
    <w:rsid w:val="006F577D"/>
    <w:rsid w:val="006F585E"/>
    <w:rsid w:val="006F723C"/>
    <w:rsid w:val="006F7B86"/>
    <w:rsid w:val="006F7CD7"/>
    <w:rsid w:val="0070074B"/>
    <w:rsid w:val="0070088A"/>
    <w:rsid w:val="00700D8E"/>
    <w:rsid w:val="00700F26"/>
    <w:rsid w:val="007011C5"/>
    <w:rsid w:val="00701A32"/>
    <w:rsid w:val="00701C0D"/>
    <w:rsid w:val="00701C2C"/>
    <w:rsid w:val="00701ED8"/>
    <w:rsid w:val="00701EFE"/>
    <w:rsid w:val="0070227C"/>
    <w:rsid w:val="007027E3"/>
    <w:rsid w:val="007027E9"/>
    <w:rsid w:val="0070287F"/>
    <w:rsid w:val="00702FD5"/>
    <w:rsid w:val="007032CA"/>
    <w:rsid w:val="007035DC"/>
    <w:rsid w:val="0070369E"/>
    <w:rsid w:val="007037D6"/>
    <w:rsid w:val="007038F8"/>
    <w:rsid w:val="00703BAB"/>
    <w:rsid w:val="00703D6E"/>
    <w:rsid w:val="00704F37"/>
    <w:rsid w:val="00705909"/>
    <w:rsid w:val="00706419"/>
    <w:rsid w:val="00706638"/>
    <w:rsid w:val="00706A41"/>
    <w:rsid w:val="00706BAE"/>
    <w:rsid w:val="00706D7E"/>
    <w:rsid w:val="00707239"/>
    <w:rsid w:val="007079E0"/>
    <w:rsid w:val="007100C5"/>
    <w:rsid w:val="00710166"/>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521"/>
    <w:rsid w:val="00713C82"/>
    <w:rsid w:val="00713E18"/>
    <w:rsid w:val="00713FA5"/>
    <w:rsid w:val="00714093"/>
    <w:rsid w:val="00714593"/>
    <w:rsid w:val="00714598"/>
    <w:rsid w:val="0071460D"/>
    <w:rsid w:val="00715076"/>
    <w:rsid w:val="00715326"/>
    <w:rsid w:val="007153BB"/>
    <w:rsid w:val="00715799"/>
    <w:rsid w:val="00715B99"/>
    <w:rsid w:val="007166A6"/>
    <w:rsid w:val="007167D9"/>
    <w:rsid w:val="0071711A"/>
    <w:rsid w:val="007175F6"/>
    <w:rsid w:val="00717644"/>
    <w:rsid w:val="0071791A"/>
    <w:rsid w:val="00717DC1"/>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9D7"/>
    <w:rsid w:val="00722EAD"/>
    <w:rsid w:val="00722EB4"/>
    <w:rsid w:val="00722EBA"/>
    <w:rsid w:val="007230D3"/>
    <w:rsid w:val="00723170"/>
    <w:rsid w:val="00723504"/>
    <w:rsid w:val="00723B70"/>
    <w:rsid w:val="00723CF6"/>
    <w:rsid w:val="007244BA"/>
    <w:rsid w:val="00724909"/>
    <w:rsid w:val="00724E53"/>
    <w:rsid w:val="0072535D"/>
    <w:rsid w:val="00725689"/>
    <w:rsid w:val="007259EF"/>
    <w:rsid w:val="00725C71"/>
    <w:rsid w:val="0072652D"/>
    <w:rsid w:val="00726564"/>
    <w:rsid w:val="00726F58"/>
    <w:rsid w:val="0072724D"/>
    <w:rsid w:val="00727286"/>
    <w:rsid w:val="007276FE"/>
    <w:rsid w:val="00727B95"/>
    <w:rsid w:val="0073012E"/>
    <w:rsid w:val="00730518"/>
    <w:rsid w:val="007306CA"/>
    <w:rsid w:val="00730817"/>
    <w:rsid w:val="00730BA6"/>
    <w:rsid w:val="00730F79"/>
    <w:rsid w:val="007312E9"/>
    <w:rsid w:val="00731650"/>
    <w:rsid w:val="00731820"/>
    <w:rsid w:val="00731B9B"/>
    <w:rsid w:val="00731DEA"/>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97F"/>
    <w:rsid w:val="00734A05"/>
    <w:rsid w:val="00734A26"/>
    <w:rsid w:val="00734EEB"/>
    <w:rsid w:val="00734EF2"/>
    <w:rsid w:val="00734FA4"/>
    <w:rsid w:val="0073554E"/>
    <w:rsid w:val="00735786"/>
    <w:rsid w:val="007357AB"/>
    <w:rsid w:val="00735EAA"/>
    <w:rsid w:val="007360F2"/>
    <w:rsid w:val="0073610B"/>
    <w:rsid w:val="00736944"/>
    <w:rsid w:val="00736A63"/>
    <w:rsid w:val="00736D76"/>
    <w:rsid w:val="00737085"/>
    <w:rsid w:val="00737AB0"/>
    <w:rsid w:val="00740302"/>
    <w:rsid w:val="007406E8"/>
    <w:rsid w:val="00740905"/>
    <w:rsid w:val="00740D08"/>
    <w:rsid w:val="0074132B"/>
    <w:rsid w:val="0074155B"/>
    <w:rsid w:val="00741B84"/>
    <w:rsid w:val="00741CA7"/>
    <w:rsid w:val="007421B8"/>
    <w:rsid w:val="00742419"/>
    <w:rsid w:val="007427BF"/>
    <w:rsid w:val="00742AB3"/>
    <w:rsid w:val="00742CE6"/>
    <w:rsid w:val="00743AE4"/>
    <w:rsid w:val="00743B57"/>
    <w:rsid w:val="00743D6F"/>
    <w:rsid w:val="0074495E"/>
    <w:rsid w:val="00744A17"/>
    <w:rsid w:val="00744C0B"/>
    <w:rsid w:val="00744E23"/>
    <w:rsid w:val="00744F08"/>
    <w:rsid w:val="00745192"/>
    <w:rsid w:val="00745421"/>
    <w:rsid w:val="007458EA"/>
    <w:rsid w:val="00745F15"/>
    <w:rsid w:val="00745FC7"/>
    <w:rsid w:val="00746185"/>
    <w:rsid w:val="007462DA"/>
    <w:rsid w:val="00746482"/>
    <w:rsid w:val="0074655C"/>
    <w:rsid w:val="00746699"/>
    <w:rsid w:val="00746A18"/>
    <w:rsid w:val="00746DCD"/>
    <w:rsid w:val="00747053"/>
    <w:rsid w:val="00747106"/>
    <w:rsid w:val="0074733C"/>
    <w:rsid w:val="00747F08"/>
    <w:rsid w:val="00747F28"/>
    <w:rsid w:val="00747F8A"/>
    <w:rsid w:val="00747FB9"/>
    <w:rsid w:val="007507AB"/>
    <w:rsid w:val="00750DBD"/>
    <w:rsid w:val="00751024"/>
    <w:rsid w:val="00751FE8"/>
    <w:rsid w:val="007527D2"/>
    <w:rsid w:val="00752829"/>
    <w:rsid w:val="00752AC2"/>
    <w:rsid w:val="00752B9E"/>
    <w:rsid w:val="00752C49"/>
    <w:rsid w:val="0075321D"/>
    <w:rsid w:val="007533C5"/>
    <w:rsid w:val="00753FA6"/>
    <w:rsid w:val="007541E6"/>
    <w:rsid w:val="00754472"/>
    <w:rsid w:val="007547DE"/>
    <w:rsid w:val="00754C17"/>
    <w:rsid w:val="00754D97"/>
    <w:rsid w:val="00755079"/>
    <w:rsid w:val="007554E8"/>
    <w:rsid w:val="007556F5"/>
    <w:rsid w:val="00755890"/>
    <w:rsid w:val="007559B6"/>
    <w:rsid w:val="00755B76"/>
    <w:rsid w:val="007563C9"/>
    <w:rsid w:val="0075662D"/>
    <w:rsid w:val="00756998"/>
    <w:rsid w:val="00756BA2"/>
    <w:rsid w:val="00756C45"/>
    <w:rsid w:val="007578FE"/>
    <w:rsid w:val="00757B85"/>
    <w:rsid w:val="00757CA5"/>
    <w:rsid w:val="00757E63"/>
    <w:rsid w:val="007600C6"/>
    <w:rsid w:val="0076072A"/>
    <w:rsid w:val="007608C3"/>
    <w:rsid w:val="00761B1E"/>
    <w:rsid w:val="00762130"/>
    <w:rsid w:val="007623EB"/>
    <w:rsid w:val="007624A8"/>
    <w:rsid w:val="0076258B"/>
    <w:rsid w:val="00762CE9"/>
    <w:rsid w:val="00762F17"/>
    <w:rsid w:val="0076308E"/>
    <w:rsid w:val="00763884"/>
    <w:rsid w:val="00763A71"/>
    <w:rsid w:val="007642C0"/>
    <w:rsid w:val="00764D55"/>
    <w:rsid w:val="00764F77"/>
    <w:rsid w:val="007656A8"/>
    <w:rsid w:val="00765759"/>
    <w:rsid w:val="00765F75"/>
    <w:rsid w:val="007662B2"/>
    <w:rsid w:val="007667A1"/>
    <w:rsid w:val="007669E0"/>
    <w:rsid w:val="00766DB0"/>
    <w:rsid w:val="0076762C"/>
    <w:rsid w:val="00767B4D"/>
    <w:rsid w:val="00767CEB"/>
    <w:rsid w:val="00767E82"/>
    <w:rsid w:val="0077017C"/>
    <w:rsid w:val="0077085A"/>
    <w:rsid w:val="007709DA"/>
    <w:rsid w:val="00770B47"/>
    <w:rsid w:val="00770C53"/>
    <w:rsid w:val="00770E20"/>
    <w:rsid w:val="00771135"/>
    <w:rsid w:val="007713EE"/>
    <w:rsid w:val="007719C1"/>
    <w:rsid w:val="007722A8"/>
    <w:rsid w:val="00772654"/>
    <w:rsid w:val="00772D23"/>
    <w:rsid w:val="00772FEB"/>
    <w:rsid w:val="00773150"/>
    <w:rsid w:val="0077344F"/>
    <w:rsid w:val="00773788"/>
    <w:rsid w:val="00773C2C"/>
    <w:rsid w:val="00773DA1"/>
    <w:rsid w:val="00774441"/>
    <w:rsid w:val="00774F85"/>
    <w:rsid w:val="007752A9"/>
    <w:rsid w:val="007754A4"/>
    <w:rsid w:val="0077573C"/>
    <w:rsid w:val="00775746"/>
    <w:rsid w:val="007758E2"/>
    <w:rsid w:val="00775AAC"/>
    <w:rsid w:val="00775B76"/>
    <w:rsid w:val="00775F9F"/>
    <w:rsid w:val="00776211"/>
    <w:rsid w:val="00776590"/>
    <w:rsid w:val="0077677F"/>
    <w:rsid w:val="00776EE9"/>
    <w:rsid w:val="00777661"/>
    <w:rsid w:val="007778C5"/>
    <w:rsid w:val="007800A3"/>
    <w:rsid w:val="007800A6"/>
    <w:rsid w:val="007804F8"/>
    <w:rsid w:val="0078103E"/>
    <w:rsid w:val="007811CE"/>
    <w:rsid w:val="007818A9"/>
    <w:rsid w:val="00781BDB"/>
    <w:rsid w:val="00781C30"/>
    <w:rsid w:val="007830EB"/>
    <w:rsid w:val="007835AF"/>
    <w:rsid w:val="007836FD"/>
    <w:rsid w:val="007837C5"/>
    <w:rsid w:val="0078384C"/>
    <w:rsid w:val="00783D36"/>
    <w:rsid w:val="007846A1"/>
    <w:rsid w:val="007849FE"/>
    <w:rsid w:val="00785009"/>
    <w:rsid w:val="007850CC"/>
    <w:rsid w:val="007857A2"/>
    <w:rsid w:val="0078594D"/>
    <w:rsid w:val="00785B98"/>
    <w:rsid w:val="0078602F"/>
    <w:rsid w:val="00786288"/>
    <w:rsid w:val="007863E4"/>
    <w:rsid w:val="007867C4"/>
    <w:rsid w:val="00786FC1"/>
    <w:rsid w:val="00787374"/>
    <w:rsid w:val="0078797B"/>
    <w:rsid w:val="007905AE"/>
    <w:rsid w:val="007907AE"/>
    <w:rsid w:val="00790966"/>
    <w:rsid w:val="007909A2"/>
    <w:rsid w:val="00790F7F"/>
    <w:rsid w:val="00791055"/>
    <w:rsid w:val="00791068"/>
    <w:rsid w:val="007915ED"/>
    <w:rsid w:val="00791663"/>
    <w:rsid w:val="00791ADB"/>
    <w:rsid w:val="00791C11"/>
    <w:rsid w:val="00792151"/>
    <w:rsid w:val="007921AC"/>
    <w:rsid w:val="007924C4"/>
    <w:rsid w:val="00792990"/>
    <w:rsid w:val="00792A08"/>
    <w:rsid w:val="00792A77"/>
    <w:rsid w:val="00792C19"/>
    <w:rsid w:val="00792D43"/>
    <w:rsid w:val="007930C3"/>
    <w:rsid w:val="00793574"/>
    <w:rsid w:val="00793942"/>
    <w:rsid w:val="007939AE"/>
    <w:rsid w:val="00793A5A"/>
    <w:rsid w:val="00793BB6"/>
    <w:rsid w:val="00794711"/>
    <w:rsid w:val="00794A2E"/>
    <w:rsid w:val="00794AA0"/>
    <w:rsid w:val="00794EA4"/>
    <w:rsid w:val="00794FC8"/>
    <w:rsid w:val="007950E3"/>
    <w:rsid w:val="0079527C"/>
    <w:rsid w:val="0079545D"/>
    <w:rsid w:val="007954C1"/>
    <w:rsid w:val="00795694"/>
    <w:rsid w:val="0079574A"/>
    <w:rsid w:val="007958A1"/>
    <w:rsid w:val="00795A6B"/>
    <w:rsid w:val="00795CC9"/>
    <w:rsid w:val="0079658D"/>
    <w:rsid w:val="007969A7"/>
    <w:rsid w:val="00796AA4"/>
    <w:rsid w:val="00796AB5"/>
    <w:rsid w:val="00796DBE"/>
    <w:rsid w:val="00796F18"/>
    <w:rsid w:val="00797135"/>
    <w:rsid w:val="00797A9C"/>
    <w:rsid w:val="00797F24"/>
    <w:rsid w:val="007A01DE"/>
    <w:rsid w:val="007A0A0F"/>
    <w:rsid w:val="007A0A3B"/>
    <w:rsid w:val="007A13F1"/>
    <w:rsid w:val="007A143E"/>
    <w:rsid w:val="007A1619"/>
    <w:rsid w:val="007A1826"/>
    <w:rsid w:val="007A1A1A"/>
    <w:rsid w:val="007A1D8A"/>
    <w:rsid w:val="007A2778"/>
    <w:rsid w:val="007A2A31"/>
    <w:rsid w:val="007A2E9B"/>
    <w:rsid w:val="007A3837"/>
    <w:rsid w:val="007A3E3E"/>
    <w:rsid w:val="007A3FF6"/>
    <w:rsid w:val="007A45EF"/>
    <w:rsid w:val="007A4896"/>
    <w:rsid w:val="007A4B9D"/>
    <w:rsid w:val="007A5C98"/>
    <w:rsid w:val="007A5CA4"/>
    <w:rsid w:val="007A5E38"/>
    <w:rsid w:val="007A6005"/>
    <w:rsid w:val="007A6050"/>
    <w:rsid w:val="007A618F"/>
    <w:rsid w:val="007A63BE"/>
    <w:rsid w:val="007A688C"/>
    <w:rsid w:val="007A715D"/>
    <w:rsid w:val="007A721A"/>
    <w:rsid w:val="007A7446"/>
    <w:rsid w:val="007A7525"/>
    <w:rsid w:val="007A7E58"/>
    <w:rsid w:val="007A7E9B"/>
    <w:rsid w:val="007B02DA"/>
    <w:rsid w:val="007B03F4"/>
    <w:rsid w:val="007B0869"/>
    <w:rsid w:val="007B0CF4"/>
    <w:rsid w:val="007B103F"/>
    <w:rsid w:val="007B11D4"/>
    <w:rsid w:val="007B1478"/>
    <w:rsid w:val="007B1DF4"/>
    <w:rsid w:val="007B1F6F"/>
    <w:rsid w:val="007B2D9F"/>
    <w:rsid w:val="007B2E23"/>
    <w:rsid w:val="007B2F75"/>
    <w:rsid w:val="007B3489"/>
    <w:rsid w:val="007B3925"/>
    <w:rsid w:val="007B39F5"/>
    <w:rsid w:val="007B3A96"/>
    <w:rsid w:val="007B3AC3"/>
    <w:rsid w:val="007B3F6C"/>
    <w:rsid w:val="007B4685"/>
    <w:rsid w:val="007B468B"/>
    <w:rsid w:val="007B48AA"/>
    <w:rsid w:val="007B48AC"/>
    <w:rsid w:val="007B4D06"/>
    <w:rsid w:val="007B4F6F"/>
    <w:rsid w:val="007B4FFA"/>
    <w:rsid w:val="007B5201"/>
    <w:rsid w:val="007B54D2"/>
    <w:rsid w:val="007B55D6"/>
    <w:rsid w:val="007B58BF"/>
    <w:rsid w:val="007B5A6D"/>
    <w:rsid w:val="007B5BBD"/>
    <w:rsid w:val="007B6092"/>
    <w:rsid w:val="007B63C0"/>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9B"/>
    <w:rsid w:val="007C11E9"/>
    <w:rsid w:val="007C1293"/>
    <w:rsid w:val="007C1E6F"/>
    <w:rsid w:val="007C2157"/>
    <w:rsid w:val="007C21FD"/>
    <w:rsid w:val="007C236A"/>
    <w:rsid w:val="007C2429"/>
    <w:rsid w:val="007C2609"/>
    <w:rsid w:val="007C282B"/>
    <w:rsid w:val="007C28A6"/>
    <w:rsid w:val="007C28B1"/>
    <w:rsid w:val="007C32CF"/>
    <w:rsid w:val="007C32D4"/>
    <w:rsid w:val="007C334A"/>
    <w:rsid w:val="007C34C8"/>
    <w:rsid w:val="007C35E6"/>
    <w:rsid w:val="007C3A47"/>
    <w:rsid w:val="007C4317"/>
    <w:rsid w:val="007C4484"/>
    <w:rsid w:val="007C46C7"/>
    <w:rsid w:val="007C47CB"/>
    <w:rsid w:val="007C483E"/>
    <w:rsid w:val="007C4CBC"/>
    <w:rsid w:val="007C4DF7"/>
    <w:rsid w:val="007C55B9"/>
    <w:rsid w:val="007C58AF"/>
    <w:rsid w:val="007C5D14"/>
    <w:rsid w:val="007C5D70"/>
    <w:rsid w:val="007C5F8D"/>
    <w:rsid w:val="007C5FC3"/>
    <w:rsid w:val="007C634C"/>
    <w:rsid w:val="007C651F"/>
    <w:rsid w:val="007C6543"/>
    <w:rsid w:val="007C73EA"/>
    <w:rsid w:val="007C794C"/>
    <w:rsid w:val="007C7FC9"/>
    <w:rsid w:val="007C7FCC"/>
    <w:rsid w:val="007D01F8"/>
    <w:rsid w:val="007D0867"/>
    <w:rsid w:val="007D09E0"/>
    <w:rsid w:val="007D12C0"/>
    <w:rsid w:val="007D13F7"/>
    <w:rsid w:val="007D1917"/>
    <w:rsid w:val="007D1C08"/>
    <w:rsid w:val="007D1EAC"/>
    <w:rsid w:val="007D2504"/>
    <w:rsid w:val="007D29E3"/>
    <w:rsid w:val="007D29F7"/>
    <w:rsid w:val="007D2ACF"/>
    <w:rsid w:val="007D34E0"/>
    <w:rsid w:val="007D3A2E"/>
    <w:rsid w:val="007D3AAB"/>
    <w:rsid w:val="007D40B5"/>
    <w:rsid w:val="007D4641"/>
    <w:rsid w:val="007D57CD"/>
    <w:rsid w:val="007D5844"/>
    <w:rsid w:val="007D63C8"/>
    <w:rsid w:val="007D65A0"/>
    <w:rsid w:val="007D6A3D"/>
    <w:rsid w:val="007D6AEE"/>
    <w:rsid w:val="007D6FED"/>
    <w:rsid w:val="007D70ED"/>
    <w:rsid w:val="007D7110"/>
    <w:rsid w:val="007D733F"/>
    <w:rsid w:val="007D7343"/>
    <w:rsid w:val="007D74B7"/>
    <w:rsid w:val="007D7605"/>
    <w:rsid w:val="007D7A7C"/>
    <w:rsid w:val="007D7D82"/>
    <w:rsid w:val="007D7E2C"/>
    <w:rsid w:val="007E013D"/>
    <w:rsid w:val="007E0233"/>
    <w:rsid w:val="007E08DF"/>
    <w:rsid w:val="007E0E82"/>
    <w:rsid w:val="007E124E"/>
    <w:rsid w:val="007E1703"/>
    <w:rsid w:val="007E18DB"/>
    <w:rsid w:val="007E1A61"/>
    <w:rsid w:val="007E1F52"/>
    <w:rsid w:val="007E2500"/>
    <w:rsid w:val="007E25BA"/>
    <w:rsid w:val="007E2961"/>
    <w:rsid w:val="007E31A2"/>
    <w:rsid w:val="007E3DF7"/>
    <w:rsid w:val="007E3F5C"/>
    <w:rsid w:val="007E3FAE"/>
    <w:rsid w:val="007E4433"/>
    <w:rsid w:val="007E4530"/>
    <w:rsid w:val="007E5332"/>
    <w:rsid w:val="007E53F0"/>
    <w:rsid w:val="007E54C9"/>
    <w:rsid w:val="007E562A"/>
    <w:rsid w:val="007E58C5"/>
    <w:rsid w:val="007E5958"/>
    <w:rsid w:val="007E5DA7"/>
    <w:rsid w:val="007E5F51"/>
    <w:rsid w:val="007E65F1"/>
    <w:rsid w:val="007E6938"/>
    <w:rsid w:val="007E6AD8"/>
    <w:rsid w:val="007E7C28"/>
    <w:rsid w:val="007E7C34"/>
    <w:rsid w:val="007E7D4F"/>
    <w:rsid w:val="007E7DEE"/>
    <w:rsid w:val="007F0108"/>
    <w:rsid w:val="007F02E5"/>
    <w:rsid w:val="007F0439"/>
    <w:rsid w:val="007F04ED"/>
    <w:rsid w:val="007F0B5C"/>
    <w:rsid w:val="007F1042"/>
    <w:rsid w:val="007F11E4"/>
    <w:rsid w:val="007F144B"/>
    <w:rsid w:val="007F14F6"/>
    <w:rsid w:val="007F22BD"/>
    <w:rsid w:val="007F27A9"/>
    <w:rsid w:val="007F2EAE"/>
    <w:rsid w:val="007F2FDA"/>
    <w:rsid w:val="007F3353"/>
    <w:rsid w:val="007F3412"/>
    <w:rsid w:val="007F3847"/>
    <w:rsid w:val="007F3DD7"/>
    <w:rsid w:val="007F3E20"/>
    <w:rsid w:val="007F4991"/>
    <w:rsid w:val="007F4ABA"/>
    <w:rsid w:val="007F4ED5"/>
    <w:rsid w:val="007F5575"/>
    <w:rsid w:val="007F590E"/>
    <w:rsid w:val="007F59E8"/>
    <w:rsid w:val="007F5E12"/>
    <w:rsid w:val="007F5E3A"/>
    <w:rsid w:val="007F607E"/>
    <w:rsid w:val="007F62C7"/>
    <w:rsid w:val="007F630C"/>
    <w:rsid w:val="007F6397"/>
    <w:rsid w:val="007F63CC"/>
    <w:rsid w:val="007F6926"/>
    <w:rsid w:val="007F6A16"/>
    <w:rsid w:val="007F7532"/>
    <w:rsid w:val="007F7737"/>
    <w:rsid w:val="007F785F"/>
    <w:rsid w:val="007F79BD"/>
    <w:rsid w:val="007F7BB0"/>
    <w:rsid w:val="007F7FA4"/>
    <w:rsid w:val="00800D74"/>
    <w:rsid w:val="00800FA6"/>
    <w:rsid w:val="008014F8"/>
    <w:rsid w:val="00801798"/>
    <w:rsid w:val="00801942"/>
    <w:rsid w:val="00801D3E"/>
    <w:rsid w:val="008025DD"/>
    <w:rsid w:val="00802705"/>
    <w:rsid w:val="00802832"/>
    <w:rsid w:val="00802A9F"/>
    <w:rsid w:val="00802CA4"/>
    <w:rsid w:val="00802F26"/>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57B"/>
    <w:rsid w:val="00804A51"/>
    <w:rsid w:val="00804B4A"/>
    <w:rsid w:val="00804C78"/>
    <w:rsid w:val="00804F7C"/>
    <w:rsid w:val="008054DB"/>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0B00"/>
    <w:rsid w:val="00810CEA"/>
    <w:rsid w:val="00811310"/>
    <w:rsid w:val="00811393"/>
    <w:rsid w:val="00811B3B"/>
    <w:rsid w:val="00811C9D"/>
    <w:rsid w:val="00811D74"/>
    <w:rsid w:val="0081209B"/>
    <w:rsid w:val="008121E3"/>
    <w:rsid w:val="00812D9E"/>
    <w:rsid w:val="00812E80"/>
    <w:rsid w:val="00812E9C"/>
    <w:rsid w:val="00813713"/>
    <w:rsid w:val="0081372B"/>
    <w:rsid w:val="008137A8"/>
    <w:rsid w:val="00814812"/>
    <w:rsid w:val="00814E53"/>
    <w:rsid w:val="00815058"/>
    <w:rsid w:val="00815271"/>
    <w:rsid w:val="008152E0"/>
    <w:rsid w:val="00815756"/>
    <w:rsid w:val="00816152"/>
    <w:rsid w:val="0081675F"/>
    <w:rsid w:val="00816949"/>
    <w:rsid w:val="00816984"/>
    <w:rsid w:val="00816CDE"/>
    <w:rsid w:val="00817787"/>
    <w:rsid w:val="00820151"/>
    <w:rsid w:val="0082055C"/>
    <w:rsid w:val="008206FE"/>
    <w:rsid w:val="008214B2"/>
    <w:rsid w:val="008223B7"/>
    <w:rsid w:val="0082287F"/>
    <w:rsid w:val="00822F1E"/>
    <w:rsid w:val="00822FAF"/>
    <w:rsid w:val="008237B4"/>
    <w:rsid w:val="00823BCC"/>
    <w:rsid w:val="00823C1F"/>
    <w:rsid w:val="00824FD2"/>
    <w:rsid w:val="008254FB"/>
    <w:rsid w:val="00825680"/>
    <w:rsid w:val="00825768"/>
    <w:rsid w:val="00825E8F"/>
    <w:rsid w:val="00825FD4"/>
    <w:rsid w:val="008262B8"/>
    <w:rsid w:val="00826D9D"/>
    <w:rsid w:val="00827083"/>
    <w:rsid w:val="00827136"/>
    <w:rsid w:val="008275D5"/>
    <w:rsid w:val="00827A84"/>
    <w:rsid w:val="00827DDE"/>
    <w:rsid w:val="008302B3"/>
    <w:rsid w:val="008303C3"/>
    <w:rsid w:val="008304F7"/>
    <w:rsid w:val="0083054B"/>
    <w:rsid w:val="00830D84"/>
    <w:rsid w:val="008314E2"/>
    <w:rsid w:val="0083198D"/>
    <w:rsid w:val="00831BC2"/>
    <w:rsid w:val="00832C15"/>
    <w:rsid w:val="00832C19"/>
    <w:rsid w:val="00832D9B"/>
    <w:rsid w:val="00833020"/>
    <w:rsid w:val="0083328B"/>
    <w:rsid w:val="00833425"/>
    <w:rsid w:val="00833957"/>
    <w:rsid w:val="00833AC6"/>
    <w:rsid w:val="00833DF2"/>
    <w:rsid w:val="008340BD"/>
    <w:rsid w:val="00834200"/>
    <w:rsid w:val="008347EA"/>
    <w:rsid w:val="0083493A"/>
    <w:rsid w:val="00834EA9"/>
    <w:rsid w:val="00835090"/>
    <w:rsid w:val="00835678"/>
    <w:rsid w:val="008356CA"/>
    <w:rsid w:val="0083583A"/>
    <w:rsid w:val="00835903"/>
    <w:rsid w:val="00835BD3"/>
    <w:rsid w:val="00835EBA"/>
    <w:rsid w:val="0083619E"/>
    <w:rsid w:val="00836799"/>
    <w:rsid w:val="00836E1F"/>
    <w:rsid w:val="00836EFA"/>
    <w:rsid w:val="0083752B"/>
    <w:rsid w:val="008376EB"/>
    <w:rsid w:val="00837C83"/>
    <w:rsid w:val="00837FEA"/>
    <w:rsid w:val="008402CC"/>
    <w:rsid w:val="0084076B"/>
    <w:rsid w:val="008410F5"/>
    <w:rsid w:val="0084121E"/>
    <w:rsid w:val="00841224"/>
    <w:rsid w:val="008418B0"/>
    <w:rsid w:val="00841923"/>
    <w:rsid w:val="008419D3"/>
    <w:rsid w:val="00841B2E"/>
    <w:rsid w:val="00842869"/>
    <w:rsid w:val="00842B0E"/>
    <w:rsid w:val="00842BE1"/>
    <w:rsid w:val="00842CD6"/>
    <w:rsid w:val="00842F01"/>
    <w:rsid w:val="008434FC"/>
    <w:rsid w:val="00844297"/>
    <w:rsid w:val="0084459A"/>
    <w:rsid w:val="008445B5"/>
    <w:rsid w:val="008446F3"/>
    <w:rsid w:val="008447BB"/>
    <w:rsid w:val="00844A9A"/>
    <w:rsid w:val="00844AAC"/>
    <w:rsid w:val="00844EDC"/>
    <w:rsid w:val="00844F8A"/>
    <w:rsid w:val="008453AD"/>
    <w:rsid w:val="00845673"/>
    <w:rsid w:val="00845CC1"/>
    <w:rsid w:val="00846048"/>
    <w:rsid w:val="00846312"/>
    <w:rsid w:val="008463AC"/>
    <w:rsid w:val="00846654"/>
    <w:rsid w:val="00846690"/>
    <w:rsid w:val="00846D59"/>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443"/>
    <w:rsid w:val="008526FA"/>
    <w:rsid w:val="00852887"/>
    <w:rsid w:val="00852BA9"/>
    <w:rsid w:val="00852C1E"/>
    <w:rsid w:val="00852E8E"/>
    <w:rsid w:val="008539A9"/>
    <w:rsid w:val="00853A9F"/>
    <w:rsid w:val="00853DE9"/>
    <w:rsid w:val="00853E14"/>
    <w:rsid w:val="00853EED"/>
    <w:rsid w:val="008543BA"/>
    <w:rsid w:val="00854544"/>
    <w:rsid w:val="008547D1"/>
    <w:rsid w:val="0085486F"/>
    <w:rsid w:val="008549AF"/>
    <w:rsid w:val="00854FE9"/>
    <w:rsid w:val="00855341"/>
    <w:rsid w:val="00855637"/>
    <w:rsid w:val="008557D6"/>
    <w:rsid w:val="00855A63"/>
    <w:rsid w:val="00855A74"/>
    <w:rsid w:val="00855E2E"/>
    <w:rsid w:val="00855E33"/>
    <w:rsid w:val="00855EC6"/>
    <w:rsid w:val="00856459"/>
    <w:rsid w:val="00856555"/>
    <w:rsid w:val="00857272"/>
    <w:rsid w:val="00857331"/>
    <w:rsid w:val="0085758F"/>
    <w:rsid w:val="00860018"/>
    <w:rsid w:val="00860077"/>
    <w:rsid w:val="00860283"/>
    <w:rsid w:val="0086058E"/>
    <w:rsid w:val="00860671"/>
    <w:rsid w:val="00860C34"/>
    <w:rsid w:val="00861196"/>
    <w:rsid w:val="008616A5"/>
    <w:rsid w:val="00861B0B"/>
    <w:rsid w:val="00861DF7"/>
    <w:rsid w:val="0086263A"/>
    <w:rsid w:val="00862F65"/>
    <w:rsid w:val="00862FC7"/>
    <w:rsid w:val="00862FFD"/>
    <w:rsid w:val="0086342F"/>
    <w:rsid w:val="00863521"/>
    <w:rsid w:val="0086360A"/>
    <w:rsid w:val="00863714"/>
    <w:rsid w:val="008638F0"/>
    <w:rsid w:val="00863A21"/>
    <w:rsid w:val="00863B9C"/>
    <w:rsid w:val="00864760"/>
    <w:rsid w:val="00864A63"/>
    <w:rsid w:val="00864A7D"/>
    <w:rsid w:val="008658E1"/>
    <w:rsid w:val="00865C99"/>
    <w:rsid w:val="00865D9B"/>
    <w:rsid w:val="0086614C"/>
    <w:rsid w:val="00866287"/>
    <w:rsid w:val="0086638D"/>
    <w:rsid w:val="00866562"/>
    <w:rsid w:val="0086659C"/>
    <w:rsid w:val="008666EC"/>
    <w:rsid w:val="00867060"/>
    <w:rsid w:val="00867137"/>
    <w:rsid w:val="0086785E"/>
    <w:rsid w:val="00867997"/>
    <w:rsid w:val="00870235"/>
    <w:rsid w:val="0087065B"/>
    <w:rsid w:val="0087065F"/>
    <w:rsid w:val="0087073A"/>
    <w:rsid w:val="0087115D"/>
    <w:rsid w:val="008711EA"/>
    <w:rsid w:val="00871235"/>
    <w:rsid w:val="00871C5A"/>
    <w:rsid w:val="00871CED"/>
    <w:rsid w:val="00871DC9"/>
    <w:rsid w:val="00871E74"/>
    <w:rsid w:val="00872119"/>
    <w:rsid w:val="008721DC"/>
    <w:rsid w:val="0087221C"/>
    <w:rsid w:val="0087262F"/>
    <w:rsid w:val="008726DF"/>
    <w:rsid w:val="00872760"/>
    <w:rsid w:val="00872BAD"/>
    <w:rsid w:val="00872F22"/>
    <w:rsid w:val="00872F59"/>
    <w:rsid w:val="00873133"/>
    <w:rsid w:val="00873403"/>
    <w:rsid w:val="00873803"/>
    <w:rsid w:val="00873909"/>
    <w:rsid w:val="0087404B"/>
    <w:rsid w:val="0087410F"/>
    <w:rsid w:val="00874583"/>
    <w:rsid w:val="00874A5E"/>
    <w:rsid w:val="00874B4C"/>
    <w:rsid w:val="00874F29"/>
    <w:rsid w:val="00875351"/>
    <w:rsid w:val="0087541F"/>
    <w:rsid w:val="00875D4D"/>
    <w:rsid w:val="0087601D"/>
    <w:rsid w:val="008764A6"/>
    <w:rsid w:val="00876903"/>
    <w:rsid w:val="00876AEB"/>
    <w:rsid w:val="008779C5"/>
    <w:rsid w:val="00877C13"/>
    <w:rsid w:val="00880A64"/>
    <w:rsid w:val="00880FA3"/>
    <w:rsid w:val="00880FA5"/>
    <w:rsid w:val="008811CC"/>
    <w:rsid w:val="00881508"/>
    <w:rsid w:val="0088175C"/>
    <w:rsid w:val="008818EB"/>
    <w:rsid w:val="00881B00"/>
    <w:rsid w:val="00881E57"/>
    <w:rsid w:val="0088296D"/>
    <w:rsid w:val="00882A3B"/>
    <w:rsid w:val="008834BD"/>
    <w:rsid w:val="00883EFC"/>
    <w:rsid w:val="00883F3D"/>
    <w:rsid w:val="008843FB"/>
    <w:rsid w:val="00884539"/>
    <w:rsid w:val="00884557"/>
    <w:rsid w:val="008845B3"/>
    <w:rsid w:val="00884FAA"/>
    <w:rsid w:val="008851D2"/>
    <w:rsid w:val="00885467"/>
    <w:rsid w:val="0088553C"/>
    <w:rsid w:val="00885BA7"/>
    <w:rsid w:val="008861A9"/>
    <w:rsid w:val="00886964"/>
    <w:rsid w:val="00886DC6"/>
    <w:rsid w:val="00886E3F"/>
    <w:rsid w:val="00886F07"/>
    <w:rsid w:val="00886F21"/>
    <w:rsid w:val="00890E77"/>
    <w:rsid w:val="00890E81"/>
    <w:rsid w:val="00890FE6"/>
    <w:rsid w:val="008910FD"/>
    <w:rsid w:val="008913E0"/>
    <w:rsid w:val="00891454"/>
    <w:rsid w:val="00891EEF"/>
    <w:rsid w:val="008920E9"/>
    <w:rsid w:val="008926DA"/>
    <w:rsid w:val="00892C82"/>
    <w:rsid w:val="00892CB0"/>
    <w:rsid w:val="00892E08"/>
    <w:rsid w:val="00892E89"/>
    <w:rsid w:val="008932D5"/>
    <w:rsid w:val="00893493"/>
    <w:rsid w:val="00893686"/>
    <w:rsid w:val="00893B79"/>
    <w:rsid w:val="00894190"/>
    <w:rsid w:val="0089431A"/>
    <w:rsid w:val="0089442D"/>
    <w:rsid w:val="00894E93"/>
    <w:rsid w:val="00895253"/>
    <w:rsid w:val="0089537D"/>
    <w:rsid w:val="00895896"/>
    <w:rsid w:val="008959BF"/>
    <w:rsid w:val="00895C85"/>
    <w:rsid w:val="00895CF0"/>
    <w:rsid w:val="008962D2"/>
    <w:rsid w:val="0089630C"/>
    <w:rsid w:val="00896666"/>
    <w:rsid w:val="008967A9"/>
    <w:rsid w:val="00897630"/>
    <w:rsid w:val="008977AF"/>
    <w:rsid w:val="008A004D"/>
    <w:rsid w:val="008A0115"/>
    <w:rsid w:val="008A03DB"/>
    <w:rsid w:val="008A0B6B"/>
    <w:rsid w:val="008A10DB"/>
    <w:rsid w:val="008A11E3"/>
    <w:rsid w:val="008A12A0"/>
    <w:rsid w:val="008A1319"/>
    <w:rsid w:val="008A1855"/>
    <w:rsid w:val="008A1A9A"/>
    <w:rsid w:val="008A1E33"/>
    <w:rsid w:val="008A1FAD"/>
    <w:rsid w:val="008A2188"/>
    <w:rsid w:val="008A23E6"/>
    <w:rsid w:val="008A25A9"/>
    <w:rsid w:val="008A2B9F"/>
    <w:rsid w:val="008A3048"/>
    <w:rsid w:val="008A31C9"/>
    <w:rsid w:val="008A31DB"/>
    <w:rsid w:val="008A3C6A"/>
    <w:rsid w:val="008A3CFB"/>
    <w:rsid w:val="008A3D5E"/>
    <w:rsid w:val="008A3D9C"/>
    <w:rsid w:val="008A409C"/>
    <w:rsid w:val="008A425B"/>
    <w:rsid w:val="008A48C5"/>
    <w:rsid w:val="008A4D1D"/>
    <w:rsid w:val="008A55B4"/>
    <w:rsid w:val="008A584B"/>
    <w:rsid w:val="008A59DA"/>
    <w:rsid w:val="008A5CBA"/>
    <w:rsid w:val="008A5DB5"/>
    <w:rsid w:val="008A5DEE"/>
    <w:rsid w:val="008A717A"/>
    <w:rsid w:val="008A721A"/>
    <w:rsid w:val="008A7866"/>
    <w:rsid w:val="008A7E22"/>
    <w:rsid w:val="008B008A"/>
    <w:rsid w:val="008B0211"/>
    <w:rsid w:val="008B0368"/>
    <w:rsid w:val="008B0376"/>
    <w:rsid w:val="008B0414"/>
    <w:rsid w:val="008B0CDC"/>
    <w:rsid w:val="008B0F2C"/>
    <w:rsid w:val="008B1299"/>
    <w:rsid w:val="008B13D9"/>
    <w:rsid w:val="008B158E"/>
    <w:rsid w:val="008B171F"/>
    <w:rsid w:val="008B219F"/>
    <w:rsid w:val="008B2ECE"/>
    <w:rsid w:val="008B3041"/>
    <w:rsid w:val="008B3407"/>
    <w:rsid w:val="008B3D9B"/>
    <w:rsid w:val="008B42B9"/>
    <w:rsid w:val="008B47F0"/>
    <w:rsid w:val="008B48DB"/>
    <w:rsid w:val="008B4BF0"/>
    <w:rsid w:val="008B5078"/>
    <w:rsid w:val="008B51FF"/>
    <w:rsid w:val="008B5235"/>
    <w:rsid w:val="008B56AE"/>
    <w:rsid w:val="008B5964"/>
    <w:rsid w:val="008B598F"/>
    <w:rsid w:val="008B5B97"/>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1828"/>
    <w:rsid w:val="008C26B2"/>
    <w:rsid w:val="008C29DD"/>
    <w:rsid w:val="008C2A0F"/>
    <w:rsid w:val="008C322F"/>
    <w:rsid w:val="008C3287"/>
    <w:rsid w:val="008C34B6"/>
    <w:rsid w:val="008C3773"/>
    <w:rsid w:val="008C3806"/>
    <w:rsid w:val="008C3AE0"/>
    <w:rsid w:val="008C3C72"/>
    <w:rsid w:val="008C3DBA"/>
    <w:rsid w:val="008C3F0B"/>
    <w:rsid w:val="008C3F7C"/>
    <w:rsid w:val="008C44B3"/>
    <w:rsid w:val="008C4844"/>
    <w:rsid w:val="008C5218"/>
    <w:rsid w:val="008C5B54"/>
    <w:rsid w:val="008C5C83"/>
    <w:rsid w:val="008C64AD"/>
    <w:rsid w:val="008C6540"/>
    <w:rsid w:val="008C6762"/>
    <w:rsid w:val="008C6999"/>
    <w:rsid w:val="008C6D97"/>
    <w:rsid w:val="008C7537"/>
    <w:rsid w:val="008C7892"/>
    <w:rsid w:val="008C79B0"/>
    <w:rsid w:val="008C7C99"/>
    <w:rsid w:val="008C7CBE"/>
    <w:rsid w:val="008D09E4"/>
    <w:rsid w:val="008D126E"/>
    <w:rsid w:val="008D129B"/>
    <w:rsid w:val="008D195A"/>
    <w:rsid w:val="008D19FC"/>
    <w:rsid w:val="008D208A"/>
    <w:rsid w:val="008D24C2"/>
    <w:rsid w:val="008D258E"/>
    <w:rsid w:val="008D2725"/>
    <w:rsid w:val="008D2732"/>
    <w:rsid w:val="008D2767"/>
    <w:rsid w:val="008D2C43"/>
    <w:rsid w:val="008D3242"/>
    <w:rsid w:val="008D3374"/>
    <w:rsid w:val="008D3C38"/>
    <w:rsid w:val="008D3DA6"/>
    <w:rsid w:val="008D3F63"/>
    <w:rsid w:val="008D4006"/>
    <w:rsid w:val="008D4597"/>
    <w:rsid w:val="008D4656"/>
    <w:rsid w:val="008D4AE9"/>
    <w:rsid w:val="008D4F97"/>
    <w:rsid w:val="008D514B"/>
    <w:rsid w:val="008D53F1"/>
    <w:rsid w:val="008D5DEB"/>
    <w:rsid w:val="008D6553"/>
    <w:rsid w:val="008D663D"/>
    <w:rsid w:val="008D6B90"/>
    <w:rsid w:val="008D6B9B"/>
    <w:rsid w:val="008D6E3B"/>
    <w:rsid w:val="008D75D3"/>
    <w:rsid w:val="008D77E3"/>
    <w:rsid w:val="008D7B53"/>
    <w:rsid w:val="008D7E24"/>
    <w:rsid w:val="008E018E"/>
    <w:rsid w:val="008E02B3"/>
    <w:rsid w:val="008E05DB"/>
    <w:rsid w:val="008E06E8"/>
    <w:rsid w:val="008E0789"/>
    <w:rsid w:val="008E095A"/>
    <w:rsid w:val="008E0A8C"/>
    <w:rsid w:val="008E0B9E"/>
    <w:rsid w:val="008E1600"/>
    <w:rsid w:val="008E1C2A"/>
    <w:rsid w:val="008E1E30"/>
    <w:rsid w:val="008E2493"/>
    <w:rsid w:val="008E2576"/>
    <w:rsid w:val="008E30AD"/>
    <w:rsid w:val="008E30B6"/>
    <w:rsid w:val="008E3533"/>
    <w:rsid w:val="008E3594"/>
    <w:rsid w:val="008E3968"/>
    <w:rsid w:val="008E3AF1"/>
    <w:rsid w:val="008E3FF4"/>
    <w:rsid w:val="008E4091"/>
    <w:rsid w:val="008E43CA"/>
    <w:rsid w:val="008E44D2"/>
    <w:rsid w:val="008E4761"/>
    <w:rsid w:val="008E4A8A"/>
    <w:rsid w:val="008E4B64"/>
    <w:rsid w:val="008E4D07"/>
    <w:rsid w:val="008E58B9"/>
    <w:rsid w:val="008E5A5A"/>
    <w:rsid w:val="008E5B41"/>
    <w:rsid w:val="008E5F5E"/>
    <w:rsid w:val="008E6483"/>
    <w:rsid w:val="008E66C1"/>
    <w:rsid w:val="008E675A"/>
    <w:rsid w:val="008E6FA3"/>
    <w:rsid w:val="008E707F"/>
    <w:rsid w:val="008E732D"/>
    <w:rsid w:val="008E74EE"/>
    <w:rsid w:val="008E7593"/>
    <w:rsid w:val="008E7707"/>
    <w:rsid w:val="008E78F2"/>
    <w:rsid w:val="008E78F4"/>
    <w:rsid w:val="008E7ABD"/>
    <w:rsid w:val="008E7C30"/>
    <w:rsid w:val="008E7CDF"/>
    <w:rsid w:val="008E7D53"/>
    <w:rsid w:val="008F00CC"/>
    <w:rsid w:val="008F02A3"/>
    <w:rsid w:val="008F03A5"/>
    <w:rsid w:val="008F054E"/>
    <w:rsid w:val="008F0AA6"/>
    <w:rsid w:val="008F0C8B"/>
    <w:rsid w:val="008F0FAE"/>
    <w:rsid w:val="008F1006"/>
    <w:rsid w:val="008F1761"/>
    <w:rsid w:val="008F1887"/>
    <w:rsid w:val="008F26A5"/>
    <w:rsid w:val="008F28BB"/>
    <w:rsid w:val="008F2B79"/>
    <w:rsid w:val="008F2DA1"/>
    <w:rsid w:val="008F3B8B"/>
    <w:rsid w:val="008F3E1B"/>
    <w:rsid w:val="008F3FAC"/>
    <w:rsid w:val="008F4B52"/>
    <w:rsid w:val="008F53BA"/>
    <w:rsid w:val="008F55B0"/>
    <w:rsid w:val="008F56A8"/>
    <w:rsid w:val="008F6729"/>
    <w:rsid w:val="008F67F4"/>
    <w:rsid w:val="008F686A"/>
    <w:rsid w:val="008F6DC3"/>
    <w:rsid w:val="008F73E3"/>
    <w:rsid w:val="008F7515"/>
    <w:rsid w:val="008F7547"/>
    <w:rsid w:val="0090088A"/>
    <w:rsid w:val="009008A3"/>
    <w:rsid w:val="009008E8"/>
    <w:rsid w:val="00900B9A"/>
    <w:rsid w:val="00900DA2"/>
    <w:rsid w:val="009011AE"/>
    <w:rsid w:val="009011B7"/>
    <w:rsid w:val="0090129D"/>
    <w:rsid w:val="00901D44"/>
    <w:rsid w:val="009021D7"/>
    <w:rsid w:val="00902675"/>
    <w:rsid w:val="0090269C"/>
    <w:rsid w:val="0090278B"/>
    <w:rsid w:val="00902B00"/>
    <w:rsid w:val="00902BCF"/>
    <w:rsid w:val="00902FD2"/>
    <w:rsid w:val="00902FFC"/>
    <w:rsid w:val="00903D2A"/>
    <w:rsid w:val="0090453E"/>
    <w:rsid w:val="00904B95"/>
    <w:rsid w:val="00905146"/>
    <w:rsid w:val="009051D6"/>
    <w:rsid w:val="009051E6"/>
    <w:rsid w:val="0090527B"/>
    <w:rsid w:val="0090532F"/>
    <w:rsid w:val="00905A4C"/>
    <w:rsid w:val="00906319"/>
    <w:rsid w:val="00906775"/>
    <w:rsid w:val="009067D8"/>
    <w:rsid w:val="009069CF"/>
    <w:rsid w:val="00907024"/>
    <w:rsid w:val="00907067"/>
    <w:rsid w:val="00907703"/>
    <w:rsid w:val="00907D42"/>
    <w:rsid w:val="00907EEB"/>
    <w:rsid w:val="00910128"/>
    <w:rsid w:val="009103F1"/>
    <w:rsid w:val="00910774"/>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656"/>
    <w:rsid w:val="009157F2"/>
    <w:rsid w:val="0091589F"/>
    <w:rsid w:val="00915AAF"/>
    <w:rsid w:val="009165C1"/>
    <w:rsid w:val="00916814"/>
    <w:rsid w:val="0091691D"/>
    <w:rsid w:val="00917388"/>
    <w:rsid w:val="00917925"/>
    <w:rsid w:val="00917961"/>
    <w:rsid w:val="00920A39"/>
    <w:rsid w:val="00920CF1"/>
    <w:rsid w:val="00920F25"/>
    <w:rsid w:val="00921252"/>
    <w:rsid w:val="00921528"/>
    <w:rsid w:val="009215CC"/>
    <w:rsid w:val="00921872"/>
    <w:rsid w:val="00921E5E"/>
    <w:rsid w:val="00921EC9"/>
    <w:rsid w:val="00921FF2"/>
    <w:rsid w:val="00922344"/>
    <w:rsid w:val="0092246D"/>
    <w:rsid w:val="00922919"/>
    <w:rsid w:val="00922A7C"/>
    <w:rsid w:val="00922BA1"/>
    <w:rsid w:val="00922BB6"/>
    <w:rsid w:val="00922EE3"/>
    <w:rsid w:val="00923082"/>
    <w:rsid w:val="0092380B"/>
    <w:rsid w:val="00923C96"/>
    <w:rsid w:val="00924157"/>
    <w:rsid w:val="0092437C"/>
    <w:rsid w:val="0092479E"/>
    <w:rsid w:val="00924B1A"/>
    <w:rsid w:val="00924B5F"/>
    <w:rsid w:val="00924CF3"/>
    <w:rsid w:val="00924DFB"/>
    <w:rsid w:val="00924EF7"/>
    <w:rsid w:val="00925F10"/>
    <w:rsid w:val="00925F3C"/>
    <w:rsid w:val="00926204"/>
    <w:rsid w:val="0092621F"/>
    <w:rsid w:val="009262F3"/>
    <w:rsid w:val="0092692E"/>
    <w:rsid w:val="00927516"/>
    <w:rsid w:val="0092797D"/>
    <w:rsid w:val="00927A37"/>
    <w:rsid w:val="0093008A"/>
    <w:rsid w:val="009302D5"/>
    <w:rsid w:val="00930394"/>
    <w:rsid w:val="00930674"/>
    <w:rsid w:val="0093129E"/>
    <w:rsid w:val="00931519"/>
    <w:rsid w:val="00931889"/>
    <w:rsid w:val="009318E2"/>
    <w:rsid w:val="00931DB8"/>
    <w:rsid w:val="00931E9A"/>
    <w:rsid w:val="00931EF6"/>
    <w:rsid w:val="00931EF8"/>
    <w:rsid w:val="009320B7"/>
    <w:rsid w:val="00932375"/>
    <w:rsid w:val="009323BE"/>
    <w:rsid w:val="009323D9"/>
    <w:rsid w:val="009327C6"/>
    <w:rsid w:val="00932BFE"/>
    <w:rsid w:val="00932C1A"/>
    <w:rsid w:val="00932CEB"/>
    <w:rsid w:val="009330DF"/>
    <w:rsid w:val="00933656"/>
    <w:rsid w:val="00933B80"/>
    <w:rsid w:val="00933CB6"/>
    <w:rsid w:val="0093415B"/>
    <w:rsid w:val="009341A0"/>
    <w:rsid w:val="009341D8"/>
    <w:rsid w:val="0093508E"/>
    <w:rsid w:val="0093520C"/>
    <w:rsid w:val="0093552B"/>
    <w:rsid w:val="009356A1"/>
    <w:rsid w:val="009358A9"/>
    <w:rsid w:val="00936130"/>
    <w:rsid w:val="009378CD"/>
    <w:rsid w:val="00937975"/>
    <w:rsid w:val="009379DB"/>
    <w:rsid w:val="00940654"/>
    <w:rsid w:val="0094067B"/>
    <w:rsid w:val="00940C04"/>
    <w:rsid w:val="0094106C"/>
    <w:rsid w:val="00941297"/>
    <w:rsid w:val="00941BA3"/>
    <w:rsid w:val="00942798"/>
    <w:rsid w:val="00942BC1"/>
    <w:rsid w:val="00942DB0"/>
    <w:rsid w:val="00942E93"/>
    <w:rsid w:val="009433FC"/>
    <w:rsid w:val="009436EA"/>
    <w:rsid w:val="009438A4"/>
    <w:rsid w:val="009438E3"/>
    <w:rsid w:val="00943CD0"/>
    <w:rsid w:val="0094411A"/>
    <w:rsid w:val="009444C2"/>
    <w:rsid w:val="009445D8"/>
    <w:rsid w:val="00944AE7"/>
    <w:rsid w:val="00944B5A"/>
    <w:rsid w:val="00944B7A"/>
    <w:rsid w:val="00945138"/>
    <w:rsid w:val="0094565C"/>
    <w:rsid w:val="00945D9A"/>
    <w:rsid w:val="009462BB"/>
    <w:rsid w:val="00946360"/>
    <w:rsid w:val="0094665B"/>
    <w:rsid w:val="00946B20"/>
    <w:rsid w:val="009473DA"/>
    <w:rsid w:val="00947464"/>
    <w:rsid w:val="009477E1"/>
    <w:rsid w:val="00950077"/>
    <w:rsid w:val="0095015A"/>
    <w:rsid w:val="00950547"/>
    <w:rsid w:val="0095066B"/>
    <w:rsid w:val="00950DC6"/>
    <w:rsid w:val="00950EA7"/>
    <w:rsid w:val="009518F2"/>
    <w:rsid w:val="00951A3C"/>
    <w:rsid w:val="00951B60"/>
    <w:rsid w:val="00951CC7"/>
    <w:rsid w:val="00951FB0"/>
    <w:rsid w:val="009528A1"/>
    <w:rsid w:val="009528C9"/>
    <w:rsid w:val="00952B59"/>
    <w:rsid w:val="00952CC5"/>
    <w:rsid w:val="00952CCE"/>
    <w:rsid w:val="009532B7"/>
    <w:rsid w:val="009536B6"/>
    <w:rsid w:val="009536E6"/>
    <w:rsid w:val="0095387A"/>
    <w:rsid w:val="00953886"/>
    <w:rsid w:val="00953B99"/>
    <w:rsid w:val="00953DF0"/>
    <w:rsid w:val="00953EF4"/>
    <w:rsid w:val="00953F9D"/>
    <w:rsid w:val="0095402D"/>
    <w:rsid w:val="009544CB"/>
    <w:rsid w:val="00955113"/>
    <w:rsid w:val="009554C1"/>
    <w:rsid w:val="009559B4"/>
    <w:rsid w:val="00955A6B"/>
    <w:rsid w:val="00955B9C"/>
    <w:rsid w:val="00955E00"/>
    <w:rsid w:val="00955E61"/>
    <w:rsid w:val="009560B3"/>
    <w:rsid w:val="00956235"/>
    <w:rsid w:val="00956969"/>
    <w:rsid w:val="00956C16"/>
    <w:rsid w:val="00956ED4"/>
    <w:rsid w:val="0095710B"/>
    <w:rsid w:val="00957389"/>
    <w:rsid w:val="009575C4"/>
    <w:rsid w:val="009578AA"/>
    <w:rsid w:val="00957A3E"/>
    <w:rsid w:val="00960425"/>
    <w:rsid w:val="00960A50"/>
    <w:rsid w:val="00960B83"/>
    <w:rsid w:val="00961291"/>
    <w:rsid w:val="0096133D"/>
    <w:rsid w:val="0096227F"/>
    <w:rsid w:val="009623C9"/>
    <w:rsid w:val="00962651"/>
    <w:rsid w:val="009629FA"/>
    <w:rsid w:val="00963ABD"/>
    <w:rsid w:val="00963ACA"/>
    <w:rsid w:val="00963BFA"/>
    <w:rsid w:val="00963D6B"/>
    <w:rsid w:val="0096447C"/>
    <w:rsid w:val="00964499"/>
    <w:rsid w:val="009644A7"/>
    <w:rsid w:val="009644BF"/>
    <w:rsid w:val="00964E2F"/>
    <w:rsid w:val="0096527C"/>
    <w:rsid w:val="009654AF"/>
    <w:rsid w:val="009659B2"/>
    <w:rsid w:val="00965D4F"/>
    <w:rsid w:val="00966101"/>
    <w:rsid w:val="009661AB"/>
    <w:rsid w:val="00966511"/>
    <w:rsid w:val="009669B0"/>
    <w:rsid w:val="00966CFF"/>
    <w:rsid w:val="00967793"/>
    <w:rsid w:val="00967C5E"/>
    <w:rsid w:val="00967DFA"/>
    <w:rsid w:val="0097038D"/>
    <w:rsid w:val="0097047C"/>
    <w:rsid w:val="00970627"/>
    <w:rsid w:val="00970724"/>
    <w:rsid w:val="00970C56"/>
    <w:rsid w:val="00970D04"/>
    <w:rsid w:val="009713FE"/>
    <w:rsid w:val="00971566"/>
    <w:rsid w:val="009719C1"/>
    <w:rsid w:val="00971E19"/>
    <w:rsid w:val="00972166"/>
    <w:rsid w:val="00972484"/>
    <w:rsid w:val="009725CE"/>
    <w:rsid w:val="00972DAD"/>
    <w:rsid w:val="00973047"/>
    <w:rsid w:val="009734E7"/>
    <w:rsid w:val="00973814"/>
    <w:rsid w:val="00973873"/>
    <w:rsid w:val="00973D52"/>
    <w:rsid w:val="00973E9B"/>
    <w:rsid w:val="00974A0D"/>
    <w:rsid w:val="00975374"/>
    <w:rsid w:val="009753B8"/>
    <w:rsid w:val="009756A8"/>
    <w:rsid w:val="009756DC"/>
    <w:rsid w:val="009758A9"/>
    <w:rsid w:val="00975A47"/>
    <w:rsid w:val="00975E26"/>
    <w:rsid w:val="00976109"/>
    <w:rsid w:val="0097630B"/>
    <w:rsid w:val="00976695"/>
    <w:rsid w:val="00977756"/>
    <w:rsid w:val="00977BC7"/>
    <w:rsid w:val="00980088"/>
    <w:rsid w:val="009802BE"/>
    <w:rsid w:val="00980680"/>
    <w:rsid w:val="00980797"/>
    <w:rsid w:val="00980AE9"/>
    <w:rsid w:val="00981022"/>
    <w:rsid w:val="009811B6"/>
    <w:rsid w:val="009812A4"/>
    <w:rsid w:val="0098168B"/>
    <w:rsid w:val="00981EE5"/>
    <w:rsid w:val="00981EF8"/>
    <w:rsid w:val="0098227B"/>
    <w:rsid w:val="00982413"/>
    <w:rsid w:val="0098252D"/>
    <w:rsid w:val="009826E4"/>
    <w:rsid w:val="00982AD5"/>
    <w:rsid w:val="00982C74"/>
    <w:rsid w:val="009830B8"/>
    <w:rsid w:val="00983300"/>
    <w:rsid w:val="009834C6"/>
    <w:rsid w:val="00983722"/>
    <w:rsid w:val="009837CE"/>
    <w:rsid w:val="009838B0"/>
    <w:rsid w:val="00983BB5"/>
    <w:rsid w:val="00984870"/>
    <w:rsid w:val="00984D06"/>
    <w:rsid w:val="00984D95"/>
    <w:rsid w:val="00984DAA"/>
    <w:rsid w:val="00985131"/>
    <w:rsid w:val="0098699F"/>
    <w:rsid w:val="009869B5"/>
    <w:rsid w:val="00986BA4"/>
    <w:rsid w:val="00986C76"/>
    <w:rsid w:val="0098791E"/>
    <w:rsid w:val="00987C10"/>
    <w:rsid w:val="009900C7"/>
    <w:rsid w:val="009901E7"/>
    <w:rsid w:val="00990290"/>
    <w:rsid w:val="0099071D"/>
    <w:rsid w:val="00990C99"/>
    <w:rsid w:val="009910E0"/>
    <w:rsid w:val="00991369"/>
    <w:rsid w:val="009919CD"/>
    <w:rsid w:val="00991CD6"/>
    <w:rsid w:val="0099210B"/>
    <w:rsid w:val="00992A87"/>
    <w:rsid w:val="009937D3"/>
    <w:rsid w:val="0099390F"/>
    <w:rsid w:val="009939A1"/>
    <w:rsid w:val="00993C94"/>
    <w:rsid w:val="00994057"/>
    <w:rsid w:val="00994286"/>
    <w:rsid w:val="009945AF"/>
    <w:rsid w:val="0099470F"/>
    <w:rsid w:val="00994D65"/>
    <w:rsid w:val="0099537E"/>
    <w:rsid w:val="009967D6"/>
    <w:rsid w:val="00996B27"/>
    <w:rsid w:val="00996D56"/>
    <w:rsid w:val="00996DBB"/>
    <w:rsid w:val="0099766E"/>
    <w:rsid w:val="00997CBE"/>
    <w:rsid w:val="009A0794"/>
    <w:rsid w:val="009A07E9"/>
    <w:rsid w:val="009A0836"/>
    <w:rsid w:val="009A0CB4"/>
    <w:rsid w:val="009A17FB"/>
    <w:rsid w:val="009A18C3"/>
    <w:rsid w:val="009A191D"/>
    <w:rsid w:val="009A1E12"/>
    <w:rsid w:val="009A39E8"/>
    <w:rsid w:val="009A3B3D"/>
    <w:rsid w:val="009A3C7B"/>
    <w:rsid w:val="009A405A"/>
    <w:rsid w:val="009A4150"/>
    <w:rsid w:val="009A43FD"/>
    <w:rsid w:val="009A4A1D"/>
    <w:rsid w:val="009A4A6C"/>
    <w:rsid w:val="009A4D4E"/>
    <w:rsid w:val="009A4E04"/>
    <w:rsid w:val="009A5678"/>
    <w:rsid w:val="009A5751"/>
    <w:rsid w:val="009A5766"/>
    <w:rsid w:val="009A583C"/>
    <w:rsid w:val="009A58B2"/>
    <w:rsid w:val="009A5D84"/>
    <w:rsid w:val="009A5F43"/>
    <w:rsid w:val="009A60D0"/>
    <w:rsid w:val="009A60D8"/>
    <w:rsid w:val="009A65CC"/>
    <w:rsid w:val="009A65D1"/>
    <w:rsid w:val="009A6671"/>
    <w:rsid w:val="009A6783"/>
    <w:rsid w:val="009A6CE5"/>
    <w:rsid w:val="009A6E7C"/>
    <w:rsid w:val="009A7087"/>
    <w:rsid w:val="009A7810"/>
    <w:rsid w:val="009A7F94"/>
    <w:rsid w:val="009B0249"/>
    <w:rsid w:val="009B03E6"/>
    <w:rsid w:val="009B08A9"/>
    <w:rsid w:val="009B1151"/>
    <w:rsid w:val="009B18A7"/>
    <w:rsid w:val="009B1996"/>
    <w:rsid w:val="009B262A"/>
    <w:rsid w:val="009B2949"/>
    <w:rsid w:val="009B2AF4"/>
    <w:rsid w:val="009B34C7"/>
    <w:rsid w:val="009B3592"/>
    <w:rsid w:val="009B3FD0"/>
    <w:rsid w:val="009B438C"/>
    <w:rsid w:val="009B43CA"/>
    <w:rsid w:val="009B4B40"/>
    <w:rsid w:val="009B4BB8"/>
    <w:rsid w:val="009B4CF4"/>
    <w:rsid w:val="009B4DB9"/>
    <w:rsid w:val="009B4F00"/>
    <w:rsid w:val="009B53DD"/>
    <w:rsid w:val="009B631A"/>
    <w:rsid w:val="009B6B6D"/>
    <w:rsid w:val="009B6FF9"/>
    <w:rsid w:val="009B70CF"/>
    <w:rsid w:val="009B70ED"/>
    <w:rsid w:val="009B72CE"/>
    <w:rsid w:val="009C0245"/>
    <w:rsid w:val="009C070C"/>
    <w:rsid w:val="009C0AC2"/>
    <w:rsid w:val="009C0AF7"/>
    <w:rsid w:val="009C0E26"/>
    <w:rsid w:val="009C0E59"/>
    <w:rsid w:val="009C15BC"/>
    <w:rsid w:val="009C1AD3"/>
    <w:rsid w:val="009C21F4"/>
    <w:rsid w:val="009C278B"/>
    <w:rsid w:val="009C2A92"/>
    <w:rsid w:val="009C2B18"/>
    <w:rsid w:val="009C332F"/>
    <w:rsid w:val="009C34B4"/>
    <w:rsid w:val="009C3688"/>
    <w:rsid w:val="009C3C9C"/>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3E2"/>
    <w:rsid w:val="009C7A1B"/>
    <w:rsid w:val="009C7A31"/>
    <w:rsid w:val="009C7A5C"/>
    <w:rsid w:val="009C7A61"/>
    <w:rsid w:val="009C7ED1"/>
    <w:rsid w:val="009C7EF3"/>
    <w:rsid w:val="009C7F9D"/>
    <w:rsid w:val="009D035E"/>
    <w:rsid w:val="009D0A5C"/>
    <w:rsid w:val="009D0A99"/>
    <w:rsid w:val="009D0E73"/>
    <w:rsid w:val="009D19F9"/>
    <w:rsid w:val="009D2282"/>
    <w:rsid w:val="009D2551"/>
    <w:rsid w:val="009D26F3"/>
    <w:rsid w:val="009D34E7"/>
    <w:rsid w:val="009D355E"/>
    <w:rsid w:val="009D3A51"/>
    <w:rsid w:val="009D3B21"/>
    <w:rsid w:val="009D3BDB"/>
    <w:rsid w:val="009D3FC3"/>
    <w:rsid w:val="009D457B"/>
    <w:rsid w:val="009D483E"/>
    <w:rsid w:val="009D4BF2"/>
    <w:rsid w:val="009D4CFD"/>
    <w:rsid w:val="009D534D"/>
    <w:rsid w:val="009D5985"/>
    <w:rsid w:val="009D5BA1"/>
    <w:rsid w:val="009D5E33"/>
    <w:rsid w:val="009D601F"/>
    <w:rsid w:val="009D632B"/>
    <w:rsid w:val="009D6EEA"/>
    <w:rsid w:val="009D6FAD"/>
    <w:rsid w:val="009D749D"/>
    <w:rsid w:val="009D7A63"/>
    <w:rsid w:val="009D7DE9"/>
    <w:rsid w:val="009D7FD6"/>
    <w:rsid w:val="009E0411"/>
    <w:rsid w:val="009E077F"/>
    <w:rsid w:val="009E0BDC"/>
    <w:rsid w:val="009E134F"/>
    <w:rsid w:val="009E16A1"/>
    <w:rsid w:val="009E1B14"/>
    <w:rsid w:val="009E1DC4"/>
    <w:rsid w:val="009E203F"/>
    <w:rsid w:val="009E2064"/>
    <w:rsid w:val="009E2088"/>
    <w:rsid w:val="009E2401"/>
    <w:rsid w:val="009E3373"/>
    <w:rsid w:val="009E3506"/>
    <w:rsid w:val="009E3570"/>
    <w:rsid w:val="009E36A0"/>
    <w:rsid w:val="009E3BB3"/>
    <w:rsid w:val="009E3CB6"/>
    <w:rsid w:val="009E48EB"/>
    <w:rsid w:val="009E4AA8"/>
    <w:rsid w:val="009E4D0E"/>
    <w:rsid w:val="009E4DDF"/>
    <w:rsid w:val="009E5180"/>
    <w:rsid w:val="009E5380"/>
    <w:rsid w:val="009E5490"/>
    <w:rsid w:val="009E58BD"/>
    <w:rsid w:val="009E5C2A"/>
    <w:rsid w:val="009E65B9"/>
    <w:rsid w:val="009E69AB"/>
    <w:rsid w:val="009E6ABC"/>
    <w:rsid w:val="009E6B34"/>
    <w:rsid w:val="009E7AF4"/>
    <w:rsid w:val="009E7CEE"/>
    <w:rsid w:val="009E7CFF"/>
    <w:rsid w:val="009E7EC6"/>
    <w:rsid w:val="009E7F33"/>
    <w:rsid w:val="009F0D0E"/>
    <w:rsid w:val="009F1267"/>
    <w:rsid w:val="009F12D2"/>
    <w:rsid w:val="009F1418"/>
    <w:rsid w:val="009F1A40"/>
    <w:rsid w:val="009F20A2"/>
    <w:rsid w:val="009F243B"/>
    <w:rsid w:val="009F2A71"/>
    <w:rsid w:val="009F2CEC"/>
    <w:rsid w:val="009F3292"/>
    <w:rsid w:val="009F37B5"/>
    <w:rsid w:val="009F3DE6"/>
    <w:rsid w:val="009F3F39"/>
    <w:rsid w:val="009F418F"/>
    <w:rsid w:val="009F4407"/>
    <w:rsid w:val="009F4A6E"/>
    <w:rsid w:val="009F4DC0"/>
    <w:rsid w:val="009F4FAB"/>
    <w:rsid w:val="009F502C"/>
    <w:rsid w:val="009F50A5"/>
    <w:rsid w:val="009F5151"/>
    <w:rsid w:val="009F5AC0"/>
    <w:rsid w:val="009F634F"/>
    <w:rsid w:val="009F65B7"/>
    <w:rsid w:val="009F69B9"/>
    <w:rsid w:val="009F6C0F"/>
    <w:rsid w:val="009F76D4"/>
    <w:rsid w:val="009F7915"/>
    <w:rsid w:val="009F7A92"/>
    <w:rsid w:val="009F7F65"/>
    <w:rsid w:val="00A00094"/>
    <w:rsid w:val="00A00670"/>
    <w:rsid w:val="00A00673"/>
    <w:rsid w:val="00A00D88"/>
    <w:rsid w:val="00A01108"/>
    <w:rsid w:val="00A01304"/>
    <w:rsid w:val="00A01CAF"/>
    <w:rsid w:val="00A01CF8"/>
    <w:rsid w:val="00A02115"/>
    <w:rsid w:val="00A022FA"/>
    <w:rsid w:val="00A024A5"/>
    <w:rsid w:val="00A02667"/>
    <w:rsid w:val="00A02CAF"/>
    <w:rsid w:val="00A0301F"/>
    <w:rsid w:val="00A03205"/>
    <w:rsid w:val="00A034B4"/>
    <w:rsid w:val="00A036F4"/>
    <w:rsid w:val="00A037CA"/>
    <w:rsid w:val="00A037EC"/>
    <w:rsid w:val="00A03BCA"/>
    <w:rsid w:val="00A03E8F"/>
    <w:rsid w:val="00A0429A"/>
    <w:rsid w:val="00A043F2"/>
    <w:rsid w:val="00A046A3"/>
    <w:rsid w:val="00A04D4D"/>
    <w:rsid w:val="00A051A6"/>
    <w:rsid w:val="00A0544B"/>
    <w:rsid w:val="00A05C0E"/>
    <w:rsid w:val="00A05CC0"/>
    <w:rsid w:val="00A05FB8"/>
    <w:rsid w:val="00A05FF3"/>
    <w:rsid w:val="00A066C9"/>
    <w:rsid w:val="00A06775"/>
    <w:rsid w:val="00A06B0F"/>
    <w:rsid w:val="00A06BED"/>
    <w:rsid w:val="00A07B83"/>
    <w:rsid w:val="00A10779"/>
    <w:rsid w:val="00A110AF"/>
    <w:rsid w:val="00A11A80"/>
    <w:rsid w:val="00A11AC5"/>
    <w:rsid w:val="00A11BC6"/>
    <w:rsid w:val="00A11D5F"/>
    <w:rsid w:val="00A11E9A"/>
    <w:rsid w:val="00A121B0"/>
    <w:rsid w:val="00A12367"/>
    <w:rsid w:val="00A123AE"/>
    <w:rsid w:val="00A124EF"/>
    <w:rsid w:val="00A1296A"/>
    <w:rsid w:val="00A12BF2"/>
    <w:rsid w:val="00A12C60"/>
    <w:rsid w:val="00A13154"/>
    <w:rsid w:val="00A13448"/>
    <w:rsid w:val="00A13709"/>
    <w:rsid w:val="00A140C1"/>
    <w:rsid w:val="00A146EA"/>
    <w:rsid w:val="00A1478E"/>
    <w:rsid w:val="00A1495C"/>
    <w:rsid w:val="00A149E6"/>
    <w:rsid w:val="00A14C95"/>
    <w:rsid w:val="00A14F77"/>
    <w:rsid w:val="00A14F88"/>
    <w:rsid w:val="00A14F8D"/>
    <w:rsid w:val="00A15090"/>
    <w:rsid w:val="00A1513E"/>
    <w:rsid w:val="00A155BB"/>
    <w:rsid w:val="00A15F91"/>
    <w:rsid w:val="00A15FD9"/>
    <w:rsid w:val="00A16145"/>
    <w:rsid w:val="00A1642B"/>
    <w:rsid w:val="00A1667B"/>
    <w:rsid w:val="00A167F5"/>
    <w:rsid w:val="00A1743B"/>
    <w:rsid w:val="00A17500"/>
    <w:rsid w:val="00A175FA"/>
    <w:rsid w:val="00A17A9F"/>
    <w:rsid w:val="00A17CA8"/>
    <w:rsid w:val="00A2009C"/>
    <w:rsid w:val="00A202ED"/>
    <w:rsid w:val="00A209FA"/>
    <w:rsid w:val="00A20AEA"/>
    <w:rsid w:val="00A20B3E"/>
    <w:rsid w:val="00A20B90"/>
    <w:rsid w:val="00A20BB9"/>
    <w:rsid w:val="00A20FA3"/>
    <w:rsid w:val="00A210D8"/>
    <w:rsid w:val="00A216C5"/>
    <w:rsid w:val="00A21BA3"/>
    <w:rsid w:val="00A21DEA"/>
    <w:rsid w:val="00A21EC1"/>
    <w:rsid w:val="00A22495"/>
    <w:rsid w:val="00A224AE"/>
    <w:rsid w:val="00A224D9"/>
    <w:rsid w:val="00A22501"/>
    <w:rsid w:val="00A2255C"/>
    <w:rsid w:val="00A2257B"/>
    <w:rsid w:val="00A22823"/>
    <w:rsid w:val="00A228DC"/>
    <w:rsid w:val="00A22AB3"/>
    <w:rsid w:val="00A22B95"/>
    <w:rsid w:val="00A22C40"/>
    <w:rsid w:val="00A231C3"/>
    <w:rsid w:val="00A23A2A"/>
    <w:rsid w:val="00A23DDA"/>
    <w:rsid w:val="00A24536"/>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501"/>
    <w:rsid w:val="00A27986"/>
    <w:rsid w:val="00A3004F"/>
    <w:rsid w:val="00A3019C"/>
    <w:rsid w:val="00A30449"/>
    <w:rsid w:val="00A305C7"/>
    <w:rsid w:val="00A309C0"/>
    <w:rsid w:val="00A30CE6"/>
    <w:rsid w:val="00A30D88"/>
    <w:rsid w:val="00A30F5E"/>
    <w:rsid w:val="00A31196"/>
    <w:rsid w:val="00A317E2"/>
    <w:rsid w:val="00A319BC"/>
    <w:rsid w:val="00A31A4A"/>
    <w:rsid w:val="00A31C4C"/>
    <w:rsid w:val="00A31F25"/>
    <w:rsid w:val="00A31FE5"/>
    <w:rsid w:val="00A3208F"/>
    <w:rsid w:val="00A32332"/>
    <w:rsid w:val="00A32C2C"/>
    <w:rsid w:val="00A32D11"/>
    <w:rsid w:val="00A32DD6"/>
    <w:rsid w:val="00A32EF3"/>
    <w:rsid w:val="00A338DA"/>
    <w:rsid w:val="00A33CED"/>
    <w:rsid w:val="00A33D39"/>
    <w:rsid w:val="00A33E06"/>
    <w:rsid w:val="00A33EA9"/>
    <w:rsid w:val="00A3404D"/>
    <w:rsid w:val="00A343BC"/>
    <w:rsid w:val="00A34678"/>
    <w:rsid w:val="00A348CD"/>
    <w:rsid w:val="00A34DE4"/>
    <w:rsid w:val="00A3507F"/>
    <w:rsid w:val="00A354C9"/>
    <w:rsid w:val="00A356FA"/>
    <w:rsid w:val="00A357E2"/>
    <w:rsid w:val="00A35807"/>
    <w:rsid w:val="00A35AA0"/>
    <w:rsid w:val="00A35CE4"/>
    <w:rsid w:val="00A35EE4"/>
    <w:rsid w:val="00A35FF9"/>
    <w:rsid w:val="00A36150"/>
    <w:rsid w:val="00A3678C"/>
    <w:rsid w:val="00A374D5"/>
    <w:rsid w:val="00A374E1"/>
    <w:rsid w:val="00A376E6"/>
    <w:rsid w:val="00A3791D"/>
    <w:rsid w:val="00A37984"/>
    <w:rsid w:val="00A37AC9"/>
    <w:rsid w:val="00A37CB8"/>
    <w:rsid w:val="00A37D35"/>
    <w:rsid w:val="00A37D52"/>
    <w:rsid w:val="00A4022B"/>
    <w:rsid w:val="00A405BA"/>
    <w:rsid w:val="00A4067F"/>
    <w:rsid w:val="00A40A25"/>
    <w:rsid w:val="00A40F0D"/>
    <w:rsid w:val="00A41056"/>
    <w:rsid w:val="00A41232"/>
    <w:rsid w:val="00A41274"/>
    <w:rsid w:val="00A4149C"/>
    <w:rsid w:val="00A41857"/>
    <w:rsid w:val="00A41F8C"/>
    <w:rsid w:val="00A42132"/>
    <w:rsid w:val="00A42691"/>
    <w:rsid w:val="00A42CD1"/>
    <w:rsid w:val="00A43091"/>
    <w:rsid w:val="00A4347A"/>
    <w:rsid w:val="00A43945"/>
    <w:rsid w:val="00A439D0"/>
    <w:rsid w:val="00A43A64"/>
    <w:rsid w:val="00A43CE7"/>
    <w:rsid w:val="00A441EA"/>
    <w:rsid w:val="00A4466A"/>
    <w:rsid w:val="00A44826"/>
    <w:rsid w:val="00A44ACC"/>
    <w:rsid w:val="00A44B23"/>
    <w:rsid w:val="00A453F3"/>
    <w:rsid w:val="00A45BDD"/>
    <w:rsid w:val="00A45CE8"/>
    <w:rsid w:val="00A46091"/>
    <w:rsid w:val="00A46391"/>
    <w:rsid w:val="00A470D1"/>
    <w:rsid w:val="00A470FB"/>
    <w:rsid w:val="00A4768D"/>
    <w:rsid w:val="00A4781D"/>
    <w:rsid w:val="00A47A32"/>
    <w:rsid w:val="00A50494"/>
    <w:rsid w:val="00A50D9B"/>
    <w:rsid w:val="00A50DA3"/>
    <w:rsid w:val="00A512D8"/>
    <w:rsid w:val="00A51441"/>
    <w:rsid w:val="00A51C9B"/>
    <w:rsid w:val="00A51CB7"/>
    <w:rsid w:val="00A52DCC"/>
    <w:rsid w:val="00A52EC8"/>
    <w:rsid w:val="00A530CB"/>
    <w:rsid w:val="00A53144"/>
    <w:rsid w:val="00A532E7"/>
    <w:rsid w:val="00A53819"/>
    <w:rsid w:val="00A53E58"/>
    <w:rsid w:val="00A544FE"/>
    <w:rsid w:val="00A5464E"/>
    <w:rsid w:val="00A54B42"/>
    <w:rsid w:val="00A55981"/>
    <w:rsid w:val="00A55D6D"/>
    <w:rsid w:val="00A55FD3"/>
    <w:rsid w:val="00A56266"/>
    <w:rsid w:val="00A564E8"/>
    <w:rsid w:val="00A56EBD"/>
    <w:rsid w:val="00A57089"/>
    <w:rsid w:val="00A57317"/>
    <w:rsid w:val="00A5756B"/>
    <w:rsid w:val="00A5765C"/>
    <w:rsid w:val="00A57A37"/>
    <w:rsid w:val="00A60825"/>
    <w:rsid w:val="00A60A1E"/>
    <w:rsid w:val="00A60C96"/>
    <w:rsid w:val="00A60D11"/>
    <w:rsid w:val="00A60F2C"/>
    <w:rsid w:val="00A613B1"/>
    <w:rsid w:val="00A6170E"/>
    <w:rsid w:val="00A61773"/>
    <w:rsid w:val="00A61FAE"/>
    <w:rsid w:val="00A62188"/>
    <w:rsid w:val="00A62699"/>
    <w:rsid w:val="00A62731"/>
    <w:rsid w:val="00A62C5D"/>
    <w:rsid w:val="00A636FC"/>
    <w:rsid w:val="00A6386C"/>
    <w:rsid w:val="00A638B5"/>
    <w:rsid w:val="00A63DF9"/>
    <w:rsid w:val="00A64501"/>
    <w:rsid w:val="00A6486F"/>
    <w:rsid w:val="00A64FFD"/>
    <w:rsid w:val="00A65205"/>
    <w:rsid w:val="00A6520F"/>
    <w:rsid w:val="00A652B3"/>
    <w:rsid w:val="00A6545D"/>
    <w:rsid w:val="00A65566"/>
    <w:rsid w:val="00A66663"/>
    <w:rsid w:val="00A6706E"/>
    <w:rsid w:val="00A671B2"/>
    <w:rsid w:val="00A671F3"/>
    <w:rsid w:val="00A6733E"/>
    <w:rsid w:val="00A679D7"/>
    <w:rsid w:val="00A70077"/>
    <w:rsid w:val="00A70B34"/>
    <w:rsid w:val="00A70BF9"/>
    <w:rsid w:val="00A71583"/>
    <w:rsid w:val="00A71AA3"/>
    <w:rsid w:val="00A71D4E"/>
    <w:rsid w:val="00A71E6A"/>
    <w:rsid w:val="00A71ED3"/>
    <w:rsid w:val="00A71FEF"/>
    <w:rsid w:val="00A724C4"/>
    <w:rsid w:val="00A724D9"/>
    <w:rsid w:val="00A733D7"/>
    <w:rsid w:val="00A73689"/>
    <w:rsid w:val="00A73B3F"/>
    <w:rsid w:val="00A73ECE"/>
    <w:rsid w:val="00A740B0"/>
    <w:rsid w:val="00A748BB"/>
    <w:rsid w:val="00A74B08"/>
    <w:rsid w:val="00A74C31"/>
    <w:rsid w:val="00A74F2B"/>
    <w:rsid w:val="00A7544B"/>
    <w:rsid w:val="00A764FD"/>
    <w:rsid w:val="00A76542"/>
    <w:rsid w:val="00A76A57"/>
    <w:rsid w:val="00A76AF3"/>
    <w:rsid w:val="00A76CA6"/>
    <w:rsid w:val="00A76D6A"/>
    <w:rsid w:val="00A771E7"/>
    <w:rsid w:val="00A77435"/>
    <w:rsid w:val="00A7744B"/>
    <w:rsid w:val="00A77522"/>
    <w:rsid w:val="00A775DE"/>
    <w:rsid w:val="00A77B76"/>
    <w:rsid w:val="00A77D13"/>
    <w:rsid w:val="00A77F41"/>
    <w:rsid w:val="00A8030D"/>
    <w:rsid w:val="00A80650"/>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FF1"/>
    <w:rsid w:val="00A831AB"/>
    <w:rsid w:val="00A8394F"/>
    <w:rsid w:val="00A840A7"/>
    <w:rsid w:val="00A84499"/>
    <w:rsid w:val="00A846F4"/>
    <w:rsid w:val="00A84D67"/>
    <w:rsid w:val="00A84DFE"/>
    <w:rsid w:val="00A85036"/>
    <w:rsid w:val="00A85343"/>
    <w:rsid w:val="00A853A3"/>
    <w:rsid w:val="00A85766"/>
    <w:rsid w:val="00A85817"/>
    <w:rsid w:val="00A862BF"/>
    <w:rsid w:val="00A862F6"/>
    <w:rsid w:val="00A863B6"/>
    <w:rsid w:val="00A863E0"/>
    <w:rsid w:val="00A86682"/>
    <w:rsid w:val="00A86D8F"/>
    <w:rsid w:val="00A86FBA"/>
    <w:rsid w:val="00A87910"/>
    <w:rsid w:val="00A87B77"/>
    <w:rsid w:val="00A90783"/>
    <w:rsid w:val="00A90864"/>
    <w:rsid w:val="00A90A42"/>
    <w:rsid w:val="00A90D80"/>
    <w:rsid w:val="00A910BB"/>
    <w:rsid w:val="00A912F1"/>
    <w:rsid w:val="00A9146B"/>
    <w:rsid w:val="00A9196A"/>
    <w:rsid w:val="00A91CDF"/>
    <w:rsid w:val="00A9316B"/>
    <w:rsid w:val="00A934D1"/>
    <w:rsid w:val="00A93C7D"/>
    <w:rsid w:val="00A93ED0"/>
    <w:rsid w:val="00A943ED"/>
    <w:rsid w:val="00A9478B"/>
    <w:rsid w:val="00A949DB"/>
    <w:rsid w:val="00A94B3F"/>
    <w:rsid w:val="00A95004"/>
    <w:rsid w:val="00A958D5"/>
    <w:rsid w:val="00A95B32"/>
    <w:rsid w:val="00A95BC5"/>
    <w:rsid w:val="00A962A4"/>
    <w:rsid w:val="00A962E6"/>
    <w:rsid w:val="00A96767"/>
    <w:rsid w:val="00A969BF"/>
    <w:rsid w:val="00A96EEE"/>
    <w:rsid w:val="00A974BB"/>
    <w:rsid w:val="00AA0121"/>
    <w:rsid w:val="00AA0268"/>
    <w:rsid w:val="00AA0DE7"/>
    <w:rsid w:val="00AA0EB9"/>
    <w:rsid w:val="00AA1075"/>
    <w:rsid w:val="00AA1809"/>
    <w:rsid w:val="00AA194B"/>
    <w:rsid w:val="00AA1C18"/>
    <w:rsid w:val="00AA225E"/>
    <w:rsid w:val="00AA2272"/>
    <w:rsid w:val="00AA2382"/>
    <w:rsid w:val="00AA26AE"/>
    <w:rsid w:val="00AA34A9"/>
    <w:rsid w:val="00AA3555"/>
    <w:rsid w:val="00AA390E"/>
    <w:rsid w:val="00AA4242"/>
    <w:rsid w:val="00AA4344"/>
    <w:rsid w:val="00AA4702"/>
    <w:rsid w:val="00AA4887"/>
    <w:rsid w:val="00AA4899"/>
    <w:rsid w:val="00AA4C30"/>
    <w:rsid w:val="00AA4D13"/>
    <w:rsid w:val="00AA4F2E"/>
    <w:rsid w:val="00AA4FC6"/>
    <w:rsid w:val="00AA5911"/>
    <w:rsid w:val="00AA59BF"/>
    <w:rsid w:val="00AA5C21"/>
    <w:rsid w:val="00AA5C4A"/>
    <w:rsid w:val="00AA5E5B"/>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8C2"/>
    <w:rsid w:val="00AB1A3C"/>
    <w:rsid w:val="00AB1FFB"/>
    <w:rsid w:val="00AB2716"/>
    <w:rsid w:val="00AB2A29"/>
    <w:rsid w:val="00AB33B6"/>
    <w:rsid w:val="00AB37BB"/>
    <w:rsid w:val="00AB395A"/>
    <w:rsid w:val="00AB3E57"/>
    <w:rsid w:val="00AB403C"/>
    <w:rsid w:val="00AB40DD"/>
    <w:rsid w:val="00AB4B3A"/>
    <w:rsid w:val="00AB4BBF"/>
    <w:rsid w:val="00AB4BE9"/>
    <w:rsid w:val="00AB4DB4"/>
    <w:rsid w:val="00AB4DF7"/>
    <w:rsid w:val="00AB4F84"/>
    <w:rsid w:val="00AB4FD6"/>
    <w:rsid w:val="00AB5357"/>
    <w:rsid w:val="00AB5FC2"/>
    <w:rsid w:val="00AB63A9"/>
    <w:rsid w:val="00AB641A"/>
    <w:rsid w:val="00AB68C4"/>
    <w:rsid w:val="00AB7378"/>
    <w:rsid w:val="00AB743B"/>
    <w:rsid w:val="00AB78CD"/>
    <w:rsid w:val="00AB792A"/>
    <w:rsid w:val="00AC0202"/>
    <w:rsid w:val="00AC0218"/>
    <w:rsid w:val="00AC041F"/>
    <w:rsid w:val="00AC064B"/>
    <w:rsid w:val="00AC0C4D"/>
    <w:rsid w:val="00AC0DF3"/>
    <w:rsid w:val="00AC0FB2"/>
    <w:rsid w:val="00AC1105"/>
    <w:rsid w:val="00AC1502"/>
    <w:rsid w:val="00AC1AF7"/>
    <w:rsid w:val="00AC1F50"/>
    <w:rsid w:val="00AC1F5A"/>
    <w:rsid w:val="00AC2226"/>
    <w:rsid w:val="00AC257F"/>
    <w:rsid w:val="00AC29F8"/>
    <w:rsid w:val="00AC3038"/>
    <w:rsid w:val="00AC34BD"/>
    <w:rsid w:val="00AC3A0C"/>
    <w:rsid w:val="00AC3C46"/>
    <w:rsid w:val="00AC3E8A"/>
    <w:rsid w:val="00AC460D"/>
    <w:rsid w:val="00AC469E"/>
    <w:rsid w:val="00AC4921"/>
    <w:rsid w:val="00AC4E36"/>
    <w:rsid w:val="00AC4E47"/>
    <w:rsid w:val="00AC50BE"/>
    <w:rsid w:val="00AC5299"/>
    <w:rsid w:val="00AC5942"/>
    <w:rsid w:val="00AC59C2"/>
    <w:rsid w:val="00AC5F49"/>
    <w:rsid w:val="00AC5FF4"/>
    <w:rsid w:val="00AC60E9"/>
    <w:rsid w:val="00AC75A7"/>
    <w:rsid w:val="00AC7CE8"/>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11D4"/>
    <w:rsid w:val="00AD11FA"/>
    <w:rsid w:val="00AD1204"/>
    <w:rsid w:val="00AD120C"/>
    <w:rsid w:val="00AD139A"/>
    <w:rsid w:val="00AD15EE"/>
    <w:rsid w:val="00AD173A"/>
    <w:rsid w:val="00AD1E90"/>
    <w:rsid w:val="00AD1F8F"/>
    <w:rsid w:val="00AD24E0"/>
    <w:rsid w:val="00AD2AFB"/>
    <w:rsid w:val="00AD2C41"/>
    <w:rsid w:val="00AD2D0E"/>
    <w:rsid w:val="00AD2FF3"/>
    <w:rsid w:val="00AD3371"/>
    <w:rsid w:val="00AD3A33"/>
    <w:rsid w:val="00AD44BD"/>
    <w:rsid w:val="00AD44EE"/>
    <w:rsid w:val="00AD4655"/>
    <w:rsid w:val="00AD4FFB"/>
    <w:rsid w:val="00AD550E"/>
    <w:rsid w:val="00AD5630"/>
    <w:rsid w:val="00AD5714"/>
    <w:rsid w:val="00AD59B0"/>
    <w:rsid w:val="00AD5BE7"/>
    <w:rsid w:val="00AD5F2F"/>
    <w:rsid w:val="00AD658E"/>
    <w:rsid w:val="00AD65FB"/>
    <w:rsid w:val="00AD6E7C"/>
    <w:rsid w:val="00AD752B"/>
    <w:rsid w:val="00AD7867"/>
    <w:rsid w:val="00AD7A3A"/>
    <w:rsid w:val="00AD7D86"/>
    <w:rsid w:val="00AD7DC2"/>
    <w:rsid w:val="00AE048C"/>
    <w:rsid w:val="00AE05EF"/>
    <w:rsid w:val="00AE0A60"/>
    <w:rsid w:val="00AE0ED0"/>
    <w:rsid w:val="00AE0FC2"/>
    <w:rsid w:val="00AE13F4"/>
    <w:rsid w:val="00AE1710"/>
    <w:rsid w:val="00AE1A9F"/>
    <w:rsid w:val="00AE1B44"/>
    <w:rsid w:val="00AE1D35"/>
    <w:rsid w:val="00AE1FB1"/>
    <w:rsid w:val="00AE20D0"/>
    <w:rsid w:val="00AE2386"/>
    <w:rsid w:val="00AE27DE"/>
    <w:rsid w:val="00AE2AEE"/>
    <w:rsid w:val="00AE30C8"/>
    <w:rsid w:val="00AE3457"/>
    <w:rsid w:val="00AE3A95"/>
    <w:rsid w:val="00AE3D09"/>
    <w:rsid w:val="00AE43BC"/>
    <w:rsid w:val="00AE4F58"/>
    <w:rsid w:val="00AE596B"/>
    <w:rsid w:val="00AE5C10"/>
    <w:rsid w:val="00AE5D9C"/>
    <w:rsid w:val="00AE5EBB"/>
    <w:rsid w:val="00AE6012"/>
    <w:rsid w:val="00AE6236"/>
    <w:rsid w:val="00AE68E2"/>
    <w:rsid w:val="00AE6ADF"/>
    <w:rsid w:val="00AE703D"/>
    <w:rsid w:val="00AE7480"/>
    <w:rsid w:val="00AF005D"/>
    <w:rsid w:val="00AF041E"/>
    <w:rsid w:val="00AF04ED"/>
    <w:rsid w:val="00AF0690"/>
    <w:rsid w:val="00AF07B4"/>
    <w:rsid w:val="00AF0A1D"/>
    <w:rsid w:val="00AF0CC6"/>
    <w:rsid w:val="00AF0FE7"/>
    <w:rsid w:val="00AF1BC5"/>
    <w:rsid w:val="00AF1C33"/>
    <w:rsid w:val="00AF1F2C"/>
    <w:rsid w:val="00AF2397"/>
    <w:rsid w:val="00AF2D3C"/>
    <w:rsid w:val="00AF2FB7"/>
    <w:rsid w:val="00AF3309"/>
    <w:rsid w:val="00AF364F"/>
    <w:rsid w:val="00AF36FD"/>
    <w:rsid w:val="00AF3761"/>
    <w:rsid w:val="00AF37E8"/>
    <w:rsid w:val="00AF39CE"/>
    <w:rsid w:val="00AF3E81"/>
    <w:rsid w:val="00AF42DB"/>
    <w:rsid w:val="00AF43D5"/>
    <w:rsid w:val="00AF4654"/>
    <w:rsid w:val="00AF4661"/>
    <w:rsid w:val="00AF47E7"/>
    <w:rsid w:val="00AF4A5F"/>
    <w:rsid w:val="00AF4E7A"/>
    <w:rsid w:val="00AF4F56"/>
    <w:rsid w:val="00AF50DA"/>
    <w:rsid w:val="00AF554E"/>
    <w:rsid w:val="00AF5A12"/>
    <w:rsid w:val="00AF5D88"/>
    <w:rsid w:val="00AF5DB7"/>
    <w:rsid w:val="00AF5F65"/>
    <w:rsid w:val="00AF630B"/>
    <w:rsid w:val="00AF6435"/>
    <w:rsid w:val="00AF6CA2"/>
    <w:rsid w:val="00AF6D72"/>
    <w:rsid w:val="00AF6F55"/>
    <w:rsid w:val="00AF6F57"/>
    <w:rsid w:val="00AF7A9D"/>
    <w:rsid w:val="00B00F85"/>
    <w:rsid w:val="00B00FBC"/>
    <w:rsid w:val="00B0122F"/>
    <w:rsid w:val="00B012F4"/>
    <w:rsid w:val="00B014A4"/>
    <w:rsid w:val="00B014D4"/>
    <w:rsid w:val="00B01532"/>
    <w:rsid w:val="00B016B8"/>
    <w:rsid w:val="00B01F39"/>
    <w:rsid w:val="00B0321D"/>
    <w:rsid w:val="00B03A5D"/>
    <w:rsid w:val="00B03F6E"/>
    <w:rsid w:val="00B0409E"/>
    <w:rsid w:val="00B0464D"/>
    <w:rsid w:val="00B04BAD"/>
    <w:rsid w:val="00B054EA"/>
    <w:rsid w:val="00B05852"/>
    <w:rsid w:val="00B06B4A"/>
    <w:rsid w:val="00B06E07"/>
    <w:rsid w:val="00B0735F"/>
    <w:rsid w:val="00B0746F"/>
    <w:rsid w:val="00B07D7C"/>
    <w:rsid w:val="00B07E63"/>
    <w:rsid w:val="00B10061"/>
    <w:rsid w:val="00B108C5"/>
    <w:rsid w:val="00B11317"/>
    <w:rsid w:val="00B11374"/>
    <w:rsid w:val="00B11596"/>
    <w:rsid w:val="00B11D0C"/>
    <w:rsid w:val="00B120C1"/>
    <w:rsid w:val="00B12100"/>
    <w:rsid w:val="00B1234C"/>
    <w:rsid w:val="00B12889"/>
    <w:rsid w:val="00B12AAA"/>
    <w:rsid w:val="00B12C58"/>
    <w:rsid w:val="00B13141"/>
    <w:rsid w:val="00B131F5"/>
    <w:rsid w:val="00B13331"/>
    <w:rsid w:val="00B13B7E"/>
    <w:rsid w:val="00B13E87"/>
    <w:rsid w:val="00B1424B"/>
    <w:rsid w:val="00B14328"/>
    <w:rsid w:val="00B14495"/>
    <w:rsid w:val="00B14FED"/>
    <w:rsid w:val="00B15202"/>
    <w:rsid w:val="00B15321"/>
    <w:rsid w:val="00B15684"/>
    <w:rsid w:val="00B1593E"/>
    <w:rsid w:val="00B15ABC"/>
    <w:rsid w:val="00B15E87"/>
    <w:rsid w:val="00B16A40"/>
    <w:rsid w:val="00B170D8"/>
    <w:rsid w:val="00B17440"/>
    <w:rsid w:val="00B17586"/>
    <w:rsid w:val="00B176F5"/>
    <w:rsid w:val="00B17A42"/>
    <w:rsid w:val="00B17D52"/>
    <w:rsid w:val="00B2040C"/>
    <w:rsid w:val="00B2063E"/>
    <w:rsid w:val="00B20F73"/>
    <w:rsid w:val="00B21AA3"/>
    <w:rsid w:val="00B2248F"/>
    <w:rsid w:val="00B22599"/>
    <w:rsid w:val="00B22644"/>
    <w:rsid w:val="00B22C00"/>
    <w:rsid w:val="00B22D32"/>
    <w:rsid w:val="00B22E0A"/>
    <w:rsid w:val="00B22E59"/>
    <w:rsid w:val="00B23038"/>
    <w:rsid w:val="00B233E0"/>
    <w:rsid w:val="00B23BED"/>
    <w:rsid w:val="00B243AA"/>
    <w:rsid w:val="00B2467D"/>
    <w:rsid w:val="00B24E89"/>
    <w:rsid w:val="00B2592F"/>
    <w:rsid w:val="00B25E48"/>
    <w:rsid w:val="00B25E77"/>
    <w:rsid w:val="00B26C38"/>
    <w:rsid w:val="00B26FEF"/>
    <w:rsid w:val="00B2714B"/>
    <w:rsid w:val="00B2771D"/>
    <w:rsid w:val="00B279EA"/>
    <w:rsid w:val="00B307F6"/>
    <w:rsid w:val="00B30B7E"/>
    <w:rsid w:val="00B30C5F"/>
    <w:rsid w:val="00B30E80"/>
    <w:rsid w:val="00B3105D"/>
    <w:rsid w:val="00B31069"/>
    <w:rsid w:val="00B31390"/>
    <w:rsid w:val="00B3149A"/>
    <w:rsid w:val="00B316D7"/>
    <w:rsid w:val="00B31901"/>
    <w:rsid w:val="00B31EBC"/>
    <w:rsid w:val="00B320CE"/>
    <w:rsid w:val="00B324D0"/>
    <w:rsid w:val="00B3344B"/>
    <w:rsid w:val="00B339AB"/>
    <w:rsid w:val="00B33D3B"/>
    <w:rsid w:val="00B33EFA"/>
    <w:rsid w:val="00B34CF7"/>
    <w:rsid w:val="00B35C88"/>
    <w:rsid w:val="00B3642C"/>
    <w:rsid w:val="00B3655A"/>
    <w:rsid w:val="00B36703"/>
    <w:rsid w:val="00B3677B"/>
    <w:rsid w:val="00B368FE"/>
    <w:rsid w:val="00B36AE3"/>
    <w:rsid w:val="00B36EB7"/>
    <w:rsid w:val="00B3745E"/>
    <w:rsid w:val="00B375CF"/>
    <w:rsid w:val="00B37741"/>
    <w:rsid w:val="00B37873"/>
    <w:rsid w:val="00B40176"/>
    <w:rsid w:val="00B40F36"/>
    <w:rsid w:val="00B411AC"/>
    <w:rsid w:val="00B416C6"/>
    <w:rsid w:val="00B422C1"/>
    <w:rsid w:val="00B42586"/>
    <w:rsid w:val="00B42BC5"/>
    <w:rsid w:val="00B42D26"/>
    <w:rsid w:val="00B42F6B"/>
    <w:rsid w:val="00B431BD"/>
    <w:rsid w:val="00B4325E"/>
    <w:rsid w:val="00B43B7D"/>
    <w:rsid w:val="00B43D36"/>
    <w:rsid w:val="00B43FEC"/>
    <w:rsid w:val="00B441F3"/>
    <w:rsid w:val="00B4450C"/>
    <w:rsid w:val="00B4554E"/>
    <w:rsid w:val="00B45904"/>
    <w:rsid w:val="00B45A02"/>
    <w:rsid w:val="00B45B3A"/>
    <w:rsid w:val="00B45C67"/>
    <w:rsid w:val="00B45CF8"/>
    <w:rsid w:val="00B45FD1"/>
    <w:rsid w:val="00B46006"/>
    <w:rsid w:val="00B4661A"/>
    <w:rsid w:val="00B46C25"/>
    <w:rsid w:val="00B5007C"/>
    <w:rsid w:val="00B504DA"/>
    <w:rsid w:val="00B50993"/>
    <w:rsid w:val="00B51611"/>
    <w:rsid w:val="00B5173B"/>
    <w:rsid w:val="00B51CED"/>
    <w:rsid w:val="00B521DE"/>
    <w:rsid w:val="00B5227A"/>
    <w:rsid w:val="00B5228A"/>
    <w:rsid w:val="00B52440"/>
    <w:rsid w:val="00B524F2"/>
    <w:rsid w:val="00B526F1"/>
    <w:rsid w:val="00B5274C"/>
    <w:rsid w:val="00B52B61"/>
    <w:rsid w:val="00B5317B"/>
    <w:rsid w:val="00B531A1"/>
    <w:rsid w:val="00B53D00"/>
    <w:rsid w:val="00B53D9A"/>
    <w:rsid w:val="00B53E2E"/>
    <w:rsid w:val="00B543A6"/>
    <w:rsid w:val="00B54496"/>
    <w:rsid w:val="00B54A6B"/>
    <w:rsid w:val="00B54DD4"/>
    <w:rsid w:val="00B55334"/>
    <w:rsid w:val="00B5588A"/>
    <w:rsid w:val="00B55B94"/>
    <w:rsid w:val="00B55C61"/>
    <w:rsid w:val="00B5602E"/>
    <w:rsid w:val="00B56213"/>
    <w:rsid w:val="00B5621F"/>
    <w:rsid w:val="00B564F7"/>
    <w:rsid w:val="00B5677E"/>
    <w:rsid w:val="00B56F6D"/>
    <w:rsid w:val="00B570EE"/>
    <w:rsid w:val="00B5726B"/>
    <w:rsid w:val="00B572E1"/>
    <w:rsid w:val="00B57391"/>
    <w:rsid w:val="00B57791"/>
    <w:rsid w:val="00B57E69"/>
    <w:rsid w:val="00B60E0A"/>
    <w:rsid w:val="00B61319"/>
    <w:rsid w:val="00B617B7"/>
    <w:rsid w:val="00B6205C"/>
    <w:rsid w:val="00B622BB"/>
    <w:rsid w:val="00B622D7"/>
    <w:rsid w:val="00B62687"/>
    <w:rsid w:val="00B627F2"/>
    <w:rsid w:val="00B62A21"/>
    <w:rsid w:val="00B62B13"/>
    <w:rsid w:val="00B62CAC"/>
    <w:rsid w:val="00B62FA3"/>
    <w:rsid w:val="00B632EE"/>
    <w:rsid w:val="00B63751"/>
    <w:rsid w:val="00B637DE"/>
    <w:rsid w:val="00B63AF1"/>
    <w:rsid w:val="00B63D0B"/>
    <w:rsid w:val="00B63F83"/>
    <w:rsid w:val="00B64056"/>
    <w:rsid w:val="00B645FF"/>
    <w:rsid w:val="00B64646"/>
    <w:rsid w:val="00B65D1F"/>
    <w:rsid w:val="00B6681A"/>
    <w:rsid w:val="00B66ADF"/>
    <w:rsid w:val="00B66D11"/>
    <w:rsid w:val="00B6710F"/>
    <w:rsid w:val="00B67146"/>
    <w:rsid w:val="00B6722E"/>
    <w:rsid w:val="00B67607"/>
    <w:rsid w:val="00B67809"/>
    <w:rsid w:val="00B67C18"/>
    <w:rsid w:val="00B67E68"/>
    <w:rsid w:val="00B70880"/>
    <w:rsid w:val="00B70ED0"/>
    <w:rsid w:val="00B70F0F"/>
    <w:rsid w:val="00B710B7"/>
    <w:rsid w:val="00B711B7"/>
    <w:rsid w:val="00B712E9"/>
    <w:rsid w:val="00B714AB"/>
    <w:rsid w:val="00B71840"/>
    <w:rsid w:val="00B71B2C"/>
    <w:rsid w:val="00B71C28"/>
    <w:rsid w:val="00B71CD0"/>
    <w:rsid w:val="00B71F1D"/>
    <w:rsid w:val="00B7216E"/>
    <w:rsid w:val="00B721C1"/>
    <w:rsid w:val="00B722E2"/>
    <w:rsid w:val="00B7237B"/>
    <w:rsid w:val="00B7295A"/>
    <w:rsid w:val="00B729ED"/>
    <w:rsid w:val="00B72C53"/>
    <w:rsid w:val="00B72CB5"/>
    <w:rsid w:val="00B73149"/>
    <w:rsid w:val="00B73154"/>
    <w:rsid w:val="00B731FE"/>
    <w:rsid w:val="00B738B5"/>
    <w:rsid w:val="00B73E3F"/>
    <w:rsid w:val="00B742B7"/>
    <w:rsid w:val="00B746B6"/>
    <w:rsid w:val="00B74755"/>
    <w:rsid w:val="00B74A4E"/>
    <w:rsid w:val="00B74B99"/>
    <w:rsid w:val="00B75217"/>
    <w:rsid w:val="00B753D3"/>
    <w:rsid w:val="00B75D76"/>
    <w:rsid w:val="00B76283"/>
    <w:rsid w:val="00B76A77"/>
    <w:rsid w:val="00B775A2"/>
    <w:rsid w:val="00B77E22"/>
    <w:rsid w:val="00B80053"/>
    <w:rsid w:val="00B80B4B"/>
    <w:rsid w:val="00B81017"/>
    <w:rsid w:val="00B81A70"/>
    <w:rsid w:val="00B81C07"/>
    <w:rsid w:val="00B81CB9"/>
    <w:rsid w:val="00B820CA"/>
    <w:rsid w:val="00B82211"/>
    <w:rsid w:val="00B826AE"/>
    <w:rsid w:val="00B82994"/>
    <w:rsid w:val="00B83046"/>
    <w:rsid w:val="00B83C1E"/>
    <w:rsid w:val="00B85392"/>
    <w:rsid w:val="00B8569B"/>
    <w:rsid w:val="00B859D6"/>
    <w:rsid w:val="00B85CED"/>
    <w:rsid w:val="00B85D54"/>
    <w:rsid w:val="00B86096"/>
    <w:rsid w:val="00B864B6"/>
    <w:rsid w:val="00B864CD"/>
    <w:rsid w:val="00B864F6"/>
    <w:rsid w:val="00B86585"/>
    <w:rsid w:val="00B865F0"/>
    <w:rsid w:val="00B8694B"/>
    <w:rsid w:val="00B86AA7"/>
    <w:rsid w:val="00B86BAC"/>
    <w:rsid w:val="00B86C4D"/>
    <w:rsid w:val="00B873A6"/>
    <w:rsid w:val="00B87494"/>
    <w:rsid w:val="00B879C3"/>
    <w:rsid w:val="00B87BFE"/>
    <w:rsid w:val="00B87F32"/>
    <w:rsid w:val="00B87F6D"/>
    <w:rsid w:val="00B90146"/>
    <w:rsid w:val="00B9086F"/>
    <w:rsid w:val="00B908BC"/>
    <w:rsid w:val="00B909E2"/>
    <w:rsid w:val="00B90A53"/>
    <w:rsid w:val="00B90B28"/>
    <w:rsid w:val="00B90B3C"/>
    <w:rsid w:val="00B90E8B"/>
    <w:rsid w:val="00B915C3"/>
    <w:rsid w:val="00B9195C"/>
    <w:rsid w:val="00B91F71"/>
    <w:rsid w:val="00B92116"/>
    <w:rsid w:val="00B921E4"/>
    <w:rsid w:val="00B92206"/>
    <w:rsid w:val="00B9230F"/>
    <w:rsid w:val="00B92320"/>
    <w:rsid w:val="00B92444"/>
    <w:rsid w:val="00B92750"/>
    <w:rsid w:val="00B92BC8"/>
    <w:rsid w:val="00B92CDE"/>
    <w:rsid w:val="00B93521"/>
    <w:rsid w:val="00B937EC"/>
    <w:rsid w:val="00B93CCF"/>
    <w:rsid w:val="00B93D6C"/>
    <w:rsid w:val="00B946D9"/>
    <w:rsid w:val="00B94752"/>
    <w:rsid w:val="00B947BB"/>
    <w:rsid w:val="00B9485D"/>
    <w:rsid w:val="00B94A00"/>
    <w:rsid w:val="00B94F30"/>
    <w:rsid w:val="00B94FA7"/>
    <w:rsid w:val="00B9507A"/>
    <w:rsid w:val="00B950A8"/>
    <w:rsid w:val="00B9510F"/>
    <w:rsid w:val="00B95244"/>
    <w:rsid w:val="00B9573E"/>
    <w:rsid w:val="00B95A41"/>
    <w:rsid w:val="00B95BD2"/>
    <w:rsid w:val="00B96269"/>
    <w:rsid w:val="00B96373"/>
    <w:rsid w:val="00B96407"/>
    <w:rsid w:val="00B96468"/>
    <w:rsid w:val="00B96C1F"/>
    <w:rsid w:val="00B96FB0"/>
    <w:rsid w:val="00B970FC"/>
    <w:rsid w:val="00B977D0"/>
    <w:rsid w:val="00B97810"/>
    <w:rsid w:val="00B97AF7"/>
    <w:rsid w:val="00B97BC3"/>
    <w:rsid w:val="00BA001D"/>
    <w:rsid w:val="00BA0360"/>
    <w:rsid w:val="00BA07DA"/>
    <w:rsid w:val="00BA126F"/>
    <w:rsid w:val="00BA12DD"/>
    <w:rsid w:val="00BA14D8"/>
    <w:rsid w:val="00BA155C"/>
    <w:rsid w:val="00BA16DC"/>
    <w:rsid w:val="00BA1C8A"/>
    <w:rsid w:val="00BA1CFA"/>
    <w:rsid w:val="00BA1EB8"/>
    <w:rsid w:val="00BA26D9"/>
    <w:rsid w:val="00BA3AC2"/>
    <w:rsid w:val="00BA3CD9"/>
    <w:rsid w:val="00BA3FAE"/>
    <w:rsid w:val="00BA416B"/>
    <w:rsid w:val="00BA4F09"/>
    <w:rsid w:val="00BA5077"/>
    <w:rsid w:val="00BA5180"/>
    <w:rsid w:val="00BA5453"/>
    <w:rsid w:val="00BA5AB1"/>
    <w:rsid w:val="00BA5B05"/>
    <w:rsid w:val="00BA5C56"/>
    <w:rsid w:val="00BA5D57"/>
    <w:rsid w:val="00BA6738"/>
    <w:rsid w:val="00BA77E9"/>
    <w:rsid w:val="00BA79B5"/>
    <w:rsid w:val="00BA7A2B"/>
    <w:rsid w:val="00BA7CF3"/>
    <w:rsid w:val="00BB00D2"/>
    <w:rsid w:val="00BB01A4"/>
    <w:rsid w:val="00BB0386"/>
    <w:rsid w:val="00BB03BF"/>
    <w:rsid w:val="00BB09C9"/>
    <w:rsid w:val="00BB0EE7"/>
    <w:rsid w:val="00BB1066"/>
    <w:rsid w:val="00BB119F"/>
    <w:rsid w:val="00BB1341"/>
    <w:rsid w:val="00BB141D"/>
    <w:rsid w:val="00BB1B0E"/>
    <w:rsid w:val="00BB1EB6"/>
    <w:rsid w:val="00BB1FE1"/>
    <w:rsid w:val="00BB2479"/>
    <w:rsid w:val="00BB2A0F"/>
    <w:rsid w:val="00BB32EC"/>
    <w:rsid w:val="00BB355C"/>
    <w:rsid w:val="00BB3B82"/>
    <w:rsid w:val="00BB3C30"/>
    <w:rsid w:val="00BB3CDD"/>
    <w:rsid w:val="00BB41C9"/>
    <w:rsid w:val="00BB42FB"/>
    <w:rsid w:val="00BB4350"/>
    <w:rsid w:val="00BB463E"/>
    <w:rsid w:val="00BB46A2"/>
    <w:rsid w:val="00BB4F2C"/>
    <w:rsid w:val="00BB5054"/>
    <w:rsid w:val="00BB521F"/>
    <w:rsid w:val="00BB58F3"/>
    <w:rsid w:val="00BB5CE6"/>
    <w:rsid w:val="00BB6393"/>
    <w:rsid w:val="00BB6A57"/>
    <w:rsid w:val="00BB73FD"/>
    <w:rsid w:val="00BB7629"/>
    <w:rsid w:val="00BC083A"/>
    <w:rsid w:val="00BC13BD"/>
    <w:rsid w:val="00BC1B87"/>
    <w:rsid w:val="00BC1C52"/>
    <w:rsid w:val="00BC1CB9"/>
    <w:rsid w:val="00BC1DEC"/>
    <w:rsid w:val="00BC2019"/>
    <w:rsid w:val="00BC2233"/>
    <w:rsid w:val="00BC266B"/>
    <w:rsid w:val="00BC279E"/>
    <w:rsid w:val="00BC2A03"/>
    <w:rsid w:val="00BC30C7"/>
    <w:rsid w:val="00BC3C2F"/>
    <w:rsid w:val="00BC3CF6"/>
    <w:rsid w:val="00BC3D7B"/>
    <w:rsid w:val="00BC4050"/>
    <w:rsid w:val="00BC40CA"/>
    <w:rsid w:val="00BC4273"/>
    <w:rsid w:val="00BC43E4"/>
    <w:rsid w:val="00BC45DB"/>
    <w:rsid w:val="00BC47F7"/>
    <w:rsid w:val="00BC49B6"/>
    <w:rsid w:val="00BC4E65"/>
    <w:rsid w:val="00BC4EAB"/>
    <w:rsid w:val="00BC5110"/>
    <w:rsid w:val="00BC55CC"/>
    <w:rsid w:val="00BC5661"/>
    <w:rsid w:val="00BC586C"/>
    <w:rsid w:val="00BC5CD5"/>
    <w:rsid w:val="00BC629F"/>
    <w:rsid w:val="00BC650D"/>
    <w:rsid w:val="00BC6709"/>
    <w:rsid w:val="00BC6776"/>
    <w:rsid w:val="00BC6C09"/>
    <w:rsid w:val="00BC6C97"/>
    <w:rsid w:val="00BC7050"/>
    <w:rsid w:val="00BC707F"/>
    <w:rsid w:val="00BC71B2"/>
    <w:rsid w:val="00BC71D2"/>
    <w:rsid w:val="00BC720F"/>
    <w:rsid w:val="00BC726F"/>
    <w:rsid w:val="00BC7B34"/>
    <w:rsid w:val="00BC7C97"/>
    <w:rsid w:val="00BD006A"/>
    <w:rsid w:val="00BD012A"/>
    <w:rsid w:val="00BD02F6"/>
    <w:rsid w:val="00BD07B6"/>
    <w:rsid w:val="00BD155E"/>
    <w:rsid w:val="00BD1B09"/>
    <w:rsid w:val="00BD1BB7"/>
    <w:rsid w:val="00BD1F8B"/>
    <w:rsid w:val="00BD202B"/>
    <w:rsid w:val="00BD2084"/>
    <w:rsid w:val="00BD20E7"/>
    <w:rsid w:val="00BD26ED"/>
    <w:rsid w:val="00BD2A49"/>
    <w:rsid w:val="00BD2ED8"/>
    <w:rsid w:val="00BD2FDD"/>
    <w:rsid w:val="00BD3338"/>
    <w:rsid w:val="00BD390B"/>
    <w:rsid w:val="00BD3954"/>
    <w:rsid w:val="00BD3DF5"/>
    <w:rsid w:val="00BD3ED6"/>
    <w:rsid w:val="00BD433C"/>
    <w:rsid w:val="00BD4615"/>
    <w:rsid w:val="00BD46F3"/>
    <w:rsid w:val="00BD4BCC"/>
    <w:rsid w:val="00BD604B"/>
    <w:rsid w:val="00BD60A0"/>
    <w:rsid w:val="00BD6183"/>
    <w:rsid w:val="00BD6591"/>
    <w:rsid w:val="00BD659D"/>
    <w:rsid w:val="00BD6D2D"/>
    <w:rsid w:val="00BD7999"/>
    <w:rsid w:val="00BD7AB6"/>
    <w:rsid w:val="00BD7D14"/>
    <w:rsid w:val="00BD7DE3"/>
    <w:rsid w:val="00BD7DE6"/>
    <w:rsid w:val="00BD7F24"/>
    <w:rsid w:val="00BE010F"/>
    <w:rsid w:val="00BE041F"/>
    <w:rsid w:val="00BE0510"/>
    <w:rsid w:val="00BE0906"/>
    <w:rsid w:val="00BE0B40"/>
    <w:rsid w:val="00BE180F"/>
    <w:rsid w:val="00BE1B91"/>
    <w:rsid w:val="00BE1F44"/>
    <w:rsid w:val="00BE223F"/>
    <w:rsid w:val="00BE23EF"/>
    <w:rsid w:val="00BE2565"/>
    <w:rsid w:val="00BE25F2"/>
    <w:rsid w:val="00BE2A28"/>
    <w:rsid w:val="00BE2EEF"/>
    <w:rsid w:val="00BE3041"/>
    <w:rsid w:val="00BE3B9C"/>
    <w:rsid w:val="00BE3E56"/>
    <w:rsid w:val="00BE45EE"/>
    <w:rsid w:val="00BE4764"/>
    <w:rsid w:val="00BE4EB9"/>
    <w:rsid w:val="00BE502D"/>
    <w:rsid w:val="00BE53FF"/>
    <w:rsid w:val="00BE5571"/>
    <w:rsid w:val="00BE57DB"/>
    <w:rsid w:val="00BE67D3"/>
    <w:rsid w:val="00BE6E8C"/>
    <w:rsid w:val="00BE7596"/>
    <w:rsid w:val="00BE7681"/>
    <w:rsid w:val="00BE78B9"/>
    <w:rsid w:val="00BF02F3"/>
    <w:rsid w:val="00BF0518"/>
    <w:rsid w:val="00BF07E8"/>
    <w:rsid w:val="00BF0E98"/>
    <w:rsid w:val="00BF1466"/>
    <w:rsid w:val="00BF178F"/>
    <w:rsid w:val="00BF1A35"/>
    <w:rsid w:val="00BF1CCE"/>
    <w:rsid w:val="00BF1E82"/>
    <w:rsid w:val="00BF2B49"/>
    <w:rsid w:val="00BF2BCE"/>
    <w:rsid w:val="00BF2C08"/>
    <w:rsid w:val="00BF2E71"/>
    <w:rsid w:val="00BF309A"/>
    <w:rsid w:val="00BF3335"/>
    <w:rsid w:val="00BF3340"/>
    <w:rsid w:val="00BF33FD"/>
    <w:rsid w:val="00BF3B2C"/>
    <w:rsid w:val="00BF3E55"/>
    <w:rsid w:val="00BF42B9"/>
    <w:rsid w:val="00BF4654"/>
    <w:rsid w:val="00BF47D6"/>
    <w:rsid w:val="00BF4816"/>
    <w:rsid w:val="00BF49C5"/>
    <w:rsid w:val="00BF4E96"/>
    <w:rsid w:val="00BF4FF6"/>
    <w:rsid w:val="00BF5086"/>
    <w:rsid w:val="00BF5528"/>
    <w:rsid w:val="00BF5569"/>
    <w:rsid w:val="00BF5BF2"/>
    <w:rsid w:val="00BF6052"/>
    <w:rsid w:val="00BF6098"/>
    <w:rsid w:val="00BF6364"/>
    <w:rsid w:val="00BF643B"/>
    <w:rsid w:val="00BF6873"/>
    <w:rsid w:val="00BF69A5"/>
    <w:rsid w:val="00BF6CBD"/>
    <w:rsid w:val="00BF6E5C"/>
    <w:rsid w:val="00BF6FF1"/>
    <w:rsid w:val="00BF72AB"/>
    <w:rsid w:val="00BF7497"/>
    <w:rsid w:val="00BF770E"/>
    <w:rsid w:val="00BF7BC9"/>
    <w:rsid w:val="00BF7F78"/>
    <w:rsid w:val="00C00552"/>
    <w:rsid w:val="00C00891"/>
    <w:rsid w:val="00C00D48"/>
    <w:rsid w:val="00C0100F"/>
    <w:rsid w:val="00C012BA"/>
    <w:rsid w:val="00C01F38"/>
    <w:rsid w:val="00C02147"/>
    <w:rsid w:val="00C0216B"/>
    <w:rsid w:val="00C021AE"/>
    <w:rsid w:val="00C0255B"/>
    <w:rsid w:val="00C028E8"/>
    <w:rsid w:val="00C0326B"/>
    <w:rsid w:val="00C0351A"/>
    <w:rsid w:val="00C03F4C"/>
    <w:rsid w:val="00C04231"/>
    <w:rsid w:val="00C043C9"/>
    <w:rsid w:val="00C046A0"/>
    <w:rsid w:val="00C04927"/>
    <w:rsid w:val="00C0519C"/>
    <w:rsid w:val="00C052FF"/>
    <w:rsid w:val="00C0535A"/>
    <w:rsid w:val="00C055F4"/>
    <w:rsid w:val="00C05818"/>
    <w:rsid w:val="00C06280"/>
    <w:rsid w:val="00C06951"/>
    <w:rsid w:val="00C06C0B"/>
    <w:rsid w:val="00C06FA9"/>
    <w:rsid w:val="00C070B5"/>
    <w:rsid w:val="00C071E7"/>
    <w:rsid w:val="00C07342"/>
    <w:rsid w:val="00C07553"/>
    <w:rsid w:val="00C07680"/>
    <w:rsid w:val="00C07DCB"/>
    <w:rsid w:val="00C10831"/>
    <w:rsid w:val="00C10F01"/>
    <w:rsid w:val="00C11047"/>
    <w:rsid w:val="00C111A1"/>
    <w:rsid w:val="00C11524"/>
    <w:rsid w:val="00C11910"/>
    <w:rsid w:val="00C12105"/>
    <w:rsid w:val="00C125F5"/>
    <w:rsid w:val="00C126B6"/>
    <w:rsid w:val="00C126CB"/>
    <w:rsid w:val="00C12942"/>
    <w:rsid w:val="00C129DE"/>
    <w:rsid w:val="00C12ACC"/>
    <w:rsid w:val="00C12DCE"/>
    <w:rsid w:val="00C13031"/>
    <w:rsid w:val="00C1305A"/>
    <w:rsid w:val="00C13734"/>
    <w:rsid w:val="00C13759"/>
    <w:rsid w:val="00C13D56"/>
    <w:rsid w:val="00C140E0"/>
    <w:rsid w:val="00C147AC"/>
    <w:rsid w:val="00C151D3"/>
    <w:rsid w:val="00C1537A"/>
    <w:rsid w:val="00C1548A"/>
    <w:rsid w:val="00C15677"/>
    <w:rsid w:val="00C15D9D"/>
    <w:rsid w:val="00C15FB8"/>
    <w:rsid w:val="00C15FBE"/>
    <w:rsid w:val="00C16672"/>
    <w:rsid w:val="00C168B2"/>
    <w:rsid w:val="00C168E8"/>
    <w:rsid w:val="00C16B84"/>
    <w:rsid w:val="00C16CF1"/>
    <w:rsid w:val="00C17233"/>
    <w:rsid w:val="00C175F2"/>
    <w:rsid w:val="00C17942"/>
    <w:rsid w:val="00C1795B"/>
    <w:rsid w:val="00C17970"/>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5CB"/>
    <w:rsid w:val="00C23713"/>
    <w:rsid w:val="00C237EE"/>
    <w:rsid w:val="00C23B06"/>
    <w:rsid w:val="00C23E99"/>
    <w:rsid w:val="00C2404A"/>
    <w:rsid w:val="00C24160"/>
    <w:rsid w:val="00C2426A"/>
    <w:rsid w:val="00C244D8"/>
    <w:rsid w:val="00C246D6"/>
    <w:rsid w:val="00C25316"/>
    <w:rsid w:val="00C25F3D"/>
    <w:rsid w:val="00C25F7F"/>
    <w:rsid w:val="00C25FEF"/>
    <w:rsid w:val="00C26493"/>
    <w:rsid w:val="00C266E3"/>
    <w:rsid w:val="00C269F2"/>
    <w:rsid w:val="00C26BB6"/>
    <w:rsid w:val="00C27200"/>
    <w:rsid w:val="00C27420"/>
    <w:rsid w:val="00C27466"/>
    <w:rsid w:val="00C27697"/>
    <w:rsid w:val="00C27C9F"/>
    <w:rsid w:val="00C27D06"/>
    <w:rsid w:val="00C30A93"/>
    <w:rsid w:val="00C30ABC"/>
    <w:rsid w:val="00C30B7F"/>
    <w:rsid w:val="00C31EE5"/>
    <w:rsid w:val="00C320F2"/>
    <w:rsid w:val="00C322C9"/>
    <w:rsid w:val="00C322E5"/>
    <w:rsid w:val="00C32E68"/>
    <w:rsid w:val="00C3312E"/>
    <w:rsid w:val="00C3329C"/>
    <w:rsid w:val="00C33749"/>
    <w:rsid w:val="00C33797"/>
    <w:rsid w:val="00C33B9A"/>
    <w:rsid w:val="00C3474B"/>
    <w:rsid w:val="00C34A6C"/>
    <w:rsid w:val="00C34AAE"/>
    <w:rsid w:val="00C34B7B"/>
    <w:rsid w:val="00C34C6B"/>
    <w:rsid w:val="00C353D3"/>
    <w:rsid w:val="00C358B7"/>
    <w:rsid w:val="00C35AC4"/>
    <w:rsid w:val="00C35B58"/>
    <w:rsid w:val="00C35E80"/>
    <w:rsid w:val="00C35FA6"/>
    <w:rsid w:val="00C3635F"/>
    <w:rsid w:val="00C364C5"/>
    <w:rsid w:val="00C366E0"/>
    <w:rsid w:val="00C36739"/>
    <w:rsid w:val="00C368B9"/>
    <w:rsid w:val="00C36F1C"/>
    <w:rsid w:val="00C37A99"/>
    <w:rsid w:val="00C37CB6"/>
    <w:rsid w:val="00C37D32"/>
    <w:rsid w:val="00C37F12"/>
    <w:rsid w:val="00C37F2D"/>
    <w:rsid w:val="00C400D0"/>
    <w:rsid w:val="00C40489"/>
    <w:rsid w:val="00C40D00"/>
    <w:rsid w:val="00C41190"/>
    <w:rsid w:val="00C414A0"/>
    <w:rsid w:val="00C4162F"/>
    <w:rsid w:val="00C41C47"/>
    <w:rsid w:val="00C4214F"/>
    <w:rsid w:val="00C42284"/>
    <w:rsid w:val="00C42A1F"/>
    <w:rsid w:val="00C42B0F"/>
    <w:rsid w:val="00C42B2F"/>
    <w:rsid w:val="00C43293"/>
    <w:rsid w:val="00C43A0A"/>
    <w:rsid w:val="00C43B99"/>
    <w:rsid w:val="00C43BFE"/>
    <w:rsid w:val="00C43DE6"/>
    <w:rsid w:val="00C44018"/>
    <w:rsid w:val="00C442B6"/>
    <w:rsid w:val="00C443E4"/>
    <w:rsid w:val="00C449DE"/>
    <w:rsid w:val="00C44ABB"/>
    <w:rsid w:val="00C45077"/>
    <w:rsid w:val="00C4509C"/>
    <w:rsid w:val="00C454D4"/>
    <w:rsid w:val="00C45545"/>
    <w:rsid w:val="00C45752"/>
    <w:rsid w:val="00C45B73"/>
    <w:rsid w:val="00C45C2F"/>
    <w:rsid w:val="00C45F38"/>
    <w:rsid w:val="00C4608B"/>
    <w:rsid w:val="00C46AF2"/>
    <w:rsid w:val="00C46C1A"/>
    <w:rsid w:val="00C46EB8"/>
    <w:rsid w:val="00C47193"/>
    <w:rsid w:val="00C471B9"/>
    <w:rsid w:val="00C47993"/>
    <w:rsid w:val="00C47C63"/>
    <w:rsid w:val="00C47D91"/>
    <w:rsid w:val="00C50262"/>
    <w:rsid w:val="00C50286"/>
    <w:rsid w:val="00C508C5"/>
    <w:rsid w:val="00C50AB2"/>
    <w:rsid w:val="00C50C30"/>
    <w:rsid w:val="00C510E8"/>
    <w:rsid w:val="00C513A8"/>
    <w:rsid w:val="00C513FE"/>
    <w:rsid w:val="00C5172F"/>
    <w:rsid w:val="00C51B4B"/>
    <w:rsid w:val="00C51DB6"/>
    <w:rsid w:val="00C51FDE"/>
    <w:rsid w:val="00C52079"/>
    <w:rsid w:val="00C527E5"/>
    <w:rsid w:val="00C5304F"/>
    <w:rsid w:val="00C53460"/>
    <w:rsid w:val="00C5391F"/>
    <w:rsid w:val="00C5393E"/>
    <w:rsid w:val="00C53977"/>
    <w:rsid w:val="00C53DCD"/>
    <w:rsid w:val="00C54070"/>
    <w:rsid w:val="00C545D9"/>
    <w:rsid w:val="00C547AD"/>
    <w:rsid w:val="00C54BEA"/>
    <w:rsid w:val="00C54D15"/>
    <w:rsid w:val="00C55594"/>
    <w:rsid w:val="00C55629"/>
    <w:rsid w:val="00C55BEB"/>
    <w:rsid w:val="00C564CB"/>
    <w:rsid w:val="00C565C3"/>
    <w:rsid w:val="00C5698E"/>
    <w:rsid w:val="00C56C9D"/>
    <w:rsid w:val="00C56CE0"/>
    <w:rsid w:val="00C5710C"/>
    <w:rsid w:val="00C572E5"/>
    <w:rsid w:val="00C57377"/>
    <w:rsid w:val="00C574BF"/>
    <w:rsid w:val="00C5758D"/>
    <w:rsid w:val="00C575D8"/>
    <w:rsid w:val="00C5763C"/>
    <w:rsid w:val="00C604D4"/>
    <w:rsid w:val="00C604DC"/>
    <w:rsid w:val="00C609ED"/>
    <w:rsid w:val="00C60B8C"/>
    <w:rsid w:val="00C60BCA"/>
    <w:rsid w:val="00C60CD5"/>
    <w:rsid w:val="00C610A7"/>
    <w:rsid w:val="00C6163F"/>
    <w:rsid w:val="00C61F65"/>
    <w:rsid w:val="00C6231D"/>
    <w:rsid w:val="00C62460"/>
    <w:rsid w:val="00C63094"/>
    <w:rsid w:val="00C635F3"/>
    <w:rsid w:val="00C637EF"/>
    <w:rsid w:val="00C638DD"/>
    <w:rsid w:val="00C63F92"/>
    <w:rsid w:val="00C643A7"/>
    <w:rsid w:val="00C646DB"/>
    <w:rsid w:val="00C648A8"/>
    <w:rsid w:val="00C649F4"/>
    <w:rsid w:val="00C64CC9"/>
    <w:rsid w:val="00C64FA6"/>
    <w:rsid w:val="00C64FBF"/>
    <w:rsid w:val="00C65505"/>
    <w:rsid w:val="00C656B5"/>
    <w:rsid w:val="00C65930"/>
    <w:rsid w:val="00C65A63"/>
    <w:rsid w:val="00C65A98"/>
    <w:rsid w:val="00C65FBD"/>
    <w:rsid w:val="00C66811"/>
    <w:rsid w:val="00C67146"/>
    <w:rsid w:val="00C67501"/>
    <w:rsid w:val="00C67758"/>
    <w:rsid w:val="00C67AAB"/>
    <w:rsid w:val="00C70082"/>
    <w:rsid w:val="00C70250"/>
    <w:rsid w:val="00C704A4"/>
    <w:rsid w:val="00C707EA"/>
    <w:rsid w:val="00C707FA"/>
    <w:rsid w:val="00C70A5C"/>
    <w:rsid w:val="00C70BC8"/>
    <w:rsid w:val="00C70BFA"/>
    <w:rsid w:val="00C70C0D"/>
    <w:rsid w:val="00C7192B"/>
    <w:rsid w:val="00C71CC7"/>
    <w:rsid w:val="00C72141"/>
    <w:rsid w:val="00C72554"/>
    <w:rsid w:val="00C727DF"/>
    <w:rsid w:val="00C72B92"/>
    <w:rsid w:val="00C7305F"/>
    <w:rsid w:val="00C7325E"/>
    <w:rsid w:val="00C735B9"/>
    <w:rsid w:val="00C7452A"/>
    <w:rsid w:val="00C749C9"/>
    <w:rsid w:val="00C74C29"/>
    <w:rsid w:val="00C75518"/>
    <w:rsid w:val="00C75521"/>
    <w:rsid w:val="00C75614"/>
    <w:rsid w:val="00C75896"/>
    <w:rsid w:val="00C76EAE"/>
    <w:rsid w:val="00C7714F"/>
    <w:rsid w:val="00C77152"/>
    <w:rsid w:val="00C77366"/>
    <w:rsid w:val="00C77627"/>
    <w:rsid w:val="00C778DA"/>
    <w:rsid w:val="00C77A33"/>
    <w:rsid w:val="00C77B1D"/>
    <w:rsid w:val="00C77FA9"/>
    <w:rsid w:val="00C8041C"/>
    <w:rsid w:val="00C80588"/>
    <w:rsid w:val="00C8067D"/>
    <w:rsid w:val="00C8078B"/>
    <w:rsid w:val="00C8106E"/>
    <w:rsid w:val="00C8107F"/>
    <w:rsid w:val="00C81273"/>
    <w:rsid w:val="00C81A4D"/>
    <w:rsid w:val="00C81D76"/>
    <w:rsid w:val="00C8234F"/>
    <w:rsid w:val="00C823F2"/>
    <w:rsid w:val="00C826BE"/>
    <w:rsid w:val="00C82731"/>
    <w:rsid w:val="00C8280A"/>
    <w:rsid w:val="00C82D1F"/>
    <w:rsid w:val="00C833D1"/>
    <w:rsid w:val="00C834F0"/>
    <w:rsid w:val="00C8396A"/>
    <w:rsid w:val="00C83AF2"/>
    <w:rsid w:val="00C83B15"/>
    <w:rsid w:val="00C83D13"/>
    <w:rsid w:val="00C841E9"/>
    <w:rsid w:val="00C84400"/>
    <w:rsid w:val="00C84FBA"/>
    <w:rsid w:val="00C85774"/>
    <w:rsid w:val="00C85917"/>
    <w:rsid w:val="00C85A2E"/>
    <w:rsid w:val="00C861A6"/>
    <w:rsid w:val="00C862BB"/>
    <w:rsid w:val="00C8670F"/>
    <w:rsid w:val="00C869E4"/>
    <w:rsid w:val="00C86CC9"/>
    <w:rsid w:val="00C86FD9"/>
    <w:rsid w:val="00C8717D"/>
    <w:rsid w:val="00C872E1"/>
    <w:rsid w:val="00C876B2"/>
    <w:rsid w:val="00C87A3F"/>
    <w:rsid w:val="00C87B97"/>
    <w:rsid w:val="00C900F6"/>
    <w:rsid w:val="00C90135"/>
    <w:rsid w:val="00C90337"/>
    <w:rsid w:val="00C904D6"/>
    <w:rsid w:val="00C905C7"/>
    <w:rsid w:val="00C91562"/>
    <w:rsid w:val="00C91A09"/>
    <w:rsid w:val="00C91A7B"/>
    <w:rsid w:val="00C924BE"/>
    <w:rsid w:val="00C92804"/>
    <w:rsid w:val="00C92CCE"/>
    <w:rsid w:val="00C9320F"/>
    <w:rsid w:val="00C93A92"/>
    <w:rsid w:val="00C93EFA"/>
    <w:rsid w:val="00C9412E"/>
    <w:rsid w:val="00C94657"/>
    <w:rsid w:val="00C94955"/>
    <w:rsid w:val="00C94AE9"/>
    <w:rsid w:val="00C950E1"/>
    <w:rsid w:val="00C95800"/>
    <w:rsid w:val="00C959DF"/>
    <w:rsid w:val="00C95AE1"/>
    <w:rsid w:val="00C95B42"/>
    <w:rsid w:val="00C95CE3"/>
    <w:rsid w:val="00C95EBC"/>
    <w:rsid w:val="00C965B2"/>
    <w:rsid w:val="00C96BB5"/>
    <w:rsid w:val="00C96C86"/>
    <w:rsid w:val="00C96DF2"/>
    <w:rsid w:val="00C97183"/>
    <w:rsid w:val="00C97427"/>
    <w:rsid w:val="00C979C5"/>
    <w:rsid w:val="00C97F8D"/>
    <w:rsid w:val="00C97FCB"/>
    <w:rsid w:val="00CA00D8"/>
    <w:rsid w:val="00CA0157"/>
    <w:rsid w:val="00CA05B3"/>
    <w:rsid w:val="00CA0DB9"/>
    <w:rsid w:val="00CA10B1"/>
    <w:rsid w:val="00CA148B"/>
    <w:rsid w:val="00CA1DD8"/>
    <w:rsid w:val="00CA2264"/>
    <w:rsid w:val="00CA2284"/>
    <w:rsid w:val="00CA2374"/>
    <w:rsid w:val="00CA28D7"/>
    <w:rsid w:val="00CA2AFC"/>
    <w:rsid w:val="00CA2C80"/>
    <w:rsid w:val="00CA2E2B"/>
    <w:rsid w:val="00CA2F8A"/>
    <w:rsid w:val="00CA3BE7"/>
    <w:rsid w:val="00CA3C5E"/>
    <w:rsid w:val="00CA3F97"/>
    <w:rsid w:val="00CA3FF1"/>
    <w:rsid w:val="00CA467D"/>
    <w:rsid w:val="00CA47C7"/>
    <w:rsid w:val="00CA4CD9"/>
    <w:rsid w:val="00CA4D54"/>
    <w:rsid w:val="00CA4D76"/>
    <w:rsid w:val="00CA4F92"/>
    <w:rsid w:val="00CA4FD1"/>
    <w:rsid w:val="00CA548B"/>
    <w:rsid w:val="00CA550F"/>
    <w:rsid w:val="00CA5666"/>
    <w:rsid w:val="00CA5776"/>
    <w:rsid w:val="00CA5BB7"/>
    <w:rsid w:val="00CA5EDF"/>
    <w:rsid w:val="00CA7297"/>
    <w:rsid w:val="00CA78F4"/>
    <w:rsid w:val="00CA796E"/>
    <w:rsid w:val="00CA7A89"/>
    <w:rsid w:val="00CA7CD5"/>
    <w:rsid w:val="00CA7E99"/>
    <w:rsid w:val="00CB017E"/>
    <w:rsid w:val="00CB0AAA"/>
    <w:rsid w:val="00CB103D"/>
    <w:rsid w:val="00CB12EE"/>
    <w:rsid w:val="00CB187C"/>
    <w:rsid w:val="00CB1935"/>
    <w:rsid w:val="00CB1DC2"/>
    <w:rsid w:val="00CB1EDC"/>
    <w:rsid w:val="00CB217A"/>
    <w:rsid w:val="00CB2287"/>
    <w:rsid w:val="00CB2680"/>
    <w:rsid w:val="00CB277E"/>
    <w:rsid w:val="00CB3139"/>
    <w:rsid w:val="00CB3248"/>
    <w:rsid w:val="00CB3284"/>
    <w:rsid w:val="00CB35A0"/>
    <w:rsid w:val="00CB3756"/>
    <w:rsid w:val="00CB3C23"/>
    <w:rsid w:val="00CB3E6D"/>
    <w:rsid w:val="00CB3E76"/>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D73"/>
    <w:rsid w:val="00CB7E15"/>
    <w:rsid w:val="00CC028B"/>
    <w:rsid w:val="00CC05AB"/>
    <w:rsid w:val="00CC05C4"/>
    <w:rsid w:val="00CC063C"/>
    <w:rsid w:val="00CC0763"/>
    <w:rsid w:val="00CC0B03"/>
    <w:rsid w:val="00CC1071"/>
    <w:rsid w:val="00CC10F9"/>
    <w:rsid w:val="00CC1155"/>
    <w:rsid w:val="00CC11DD"/>
    <w:rsid w:val="00CC12A1"/>
    <w:rsid w:val="00CC1469"/>
    <w:rsid w:val="00CC1C1A"/>
    <w:rsid w:val="00CC1D82"/>
    <w:rsid w:val="00CC296B"/>
    <w:rsid w:val="00CC2E9D"/>
    <w:rsid w:val="00CC342D"/>
    <w:rsid w:val="00CC369B"/>
    <w:rsid w:val="00CC41DD"/>
    <w:rsid w:val="00CC46AA"/>
    <w:rsid w:val="00CC4B60"/>
    <w:rsid w:val="00CC4D5B"/>
    <w:rsid w:val="00CC5665"/>
    <w:rsid w:val="00CC5A69"/>
    <w:rsid w:val="00CC6682"/>
    <w:rsid w:val="00CC6977"/>
    <w:rsid w:val="00CC6C7B"/>
    <w:rsid w:val="00CC71AB"/>
    <w:rsid w:val="00CC7C47"/>
    <w:rsid w:val="00CC7D4F"/>
    <w:rsid w:val="00CD082D"/>
    <w:rsid w:val="00CD0B43"/>
    <w:rsid w:val="00CD0D77"/>
    <w:rsid w:val="00CD0FB3"/>
    <w:rsid w:val="00CD139C"/>
    <w:rsid w:val="00CD1B95"/>
    <w:rsid w:val="00CD1BDF"/>
    <w:rsid w:val="00CD1D0A"/>
    <w:rsid w:val="00CD1E04"/>
    <w:rsid w:val="00CD254D"/>
    <w:rsid w:val="00CD25F6"/>
    <w:rsid w:val="00CD2B5B"/>
    <w:rsid w:val="00CD2D62"/>
    <w:rsid w:val="00CD3593"/>
    <w:rsid w:val="00CD3604"/>
    <w:rsid w:val="00CD372B"/>
    <w:rsid w:val="00CD3909"/>
    <w:rsid w:val="00CD435D"/>
    <w:rsid w:val="00CD498F"/>
    <w:rsid w:val="00CD4B8D"/>
    <w:rsid w:val="00CD4BB1"/>
    <w:rsid w:val="00CD4D60"/>
    <w:rsid w:val="00CD4EB7"/>
    <w:rsid w:val="00CD5175"/>
    <w:rsid w:val="00CD550C"/>
    <w:rsid w:val="00CD5AEA"/>
    <w:rsid w:val="00CD5CB0"/>
    <w:rsid w:val="00CD5E5D"/>
    <w:rsid w:val="00CD62C6"/>
    <w:rsid w:val="00CD6440"/>
    <w:rsid w:val="00CD65E9"/>
    <w:rsid w:val="00CD6630"/>
    <w:rsid w:val="00CD67E0"/>
    <w:rsid w:val="00CD6BD0"/>
    <w:rsid w:val="00CD6F3E"/>
    <w:rsid w:val="00CD77EA"/>
    <w:rsid w:val="00CE09C2"/>
    <w:rsid w:val="00CE0A59"/>
    <w:rsid w:val="00CE0A95"/>
    <w:rsid w:val="00CE0CE4"/>
    <w:rsid w:val="00CE0D8E"/>
    <w:rsid w:val="00CE0E56"/>
    <w:rsid w:val="00CE10A4"/>
    <w:rsid w:val="00CE15E8"/>
    <w:rsid w:val="00CE17DD"/>
    <w:rsid w:val="00CE1A52"/>
    <w:rsid w:val="00CE1F85"/>
    <w:rsid w:val="00CE1FF3"/>
    <w:rsid w:val="00CE219F"/>
    <w:rsid w:val="00CE2448"/>
    <w:rsid w:val="00CE2FF0"/>
    <w:rsid w:val="00CE32C6"/>
    <w:rsid w:val="00CE3322"/>
    <w:rsid w:val="00CE366F"/>
    <w:rsid w:val="00CE3773"/>
    <w:rsid w:val="00CE420A"/>
    <w:rsid w:val="00CE4780"/>
    <w:rsid w:val="00CE4F98"/>
    <w:rsid w:val="00CE4F99"/>
    <w:rsid w:val="00CE5087"/>
    <w:rsid w:val="00CE5938"/>
    <w:rsid w:val="00CE5BC9"/>
    <w:rsid w:val="00CE60DD"/>
    <w:rsid w:val="00CE6922"/>
    <w:rsid w:val="00CE720B"/>
    <w:rsid w:val="00CE7505"/>
    <w:rsid w:val="00CE7642"/>
    <w:rsid w:val="00CE7927"/>
    <w:rsid w:val="00CE7FCD"/>
    <w:rsid w:val="00CF05D5"/>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E93"/>
    <w:rsid w:val="00CF4232"/>
    <w:rsid w:val="00CF4FE5"/>
    <w:rsid w:val="00CF5012"/>
    <w:rsid w:val="00CF5869"/>
    <w:rsid w:val="00CF5AA9"/>
    <w:rsid w:val="00CF667D"/>
    <w:rsid w:val="00CF692D"/>
    <w:rsid w:val="00CF6BD3"/>
    <w:rsid w:val="00CF7110"/>
    <w:rsid w:val="00CF7220"/>
    <w:rsid w:val="00CF722A"/>
    <w:rsid w:val="00CF72A5"/>
    <w:rsid w:val="00CF72DD"/>
    <w:rsid w:val="00CF739C"/>
    <w:rsid w:val="00CF7630"/>
    <w:rsid w:val="00CF7788"/>
    <w:rsid w:val="00CF7BBE"/>
    <w:rsid w:val="00CF7E37"/>
    <w:rsid w:val="00D00390"/>
    <w:rsid w:val="00D009F2"/>
    <w:rsid w:val="00D00D39"/>
    <w:rsid w:val="00D00D87"/>
    <w:rsid w:val="00D0155A"/>
    <w:rsid w:val="00D018AA"/>
    <w:rsid w:val="00D01907"/>
    <w:rsid w:val="00D01B41"/>
    <w:rsid w:val="00D01FC0"/>
    <w:rsid w:val="00D02619"/>
    <w:rsid w:val="00D027CA"/>
    <w:rsid w:val="00D02945"/>
    <w:rsid w:val="00D02A32"/>
    <w:rsid w:val="00D02B57"/>
    <w:rsid w:val="00D02CE3"/>
    <w:rsid w:val="00D032E1"/>
    <w:rsid w:val="00D033A4"/>
    <w:rsid w:val="00D03401"/>
    <w:rsid w:val="00D036D7"/>
    <w:rsid w:val="00D036F0"/>
    <w:rsid w:val="00D03AEC"/>
    <w:rsid w:val="00D04399"/>
    <w:rsid w:val="00D04478"/>
    <w:rsid w:val="00D04546"/>
    <w:rsid w:val="00D046B5"/>
    <w:rsid w:val="00D04A4E"/>
    <w:rsid w:val="00D04AE8"/>
    <w:rsid w:val="00D052AB"/>
    <w:rsid w:val="00D0533D"/>
    <w:rsid w:val="00D054A7"/>
    <w:rsid w:val="00D054DD"/>
    <w:rsid w:val="00D0573B"/>
    <w:rsid w:val="00D057E7"/>
    <w:rsid w:val="00D05800"/>
    <w:rsid w:val="00D0597A"/>
    <w:rsid w:val="00D05BF2"/>
    <w:rsid w:val="00D05C53"/>
    <w:rsid w:val="00D061B4"/>
    <w:rsid w:val="00D0637F"/>
    <w:rsid w:val="00D065F8"/>
    <w:rsid w:val="00D0662D"/>
    <w:rsid w:val="00D06785"/>
    <w:rsid w:val="00D067B0"/>
    <w:rsid w:val="00D068BC"/>
    <w:rsid w:val="00D073FD"/>
    <w:rsid w:val="00D076BB"/>
    <w:rsid w:val="00D077F3"/>
    <w:rsid w:val="00D07C57"/>
    <w:rsid w:val="00D10061"/>
    <w:rsid w:val="00D104DD"/>
    <w:rsid w:val="00D104E3"/>
    <w:rsid w:val="00D1089C"/>
    <w:rsid w:val="00D10A4D"/>
    <w:rsid w:val="00D10BE4"/>
    <w:rsid w:val="00D10C04"/>
    <w:rsid w:val="00D11029"/>
    <w:rsid w:val="00D11557"/>
    <w:rsid w:val="00D11784"/>
    <w:rsid w:val="00D11C2D"/>
    <w:rsid w:val="00D120DA"/>
    <w:rsid w:val="00D121FA"/>
    <w:rsid w:val="00D1272F"/>
    <w:rsid w:val="00D12B06"/>
    <w:rsid w:val="00D12B98"/>
    <w:rsid w:val="00D12FC5"/>
    <w:rsid w:val="00D13021"/>
    <w:rsid w:val="00D134D9"/>
    <w:rsid w:val="00D13829"/>
    <w:rsid w:val="00D13AD2"/>
    <w:rsid w:val="00D13B7E"/>
    <w:rsid w:val="00D13B91"/>
    <w:rsid w:val="00D13E64"/>
    <w:rsid w:val="00D13FFE"/>
    <w:rsid w:val="00D145B9"/>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1A2D"/>
    <w:rsid w:val="00D21BB4"/>
    <w:rsid w:val="00D22203"/>
    <w:rsid w:val="00D23263"/>
    <w:rsid w:val="00D2327A"/>
    <w:rsid w:val="00D2331F"/>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358"/>
    <w:rsid w:val="00D2678E"/>
    <w:rsid w:val="00D26863"/>
    <w:rsid w:val="00D2694C"/>
    <w:rsid w:val="00D27120"/>
    <w:rsid w:val="00D271C9"/>
    <w:rsid w:val="00D276BB"/>
    <w:rsid w:val="00D27853"/>
    <w:rsid w:val="00D27A10"/>
    <w:rsid w:val="00D301A2"/>
    <w:rsid w:val="00D301F6"/>
    <w:rsid w:val="00D30309"/>
    <w:rsid w:val="00D30AE0"/>
    <w:rsid w:val="00D30AE6"/>
    <w:rsid w:val="00D30AE8"/>
    <w:rsid w:val="00D30B6E"/>
    <w:rsid w:val="00D30BB3"/>
    <w:rsid w:val="00D30C1B"/>
    <w:rsid w:val="00D30E44"/>
    <w:rsid w:val="00D30FAA"/>
    <w:rsid w:val="00D3114C"/>
    <w:rsid w:val="00D315B4"/>
    <w:rsid w:val="00D31FE0"/>
    <w:rsid w:val="00D32155"/>
    <w:rsid w:val="00D3239C"/>
    <w:rsid w:val="00D3296E"/>
    <w:rsid w:val="00D32D2D"/>
    <w:rsid w:val="00D3307C"/>
    <w:rsid w:val="00D331A9"/>
    <w:rsid w:val="00D331F1"/>
    <w:rsid w:val="00D33581"/>
    <w:rsid w:val="00D33AC0"/>
    <w:rsid w:val="00D3434A"/>
    <w:rsid w:val="00D34379"/>
    <w:rsid w:val="00D34FB1"/>
    <w:rsid w:val="00D350AF"/>
    <w:rsid w:val="00D35339"/>
    <w:rsid w:val="00D3546A"/>
    <w:rsid w:val="00D358BB"/>
    <w:rsid w:val="00D35D11"/>
    <w:rsid w:val="00D35EFE"/>
    <w:rsid w:val="00D36107"/>
    <w:rsid w:val="00D36132"/>
    <w:rsid w:val="00D36239"/>
    <w:rsid w:val="00D36A87"/>
    <w:rsid w:val="00D37058"/>
    <w:rsid w:val="00D376CF"/>
    <w:rsid w:val="00D3773B"/>
    <w:rsid w:val="00D37BDE"/>
    <w:rsid w:val="00D37F37"/>
    <w:rsid w:val="00D40B8D"/>
    <w:rsid w:val="00D40D1B"/>
    <w:rsid w:val="00D41040"/>
    <w:rsid w:val="00D411B3"/>
    <w:rsid w:val="00D4131F"/>
    <w:rsid w:val="00D413EC"/>
    <w:rsid w:val="00D41BDF"/>
    <w:rsid w:val="00D41C99"/>
    <w:rsid w:val="00D41CF4"/>
    <w:rsid w:val="00D41D11"/>
    <w:rsid w:val="00D41E44"/>
    <w:rsid w:val="00D42293"/>
    <w:rsid w:val="00D42591"/>
    <w:rsid w:val="00D4312C"/>
    <w:rsid w:val="00D433C8"/>
    <w:rsid w:val="00D4402D"/>
    <w:rsid w:val="00D440A8"/>
    <w:rsid w:val="00D44136"/>
    <w:rsid w:val="00D4421B"/>
    <w:rsid w:val="00D447BF"/>
    <w:rsid w:val="00D44C2A"/>
    <w:rsid w:val="00D4542C"/>
    <w:rsid w:val="00D45F34"/>
    <w:rsid w:val="00D462E4"/>
    <w:rsid w:val="00D4689C"/>
    <w:rsid w:val="00D472FC"/>
    <w:rsid w:val="00D473AE"/>
    <w:rsid w:val="00D47584"/>
    <w:rsid w:val="00D50510"/>
    <w:rsid w:val="00D50DED"/>
    <w:rsid w:val="00D50EBD"/>
    <w:rsid w:val="00D511DD"/>
    <w:rsid w:val="00D51353"/>
    <w:rsid w:val="00D516AB"/>
    <w:rsid w:val="00D51B4E"/>
    <w:rsid w:val="00D5282D"/>
    <w:rsid w:val="00D52E71"/>
    <w:rsid w:val="00D5302B"/>
    <w:rsid w:val="00D5348F"/>
    <w:rsid w:val="00D5380F"/>
    <w:rsid w:val="00D53815"/>
    <w:rsid w:val="00D540FA"/>
    <w:rsid w:val="00D54599"/>
    <w:rsid w:val="00D54C54"/>
    <w:rsid w:val="00D54D41"/>
    <w:rsid w:val="00D551FD"/>
    <w:rsid w:val="00D55561"/>
    <w:rsid w:val="00D5583F"/>
    <w:rsid w:val="00D55B36"/>
    <w:rsid w:val="00D55CAA"/>
    <w:rsid w:val="00D55CED"/>
    <w:rsid w:val="00D5678D"/>
    <w:rsid w:val="00D56A30"/>
    <w:rsid w:val="00D56CA6"/>
    <w:rsid w:val="00D56FB8"/>
    <w:rsid w:val="00D5794B"/>
    <w:rsid w:val="00D57A61"/>
    <w:rsid w:val="00D57C03"/>
    <w:rsid w:val="00D57F9C"/>
    <w:rsid w:val="00D60077"/>
    <w:rsid w:val="00D601E6"/>
    <w:rsid w:val="00D60296"/>
    <w:rsid w:val="00D60DE4"/>
    <w:rsid w:val="00D60E3E"/>
    <w:rsid w:val="00D6125B"/>
    <w:rsid w:val="00D613D5"/>
    <w:rsid w:val="00D61583"/>
    <w:rsid w:val="00D61F26"/>
    <w:rsid w:val="00D6224C"/>
    <w:rsid w:val="00D622F2"/>
    <w:rsid w:val="00D6239D"/>
    <w:rsid w:val="00D623AF"/>
    <w:rsid w:val="00D62412"/>
    <w:rsid w:val="00D62613"/>
    <w:rsid w:val="00D6267B"/>
    <w:rsid w:val="00D634B7"/>
    <w:rsid w:val="00D635A7"/>
    <w:rsid w:val="00D63938"/>
    <w:rsid w:val="00D63AA4"/>
    <w:rsid w:val="00D63D8D"/>
    <w:rsid w:val="00D63EEE"/>
    <w:rsid w:val="00D6438E"/>
    <w:rsid w:val="00D6441B"/>
    <w:rsid w:val="00D647A5"/>
    <w:rsid w:val="00D647B3"/>
    <w:rsid w:val="00D649DE"/>
    <w:rsid w:val="00D64D7A"/>
    <w:rsid w:val="00D64E6F"/>
    <w:rsid w:val="00D65148"/>
    <w:rsid w:val="00D65430"/>
    <w:rsid w:val="00D65C6F"/>
    <w:rsid w:val="00D66130"/>
    <w:rsid w:val="00D667B2"/>
    <w:rsid w:val="00D66A2A"/>
    <w:rsid w:val="00D66E79"/>
    <w:rsid w:val="00D67515"/>
    <w:rsid w:val="00D67AD0"/>
    <w:rsid w:val="00D67C6B"/>
    <w:rsid w:val="00D67CAC"/>
    <w:rsid w:val="00D70C0A"/>
    <w:rsid w:val="00D717BB"/>
    <w:rsid w:val="00D718B4"/>
    <w:rsid w:val="00D71BD0"/>
    <w:rsid w:val="00D71D41"/>
    <w:rsid w:val="00D7226F"/>
    <w:rsid w:val="00D722F2"/>
    <w:rsid w:val="00D72391"/>
    <w:rsid w:val="00D7279E"/>
    <w:rsid w:val="00D727F1"/>
    <w:rsid w:val="00D72902"/>
    <w:rsid w:val="00D72D07"/>
    <w:rsid w:val="00D72D42"/>
    <w:rsid w:val="00D73626"/>
    <w:rsid w:val="00D73795"/>
    <w:rsid w:val="00D73849"/>
    <w:rsid w:val="00D738D4"/>
    <w:rsid w:val="00D73926"/>
    <w:rsid w:val="00D73AE7"/>
    <w:rsid w:val="00D73B4A"/>
    <w:rsid w:val="00D73B6D"/>
    <w:rsid w:val="00D74197"/>
    <w:rsid w:val="00D74352"/>
    <w:rsid w:val="00D74913"/>
    <w:rsid w:val="00D74EF0"/>
    <w:rsid w:val="00D752C0"/>
    <w:rsid w:val="00D755EE"/>
    <w:rsid w:val="00D75740"/>
    <w:rsid w:val="00D757D9"/>
    <w:rsid w:val="00D75B73"/>
    <w:rsid w:val="00D75DFA"/>
    <w:rsid w:val="00D76007"/>
    <w:rsid w:val="00D76846"/>
    <w:rsid w:val="00D76A39"/>
    <w:rsid w:val="00D76FBD"/>
    <w:rsid w:val="00D77217"/>
    <w:rsid w:val="00D774A9"/>
    <w:rsid w:val="00D77582"/>
    <w:rsid w:val="00D77A30"/>
    <w:rsid w:val="00D801C7"/>
    <w:rsid w:val="00D80359"/>
    <w:rsid w:val="00D80A06"/>
    <w:rsid w:val="00D80BB0"/>
    <w:rsid w:val="00D80CC9"/>
    <w:rsid w:val="00D80ECF"/>
    <w:rsid w:val="00D80FF9"/>
    <w:rsid w:val="00D8107C"/>
    <w:rsid w:val="00D8148B"/>
    <w:rsid w:val="00D8184C"/>
    <w:rsid w:val="00D82110"/>
    <w:rsid w:val="00D823E4"/>
    <w:rsid w:val="00D82472"/>
    <w:rsid w:val="00D82AAF"/>
    <w:rsid w:val="00D83081"/>
    <w:rsid w:val="00D83A5E"/>
    <w:rsid w:val="00D8434E"/>
    <w:rsid w:val="00D84418"/>
    <w:rsid w:val="00D84527"/>
    <w:rsid w:val="00D8491F"/>
    <w:rsid w:val="00D84B36"/>
    <w:rsid w:val="00D84D13"/>
    <w:rsid w:val="00D84E86"/>
    <w:rsid w:val="00D8514E"/>
    <w:rsid w:val="00D85D05"/>
    <w:rsid w:val="00D85D8D"/>
    <w:rsid w:val="00D86127"/>
    <w:rsid w:val="00D862A5"/>
    <w:rsid w:val="00D8705E"/>
    <w:rsid w:val="00D871A8"/>
    <w:rsid w:val="00D875D0"/>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AF9"/>
    <w:rsid w:val="00D92D22"/>
    <w:rsid w:val="00D92E04"/>
    <w:rsid w:val="00D93832"/>
    <w:rsid w:val="00D93B55"/>
    <w:rsid w:val="00D93C62"/>
    <w:rsid w:val="00D9475B"/>
    <w:rsid w:val="00D948E4"/>
    <w:rsid w:val="00D94BE4"/>
    <w:rsid w:val="00D953CC"/>
    <w:rsid w:val="00D953FD"/>
    <w:rsid w:val="00D95578"/>
    <w:rsid w:val="00D9568C"/>
    <w:rsid w:val="00D9623F"/>
    <w:rsid w:val="00D96415"/>
    <w:rsid w:val="00D9648C"/>
    <w:rsid w:val="00D964C0"/>
    <w:rsid w:val="00D9660B"/>
    <w:rsid w:val="00D96622"/>
    <w:rsid w:val="00D966FB"/>
    <w:rsid w:val="00D96BC1"/>
    <w:rsid w:val="00D96C63"/>
    <w:rsid w:val="00D96CD6"/>
    <w:rsid w:val="00D96EB1"/>
    <w:rsid w:val="00D9718F"/>
    <w:rsid w:val="00D971BC"/>
    <w:rsid w:val="00D972D1"/>
    <w:rsid w:val="00D97347"/>
    <w:rsid w:val="00D973CF"/>
    <w:rsid w:val="00DA0018"/>
    <w:rsid w:val="00DA0497"/>
    <w:rsid w:val="00DA0678"/>
    <w:rsid w:val="00DA0CDD"/>
    <w:rsid w:val="00DA1133"/>
    <w:rsid w:val="00DA1A47"/>
    <w:rsid w:val="00DA1C12"/>
    <w:rsid w:val="00DA2661"/>
    <w:rsid w:val="00DA2864"/>
    <w:rsid w:val="00DA2FAF"/>
    <w:rsid w:val="00DA356B"/>
    <w:rsid w:val="00DA3584"/>
    <w:rsid w:val="00DA3719"/>
    <w:rsid w:val="00DA39AF"/>
    <w:rsid w:val="00DA41D7"/>
    <w:rsid w:val="00DA4322"/>
    <w:rsid w:val="00DA49C7"/>
    <w:rsid w:val="00DA4BA5"/>
    <w:rsid w:val="00DA57DF"/>
    <w:rsid w:val="00DA5848"/>
    <w:rsid w:val="00DA5E25"/>
    <w:rsid w:val="00DA5F3B"/>
    <w:rsid w:val="00DA5FC3"/>
    <w:rsid w:val="00DA6004"/>
    <w:rsid w:val="00DA6122"/>
    <w:rsid w:val="00DA657F"/>
    <w:rsid w:val="00DA68C4"/>
    <w:rsid w:val="00DA6B79"/>
    <w:rsid w:val="00DA6DB6"/>
    <w:rsid w:val="00DA7314"/>
    <w:rsid w:val="00DA7612"/>
    <w:rsid w:val="00DA7E90"/>
    <w:rsid w:val="00DB006F"/>
    <w:rsid w:val="00DB0078"/>
    <w:rsid w:val="00DB04A8"/>
    <w:rsid w:val="00DB0659"/>
    <w:rsid w:val="00DB0851"/>
    <w:rsid w:val="00DB0B74"/>
    <w:rsid w:val="00DB1071"/>
    <w:rsid w:val="00DB1447"/>
    <w:rsid w:val="00DB15DF"/>
    <w:rsid w:val="00DB2612"/>
    <w:rsid w:val="00DB2745"/>
    <w:rsid w:val="00DB28C9"/>
    <w:rsid w:val="00DB2B5E"/>
    <w:rsid w:val="00DB334F"/>
    <w:rsid w:val="00DB33AC"/>
    <w:rsid w:val="00DB36B3"/>
    <w:rsid w:val="00DB36D3"/>
    <w:rsid w:val="00DB3EB7"/>
    <w:rsid w:val="00DB410A"/>
    <w:rsid w:val="00DB41E6"/>
    <w:rsid w:val="00DB46E1"/>
    <w:rsid w:val="00DB4A63"/>
    <w:rsid w:val="00DB4E9E"/>
    <w:rsid w:val="00DB5596"/>
    <w:rsid w:val="00DB5C18"/>
    <w:rsid w:val="00DB5C7A"/>
    <w:rsid w:val="00DB5F08"/>
    <w:rsid w:val="00DB60D5"/>
    <w:rsid w:val="00DB6122"/>
    <w:rsid w:val="00DB627F"/>
    <w:rsid w:val="00DB6463"/>
    <w:rsid w:val="00DB66D5"/>
    <w:rsid w:val="00DB6ADD"/>
    <w:rsid w:val="00DB7236"/>
    <w:rsid w:val="00DB7DE1"/>
    <w:rsid w:val="00DB7E87"/>
    <w:rsid w:val="00DC00C5"/>
    <w:rsid w:val="00DC00E0"/>
    <w:rsid w:val="00DC024E"/>
    <w:rsid w:val="00DC0453"/>
    <w:rsid w:val="00DC0C44"/>
    <w:rsid w:val="00DC1550"/>
    <w:rsid w:val="00DC1907"/>
    <w:rsid w:val="00DC199A"/>
    <w:rsid w:val="00DC19D3"/>
    <w:rsid w:val="00DC2068"/>
    <w:rsid w:val="00DC231A"/>
    <w:rsid w:val="00DC262B"/>
    <w:rsid w:val="00DC2675"/>
    <w:rsid w:val="00DC2757"/>
    <w:rsid w:val="00DC28E0"/>
    <w:rsid w:val="00DC2CF9"/>
    <w:rsid w:val="00DC2E05"/>
    <w:rsid w:val="00DC2EF5"/>
    <w:rsid w:val="00DC2F7A"/>
    <w:rsid w:val="00DC30FF"/>
    <w:rsid w:val="00DC3147"/>
    <w:rsid w:val="00DC33A5"/>
    <w:rsid w:val="00DC342A"/>
    <w:rsid w:val="00DC3582"/>
    <w:rsid w:val="00DC3B80"/>
    <w:rsid w:val="00DC4385"/>
    <w:rsid w:val="00DC456C"/>
    <w:rsid w:val="00DC4CA6"/>
    <w:rsid w:val="00DC4DE8"/>
    <w:rsid w:val="00DC5174"/>
    <w:rsid w:val="00DC60CC"/>
    <w:rsid w:val="00DC6786"/>
    <w:rsid w:val="00DC6E69"/>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84"/>
    <w:rsid w:val="00DD22A9"/>
    <w:rsid w:val="00DD256F"/>
    <w:rsid w:val="00DD27C8"/>
    <w:rsid w:val="00DD2BA2"/>
    <w:rsid w:val="00DD2D0E"/>
    <w:rsid w:val="00DD401E"/>
    <w:rsid w:val="00DD47C9"/>
    <w:rsid w:val="00DD4A14"/>
    <w:rsid w:val="00DD4AB7"/>
    <w:rsid w:val="00DD4B06"/>
    <w:rsid w:val="00DD50C0"/>
    <w:rsid w:val="00DD5E51"/>
    <w:rsid w:val="00DD5F33"/>
    <w:rsid w:val="00DD6125"/>
    <w:rsid w:val="00DD63C8"/>
    <w:rsid w:val="00DD6BDF"/>
    <w:rsid w:val="00DD6D0E"/>
    <w:rsid w:val="00DD76EF"/>
    <w:rsid w:val="00DE0386"/>
    <w:rsid w:val="00DE0635"/>
    <w:rsid w:val="00DE1136"/>
    <w:rsid w:val="00DE1186"/>
    <w:rsid w:val="00DE120C"/>
    <w:rsid w:val="00DE1743"/>
    <w:rsid w:val="00DE19FA"/>
    <w:rsid w:val="00DE2320"/>
    <w:rsid w:val="00DE2958"/>
    <w:rsid w:val="00DE2AD2"/>
    <w:rsid w:val="00DE2D50"/>
    <w:rsid w:val="00DE2F92"/>
    <w:rsid w:val="00DE367F"/>
    <w:rsid w:val="00DE36C9"/>
    <w:rsid w:val="00DE3829"/>
    <w:rsid w:val="00DE38AB"/>
    <w:rsid w:val="00DE3AA0"/>
    <w:rsid w:val="00DE3EE9"/>
    <w:rsid w:val="00DE4318"/>
    <w:rsid w:val="00DE43C7"/>
    <w:rsid w:val="00DE476D"/>
    <w:rsid w:val="00DE5518"/>
    <w:rsid w:val="00DE5ABB"/>
    <w:rsid w:val="00DE625E"/>
    <w:rsid w:val="00DE64CA"/>
    <w:rsid w:val="00DE6649"/>
    <w:rsid w:val="00DE6A0E"/>
    <w:rsid w:val="00DE6F58"/>
    <w:rsid w:val="00DE7190"/>
    <w:rsid w:val="00DE7306"/>
    <w:rsid w:val="00DE788D"/>
    <w:rsid w:val="00DE79BA"/>
    <w:rsid w:val="00DE7CAA"/>
    <w:rsid w:val="00DE7D2A"/>
    <w:rsid w:val="00DE7D84"/>
    <w:rsid w:val="00DE7DEE"/>
    <w:rsid w:val="00DE7E8A"/>
    <w:rsid w:val="00DF019D"/>
    <w:rsid w:val="00DF0206"/>
    <w:rsid w:val="00DF063E"/>
    <w:rsid w:val="00DF08CF"/>
    <w:rsid w:val="00DF12C9"/>
    <w:rsid w:val="00DF13E0"/>
    <w:rsid w:val="00DF1532"/>
    <w:rsid w:val="00DF1677"/>
    <w:rsid w:val="00DF2375"/>
    <w:rsid w:val="00DF271C"/>
    <w:rsid w:val="00DF273A"/>
    <w:rsid w:val="00DF2791"/>
    <w:rsid w:val="00DF279B"/>
    <w:rsid w:val="00DF2941"/>
    <w:rsid w:val="00DF2CBB"/>
    <w:rsid w:val="00DF2FEE"/>
    <w:rsid w:val="00DF3317"/>
    <w:rsid w:val="00DF35AC"/>
    <w:rsid w:val="00DF35B5"/>
    <w:rsid w:val="00DF3CEC"/>
    <w:rsid w:val="00DF3F04"/>
    <w:rsid w:val="00DF3F7E"/>
    <w:rsid w:val="00DF41D0"/>
    <w:rsid w:val="00DF44F1"/>
    <w:rsid w:val="00DF4698"/>
    <w:rsid w:val="00DF4808"/>
    <w:rsid w:val="00DF4C5A"/>
    <w:rsid w:val="00DF4D9C"/>
    <w:rsid w:val="00DF4E30"/>
    <w:rsid w:val="00DF5181"/>
    <w:rsid w:val="00DF5408"/>
    <w:rsid w:val="00DF54BA"/>
    <w:rsid w:val="00DF56C1"/>
    <w:rsid w:val="00DF583C"/>
    <w:rsid w:val="00DF596D"/>
    <w:rsid w:val="00DF5A38"/>
    <w:rsid w:val="00DF5D0E"/>
    <w:rsid w:val="00DF60FF"/>
    <w:rsid w:val="00DF6401"/>
    <w:rsid w:val="00DF6603"/>
    <w:rsid w:val="00DF6660"/>
    <w:rsid w:val="00DF666E"/>
    <w:rsid w:val="00DF6A01"/>
    <w:rsid w:val="00E00098"/>
    <w:rsid w:val="00E00733"/>
    <w:rsid w:val="00E00749"/>
    <w:rsid w:val="00E00863"/>
    <w:rsid w:val="00E00C2D"/>
    <w:rsid w:val="00E00F61"/>
    <w:rsid w:val="00E0128A"/>
    <w:rsid w:val="00E0145F"/>
    <w:rsid w:val="00E01461"/>
    <w:rsid w:val="00E014D4"/>
    <w:rsid w:val="00E01786"/>
    <w:rsid w:val="00E01AD6"/>
    <w:rsid w:val="00E01F91"/>
    <w:rsid w:val="00E02134"/>
    <w:rsid w:val="00E021BF"/>
    <w:rsid w:val="00E0272B"/>
    <w:rsid w:val="00E027CF"/>
    <w:rsid w:val="00E0299E"/>
    <w:rsid w:val="00E03C28"/>
    <w:rsid w:val="00E03CB6"/>
    <w:rsid w:val="00E040A5"/>
    <w:rsid w:val="00E04537"/>
    <w:rsid w:val="00E045E4"/>
    <w:rsid w:val="00E047AF"/>
    <w:rsid w:val="00E04BE9"/>
    <w:rsid w:val="00E04C46"/>
    <w:rsid w:val="00E04CA6"/>
    <w:rsid w:val="00E0501A"/>
    <w:rsid w:val="00E0561E"/>
    <w:rsid w:val="00E0574C"/>
    <w:rsid w:val="00E05880"/>
    <w:rsid w:val="00E06409"/>
    <w:rsid w:val="00E06615"/>
    <w:rsid w:val="00E06FCB"/>
    <w:rsid w:val="00E07227"/>
    <w:rsid w:val="00E07CCC"/>
    <w:rsid w:val="00E1000D"/>
    <w:rsid w:val="00E1005D"/>
    <w:rsid w:val="00E10711"/>
    <w:rsid w:val="00E10BD2"/>
    <w:rsid w:val="00E11264"/>
    <w:rsid w:val="00E116D2"/>
    <w:rsid w:val="00E118A2"/>
    <w:rsid w:val="00E11FC1"/>
    <w:rsid w:val="00E121A1"/>
    <w:rsid w:val="00E1246E"/>
    <w:rsid w:val="00E12579"/>
    <w:rsid w:val="00E125D4"/>
    <w:rsid w:val="00E128FD"/>
    <w:rsid w:val="00E12BA1"/>
    <w:rsid w:val="00E12C60"/>
    <w:rsid w:val="00E12E10"/>
    <w:rsid w:val="00E12F98"/>
    <w:rsid w:val="00E12FF6"/>
    <w:rsid w:val="00E1301E"/>
    <w:rsid w:val="00E138F6"/>
    <w:rsid w:val="00E13ACF"/>
    <w:rsid w:val="00E141A4"/>
    <w:rsid w:val="00E14302"/>
    <w:rsid w:val="00E14D8B"/>
    <w:rsid w:val="00E15851"/>
    <w:rsid w:val="00E160D6"/>
    <w:rsid w:val="00E16109"/>
    <w:rsid w:val="00E16427"/>
    <w:rsid w:val="00E170BD"/>
    <w:rsid w:val="00E17C9A"/>
    <w:rsid w:val="00E17ED4"/>
    <w:rsid w:val="00E2002D"/>
    <w:rsid w:val="00E20BBC"/>
    <w:rsid w:val="00E20CB9"/>
    <w:rsid w:val="00E20E9A"/>
    <w:rsid w:val="00E21651"/>
    <w:rsid w:val="00E21B6C"/>
    <w:rsid w:val="00E21E83"/>
    <w:rsid w:val="00E22433"/>
    <w:rsid w:val="00E22664"/>
    <w:rsid w:val="00E2313F"/>
    <w:rsid w:val="00E232E9"/>
    <w:rsid w:val="00E2392C"/>
    <w:rsid w:val="00E23FA5"/>
    <w:rsid w:val="00E2432B"/>
    <w:rsid w:val="00E243D5"/>
    <w:rsid w:val="00E24790"/>
    <w:rsid w:val="00E24C59"/>
    <w:rsid w:val="00E24C96"/>
    <w:rsid w:val="00E24DD9"/>
    <w:rsid w:val="00E24E26"/>
    <w:rsid w:val="00E24F16"/>
    <w:rsid w:val="00E25371"/>
    <w:rsid w:val="00E254E6"/>
    <w:rsid w:val="00E25819"/>
    <w:rsid w:val="00E25B68"/>
    <w:rsid w:val="00E261B2"/>
    <w:rsid w:val="00E26254"/>
    <w:rsid w:val="00E2651F"/>
    <w:rsid w:val="00E269D1"/>
    <w:rsid w:val="00E26C03"/>
    <w:rsid w:val="00E26CDF"/>
    <w:rsid w:val="00E27D34"/>
    <w:rsid w:val="00E30154"/>
    <w:rsid w:val="00E307B5"/>
    <w:rsid w:val="00E30A6F"/>
    <w:rsid w:val="00E30C61"/>
    <w:rsid w:val="00E30F62"/>
    <w:rsid w:val="00E30F75"/>
    <w:rsid w:val="00E311CD"/>
    <w:rsid w:val="00E31725"/>
    <w:rsid w:val="00E318E6"/>
    <w:rsid w:val="00E319A3"/>
    <w:rsid w:val="00E31AD6"/>
    <w:rsid w:val="00E31AF9"/>
    <w:rsid w:val="00E31B50"/>
    <w:rsid w:val="00E31F61"/>
    <w:rsid w:val="00E32294"/>
    <w:rsid w:val="00E32699"/>
    <w:rsid w:val="00E327CC"/>
    <w:rsid w:val="00E32E2C"/>
    <w:rsid w:val="00E33140"/>
    <w:rsid w:val="00E33313"/>
    <w:rsid w:val="00E333D8"/>
    <w:rsid w:val="00E336F1"/>
    <w:rsid w:val="00E33BD8"/>
    <w:rsid w:val="00E33C8A"/>
    <w:rsid w:val="00E33E29"/>
    <w:rsid w:val="00E33F61"/>
    <w:rsid w:val="00E34480"/>
    <w:rsid w:val="00E34963"/>
    <w:rsid w:val="00E34B63"/>
    <w:rsid w:val="00E34E25"/>
    <w:rsid w:val="00E35484"/>
    <w:rsid w:val="00E35B81"/>
    <w:rsid w:val="00E3661F"/>
    <w:rsid w:val="00E36708"/>
    <w:rsid w:val="00E36827"/>
    <w:rsid w:val="00E36B77"/>
    <w:rsid w:val="00E36F20"/>
    <w:rsid w:val="00E37307"/>
    <w:rsid w:val="00E374CD"/>
    <w:rsid w:val="00E376A6"/>
    <w:rsid w:val="00E37A4F"/>
    <w:rsid w:val="00E37D9F"/>
    <w:rsid w:val="00E37DEB"/>
    <w:rsid w:val="00E40630"/>
    <w:rsid w:val="00E407DE"/>
    <w:rsid w:val="00E40A22"/>
    <w:rsid w:val="00E40CEE"/>
    <w:rsid w:val="00E40DAD"/>
    <w:rsid w:val="00E4167D"/>
    <w:rsid w:val="00E41853"/>
    <w:rsid w:val="00E418FF"/>
    <w:rsid w:val="00E41923"/>
    <w:rsid w:val="00E42757"/>
    <w:rsid w:val="00E42AC8"/>
    <w:rsid w:val="00E42B53"/>
    <w:rsid w:val="00E42BB6"/>
    <w:rsid w:val="00E42CB4"/>
    <w:rsid w:val="00E42FD6"/>
    <w:rsid w:val="00E43074"/>
    <w:rsid w:val="00E43FB3"/>
    <w:rsid w:val="00E445FC"/>
    <w:rsid w:val="00E44A7C"/>
    <w:rsid w:val="00E44CC3"/>
    <w:rsid w:val="00E44EE9"/>
    <w:rsid w:val="00E44F95"/>
    <w:rsid w:val="00E45721"/>
    <w:rsid w:val="00E45B61"/>
    <w:rsid w:val="00E45BBC"/>
    <w:rsid w:val="00E45DA8"/>
    <w:rsid w:val="00E45E04"/>
    <w:rsid w:val="00E46574"/>
    <w:rsid w:val="00E465AD"/>
    <w:rsid w:val="00E46AC9"/>
    <w:rsid w:val="00E46F23"/>
    <w:rsid w:val="00E47597"/>
    <w:rsid w:val="00E47CE8"/>
    <w:rsid w:val="00E50025"/>
    <w:rsid w:val="00E50071"/>
    <w:rsid w:val="00E502EC"/>
    <w:rsid w:val="00E50651"/>
    <w:rsid w:val="00E507B1"/>
    <w:rsid w:val="00E50A0E"/>
    <w:rsid w:val="00E50A93"/>
    <w:rsid w:val="00E50B5D"/>
    <w:rsid w:val="00E50DB2"/>
    <w:rsid w:val="00E512FB"/>
    <w:rsid w:val="00E513BE"/>
    <w:rsid w:val="00E516C1"/>
    <w:rsid w:val="00E51ADA"/>
    <w:rsid w:val="00E522B2"/>
    <w:rsid w:val="00E529C3"/>
    <w:rsid w:val="00E52B68"/>
    <w:rsid w:val="00E5340D"/>
    <w:rsid w:val="00E5363B"/>
    <w:rsid w:val="00E539DD"/>
    <w:rsid w:val="00E53A63"/>
    <w:rsid w:val="00E53C69"/>
    <w:rsid w:val="00E53DDA"/>
    <w:rsid w:val="00E54055"/>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28D"/>
    <w:rsid w:val="00E61BEC"/>
    <w:rsid w:val="00E6204C"/>
    <w:rsid w:val="00E622C3"/>
    <w:rsid w:val="00E6250E"/>
    <w:rsid w:val="00E62BE9"/>
    <w:rsid w:val="00E632BF"/>
    <w:rsid w:val="00E63E3F"/>
    <w:rsid w:val="00E640D4"/>
    <w:rsid w:val="00E6453A"/>
    <w:rsid w:val="00E648C7"/>
    <w:rsid w:val="00E649E0"/>
    <w:rsid w:val="00E64D22"/>
    <w:rsid w:val="00E64DDF"/>
    <w:rsid w:val="00E6503E"/>
    <w:rsid w:val="00E650AC"/>
    <w:rsid w:val="00E65BB4"/>
    <w:rsid w:val="00E65C6C"/>
    <w:rsid w:val="00E66931"/>
    <w:rsid w:val="00E66F88"/>
    <w:rsid w:val="00E67342"/>
    <w:rsid w:val="00E67853"/>
    <w:rsid w:val="00E67ADA"/>
    <w:rsid w:val="00E67B81"/>
    <w:rsid w:val="00E67D2A"/>
    <w:rsid w:val="00E70378"/>
    <w:rsid w:val="00E705CC"/>
    <w:rsid w:val="00E7099A"/>
    <w:rsid w:val="00E70B71"/>
    <w:rsid w:val="00E70DED"/>
    <w:rsid w:val="00E71220"/>
    <w:rsid w:val="00E71602"/>
    <w:rsid w:val="00E718C9"/>
    <w:rsid w:val="00E71B05"/>
    <w:rsid w:val="00E71C1F"/>
    <w:rsid w:val="00E7244E"/>
    <w:rsid w:val="00E725EF"/>
    <w:rsid w:val="00E727D2"/>
    <w:rsid w:val="00E72815"/>
    <w:rsid w:val="00E72ACB"/>
    <w:rsid w:val="00E72C47"/>
    <w:rsid w:val="00E73258"/>
    <w:rsid w:val="00E73627"/>
    <w:rsid w:val="00E73768"/>
    <w:rsid w:val="00E73A5D"/>
    <w:rsid w:val="00E7461D"/>
    <w:rsid w:val="00E747AC"/>
    <w:rsid w:val="00E74B50"/>
    <w:rsid w:val="00E7546A"/>
    <w:rsid w:val="00E754E4"/>
    <w:rsid w:val="00E7583A"/>
    <w:rsid w:val="00E75D52"/>
    <w:rsid w:val="00E75FB2"/>
    <w:rsid w:val="00E760BD"/>
    <w:rsid w:val="00E77038"/>
    <w:rsid w:val="00E77C00"/>
    <w:rsid w:val="00E77EB8"/>
    <w:rsid w:val="00E77F0A"/>
    <w:rsid w:val="00E800ED"/>
    <w:rsid w:val="00E80590"/>
    <w:rsid w:val="00E8072F"/>
    <w:rsid w:val="00E80C87"/>
    <w:rsid w:val="00E80C9F"/>
    <w:rsid w:val="00E80D20"/>
    <w:rsid w:val="00E811DB"/>
    <w:rsid w:val="00E816D8"/>
    <w:rsid w:val="00E8171D"/>
    <w:rsid w:val="00E81877"/>
    <w:rsid w:val="00E819A1"/>
    <w:rsid w:val="00E81BA8"/>
    <w:rsid w:val="00E8212C"/>
    <w:rsid w:val="00E823AB"/>
    <w:rsid w:val="00E82E5B"/>
    <w:rsid w:val="00E835B4"/>
    <w:rsid w:val="00E836B2"/>
    <w:rsid w:val="00E83949"/>
    <w:rsid w:val="00E83BFB"/>
    <w:rsid w:val="00E83CFD"/>
    <w:rsid w:val="00E83E67"/>
    <w:rsid w:val="00E84598"/>
    <w:rsid w:val="00E848C5"/>
    <w:rsid w:val="00E84945"/>
    <w:rsid w:val="00E84EF4"/>
    <w:rsid w:val="00E84FAC"/>
    <w:rsid w:val="00E8525A"/>
    <w:rsid w:val="00E852CF"/>
    <w:rsid w:val="00E8565A"/>
    <w:rsid w:val="00E85675"/>
    <w:rsid w:val="00E86939"/>
    <w:rsid w:val="00E86C3F"/>
    <w:rsid w:val="00E86CA8"/>
    <w:rsid w:val="00E8766F"/>
    <w:rsid w:val="00E90156"/>
    <w:rsid w:val="00E9042B"/>
    <w:rsid w:val="00E9045C"/>
    <w:rsid w:val="00E90E1D"/>
    <w:rsid w:val="00E91032"/>
    <w:rsid w:val="00E9112C"/>
    <w:rsid w:val="00E91171"/>
    <w:rsid w:val="00E9136C"/>
    <w:rsid w:val="00E9149B"/>
    <w:rsid w:val="00E918B9"/>
    <w:rsid w:val="00E91DEC"/>
    <w:rsid w:val="00E91E40"/>
    <w:rsid w:val="00E921F1"/>
    <w:rsid w:val="00E92BB9"/>
    <w:rsid w:val="00E92BC1"/>
    <w:rsid w:val="00E92C0F"/>
    <w:rsid w:val="00E92C24"/>
    <w:rsid w:val="00E93069"/>
    <w:rsid w:val="00E934BF"/>
    <w:rsid w:val="00E93772"/>
    <w:rsid w:val="00E93B8B"/>
    <w:rsid w:val="00E93E26"/>
    <w:rsid w:val="00E93F8E"/>
    <w:rsid w:val="00E94187"/>
    <w:rsid w:val="00E9447C"/>
    <w:rsid w:val="00E94CC7"/>
    <w:rsid w:val="00E94D73"/>
    <w:rsid w:val="00E9503B"/>
    <w:rsid w:val="00E9535E"/>
    <w:rsid w:val="00E95695"/>
    <w:rsid w:val="00E95C7C"/>
    <w:rsid w:val="00E96351"/>
    <w:rsid w:val="00E9658E"/>
    <w:rsid w:val="00E9681B"/>
    <w:rsid w:val="00E96B58"/>
    <w:rsid w:val="00E96E5B"/>
    <w:rsid w:val="00E97754"/>
    <w:rsid w:val="00E97AC6"/>
    <w:rsid w:val="00E97BD4"/>
    <w:rsid w:val="00EA0135"/>
    <w:rsid w:val="00EA02A7"/>
    <w:rsid w:val="00EA05D5"/>
    <w:rsid w:val="00EA0A5B"/>
    <w:rsid w:val="00EA10A5"/>
    <w:rsid w:val="00EA17B6"/>
    <w:rsid w:val="00EA18F1"/>
    <w:rsid w:val="00EA1945"/>
    <w:rsid w:val="00EA1B17"/>
    <w:rsid w:val="00EA1DBB"/>
    <w:rsid w:val="00EA1E33"/>
    <w:rsid w:val="00EA1E84"/>
    <w:rsid w:val="00EA25FF"/>
    <w:rsid w:val="00EA2AC6"/>
    <w:rsid w:val="00EA3314"/>
    <w:rsid w:val="00EA348D"/>
    <w:rsid w:val="00EA35C4"/>
    <w:rsid w:val="00EA369E"/>
    <w:rsid w:val="00EA3A34"/>
    <w:rsid w:val="00EA4424"/>
    <w:rsid w:val="00EA4475"/>
    <w:rsid w:val="00EA4B34"/>
    <w:rsid w:val="00EA4BAD"/>
    <w:rsid w:val="00EA5772"/>
    <w:rsid w:val="00EA5C88"/>
    <w:rsid w:val="00EA619E"/>
    <w:rsid w:val="00EA6543"/>
    <w:rsid w:val="00EA68A4"/>
    <w:rsid w:val="00EA6CDB"/>
    <w:rsid w:val="00EA7284"/>
    <w:rsid w:val="00EA73C0"/>
    <w:rsid w:val="00EA75D0"/>
    <w:rsid w:val="00EA78D4"/>
    <w:rsid w:val="00EA7960"/>
    <w:rsid w:val="00EA7C4C"/>
    <w:rsid w:val="00EB0103"/>
    <w:rsid w:val="00EB0CC9"/>
    <w:rsid w:val="00EB0CDC"/>
    <w:rsid w:val="00EB0D9A"/>
    <w:rsid w:val="00EB0DC3"/>
    <w:rsid w:val="00EB1098"/>
    <w:rsid w:val="00EB1330"/>
    <w:rsid w:val="00EB1B98"/>
    <w:rsid w:val="00EB2188"/>
    <w:rsid w:val="00EB23AE"/>
    <w:rsid w:val="00EB2732"/>
    <w:rsid w:val="00EB27E7"/>
    <w:rsid w:val="00EB2CD9"/>
    <w:rsid w:val="00EB2F03"/>
    <w:rsid w:val="00EB3135"/>
    <w:rsid w:val="00EB349D"/>
    <w:rsid w:val="00EB44B7"/>
    <w:rsid w:val="00EB45A7"/>
    <w:rsid w:val="00EB4683"/>
    <w:rsid w:val="00EB4FB8"/>
    <w:rsid w:val="00EB543F"/>
    <w:rsid w:val="00EB56B1"/>
    <w:rsid w:val="00EB5A30"/>
    <w:rsid w:val="00EB5CF1"/>
    <w:rsid w:val="00EB68F8"/>
    <w:rsid w:val="00EB6A6A"/>
    <w:rsid w:val="00EB6DC7"/>
    <w:rsid w:val="00EB7F43"/>
    <w:rsid w:val="00EC0A5C"/>
    <w:rsid w:val="00EC0C17"/>
    <w:rsid w:val="00EC105F"/>
    <w:rsid w:val="00EC130C"/>
    <w:rsid w:val="00EC1675"/>
    <w:rsid w:val="00EC18E6"/>
    <w:rsid w:val="00EC243C"/>
    <w:rsid w:val="00EC25D8"/>
    <w:rsid w:val="00EC2929"/>
    <w:rsid w:val="00EC2A27"/>
    <w:rsid w:val="00EC33FA"/>
    <w:rsid w:val="00EC3723"/>
    <w:rsid w:val="00EC3B8D"/>
    <w:rsid w:val="00EC3F4B"/>
    <w:rsid w:val="00EC413A"/>
    <w:rsid w:val="00EC4379"/>
    <w:rsid w:val="00EC442A"/>
    <w:rsid w:val="00EC458C"/>
    <w:rsid w:val="00EC46A4"/>
    <w:rsid w:val="00EC4C93"/>
    <w:rsid w:val="00EC5988"/>
    <w:rsid w:val="00EC5CF9"/>
    <w:rsid w:val="00EC5EB6"/>
    <w:rsid w:val="00EC5F1F"/>
    <w:rsid w:val="00EC6474"/>
    <w:rsid w:val="00EC6530"/>
    <w:rsid w:val="00EC6B6B"/>
    <w:rsid w:val="00EC6BC1"/>
    <w:rsid w:val="00EC6C26"/>
    <w:rsid w:val="00EC6CB0"/>
    <w:rsid w:val="00EC6F12"/>
    <w:rsid w:val="00EC7257"/>
    <w:rsid w:val="00EC7329"/>
    <w:rsid w:val="00EC7C45"/>
    <w:rsid w:val="00ED0138"/>
    <w:rsid w:val="00ED0342"/>
    <w:rsid w:val="00ED0759"/>
    <w:rsid w:val="00ED0BB8"/>
    <w:rsid w:val="00ED10DF"/>
    <w:rsid w:val="00ED1239"/>
    <w:rsid w:val="00ED1806"/>
    <w:rsid w:val="00ED1E67"/>
    <w:rsid w:val="00ED2028"/>
    <w:rsid w:val="00ED20BA"/>
    <w:rsid w:val="00ED2AEE"/>
    <w:rsid w:val="00ED3125"/>
    <w:rsid w:val="00ED31E8"/>
    <w:rsid w:val="00ED372A"/>
    <w:rsid w:val="00ED383D"/>
    <w:rsid w:val="00ED3B6B"/>
    <w:rsid w:val="00ED42B5"/>
    <w:rsid w:val="00ED44A3"/>
    <w:rsid w:val="00ED4814"/>
    <w:rsid w:val="00ED50DE"/>
    <w:rsid w:val="00ED53EB"/>
    <w:rsid w:val="00ED5637"/>
    <w:rsid w:val="00ED5C72"/>
    <w:rsid w:val="00ED5DFB"/>
    <w:rsid w:val="00ED5EA8"/>
    <w:rsid w:val="00ED6E73"/>
    <w:rsid w:val="00ED7106"/>
    <w:rsid w:val="00ED71F7"/>
    <w:rsid w:val="00ED74A5"/>
    <w:rsid w:val="00ED7570"/>
    <w:rsid w:val="00ED759E"/>
    <w:rsid w:val="00ED75A9"/>
    <w:rsid w:val="00ED7CF0"/>
    <w:rsid w:val="00EE01DB"/>
    <w:rsid w:val="00EE039E"/>
    <w:rsid w:val="00EE0439"/>
    <w:rsid w:val="00EE0619"/>
    <w:rsid w:val="00EE0A56"/>
    <w:rsid w:val="00EE0AD6"/>
    <w:rsid w:val="00EE0B85"/>
    <w:rsid w:val="00EE0BAC"/>
    <w:rsid w:val="00EE1B6B"/>
    <w:rsid w:val="00EE1DA3"/>
    <w:rsid w:val="00EE252D"/>
    <w:rsid w:val="00EE25B8"/>
    <w:rsid w:val="00EE2DDA"/>
    <w:rsid w:val="00EE2E1D"/>
    <w:rsid w:val="00EE2E5D"/>
    <w:rsid w:val="00EE300F"/>
    <w:rsid w:val="00EE3199"/>
    <w:rsid w:val="00EE3B57"/>
    <w:rsid w:val="00EE4103"/>
    <w:rsid w:val="00EE42C3"/>
    <w:rsid w:val="00EE487A"/>
    <w:rsid w:val="00EE4DB1"/>
    <w:rsid w:val="00EE520D"/>
    <w:rsid w:val="00EE5AC7"/>
    <w:rsid w:val="00EE6137"/>
    <w:rsid w:val="00EE634C"/>
    <w:rsid w:val="00EE674B"/>
    <w:rsid w:val="00EE6B8E"/>
    <w:rsid w:val="00EE71C8"/>
    <w:rsid w:val="00EE737F"/>
    <w:rsid w:val="00EE767B"/>
    <w:rsid w:val="00EE767E"/>
    <w:rsid w:val="00EE76ED"/>
    <w:rsid w:val="00EE7AB2"/>
    <w:rsid w:val="00EE7B24"/>
    <w:rsid w:val="00EF0013"/>
    <w:rsid w:val="00EF02D3"/>
    <w:rsid w:val="00EF0BC9"/>
    <w:rsid w:val="00EF11D4"/>
    <w:rsid w:val="00EF1526"/>
    <w:rsid w:val="00EF18F0"/>
    <w:rsid w:val="00EF1AD3"/>
    <w:rsid w:val="00EF1F9C"/>
    <w:rsid w:val="00EF2092"/>
    <w:rsid w:val="00EF29FE"/>
    <w:rsid w:val="00EF2F49"/>
    <w:rsid w:val="00EF310B"/>
    <w:rsid w:val="00EF38BA"/>
    <w:rsid w:val="00EF3A75"/>
    <w:rsid w:val="00EF3D0C"/>
    <w:rsid w:val="00EF450D"/>
    <w:rsid w:val="00EF45D7"/>
    <w:rsid w:val="00EF4611"/>
    <w:rsid w:val="00EF47C3"/>
    <w:rsid w:val="00EF48BC"/>
    <w:rsid w:val="00EF4967"/>
    <w:rsid w:val="00EF4B4A"/>
    <w:rsid w:val="00EF541C"/>
    <w:rsid w:val="00EF5A9C"/>
    <w:rsid w:val="00EF5C74"/>
    <w:rsid w:val="00EF6F49"/>
    <w:rsid w:val="00EF6FB7"/>
    <w:rsid w:val="00EF6FC3"/>
    <w:rsid w:val="00EF71BD"/>
    <w:rsid w:val="00EF72CB"/>
    <w:rsid w:val="00EF736B"/>
    <w:rsid w:val="00EF74A5"/>
    <w:rsid w:val="00EF7974"/>
    <w:rsid w:val="00EF7AA8"/>
    <w:rsid w:val="00F0039A"/>
    <w:rsid w:val="00F008B6"/>
    <w:rsid w:val="00F0093A"/>
    <w:rsid w:val="00F00CD6"/>
    <w:rsid w:val="00F00D05"/>
    <w:rsid w:val="00F00F8C"/>
    <w:rsid w:val="00F01233"/>
    <w:rsid w:val="00F017E4"/>
    <w:rsid w:val="00F01EA1"/>
    <w:rsid w:val="00F01ED5"/>
    <w:rsid w:val="00F01F50"/>
    <w:rsid w:val="00F02370"/>
    <w:rsid w:val="00F02435"/>
    <w:rsid w:val="00F02871"/>
    <w:rsid w:val="00F029BA"/>
    <w:rsid w:val="00F02AC7"/>
    <w:rsid w:val="00F02C83"/>
    <w:rsid w:val="00F0301F"/>
    <w:rsid w:val="00F0316A"/>
    <w:rsid w:val="00F032DC"/>
    <w:rsid w:val="00F0395A"/>
    <w:rsid w:val="00F03DFF"/>
    <w:rsid w:val="00F03E8D"/>
    <w:rsid w:val="00F0422A"/>
    <w:rsid w:val="00F048FA"/>
    <w:rsid w:val="00F049F3"/>
    <w:rsid w:val="00F04AF2"/>
    <w:rsid w:val="00F04E85"/>
    <w:rsid w:val="00F04EE0"/>
    <w:rsid w:val="00F050AF"/>
    <w:rsid w:val="00F05273"/>
    <w:rsid w:val="00F05C75"/>
    <w:rsid w:val="00F05E9D"/>
    <w:rsid w:val="00F066D7"/>
    <w:rsid w:val="00F0681C"/>
    <w:rsid w:val="00F06A63"/>
    <w:rsid w:val="00F06B37"/>
    <w:rsid w:val="00F06DF9"/>
    <w:rsid w:val="00F06F97"/>
    <w:rsid w:val="00F07174"/>
    <w:rsid w:val="00F0728D"/>
    <w:rsid w:val="00F07843"/>
    <w:rsid w:val="00F07F57"/>
    <w:rsid w:val="00F10131"/>
    <w:rsid w:val="00F107B8"/>
    <w:rsid w:val="00F107FD"/>
    <w:rsid w:val="00F10BC0"/>
    <w:rsid w:val="00F10BFD"/>
    <w:rsid w:val="00F10D66"/>
    <w:rsid w:val="00F10EC7"/>
    <w:rsid w:val="00F10FBB"/>
    <w:rsid w:val="00F112BC"/>
    <w:rsid w:val="00F11EC8"/>
    <w:rsid w:val="00F12084"/>
    <w:rsid w:val="00F12702"/>
    <w:rsid w:val="00F128CE"/>
    <w:rsid w:val="00F12C6F"/>
    <w:rsid w:val="00F13286"/>
    <w:rsid w:val="00F14155"/>
    <w:rsid w:val="00F1478E"/>
    <w:rsid w:val="00F14A28"/>
    <w:rsid w:val="00F14A98"/>
    <w:rsid w:val="00F14C76"/>
    <w:rsid w:val="00F14CBB"/>
    <w:rsid w:val="00F15510"/>
    <w:rsid w:val="00F15596"/>
    <w:rsid w:val="00F1579A"/>
    <w:rsid w:val="00F15AD5"/>
    <w:rsid w:val="00F15F0F"/>
    <w:rsid w:val="00F161E1"/>
    <w:rsid w:val="00F1621C"/>
    <w:rsid w:val="00F164D6"/>
    <w:rsid w:val="00F168DC"/>
    <w:rsid w:val="00F16BEF"/>
    <w:rsid w:val="00F16BFF"/>
    <w:rsid w:val="00F17518"/>
    <w:rsid w:val="00F20241"/>
    <w:rsid w:val="00F20D01"/>
    <w:rsid w:val="00F21296"/>
    <w:rsid w:val="00F21486"/>
    <w:rsid w:val="00F217FD"/>
    <w:rsid w:val="00F21906"/>
    <w:rsid w:val="00F2193C"/>
    <w:rsid w:val="00F21E9D"/>
    <w:rsid w:val="00F22117"/>
    <w:rsid w:val="00F221BC"/>
    <w:rsid w:val="00F2235F"/>
    <w:rsid w:val="00F2241C"/>
    <w:rsid w:val="00F22726"/>
    <w:rsid w:val="00F228E8"/>
    <w:rsid w:val="00F23340"/>
    <w:rsid w:val="00F23397"/>
    <w:rsid w:val="00F2356E"/>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4B6"/>
    <w:rsid w:val="00F30D13"/>
    <w:rsid w:val="00F30E8A"/>
    <w:rsid w:val="00F30F77"/>
    <w:rsid w:val="00F31123"/>
    <w:rsid w:val="00F3147C"/>
    <w:rsid w:val="00F31632"/>
    <w:rsid w:val="00F320F1"/>
    <w:rsid w:val="00F3226F"/>
    <w:rsid w:val="00F32DAB"/>
    <w:rsid w:val="00F32FE3"/>
    <w:rsid w:val="00F33051"/>
    <w:rsid w:val="00F33233"/>
    <w:rsid w:val="00F3371B"/>
    <w:rsid w:val="00F33744"/>
    <w:rsid w:val="00F33B90"/>
    <w:rsid w:val="00F3431C"/>
    <w:rsid w:val="00F35341"/>
    <w:rsid w:val="00F35D62"/>
    <w:rsid w:val="00F36097"/>
    <w:rsid w:val="00F36151"/>
    <w:rsid w:val="00F3664C"/>
    <w:rsid w:val="00F36826"/>
    <w:rsid w:val="00F36AF3"/>
    <w:rsid w:val="00F37149"/>
    <w:rsid w:val="00F3745C"/>
    <w:rsid w:val="00F3748B"/>
    <w:rsid w:val="00F37B45"/>
    <w:rsid w:val="00F37C4B"/>
    <w:rsid w:val="00F37DF9"/>
    <w:rsid w:val="00F400D4"/>
    <w:rsid w:val="00F40220"/>
    <w:rsid w:val="00F40385"/>
    <w:rsid w:val="00F4046C"/>
    <w:rsid w:val="00F406F8"/>
    <w:rsid w:val="00F4077C"/>
    <w:rsid w:val="00F409B6"/>
    <w:rsid w:val="00F40D4A"/>
    <w:rsid w:val="00F40F3E"/>
    <w:rsid w:val="00F416A5"/>
    <w:rsid w:val="00F41BD5"/>
    <w:rsid w:val="00F41FAA"/>
    <w:rsid w:val="00F42366"/>
    <w:rsid w:val="00F42C90"/>
    <w:rsid w:val="00F42F9A"/>
    <w:rsid w:val="00F43508"/>
    <w:rsid w:val="00F43679"/>
    <w:rsid w:val="00F43826"/>
    <w:rsid w:val="00F43E2B"/>
    <w:rsid w:val="00F43F8B"/>
    <w:rsid w:val="00F442B1"/>
    <w:rsid w:val="00F44467"/>
    <w:rsid w:val="00F44806"/>
    <w:rsid w:val="00F44AA0"/>
    <w:rsid w:val="00F44C34"/>
    <w:rsid w:val="00F45303"/>
    <w:rsid w:val="00F456A8"/>
    <w:rsid w:val="00F459E9"/>
    <w:rsid w:val="00F45BD1"/>
    <w:rsid w:val="00F45C32"/>
    <w:rsid w:val="00F45CE2"/>
    <w:rsid w:val="00F45D39"/>
    <w:rsid w:val="00F4637F"/>
    <w:rsid w:val="00F46506"/>
    <w:rsid w:val="00F46726"/>
    <w:rsid w:val="00F4689B"/>
    <w:rsid w:val="00F46B54"/>
    <w:rsid w:val="00F46DC0"/>
    <w:rsid w:val="00F46E96"/>
    <w:rsid w:val="00F471EC"/>
    <w:rsid w:val="00F472F6"/>
    <w:rsid w:val="00F475EE"/>
    <w:rsid w:val="00F4760C"/>
    <w:rsid w:val="00F4777D"/>
    <w:rsid w:val="00F47A2C"/>
    <w:rsid w:val="00F5009E"/>
    <w:rsid w:val="00F50478"/>
    <w:rsid w:val="00F508C1"/>
    <w:rsid w:val="00F50F36"/>
    <w:rsid w:val="00F50FF9"/>
    <w:rsid w:val="00F5138E"/>
    <w:rsid w:val="00F517FD"/>
    <w:rsid w:val="00F51B4E"/>
    <w:rsid w:val="00F51E29"/>
    <w:rsid w:val="00F5204E"/>
    <w:rsid w:val="00F52181"/>
    <w:rsid w:val="00F529BF"/>
    <w:rsid w:val="00F53903"/>
    <w:rsid w:val="00F53B49"/>
    <w:rsid w:val="00F53C64"/>
    <w:rsid w:val="00F53DDB"/>
    <w:rsid w:val="00F5409B"/>
    <w:rsid w:val="00F545FE"/>
    <w:rsid w:val="00F54874"/>
    <w:rsid w:val="00F54942"/>
    <w:rsid w:val="00F54AF1"/>
    <w:rsid w:val="00F54DF8"/>
    <w:rsid w:val="00F55209"/>
    <w:rsid w:val="00F55344"/>
    <w:rsid w:val="00F55C12"/>
    <w:rsid w:val="00F55DB1"/>
    <w:rsid w:val="00F55EC6"/>
    <w:rsid w:val="00F55FF7"/>
    <w:rsid w:val="00F5649A"/>
    <w:rsid w:val="00F5655F"/>
    <w:rsid w:val="00F56754"/>
    <w:rsid w:val="00F56AF3"/>
    <w:rsid w:val="00F56D12"/>
    <w:rsid w:val="00F56DD4"/>
    <w:rsid w:val="00F56DFE"/>
    <w:rsid w:val="00F571F2"/>
    <w:rsid w:val="00F574A1"/>
    <w:rsid w:val="00F57B24"/>
    <w:rsid w:val="00F602AB"/>
    <w:rsid w:val="00F602F1"/>
    <w:rsid w:val="00F603CA"/>
    <w:rsid w:val="00F60903"/>
    <w:rsid w:val="00F60E89"/>
    <w:rsid w:val="00F60EFE"/>
    <w:rsid w:val="00F60F83"/>
    <w:rsid w:val="00F61EE4"/>
    <w:rsid w:val="00F62292"/>
    <w:rsid w:val="00F6318B"/>
    <w:rsid w:val="00F6377A"/>
    <w:rsid w:val="00F642F0"/>
    <w:rsid w:val="00F646DB"/>
    <w:rsid w:val="00F64703"/>
    <w:rsid w:val="00F647C9"/>
    <w:rsid w:val="00F64B4C"/>
    <w:rsid w:val="00F64E64"/>
    <w:rsid w:val="00F6573D"/>
    <w:rsid w:val="00F65D13"/>
    <w:rsid w:val="00F6615C"/>
    <w:rsid w:val="00F668DF"/>
    <w:rsid w:val="00F66B2E"/>
    <w:rsid w:val="00F67A7B"/>
    <w:rsid w:val="00F67D61"/>
    <w:rsid w:val="00F700D7"/>
    <w:rsid w:val="00F70486"/>
    <w:rsid w:val="00F7080E"/>
    <w:rsid w:val="00F70862"/>
    <w:rsid w:val="00F70B38"/>
    <w:rsid w:val="00F70F8D"/>
    <w:rsid w:val="00F710A1"/>
    <w:rsid w:val="00F7121D"/>
    <w:rsid w:val="00F712B8"/>
    <w:rsid w:val="00F7139E"/>
    <w:rsid w:val="00F7144B"/>
    <w:rsid w:val="00F71693"/>
    <w:rsid w:val="00F718A1"/>
    <w:rsid w:val="00F722D9"/>
    <w:rsid w:val="00F722FC"/>
    <w:rsid w:val="00F72342"/>
    <w:rsid w:val="00F72744"/>
    <w:rsid w:val="00F7280C"/>
    <w:rsid w:val="00F73201"/>
    <w:rsid w:val="00F73505"/>
    <w:rsid w:val="00F735CD"/>
    <w:rsid w:val="00F736EB"/>
    <w:rsid w:val="00F73C3D"/>
    <w:rsid w:val="00F73E18"/>
    <w:rsid w:val="00F73F83"/>
    <w:rsid w:val="00F74231"/>
    <w:rsid w:val="00F7437E"/>
    <w:rsid w:val="00F7438A"/>
    <w:rsid w:val="00F746AF"/>
    <w:rsid w:val="00F746FB"/>
    <w:rsid w:val="00F748FD"/>
    <w:rsid w:val="00F74B88"/>
    <w:rsid w:val="00F74F5C"/>
    <w:rsid w:val="00F751FD"/>
    <w:rsid w:val="00F75A5B"/>
    <w:rsid w:val="00F75D5E"/>
    <w:rsid w:val="00F75F63"/>
    <w:rsid w:val="00F7606B"/>
    <w:rsid w:val="00F7637D"/>
    <w:rsid w:val="00F763BC"/>
    <w:rsid w:val="00F763F3"/>
    <w:rsid w:val="00F7691F"/>
    <w:rsid w:val="00F772D0"/>
    <w:rsid w:val="00F77630"/>
    <w:rsid w:val="00F779BA"/>
    <w:rsid w:val="00F77A1B"/>
    <w:rsid w:val="00F77C4D"/>
    <w:rsid w:val="00F77E89"/>
    <w:rsid w:val="00F77F4A"/>
    <w:rsid w:val="00F8001A"/>
    <w:rsid w:val="00F804F4"/>
    <w:rsid w:val="00F807C9"/>
    <w:rsid w:val="00F80B9E"/>
    <w:rsid w:val="00F80F70"/>
    <w:rsid w:val="00F813BA"/>
    <w:rsid w:val="00F81E30"/>
    <w:rsid w:val="00F821B2"/>
    <w:rsid w:val="00F82630"/>
    <w:rsid w:val="00F82C75"/>
    <w:rsid w:val="00F82EC5"/>
    <w:rsid w:val="00F8347D"/>
    <w:rsid w:val="00F838EB"/>
    <w:rsid w:val="00F8396B"/>
    <w:rsid w:val="00F83A8A"/>
    <w:rsid w:val="00F83F45"/>
    <w:rsid w:val="00F83FBE"/>
    <w:rsid w:val="00F847EA"/>
    <w:rsid w:val="00F8487C"/>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908E6"/>
    <w:rsid w:val="00F90A38"/>
    <w:rsid w:val="00F90A82"/>
    <w:rsid w:val="00F90B95"/>
    <w:rsid w:val="00F90DB0"/>
    <w:rsid w:val="00F912AA"/>
    <w:rsid w:val="00F913CB"/>
    <w:rsid w:val="00F91465"/>
    <w:rsid w:val="00F91683"/>
    <w:rsid w:val="00F9187E"/>
    <w:rsid w:val="00F918AB"/>
    <w:rsid w:val="00F91A45"/>
    <w:rsid w:val="00F91D9A"/>
    <w:rsid w:val="00F91E3F"/>
    <w:rsid w:val="00F922F5"/>
    <w:rsid w:val="00F9259F"/>
    <w:rsid w:val="00F92A0C"/>
    <w:rsid w:val="00F92BBE"/>
    <w:rsid w:val="00F92C73"/>
    <w:rsid w:val="00F92E27"/>
    <w:rsid w:val="00F931D4"/>
    <w:rsid w:val="00F93325"/>
    <w:rsid w:val="00F93EE5"/>
    <w:rsid w:val="00F94887"/>
    <w:rsid w:val="00F94B6A"/>
    <w:rsid w:val="00F94B93"/>
    <w:rsid w:val="00F94D13"/>
    <w:rsid w:val="00F95229"/>
    <w:rsid w:val="00F958E3"/>
    <w:rsid w:val="00F959DB"/>
    <w:rsid w:val="00F95C16"/>
    <w:rsid w:val="00F95F51"/>
    <w:rsid w:val="00F961D5"/>
    <w:rsid w:val="00F96290"/>
    <w:rsid w:val="00F968AC"/>
    <w:rsid w:val="00F968C9"/>
    <w:rsid w:val="00F96A2E"/>
    <w:rsid w:val="00F96B30"/>
    <w:rsid w:val="00F96FB5"/>
    <w:rsid w:val="00F9713D"/>
    <w:rsid w:val="00F97DD0"/>
    <w:rsid w:val="00FA02AC"/>
    <w:rsid w:val="00FA04FF"/>
    <w:rsid w:val="00FA0875"/>
    <w:rsid w:val="00FA0FE0"/>
    <w:rsid w:val="00FA106C"/>
    <w:rsid w:val="00FA12C0"/>
    <w:rsid w:val="00FA138E"/>
    <w:rsid w:val="00FA17DE"/>
    <w:rsid w:val="00FA1C96"/>
    <w:rsid w:val="00FA20B3"/>
    <w:rsid w:val="00FA2148"/>
    <w:rsid w:val="00FA217C"/>
    <w:rsid w:val="00FA2344"/>
    <w:rsid w:val="00FA2603"/>
    <w:rsid w:val="00FA2A38"/>
    <w:rsid w:val="00FA2A61"/>
    <w:rsid w:val="00FA2A6E"/>
    <w:rsid w:val="00FA2B25"/>
    <w:rsid w:val="00FA2DB9"/>
    <w:rsid w:val="00FA2E58"/>
    <w:rsid w:val="00FA331F"/>
    <w:rsid w:val="00FA3E1D"/>
    <w:rsid w:val="00FA46C1"/>
    <w:rsid w:val="00FA4B12"/>
    <w:rsid w:val="00FA4DD8"/>
    <w:rsid w:val="00FA4E1E"/>
    <w:rsid w:val="00FA5200"/>
    <w:rsid w:val="00FA5411"/>
    <w:rsid w:val="00FA54C8"/>
    <w:rsid w:val="00FA618C"/>
    <w:rsid w:val="00FA61D8"/>
    <w:rsid w:val="00FA6B30"/>
    <w:rsid w:val="00FA6B6A"/>
    <w:rsid w:val="00FA6DEA"/>
    <w:rsid w:val="00FA77A5"/>
    <w:rsid w:val="00FA7955"/>
    <w:rsid w:val="00FA7E79"/>
    <w:rsid w:val="00FB05EB"/>
    <w:rsid w:val="00FB0870"/>
    <w:rsid w:val="00FB0C6E"/>
    <w:rsid w:val="00FB125E"/>
    <w:rsid w:val="00FB150D"/>
    <w:rsid w:val="00FB165F"/>
    <w:rsid w:val="00FB1BAA"/>
    <w:rsid w:val="00FB20CD"/>
    <w:rsid w:val="00FB222A"/>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3E0"/>
    <w:rsid w:val="00FB648A"/>
    <w:rsid w:val="00FB65F9"/>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7B9"/>
    <w:rsid w:val="00FC38B2"/>
    <w:rsid w:val="00FC3A49"/>
    <w:rsid w:val="00FC4113"/>
    <w:rsid w:val="00FC42D3"/>
    <w:rsid w:val="00FC486B"/>
    <w:rsid w:val="00FC4C85"/>
    <w:rsid w:val="00FC520C"/>
    <w:rsid w:val="00FC534A"/>
    <w:rsid w:val="00FC54D5"/>
    <w:rsid w:val="00FC5540"/>
    <w:rsid w:val="00FC564A"/>
    <w:rsid w:val="00FC57A2"/>
    <w:rsid w:val="00FC5B6C"/>
    <w:rsid w:val="00FC63EA"/>
    <w:rsid w:val="00FC6553"/>
    <w:rsid w:val="00FC6B4A"/>
    <w:rsid w:val="00FC6D1B"/>
    <w:rsid w:val="00FC7375"/>
    <w:rsid w:val="00FC7C5F"/>
    <w:rsid w:val="00FC7C90"/>
    <w:rsid w:val="00FD0142"/>
    <w:rsid w:val="00FD0291"/>
    <w:rsid w:val="00FD04B7"/>
    <w:rsid w:val="00FD0851"/>
    <w:rsid w:val="00FD0E93"/>
    <w:rsid w:val="00FD0EBA"/>
    <w:rsid w:val="00FD107E"/>
    <w:rsid w:val="00FD1D87"/>
    <w:rsid w:val="00FD2F0A"/>
    <w:rsid w:val="00FD33B5"/>
    <w:rsid w:val="00FD33D9"/>
    <w:rsid w:val="00FD35CC"/>
    <w:rsid w:val="00FD3F5B"/>
    <w:rsid w:val="00FD3F9C"/>
    <w:rsid w:val="00FD4426"/>
    <w:rsid w:val="00FD447A"/>
    <w:rsid w:val="00FD46A6"/>
    <w:rsid w:val="00FD4887"/>
    <w:rsid w:val="00FD5010"/>
    <w:rsid w:val="00FD508A"/>
    <w:rsid w:val="00FD546D"/>
    <w:rsid w:val="00FD549B"/>
    <w:rsid w:val="00FD57C2"/>
    <w:rsid w:val="00FD5A4D"/>
    <w:rsid w:val="00FD60E4"/>
    <w:rsid w:val="00FD6286"/>
    <w:rsid w:val="00FD6458"/>
    <w:rsid w:val="00FD645D"/>
    <w:rsid w:val="00FD68DC"/>
    <w:rsid w:val="00FD6B34"/>
    <w:rsid w:val="00FD76C3"/>
    <w:rsid w:val="00FD7B72"/>
    <w:rsid w:val="00FE0679"/>
    <w:rsid w:val="00FE07ED"/>
    <w:rsid w:val="00FE0844"/>
    <w:rsid w:val="00FE092F"/>
    <w:rsid w:val="00FE0F1B"/>
    <w:rsid w:val="00FE13F4"/>
    <w:rsid w:val="00FE14CF"/>
    <w:rsid w:val="00FE172D"/>
    <w:rsid w:val="00FE1985"/>
    <w:rsid w:val="00FE199C"/>
    <w:rsid w:val="00FE1BE6"/>
    <w:rsid w:val="00FE1E3E"/>
    <w:rsid w:val="00FE2142"/>
    <w:rsid w:val="00FE21D2"/>
    <w:rsid w:val="00FE22A5"/>
    <w:rsid w:val="00FE2375"/>
    <w:rsid w:val="00FE2B13"/>
    <w:rsid w:val="00FE2C1B"/>
    <w:rsid w:val="00FE2CBB"/>
    <w:rsid w:val="00FE31EB"/>
    <w:rsid w:val="00FE34B7"/>
    <w:rsid w:val="00FE3AC9"/>
    <w:rsid w:val="00FE3BF0"/>
    <w:rsid w:val="00FE4037"/>
    <w:rsid w:val="00FE45C0"/>
    <w:rsid w:val="00FE4640"/>
    <w:rsid w:val="00FE4ED1"/>
    <w:rsid w:val="00FE5244"/>
    <w:rsid w:val="00FE5979"/>
    <w:rsid w:val="00FE5ACA"/>
    <w:rsid w:val="00FE5C42"/>
    <w:rsid w:val="00FE5D19"/>
    <w:rsid w:val="00FE6189"/>
    <w:rsid w:val="00FE62C7"/>
    <w:rsid w:val="00FE6ACB"/>
    <w:rsid w:val="00FE6B3B"/>
    <w:rsid w:val="00FE6C5B"/>
    <w:rsid w:val="00FE7129"/>
    <w:rsid w:val="00FE732E"/>
    <w:rsid w:val="00FE767F"/>
    <w:rsid w:val="00FE78FD"/>
    <w:rsid w:val="00FE7BCC"/>
    <w:rsid w:val="00FF022D"/>
    <w:rsid w:val="00FF028A"/>
    <w:rsid w:val="00FF03F3"/>
    <w:rsid w:val="00FF08AB"/>
    <w:rsid w:val="00FF0EE5"/>
    <w:rsid w:val="00FF10F0"/>
    <w:rsid w:val="00FF1120"/>
    <w:rsid w:val="00FF122A"/>
    <w:rsid w:val="00FF1869"/>
    <w:rsid w:val="00FF1D12"/>
    <w:rsid w:val="00FF1FCB"/>
    <w:rsid w:val="00FF2047"/>
    <w:rsid w:val="00FF26F6"/>
    <w:rsid w:val="00FF2C73"/>
    <w:rsid w:val="00FF31F9"/>
    <w:rsid w:val="00FF32BD"/>
    <w:rsid w:val="00FF3610"/>
    <w:rsid w:val="00FF3859"/>
    <w:rsid w:val="00FF3BA1"/>
    <w:rsid w:val="00FF42EE"/>
    <w:rsid w:val="00FF433E"/>
    <w:rsid w:val="00FF4458"/>
    <w:rsid w:val="00FF4512"/>
    <w:rsid w:val="00FF4D52"/>
    <w:rsid w:val="00FF4F84"/>
    <w:rsid w:val="00FF55CD"/>
    <w:rsid w:val="00FF618D"/>
    <w:rsid w:val="00FF6388"/>
    <w:rsid w:val="00FF64BD"/>
    <w:rsid w:val="00FF6714"/>
    <w:rsid w:val="00FF6869"/>
    <w:rsid w:val="00FF6C1C"/>
    <w:rsid w:val="00FF6CB1"/>
    <w:rsid w:val="00FF6F11"/>
    <w:rsid w:val="00FF7537"/>
    <w:rsid w:val="00FF75EC"/>
    <w:rsid w:val="00FF7BE2"/>
    <w:rsid w:val="025C4AAD"/>
    <w:rsid w:val="029370D8"/>
    <w:rsid w:val="069B19F2"/>
    <w:rsid w:val="151B6FF6"/>
    <w:rsid w:val="1A1F2E4A"/>
    <w:rsid w:val="1DC123F6"/>
    <w:rsid w:val="22D02BDC"/>
    <w:rsid w:val="28FC076C"/>
    <w:rsid w:val="2C8F08D9"/>
    <w:rsid w:val="2E297C26"/>
    <w:rsid w:val="33C671F5"/>
    <w:rsid w:val="36972261"/>
    <w:rsid w:val="383D7C23"/>
    <w:rsid w:val="39341021"/>
    <w:rsid w:val="3B0B1B5C"/>
    <w:rsid w:val="42DD5823"/>
    <w:rsid w:val="45EE61BD"/>
    <w:rsid w:val="46C97822"/>
    <w:rsid w:val="492E6109"/>
    <w:rsid w:val="4B5B1816"/>
    <w:rsid w:val="53615E20"/>
    <w:rsid w:val="5DF61D90"/>
    <w:rsid w:val="63B651B9"/>
    <w:rsid w:val="63BA4DC6"/>
    <w:rsid w:val="65FB782F"/>
    <w:rsid w:val="6904582D"/>
    <w:rsid w:val="6F59267E"/>
    <w:rsid w:val="741742EE"/>
    <w:rsid w:val="7A4D674B"/>
    <w:rsid w:val="7E5D4E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2F2423A-E472-49A9-8F24-CD8197309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endnote reference" w:qFormat="1"/>
    <w:lsdException w:name="endnote text" w:qFormat="1"/>
    <w:lsdException w:name="toa heading" w:qFormat="1"/>
    <w:lsdException w:name="List Bullet 3" w:qFormat="1"/>
    <w:lsdException w:name="Title" w:qFormat="1"/>
    <w:lsdException w:name="Default Paragraph Font" w:semiHidden="1" w:uiPriority="1" w:unhideWhenUsed="1" w:qFormat="1"/>
    <w:lsdException w:name="Body Text" w:qFormat="1"/>
    <w:lsdException w:name="Subtitle" w:qFormat="1"/>
    <w:lsdException w:name="Salutation" w:qFormat="1"/>
    <w:lsdException w:name="Date" w:qFormat="1"/>
    <w:lsdException w:name="Note Heading" w:qFormat="1"/>
    <w:lsdException w:name="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bCs/>
      <w:sz w:val="21"/>
      <w:szCs w:val="21"/>
    </w:rPr>
  </w:style>
  <w:style w:type="paragraph" w:styleId="1">
    <w:name w:val="heading 1"/>
    <w:basedOn w:val="a"/>
    <w:next w:val="a"/>
    <w:link w:val="10"/>
    <w:qFormat/>
    <w:pPr>
      <w:keepNext/>
      <w:keepLines/>
      <w:widowControl w:val="0"/>
      <w:spacing w:before="60" w:after="60" w:line="360" w:lineRule="auto"/>
      <w:jc w:val="center"/>
      <w:outlineLvl w:val="0"/>
    </w:pPr>
    <w:rPr>
      <w:rFonts w:ascii="Calibri" w:eastAsia="黑体" w:hAnsi="Calibri"/>
      <w:b/>
      <w:bCs w:val="0"/>
      <w:kern w:val="44"/>
      <w:sz w:val="28"/>
      <w:szCs w:val="44"/>
    </w:rPr>
  </w:style>
  <w:style w:type="paragraph" w:styleId="2">
    <w:name w:val="heading 2"/>
    <w:basedOn w:val="a"/>
    <w:next w:val="a"/>
    <w:link w:val="20"/>
    <w:unhideWhenUsed/>
    <w:qFormat/>
    <w:pPr>
      <w:keepNext/>
      <w:keepLines/>
      <w:widowControl w:val="0"/>
      <w:numPr>
        <w:numId w:val="1"/>
      </w:numPr>
      <w:spacing w:line="360" w:lineRule="auto"/>
      <w:jc w:val="both"/>
      <w:outlineLvl w:val="1"/>
    </w:pPr>
    <w:rPr>
      <w:rFonts w:ascii="宋体" w:hAnsi="宋体" w:cs="宋体"/>
      <w:b/>
      <w:bCs w:val="0"/>
    </w:rPr>
  </w:style>
  <w:style w:type="paragraph" w:styleId="3">
    <w:name w:val="heading 3"/>
    <w:basedOn w:val="a"/>
    <w:next w:val="a"/>
    <w:link w:val="30"/>
    <w:uiPriority w:val="9"/>
    <w:unhideWhenUsed/>
    <w:qFormat/>
    <w:pPr>
      <w:keepNext/>
      <w:keepLines/>
      <w:widowControl w:val="0"/>
      <w:spacing w:before="60" w:after="60"/>
      <w:jc w:val="both"/>
      <w:outlineLvl w:val="2"/>
    </w:pPr>
    <w:rPr>
      <w:rFonts w:ascii="Calibri" w:hAnsi="Calibri"/>
      <w:b/>
      <w:bCs w:val="0"/>
      <w:kern w:val="2"/>
      <w:szCs w:val="32"/>
    </w:rPr>
  </w:style>
  <w:style w:type="paragraph" w:styleId="4">
    <w:name w:val="heading 4"/>
    <w:basedOn w:val="a"/>
    <w:next w:val="a"/>
    <w:link w:val="40"/>
    <w:uiPriority w:val="9"/>
    <w:unhideWhenUsed/>
    <w:qFormat/>
    <w:pPr>
      <w:keepNext/>
      <w:keepLines/>
      <w:widowControl w:val="0"/>
      <w:spacing w:before="60" w:after="60"/>
      <w:jc w:val="both"/>
      <w:outlineLvl w:val="3"/>
    </w:pPr>
    <w:rPr>
      <w:rFonts w:ascii="Cambria" w:hAnsi="Cambria"/>
      <w:b/>
      <w:bCs w:val="0"/>
      <w:kern w:val="2"/>
      <w:szCs w:val="28"/>
    </w:rPr>
  </w:style>
  <w:style w:type="paragraph" w:styleId="5">
    <w:name w:val="heading 5"/>
    <w:basedOn w:val="a"/>
    <w:next w:val="a"/>
    <w:link w:val="50"/>
    <w:semiHidden/>
    <w:unhideWhenUsed/>
    <w:qFormat/>
    <w:pPr>
      <w:keepNext/>
      <w:keepLines/>
      <w:widowControl w:val="0"/>
      <w:spacing w:before="60" w:after="60"/>
      <w:jc w:val="both"/>
      <w:outlineLvl w:val="4"/>
    </w:pPr>
    <w:rPr>
      <w:rFonts w:ascii="Calibri" w:hAnsi="Calibri"/>
      <w:b/>
      <w:bCs w:val="0"/>
      <w:kern w:val="2"/>
      <w:szCs w:val="28"/>
    </w:rPr>
  </w:style>
  <w:style w:type="paragraph" w:styleId="6">
    <w:name w:val="heading 6"/>
    <w:basedOn w:val="a"/>
    <w:next w:val="a"/>
    <w:link w:val="60"/>
    <w:semiHidden/>
    <w:unhideWhenUsed/>
    <w:qFormat/>
    <w:pPr>
      <w:keepNext/>
      <w:keepLines/>
      <w:spacing w:before="60" w:after="60"/>
      <w:outlineLvl w:val="5"/>
    </w:pPr>
    <w:rPr>
      <w:rFonts w:asciiTheme="majorHAnsi" w:hAnsiTheme="majorHAnsi" w:cstheme="majorBidi"/>
      <w:b/>
      <w:bCs w:val="0"/>
    </w:rPr>
  </w:style>
  <w:style w:type="paragraph" w:styleId="7">
    <w:name w:val="heading 7"/>
    <w:basedOn w:val="a"/>
    <w:next w:val="a"/>
    <w:link w:val="70"/>
    <w:semiHidden/>
    <w:unhideWhenUsed/>
    <w:qFormat/>
    <w:pPr>
      <w:keepNext/>
      <w:keepLines/>
      <w:spacing w:before="240" w:after="64" w:line="320" w:lineRule="auto"/>
      <w:outlineLvl w:val="6"/>
    </w:pPr>
    <w:rPr>
      <w:rFonts w:ascii="宋体" w:hAnsi="宋体" w:cs="宋体"/>
      <w:b/>
      <w:bC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qFormat/>
    <w:pPr>
      <w:widowControl w:val="0"/>
      <w:ind w:leftChars="1200" w:left="2520"/>
      <w:jc w:val="both"/>
    </w:pPr>
    <w:rPr>
      <w:rFonts w:asciiTheme="minorHAnsi" w:eastAsiaTheme="minorEastAsia" w:hAnsiTheme="minorHAnsi" w:cstheme="minorBidi"/>
      <w:kern w:val="2"/>
      <w:szCs w:val="22"/>
    </w:rPr>
  </w:style>
  <w:style w:type="paragraph" w:styleId="a3">
    <w:name w:val="Note Heading"/>
    <w:basedOn w:val="a"/>
    <w:next w:val="a"/>
    <w:link w:val="a4"/>
    <w:qFormat/>
    <w:pPr>
      <w:widowControl w:val="0"/>
      <w:jc w:val="center"/>
    </w:pPr>
    <w:rPr>
      <w:kern w:val="2"/>
    </w:rPr>
  </w:style>
  <w:style w:type="paragraph" w:styleId="a5">
    <w:name w:val="Normal Indent"/>
    <w:basedOn w:val="a"/>
    <w:qFormat/>
    <w:pPr>
      <w:widowControl w:val="0"/>
      <w:ind w:firstLineChars="200" w:firstLine="420"/>
      <w:jc w:val="both"/>
    </w:pPr>
    <w:rPr>
      <w:kern w:val="2"/>
    </w:rPr>
  </w:style>
  <w:style w:type="paragraph" w:styleId="a6">
    <w:name w:val="Document Map"/>
    <w:basedOn w:val="a"/>
    <w:link w:val="a7"/>
    <w:qFormat/>
    <w:pPr>
      <w:widowControl w:val="0"/>
      <w:jc w:val="both"/>
    </w:pPr>
    <w:rPr>
      <w:rFonts w:ascii="宋体" w:hAnsi="Calibri"/>
      <w:kern w:val="2"/>
      <w:sz w:val="18"/>
      <w:szCs w:val="18"/>
    </w:rPr>
  </w:style>
  <w:style w:type="paragraph" w:styleId="a8">
    <w:name w:val="toa heading"/>
    <w:basedOn w:val="a"/>
    <w:next w:val="a"/>
    <w:qFormat/>
    <w:pPr>
      <w:widowControl w:val="0"/>
      <w:spacing w:before="120"/>
      <w:jc w:val="both"/>
    </w:pPr>
    <w:rPr>
      <w:rFonts w:ascii="Arial" w:hAnsi="Arial"/>
      <w:b/>
      <w:bCs w:val="0"/>
      <w:kern w:val="2"/>
    </w:rPr>
  </w:style>
  <w:style w:type="paragraph" w:styleId="a9">
    <w:name w:val="annotation text"/>
    <w:basedOn w:val="a"/>
    <w:link w:val="aa"/>
    <w:qFormat/>
    <w:pPr>
      <w:widowControl w:val="0"/>
    </w:pPr>
    <w:rPr>
      <w:kern w:val="2"/>
    </w:rPr>
  </w:style>
  <w:style w:type="paragraph" w:styleId="ab">
    <w:name w:val="Salutation"/>
    <w:basedOn w:val="a"/>
    <w:next w:val="a"/>
    <w:link w:val="ac"/>
    <w:qFormat/>
    <w:pPr>
      <w:widowControl w:val="0"/>
      <w:jc w:val="both"/>
    </w:pPr>
    <w:rPr>
      <w:kern w:val="2"/>
    </w:rPr>
  </w:style>
  <w:style w:type="paragraph" w:styleId="31">
    <w:name w:val="List Bullet 3"/>
    <w:basedOn w:val="a"/>
    <w:qFormat/>
    <w:pPr>
      <w:widowControl w:val="0"/>
      <w:tabs>
        <w:tab w:val="left" w:pos="1200"/>
      </w:tabs>
      <w:jc w:val="both"/>
    </w:pPr>
    <w:rPr>
      <w:kern w:val="2"/>
    </w:rPr>
  </w:style>
  <w:style w:type="paragraph" w:styleId="ad">
    <w:name w:val="Body Text"/>
    <w:basedOn w:val="a"/>
    <w:link w:val="ae"/>
    <w:qFormat/>
    <w:pPr>
      <w:widowControl w:val="0"/>
      <w:spacing w:after="120"/>
      <w:jc w:val="both"/>
    </w:pPr>
    <w:rPr>
      <w:kern w:val="2"/>
    </w:rPr>
  </w:style>
  <w:style w:type="paragraph" w:styleId="TOC5">
    <w:name w:val="toc 5"/>
    <w:basedOn w:val="a"/>
    <w:next w:val="a"/>
    <w:qFormat/>
    <w:pPr>
      <w:widowControl w:val="0"/>
      <w:ind w:leftChars="800" w:left="1680"/>
      <w:jc w:val="both"/>
    </w:pPr>
    <w:rPr>
      <w:rFonts w:asciiTheme="minorHAnsi" w:eastAsiaTheme="minorEastAsia" w:hAnsiTheme="minorHAnsi" w:cstheme="minorBidi"/>
      <w:kern w:val="2"/>
      <w:szCs w:val="22"/>
    </w:rPr>
  </w:style>
  <w:style w:type="paragraph" w:styleId="TOC3">
    <w:name w:val="toc 3"/>
    <w:basedOn w:val="a"/>
    <w:next w:val="a"/>
    <w:qFormat/>
    <w:pPr>
      <w:spacing w:after="100" w:line="276" w:lineRule="auto"/>
      <w:ind w:left="440"/>
    </w:pPr>
    <w:rPr>
      <w:rFonts w:ascii="Calibri" w:hAnsi="Calibri"/>
      <w:sz w:val="22"/>
      <w:szCs w:val="22"/>
    </w:rPr>
  </w:style>
  <w:style w:type="paragraph" w:styleId="af">
    <w:name w:val="Plain Text"/>
    <w:basedOn w:val="a"/>
    <w:link w:val="af0"/>
    <w:qFormat/>
    <w:pPr>
      <w:widowControl w:val="0"/>
      <w:jc w:val="both"/>
    </w:pPr>
    <w:rPr>
      <w:rFonts w:ascii="宋体" w:hAnsi="Courier New"/>
      <w:kern w:val="2"/>
      <w:szCs w:val="20"/>
    </w:rPr>
  </w:style>
  <w:style w:type="paragraph" w:styleId="TOC8">
    <w:name w:val="toc 8"/>
    <w:basedOn w:val="a"/>
    <w:next w:val="a"/>
    <w:qFormat/>
    <w:pPr>
      <w:widowControl w:val="0"/>
      <w:ind w:leftChars="1400" w:left="2940"/>
      <w:jc w:val="both"/>
    </w:pPr>
    <w:rPr>
      <w:rFonts w:asciiTheme="minorHAnsi" w:eastAsiaTheme="minorEastAsia" w:hAnsiTheme="minorHAnsi" w:cstheme="minorBidi"/>
      <w:kern w:val="2"/>
      <w:szCs w:val="22"/>
    </w:rPr>
  </w:style>
  <w:style w:type="paragraph" w:styleId="af1">
    <w:name w:val="Date"/>
    <w:basedOn w:val="a"/>
    <w:next w:val="a"/>
    <w:link w:val="af2"/>
    <w:qFormat/>
    <w:pPr>
      <w:widowControl w:val="0"/>
      <w:ind w:leftChars="2500" w:left="100"/>
      <w:jc w:val="both"/>
    </w:pPr>
    <w:rPr>
      <w:kern w:val="2"/>
    </w:rPr>
  </w:style>
  <w:style w:type="paragraph" w:styleId="af3">
    <w:name w:val="endnote text"/>
    <w:basedOn w:val="a"/>
    <w:link w:val="af4"/>
    <w:qFormat/>
    <w:pPr>
      <w:snapToGrid w:val="0"/>
    </w:pPr>
    <w:rPr>
      <w:rFonts w:ascii="宋体" w:hAnsi="宋体" w:cs="宋体"/>
    </w:rPr>
  </w:style>
  <w:style w:type="paragraph" w:styleId="af5">
    <w:name w:val="Balloon Text"/>
    <w:basedOn w:val="a"/>
    <w:link w:val="af6"/>
    <w:qFormat/>
    <w:pPr>
      <w:widowControl w:val="0"/>
      <w:jc w:val="both"/>
    </w:pPr>
    <w:rPr>
      <w:rFonts w:ascii="Calibri" w:hAnsi="Calibri"/>
      <w:kern w:val="2"/>
      <w:sz w:val="18"/>
      <w:szCs w:val="18"/>
    </w:rPr>
  </w:style>
  <w:style w:type="paragraph" w:styleId="af7">
    <w:name w:val="footer"/>
    <w:basedOn w:val="a"/>
    <w:link w:val="af8"/>
    <w:qFormat/>
    <w:pPr>
      <w:widowControl w:val="0"/>
      <w:tabs>
        <w:tab w:val="center" w:pos="4153"/>
        <w:tab w:val="right" w:pos="8306"/>
      </w:tabs>
      <w:snapToGrid w:val="0"/>
    </w:pPr>
    <w:rPr>
      <w:rFonts w:ascii="Calibri" w:hAnsi="Calibri"/>
      <w:kern w:val="2"/>
      <w:sz w:val="18"/>
      <w:szCs w:val="18"/>
    </w:rPr>
  </w:style>
  <w:style w:type="paragraph" w:styleId="af9">
    <w:name w:val="header"/>
    <w:basedOn w:val="a"/>
    <w:link w:val="afa"/>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paragraph" w:styleId="TOC1">
    <w:name w:val="toc 1"/>
    <w:basedOn w:val="a"/>
    <w:next w:val="a"/>
    <w:qFormat/>
    <w:pPr>
      <w:widowControl w:val="0"/>
      <w:tabs>
        <w:tab w:val="left" w:pos="1260"/>
        <w:tab w:val="right" w:leader="dot" w:pos="8823"/>
      </w:tabs>
      <w:jc w:val="center"/>
    </w:pPr>
    <w:rPr>
      <w:kern w:val="2"/>
    </w:rPr>
  </w:style>
  <w:style w:type="paragraph" w:styleId="TOC4">
    <w:name w:val="toc 4"/>
    <w:basedOn w:val="a"/>
    <w:next w:val="a"/>
    <w:qFormat/>
    <w:pPr>
      <w:widowControl w:val="0"/>
      <w:ind w:leftChars="600" w:left="1260"/>
      <w:jc w:val="both"/>
    </w:pPr>
    <w:rPr>
      <w:rFonts w:asciiTheme="minorHAnsi" w:eastAsiaTheme="minorEastAsia" w:hAnsiTheme="minorHAnsi" w:cstheme="minorBidi"/>
      <w:kern w:val="2"/>
      <w:szCs w:val="22"/>
    </w:rPr>
  </w:style>
  <w:style w:type="paragraph" w:styleId="TOC6">
    <w:name w:val="toc 6"/>
    <w:basedOn w:val="a"/>
    <w:next w:val="a"/>
    <w:qFormat/>
    <w:pPr>
      <w:widowControl w:val="0"/>
      <w:ind w:leftChars="1000" w:left="2100"/>
      <w:jc w:val="both"/>
    </w:pPr>
    <w:rPr>
      <w:rFonts w:asciiTheme="minorHAnsi" w:eastAsiaTheme="minorEastAsia" w:hAnsiTheme="minorHAnsi" w:cstheme="minorBidi"/>
      <w:kern w:val="2"/>
      <w:szCs w:val="22"/>
    </w:rPr>
  </w:style>
  <w:style w:type="paragraph" w:styleId="TOC2">
    <w:name w:val="toc 2"/>
    <w:basedOn w:val="a"/>
    <w:next w:val="a"/>
    <w:qFormat/>
    <w:pPr>
      <w:widowControl w:val="0"/>
      <w:ind w:leftChars="200" w:left="420"/>
      <w:jc w:val="both"/>
    </w:pPr>
    <w:rPr>
      <w:kern w:val="2"/>
    </w:rPr>
  </w:style>
  <w:style w:type="paragraph" w:styleId="TOC9">
    <w:name w:val="toc 9"/>
    <w:basedOn w:val="a"/>
    <w:next w:val="a"/>
    <w:qFormat/>
    <w:pPr>
      <w:widowControl w:val="0"/>
      <w:ind w:leftChars="1600" w:left="3360"/>
      <w:jc w:val="both"/>
    </w:pPr>
    <w:rPr>
      <w:rFonts w:asciiTheme="minorHAnsi" w:eastAsiaTheme="minorEastAsia" w:hAnsiTheme="minorHAnsi" w:cstheme="minorBidi"/>
      <w:kern w:val="2"/>
      <w:szCs w:val="22"/>
    </w:rPr>
  </w:style>
  <w:style w:type="paragraph" w:styleId="afb">
    <w:name w:val="Normal (Web)"/>
    <w:basedOn w:val="a"/>
    <w:qFormat/>
    <w:pPr>
      <w:spacing w:before="100" w:beforeAutospacing="1" w:after="100" w:afterAutospacing="1"/>
    </w:pPr>
    <w:rPr>
      <w:rFonts w:ascii="宋体" w:hAnsi="宋体" w:cs="宋体"/>
    </w:rPr>
  </w:style>
  <w:style w:type="paragraph" w:styleId="11">
    <w:name w:val="index 1"/>
    <w:basedOn w:val="a"/>
    <w:next w:val="a"/>
    <w:qFormat/>
    <w:pPr>
      <w:ind w:firstLineChars="200" w:firstLine="420"/>
    </w:pPr>
    <w:rPr>
      <w:rFonts w:ascii="宋体" w:hAnsi="宋体"/>
      <w:color w:val="000000"/>
    </w:rPr>
  </w:style>
  <w:style w:type="paragraph" w:styleId="afc">
    <w:name w:val="Title"/>
    <w:basedOn w:val="a"/>
    <w:next w:val="a"/>
    <w:link w:val="afd"/>
    <w:qFormat/>
    <w:pPr>
      <w:widowControl w:val="0"/>
      <w:spacing w:before="240" w:after="60"/>
      <w:jc w:val="center"/>
      <w:outlineLvl w:val="0"/>
    </w:pPr>
    <w:rPr>
      <w:rFonts w:asciiTheme="majorHAnsi" w:hAnsiTheme="majorHAnsi" w:cstheme="majorBidi"/>
      <w:b/>
      <w:bCs w:val="0"/>
      <w:kern w:val="2"/>
      <w:sz w:val="32"/>
      <w:szCs w:val="32"/>
    </w:rPr>
  </w:style>
  <w:style w:type="paragraph" w:styleId="afe">
    <w:name w:val="annotation subject"/>
    <w:basedOn w:val="a9"/>
    <w:next w:val="a9"/>
    <w:link w:val="aff"/>
    <w:qFormat/>
    <w:rPr>
      <w:rFonts w:ascii="Calibri" w:hAnsi="Calibri"/>
      <w:b/>
      <w:bCs w:val="0"/>
      <w:szCs w:val="22"/>
    </w:rPr>
  </w:style>
  <w:style w:type="table" w:styleId="aff0">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endnote reference"/>
    <w:basedOn w:val="a0"/>
    <w:qFormat/>
    <w:rPr>
      <w:vertAlign w:val="superscript"/>
    </w:rPr>
  </w:style>
  <w:style w:type="character" w:styleId="aff2">
    <w:name w:val="Hyperlink"/>
    <w:basedOn w:val="a0"/>
    <w:qFormat/>
    <w:rPr>
      <w:rFonts w:cs="Times New Roman"/>
      <w:color w:val="0000FF"/>
      <w:u w:val="single"/>
    </w:rPr>
  </w:style>
  <w:style w:type="character" w:styleId="aff3">
    <w:name w:val="annotation reference"/>
    <w:basedOn w:val="a0"/>
    <w:qFormat/>
    <w:rPr>
      <w:rFonts w:eastAsia="宋体" w:cs="Times New Roman"/>
      <w:kern w:val="2"/>
      <w:sz w:val="21"/>
      <w:szCs w:val="21"/>
      <w:lang w:val="en-US" w:eastAsia="zh-CN" w:bidi="ar-SA"/>
    </w:rPr>
  </w:style>
  <w:style w:type="character" w:customStyle="1" w:styleId="10">
    <w:name w:val="标题 1 字符"/>
    <w:basedOn w:val="a0"/>
    <w:link w:val="1"/>
    <w:uiPriority w:val="99"/>
    <w:qFormat/>
    <w:rPr>
      <w:rFonts w:eastAsia="黑体"/>
      <w:b/>
      <w:kern w:val="44"/>
      <w:sz w:val="28"/>
      <w:szCs w:val="44"/>
    </w:rPr>
  </w:style>
  <w:style w:type="character" w:customStyle="1" w:styleId="20">
    <w:name w:val="标题 2 字符"/>
    <w:basedOn w:val="a0"/>
    <w:link w:val="2"/>
    <w:qFormat/>
    <w:rPr>
      <w:rFonts w:ascii="宋体" w:hAnsi="宋体" w:cs="宋体"/>
      <w:b/>
    </w:rPr>
  </w:style>
  <w:style w:type="character" w:customStyle="1" w:styleId="30">
    <w:name w:val="标题 3 字符"/>
    <w:basedOn w:val="a0"/>
    <w:link w:val="3"/>
    <w:uiPriority w:val="9"/>
    <w:qFormat/>
    <w:rPr>
      <w:b/>
      <w:kern w:val="2"/>
      <w:sz w:val="21"/>
      <w:szCs w:val="32"/>
    </w:rPr>
  </w:style>
  <w:style w:type="character" w:customStyle="1" w:styleId="40">
    <w:name w:val="标题 4 字符"/>
    <w:basedOn w:val="a0"/>
    <w:link w:val="4"/>
    <w:uiPriority w:val="9"/>
    <w:qFormat/>
    <w:rPr>
      <w:rFonts w:ascii="Cambria" w:hAnsi="Cambria"/>
      <w:b/>
      <w:kern w:val="2"/>
      <w:sz w:val="21"/>
      <w:szCs w:val="28"/>
    </w:rPr>
  </w:style>
  <w:style w:type="character" w:customStyle="1" w:styleId="50">
    <w:name w:val="标题 5 字符"/>
    <w:basedOn w:val="a0"/>
    <w:link w:val="5"/>
    <w:uiPriority w:val="9"/>
    <w:qFormat/>
    <w:rPr>
      <w:b/>
      <w:kern w:val="2"/>
      <w:sz w:val="21"/>
      <w:szCs w:val="28"/>
    </w:rPr>
  </w:style>
  <w:style w:type="paragraph" w:customStyle="1" w:styleId="TOC10">
    <w:name w:val="TOC 标题1"/>
    <w:basedOn w:val="1"/>
    <w:next w:val="a"/>
    <w:uiPriority w:val="39"/>
    <w:qFormat/>
    <w:pPr>
      <w:widowControl/>
      <w:spacing w:before="480" w:after="0" w:line="276" w:lineRule="auto"/>
      <w:outlineLvl w:val="9"/>
    </w:pPr>
    <w:rPr>
      <w:rFonts w:ascii="Cambria" w:eastAsia="宋体" w:hAnsi="Cambria"/>
      <w:color w:val="365F91"/>
      <w:kern w:val="0"/>
      <w:szCs w:val="28"/>
    </w:rPr>
  </w:style>
  <w:style w:type="character" w:customStyle="1" w:styleId="aa">
    <w:name w:val="批注文字 字符"/>
    <w:basedOn w:val="a0"/>
    <w:link w:val="a9"/>
    <w:qFormat/>
    <w:rPr>
      <w:rFonts w:ascii="Times New Roman" w:eastAsia="宋体" w:hAnsi="Times New Roman" w:cs="Times New Roman"/>
      <w:szCs w:val="21"/>
    </w:rPr>
  </w:style>
  <w:style w:type="character" w:customStyle="1" w:styleId="af6">
    <w:name w:val="批注框文本 字符"/>
    <w:basedOn w:val="a0"/>
    <w:link w:val="af5"/>
    <w:uiPriority w:val="99"/>
    <w:qFormat/>
    <w:rPr>
      <w:rFonts w:ascii="Calibri" w:eastAsia="宋体" w:hAnsi="Calibri" w:cs="Times New Roman"/>
      <w:sz w:val="18"/>
      <w:szCs w:val="18"/>
    </w:rPr>
  </w:style>
  <w:style w:type="character" w:customStyle="1" w:styleId="ac">
    <w:name w:val="称呼 字符"/>
    <w:basedOn w:val="a0"/>
    <w:link w:val="ab"/>
    <w:qFormat/>
    <w:rPr>
      <w:rFonts w:ascii="Times New Roman" w:eastAsia="宋体" w:hAnsi="Times New Roman" w:cs="Times New Roman"/>
      <w:szCs w:val="21"/>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paragraph" w:customStyle="1" w:styleId="xl61">
    <w:name w:val="xl61"/>
    <w:basedOn w:val="a"/>
    <w:uiPriority w:val="99"/>
    <w:qFormat/>
    <w:pPr>
      <w:spacing w:before="100" w:after="100"/>
      <w:jc w:val="right"/>
    </w:pPr>
    <w:rPr>
      <w:rFonts w:ascii="Arial Unicode MS" w:eastAsia="Arial Unicode MS"/>
      <w:sz w:val="18"/>
      <w:szCs w:val="18"/>
    </w:rPr>
  </w:style>
  <w:style w:type="paragraph" w:styleId="aff4">
    <w:name w:val="List Paragraph"/>
    <w:basedOn w:val="a"/>
    <w:uiPriority w:val="34"/>
    <w:qFormat/>
    <w:pPr>
      <w:widowControl w:val="0"/>
      <w:ind w:firstLineChars="200" w:firstLine="420"/>
      <w:jc w:val="both"/>
    </w:pPr>
    <w:rPr>
      <w:rFonts w:ascii="Calibri" w:hAnsi="Calibri"/>
      <w:kern w:val="2"/>
      <w:szCs w:val="22"/>
    </w:rPr>
  </w:style>
  <w:style w:type="character" w:customStyle="1" w:styleId="aff">
    <w:name w:val="批注主题 字符"/>
    <w:basedOn w:val="aa"/>
    <w:link w:val="afe"/>
    <w:uiPriority w:val="99"/>
    <w:qFormat/>
    <w:rPr>
      <w:rFonts w:ascii="Calibri" w:eastAsia="宋体" w:hAnsi="Calibri" w:cs="Times New Roman"/>
      <w:b/>
      <w:szCs w:val="21"/>
    </w:rPr>
  </w:style>
  <w:style w:type="character" w:customStyle="1" w:styleId="afa">
    <w:name w:val="页眉 字符"/>
    <w:basedOn w:val="a0"/>
    <w:link w:val="af9"/>
    <w:uiPriority w:val="99"/>
    <w:qFormat/>
    <w:rPr>
      <w:rFonts w:ascii="Calibri" w:eastAsia="宋体" w:hAnsi="Calibri" w:cs="Times New Roman"/>
      <w:sz w:val="18"/>
      <w:szCs w:val="18"/>
    </w:rPr>
  </w:style>
  <w:style w:type="character" w:customStyle="1" w:styleId="af8">
    <w:name w:val="页脚 字符"/>
    <w:basedOn w:val="a0"/>
    <w:link w:val="af7"/>
    <w:uiPriority w:val="99"/>
    <w:qFormat/>
    <w:rPr>
      <w:rFonts w:ascii="Calibri" w:eastAsia="宋体" w:hAnsi="Calibri" w:cs="Times New Roman"/>
      <w:sz w:val="18"/>
      <w:szCs w:val="18"/>
    </w:rPr>
  </w:style>
  <w:style w:type="character" w:customStyle="1" w:styleId="af0">
    <w:name w:val="纯文本 字符"/>
    <w:basedOn w:val="a0"/>
    <w:link w:val="af"/>
    <w:qFormat/>
    <w:rPr>
      <w:rFonts w:ascii="宋体" w:eastAsia="宋体" w:hAnsi="Courier New" w:cs="Times New Roman"/>
      <w:szCs w:val="20"/>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ae">
    <w:name w:val="正文文本 字符"/>
    <w:basedOn w:val="a0"/>
    <w:link w:val="ad"/>
    <w:uiPriority w:val="99"/>
    <w:qFormat/>
    <w:rPr>
      <w:rFonts w:ascii="Times New Roman" w:eastAsia="宋体" w:hAnsi="Times New Roman" w:cs="Times New Roman"/>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lang w:val="en-AU"/>
    </w:rPr>
  </w:style>
  <w:style w:type="character" w:customStyle="1" w:styleId="af2">
    <w:name w:val="日期 字符"/>
    <w:basedOn w:val="a0"/>
    <w:link w:val="af1"/>
    <w:qFormat/>
    <w:rPr>
      <w:rFonts w:ascii="Times New Roman" w:eastAsia="宋体" w:hAnsi="Times New Roman" w:cs="Times New Roman"/>
      <w:szCs w:val="21"/>
    </w:rPr>
  </w:style>
  <w:style w:type="character" w:customStyle="1" w:styleId="a4">
    <w:name w:val="注释标题 字符"/>
    <w:basedOn w:val="a0"/>
    <w:link w:val="a3"/>
    <w:qFormat/>
    <w:rPr>
      <w:rFonts w:ascii="Times New Roman" w:eastAsia="宋体" w:hAnsi="Times New Roman" w:cs="Times New Roman"/>
      <w:szCs w:val="21"/>
    </w:rPr>
  </w:style>
  <w:style w:type="paragraph" w:customStyle="1" w:styleId="51">
    <w:name w:val="标题5"/>
    <w:basedOn w:val="a"/>
    <w:qFormat/>
    <w:pPr>
      <w:keepNext/>
      <w:keepLines/>
      <w:widowControl w:val="0"/>
      <w:spacing w:before="60" w:after="60"/>
      <w:ind w:hangingChars="200" w:hanging="420"/>
      <w:jc w:val="both"/>
      <w:outlineLvl w:val="4"/>
    </w:pPr>
    <w:rPr>
      <w:rFonts w:ascii="宋体" w:hAnsi="宋体"/>
      <w:b/>
      <w:bCs w:val="0"/>
      <w:kern w:val="2"/>
    </w:rPr>
  </w:style>
  <w:style w:type="paragraph" w:customStyle="1" w:styleId="12">
    <w:name w:val="修订1"/>
    <w:hidden/>
    <w:uiPriority w:val="99"/>
    <w:semiHidden/>
    <w:qFormat/>
    <w:rPr>
      <w:rFonts w:ascii="Calibri" w:hAnsi="Calibri"/>
      <w:bCs/>
      <w:kern w:val="2"/>
      <w:sz w:val="21"/>
      <w:szCs w:val="22"/>
    </w:rPr>
  </w:style>
  <w:style w:type="character" w:customStyle="1" w:styleId="Char">
    <w:name w:val="正文的样式 Char"/>
    <w:basedOn w:val="a0"/>
    <w:link w:val="aff5"/>
    <w:qFormat/>
    <w:rPr>
      <w:kern w:val="2"/>
      <w:sz w:val="21"/>
      <w:szCs w:val="24"/>
    </w:rPr>
  </w:style>
  <w:style w:type="paragraph" w:customStyle="1" w:styleId="aff5">
    <w:name w:val="正文的样式"/>
    <w:basedOn w:val="a"/>
    <w:link w:val="Char"/>
    <w:qFormat/>
    <w:pPr>
      <w:widowControl w:val="0"/>
      <w:spacing w:before="100" w:after="100"/>
      <w:jc w:val="both"/>
    </w:pPr>
    <w:rPr>
      <w:rFonts w:ascii="Calibri" w:hAnsi="Calibri"/>
      <w:kern w:val="2"/>
    </w:rPr>
  </w:style>
  <w:style w:type="character" w:customStyle="1" w:styleId="a7">
    <w:name w:val="文档结构图 字符"/>
    <w:basedOn w:val="a0"/>
    <w:link w:val="a6"/>
    <w:uiPriority w:val="99"/>
    <w:semiHidden/>
    <w:qFormat/>
    <w:rPr>
      <w:rFonts w:ascii="宋体"/>
      <w:kern w:val="2"/>
      <w:sz w:val="18"/>
      <w:szCs w:val="18"/>
    </w:rPr>
  </w:style>
  <w:style w:type="character" w:styleId="aff6">
    <w:name w:val="Placeholder Text"/>
    <w:basedOn w:val="a0"/>
    <w:uiPriority w:val="99"/>
    <w:semiHidden/>
    <w:qFormat/>
    <w:rPr>
      <w:color w:val="auto"/>
    </w:rPr>
  </w:style>
  <w:style w:type="character" w:customStyle="1" w:styleId="afd">
    <w:name w:val="标题 字符"/>
    <w:basedOn w:val="a0"/>
    <w:link w:val="afc"/>
    <w:uiPriority w:val="10"/>
    <w:qFormat/>
    <w:rPr>
      <w:rFonts w:asciiTheme="majorHAnsi" w:hAnsiTheme="majorHAnsi" w:cstheme="majorBidi"/>
      <w:b/>
      <w:kern w:val="2"/>
      <w:sz w:val="32"/>
      <w:szCs w:val="32"/>
    </w:rPr>
  </w:style>
  <w:style w:type="paragraph" w:styleId="aff7">
    <w:name w:val="No Spacing"/>
    <w:uiPriority w:val="1"/>
    <w:qFormat/>
    <w:pPr>
      <w:widowControl w:val="0"/>
      <w:jc w:val="both"/>
    </w:pPr>
    <w:rPr>
      <w:rFonts w:ascii="Calibri" w:hAnsi="Calibri"/>
      <w:bCs/>
      <w:kern w:val="2"/>
      <w:sz w:val="21"/>
      <w:szCs w:val="22"/>
    </w:rPr>
  </w:style>
  <w:style w:type="character" w:customStyle="1" w:styleId="60">
    <w:name w:val="标题 6 字符"/>
    <w:basedOn w:val="a0"/>
    <w:link w:val="6"/>
    <w:uiPriority w:val="9"/>
    <w:qFormat/>
    <w:rPr>
      <w:rFonts w:asciiTheme="majorHAnsi" w:hAnsiTheme="majorHAnsi" w:cstheme="majorBidi"/>
      <w:b/>
      <w:sz w:val="21"/>
      <w:szCs w:val="24"/>
    </w:rPr>
  </w:style>
  <w:style w:type="character" w:customStyle="1" w:styleId="af4">
    <w:name w:val="尾注文本 字符"/>
    <w:basedOn w:val="a0"/>
    <w:link w:val="af3"/>
    <w:uiPriority w:val="99"/>
    <w:semiHidden/>
    <w:qFormat/>
    <w:rPr>
      <w:rFonts w:ascii="宋体" w:hAnsi="宋体" w:cs="宋体"/>
      <w:sz w:val="21"/>
      <w:szCs w:val="24"/>
    </w:rPr>
  </w:style>
  <w:style w:type="character" w:customStyle="1" w:styleId="Char1">
    <w:name w:val="批注主题 Char1"/>
    <w:basedOn w:val="aa"/>
    <w:uiPriority w:val="99"/>
    <w:semiHidden/>
    <w:qFormat/>
    <w:rPr>
      <w:rFonts w:ascii="Times New Roman" w:eastAsia="宋体" w:hAnsi="Times New Roman" w:cs="Times New Roman"/>
      <w:b/>
      <w:szCs w:val="21"/>
    </w:rPr>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b/>
      <w:kern w:val="2"/>
    </w:rPr>
  </w:style>
  <w:style w:type="character" w:customStyle="1" w:styleId="3Char">
    <w:name w:val="标题  3 Char"/>
    <w:basedOn w:val="a0"/>
    <w:link w:val="32"/>
    <w:qFormat/>
    <w:rPr>
      <w:rFonts w:ascii="Times New Roman" w:hAnsi="Times New Roman"/>
      <w:b/>
      <w:kern w:val="2"/>
      <w:sz w:val="21"/>
      <w:szCs w:val="24"/>
    </w:rPr>
  </w:style>
  <w:style w:type="character" w:customStyle="1" w:styleId="13">
    <w:name w:val="批注主题 字符1"/>
    <w:basedOn w:val="aa"/>
    <w:uiPriority w:val="99"/>
    <w:semiHidden/>
    <w:qFormat/>
    <w:rPr>
      <w:rFonts w:ascii="Times New Roman" w:eastAsia="宋体" w:hAnsi="Times New Roman" w:cs="Times New Roman"/>
      <w:b/>
      <w:szCs w:val="21"/>
    </w:rPr>
  </w:style>
  <w:style w:type="character" w:customStyle="1" w:styleId="70">
    <w:name w:val="标题 7 字符"/>
    <w:basedOn w:val="a0"/>
    <w:link w:val="7"/>
    <w:uiPriority w:val="9"/>
    <w:qFormat/>
    <w:rPr>
      <w:rFonts w:ascii="宋体" w:hAnsi="宋体" w:cs="宋体"/>
      <w:b/>
      <w:sz w:val="24"/>
      <w:szCs w:val="24"/>
    </w:rPr>
  </w:style>
  <w:style w:type="character" w:customStyle="1" w:styleId="span">
    <w:name w:val="span_"/>
    <w:basedOn w:val="a0"/>
    <w:qFormat/>
  </w:style>
  <w:style w:type="character" w:customStyle="1" w:styleId="4Char">
    <w:name w:val="标题 4 Char"/>
    <w:uiPriority w:val="9"/>
    <w:qFormat/>
    <w:rPr>
      <w:rFonts w:ascii="Cambria" w:hAnsi="Cambria"/>
      <w:b/>
      <w:kern w:val="2"/>
      <w:sz w:val="21"/>
      <w:szCs w:val="28"/>
    </w:rPr>
  </w:style>
  <w:style w:type="paragraph" w:customStyle="1" w:styleId="41">
    <w:name w:val="4"/>
    <w:basedOn w:val="a"/>
    <w:next w:val="aff4"/>
    <w:uiPriority w:val="34"/>
    <w:qFormat/>
    <w:pPr>
      <w:widowControl w:val="0"/>
      <w:ind w:firstLineChars="200" w:firstLine="420"/>
      <w:jc w:val="both"/>
    </w:pPr>
    <w:rPr>
      <w:rFonts w:ascii="Calibri" w:hAnsi="Calibri"/>
      <w:kern w:val="2"/>
      <w:szCs w:val="22"/>
    </w:rPr>
  </w:style>
  <w:style w:type="paragraph" w:customStyle="1" w:styleId="33">
    <w:name w:val="3"/>
    <w:basedOn w:val="a"/>
    <w:next w:val="aff4"/>
    <w:uiPriority w:val="34"/>
    <w:qFormat/>
    <w:pPr>
      <w:widowControl w:val="0"/>
      <w:ind w:firstLineChars="200" w:firstLine="420"/>
      <w:jc w:val="both"/>
    </w:pPr>
    <w:rPr>
      <w:rFonts w:ascii="Calibri" w:hAnsi="Calibri"/>
      <w:kern w:val="2"/>
      <w:szCs w:val="22"/>
    </w:rPr>
  </w:style>
  <w:style w:type="character" w:customStyle="1" w:styleId="3Char0">
    <w:name w:val="标题 3 Char"/>
    <w:uiPriority w:val="9"/>
    <w:qFormat/>
    <w:rPr>
      <w:b/>
      <w:kern w:val="2"/>
      <w:sz w:val="21"/>
      <w:szCs w:val="32"/>
    </w:rPr>
  </w:style>
  <w:style w:type="paragraph" w:customStyle="1" w:styleId="21">
    <w:name w:val="2"/>
    <w:basedOn w:val="a"/>
    <w:next w:val="aff4"/>
    <w:uiPriority w:val="34"/>
    <w:qFormat/>
    <w:pPr>
      <w:widowControl w:val="0"/>
      <w:ind w:firstLineChars="200" w:firstLine="420"/>
      <w:jc w:val="both"/>
    </w:pPr>
    <w:rPr>
      <w:rFonts w:ascii="Calibri" w:hAnsi="Calibri"/>
      <w:kern w:val="2"/>
      <w:szCs w:val="22"/>
    </w:rPr>
  </w:style>
  <w:style w:type="paragraph" w:customStyle="1" w:styleId="14">
    <w:name w:val="1"/>
    <w:basedOn w:val="a"/>
    <w:next w:val="aff4"/>
    <w:uiPriority w:val="34"/>
    <w:qFormat/>
    <w:pPr>
      <w:widowControl w:val="0"/>
      <w:ind w:firstLineChars="200" w:firstLine="420"/>
      <w:jc w:val="both"/>
    </w:pPr>
    <w:rPr>
      <w:rFonts w:ascii="Calibri" w:hAnsi="Calibri"/>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uiPriority w:val="99"/>
    <w:qFormat/>
    <w:rPr>
      <w:rFonts w:ascii="Times New Roman" w:hAnsi="Times New Roman"/>
      <w:kern w:val="2"/>
      <w:sz w:val="21"/>
      <w:szCs w:val="21"/>
    </w:rPr>
  </w:style>
  <w:style w:type="character" w:customStyle="1" w:styleId="5Char">
    <w:name w:val="标题 5 Char"/>
    <w:uiPriority w:val="9"/>
    <w:qFormat/>
    <w:rPr>
      <w:b/>
      <w:kern w:val="2"/>
      <w:sz w:val="21"/>
      <w:szCs w:val="28"/>
    </w:rPr>
  </w:style>
  <w:style w:type="character" w:customStyle="1" w:styleId="Char10">
    <w:name w:val="批注文字 Char1"/>
    <w:qFormat/>
    <w:rPr>
      <w:rFonts w:ascii="Times New Roman" w:hAnsi="Times New Roman"/>
      <w:kern w:val="2"/>
      <w:sz w:val="21"/>
      <w:szCs w:val="21"/>
    </w:rPr>
  </w:style>
  <w:style w:type="character" w:customStyle="1" w:styleId="2Char">
    <w:name w:val="标题 2 Char"/>
    <w:qFormat/>
    <w:rPr>
      <w:rFonts w:ascii="Arial" w:hAnsi="Arial"/>
      <w:b/>
      <w:kern w:val="2"/>
      <w:sz w:val="21"/>
      <w:szCs w:val="21"/>
    </w:rPr>
  </w:style>
  <w:style w:type="character" w:customStyle="1" w:styleId="Char2">
    <w:name w:val="批注文字 Char2"/>
    <w:qFormat/>
    <w:rPr>
      <w:rFonts w:ascii="Times New Roman" w:hAnsi="Times New Roman"/>
      <w:kern w:val="2"/>
      <w:sz w:val="21"/>
      <w:szCs w:val="21"/>
    </w:rPr>
  </w:style>
  <w:style w:type="character" w:customStyle="1" w:styleId="5Char2">
    <w:name w:val="标题 5 Char2"/>
    <w:uiPriority w:val="9"/>
    <w:qFormat/>
    <w:rPr>
      <w:b/>
      <w:kern w:val="2"/>
      <w:sz w:val="21"/>
      <w:szCs w:val="28"/>
    </w:rPr>
  </w:style>
  <w:style w:type="paragraph" w:customStyle="1" w:styleId="97">
    <w:name w:val="97"/>
    <w:basedOn w:val="a"/>
    <w:qFormat/>
    <w:rPr>
      <w:rFonts w:ascii="宋体" w:hAnsi="宋体" w:cs="宋体"/>
    </w:rPr>
  </w:style>
  <w:style w:type="paragraph" w:customStyle="1" w:styleId="ListParagraph1">
    <w:name w:val="List Paragraph1"/>
    <w:basedOn w:val="a"/>
    <w:qFormat/>
    <w:pPr>
      <w:widowControl w:val="0"/>
      <w:ind w:firstLineChars="200" w:firstLine="420"/>
      <w:jc w:val="both"/>
    </w:pPr>
    <w:rPr>
      <w:rFonts w:ascii="Calibri" w:hAnsi="Calibri"/>
      <w:kern w:val="2"/>
    </w:rPr>
  </w:style>
  <w:style w:type="table" w:customStyle="1" w:styleId="87">
    <w:name w:val="87"/>
    <w:basedOn w:val="a1"/>
    <w:qFormat/>
    <w:rPr>
      <w:rFonts w:eastAsia="Times New Roman"/>
    </w:rPr>
    <w:tblPr/>
  </w:style>
  <w:style w:type="paragraph" w:customStyle="1" w:styleId="95">
    <w:name w:val="95"/>
    <w:basedOn w:val="a"/>
    <w:qFormat/>
    <w:rPr>
      <w:rFonts w:ascii="宋体" w:hAnsi="宋体" w:cs="宋体"/>
    </w:rPr>
  </w:style>
  <w:style w:type="table" w:customStyle="1" w:styleId="g1">
    <w:name w:val="g1"/>
    <w:basedOn w:val="a1"/>
    <w:qFormat/>
    <w:rPr>
      <w:rFonts w:eastAsia="Times New Roman"/>
    </w:rPr>
    <w:tblPr/>
  </w:style>
  <w:style w:type="character" w:customStyle="1" w:styleId="15">
    <w:name w:val="15"/>
    <w:basedOn w:val="a0"/>
    <w:qFormat/>
    <w:rPr>
      <w:rFonts w:ascii="Calibri" w:hAnsi="Calibri" w:cs="Calibri" w:hint="default"/>
    </w:rPr>
  </w:style>
  <w:style w:type="table" w:customStyle="1" w:styleId="g6">
    <w:name w:val="g6"/>
    <w:uiPriority w:val="99"/>
    <w:semiHidden/>
    <w:unhideWhenUsed/>
    <w:qFormat/>
    <w:tblPr>
      <w:tblCellMar>
        <w:top w:w="0" w:type="dxa"/>
        <w:left w:w="108" w:type="dxa"/>
        <w:bottom w:w="0" w:type="dxa"/>
        <w:right w:w="108" w:type="dxa"/>
      </w:tblCellMar>
    </w:tblPr>
  </w:style>
  <w:style w:type="table" w:customStyle="1" w:styleId="g7">
    <w:name w:val="g7"/>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customStyle="1" w:styleId="Style101">
    <w:name w:val="_Style 101"/>
    <w:qFormat/>
    <w:rPr>
      <w:rFonts w:ascii="宋体" w:hAnsi="宋体" w:cs="宋体"/>
      <w:bCs/>
      <w:sz w:val="21"/>
      <w:szCs w:val="24"/>
    </w:rPr>
  </w:style>
  <w:style w:type="paragraph" w:customStyle="1" w:styleId="Style102">
    <w:name w:val="_Style 102"/>
    <w:basedOn w:val="Style101"/>
    <w:uiPriority w:val="99"/>
    <w:qFormat/>
    <w:pPr>
      <w:keepNext/>
      <w:keepLines/>
      <w:widowControl w:val="0"/>
      <w:spacing w:before="60" w:after="60" w:line="360" w:lineRule="auto"/>
      <w:jc w:val="center"/>
      <w:outlineLvl w:val="0"/>
    </w:pPr>
    <w:rPr>
      <w:rFonts w:ascii="Calibri" w:eastAsia="黑体" w:hAnsi="Calibri" w:cs="Times New Roman"/>
      <w:b/>
      <w:bCs w:val="0"/>
      <w:kern w:val="44"/>
      <w:sz w:val="28"/>
      <w:szCs w:val="44"/>
    </w:rPr>
  </w:style>
  <w:style w:type="paragraph" w:customStyle="1" w:styleId="2CharCharChar">
    <w:name w:val="标题 2 Char Char Char"/>
    <w:basedOn w:val="Style101"/>
    <w:unhideWhenUsed/>
    <w:qFormat/>
    <w:pPr>
      <w:keepNext/>
      <w:keepLines/>
      <w:widowControl w:val="0"/>
      <w:spacing w:line="360" w:lineRule="auto"/>
      <w:ind w:left="420" w:hanging="420"/>
      <w:jc w:val="both"/>
      <w:outlineLvl w:val="1"/>
    </w:pPr>
    <w:rPr>
      <w:b/>
      <w:bCs w:val="0"/>
    </w:rPr>
  </w:style>
  <w:style w:type="paragraph" w:customStyle="1" w:styleId="Style104">
    <w:name w:val="_Style 104"/>
    <w:basedOn w:val="Style101"/>
    <w:uiPriority w:val="9"/>
    <w:unhideWhenUsed/>
    <w:qFormat/>
    <w:pPr>
      <w:keepNext/>
      <w:keepLines/>
      <w:widowControl w:val="0"/>
      <w:spacing w:before="60" w:after="60"/>
      <w:jc w:val="both"/>
      <w:outlineLvl w:val="2"/>
    </w:pPr>
    <w:rPr>
      <w:rFonts w:ascii="Calibri" w:hAnsi="Calibri" w:cs="Times New Roman"/>
      <w:b/>
      <w:bCs w:val="0"/>
      <w:kern w:val="2"/>
      <w:szCs w:val="32"/>
    </w:rPr>
  </w:style>
  <w:style w:type="paragraph" w:customStyle="1" w:styleId="Style105">
    <w:name w:val="_Style 105"/>
    <w:basedOn w:val="Style101"/>
    <w:uiPriority w:val="9"/>
    <w:unhideWhenUsed/>
    <w:qFormat/>
    <w:pPr>
      <w:keepNext/>
      <w:keepLines/>
      <w:widowControl w:val="0"/>
      <w:spacing w:before="60" w:after="60"/>
      <w:jc w:val="both"/>
      <w:outlineLvl w:val="3"/>
    </w:pPr>
    <w:rPr>
      <w:rFonts w:ascii="Cambria" w:hAnsi="Cambria" w:cs="Times New Roman"/>
      <w:b/>
      <w:bCs w:val="0"/>
      <w:kern w:val="2"/>
      <w:szCs w:val="28"/>
    </w:rPr>
  </w:style>
  <w:style w:type="paragraph" w:customStyle="1" w:styleId="Style106">
    <w:name w:val="_Style 106"/>
    <w:basedOn w:val="Style101"/>
    <w:uiPriority w:val="9"/>
    <w:unhideWhenUsed/>
    <w:qFormat/>
    <w:pPr>
      <w:keepNext/>
      <w:keepLines/>
      <w:widowControl w:val="0"/>
      <w:spacing w:before="60" w:after="60"/>
      <w:jc w:val="both"/>
      <w:outlineLvl w:val="4"/>
    </w:pPr>
    <w:rPr>
      <w:rFonts w:ascii="Calibri" w:hAnsi="Calibri" w:cs="Times New Roman"/>
      <w:b/>
      <w:bCs w:val="0"/>
      <w:kern w:val="2"/>
      <w:szCs w:val="28"/>
    </w:rPr>
  </w:style>
  <w:style w:type="paragraph" w:customStyle="1" w:styleId="Style107">
    <w:name w:val="_Style 107"/>
    <w:basedOn w:val="Style101"/>
    <w:uiPriority w:val="9"/>
    <w:unhideWhenUsed/>
    <w:qFormat/>
    <w:pPr>
      <w:keepNext/>
      <w:keepLines/>
      <w:spacing w:before="60" w:after="60"/>
      <w:outlineLvl w:val="5"/>
    </w:pPr>
    <w:rPr>
      <w:rFonts w:asciiTheme="majorHAnsi" w:hAnsiTheme="majorHAnsi" w:cstheme="majorBidi"/>
      <w:b/>
      <w:bCs w:val="0"/>
    </w:rPr>
  </w:style>
  <w:style w:type="paragraph" w:customStyle="1" w:styleId="Style108">
    <w:name w:val="_Style 108"/>
    <w:basedOn w:val="Style101"/>
    <w:uiPriority w:val="9"/>
    <w:unhideWhenUsed/>
    <w:qFormat/>
    <w:pPr>
      <w:keepNext/>
      <w:keepLines/>
      <w:spacing w:before="240" w:after="64" w:line="320" w:lineRule="auto"/>
      <w:outlineLvl w:val="6"/>
    </w:pPr>
    <w:rPr>
      <w:b/>
      <w:bCs w:val="0"/>
      <w:sz w:val="24"/>
    </w:rPr>
  </w:style>
  <w:style w:type="character" w:customStyle="1" w:styleId="Style109">
    <w:name w:val="_Style 109"/>
    <w:uiPriority w:val="1"/>
    <w:semiHidden/>
    <w:unhideWhenUsed/>
    <w:qFormat/>
  </w:style>
  <w:style w:type="table" w:customStyle="1" w:styleId="Style110">
    <w:name w:val="_Style 110"/>
    <w:uiPriority w:val="99"/>
    <w:semiHidden/>
    <w:unhideWhenUsed/>
    <w:qFormat/>
    <w:tblPr>
      <w:tblCellMar>
        <w:top w:w="0" w:type="dxa"/>
        <w:left w:w="108" w:type="dxa"/>
        <w:bottom w:w="0" w:type="dxa"/>
        <w:right w:w="108" w:type="dxa"/>
      </w:tblCellMar>
    </w:tblPr>
  </w:style>
  <w:style w:type="paragraph" w:customStyle="1" w:styleId="Style111">
    <w:name w:val="_Style 111"/>
    <w:basedOn w:val="Style101"/>
    <w:uiPriority w:val="39"/>
    <w:qFormat/>
    <w:pPr>
      <w:widowControl w:val="0"/>
      <w:ind w:leftChars="1200" w:left="2520"/>
      <w:jc w:val="both"/>
    </w:pPr>
    <w:rPr>
      <w:rFonts w:asciiTheme="minorHAnsi" w:eastAsiaTheme="minorEastAsia" w:hAnsiTheme="minorHAnsi" w:cstheme="minorBidi"/>
      <w:kern w:val="2"/>
      <w:szCs w:val="22"/>
    </w:rPr>
  </w:style>
  <w:style w:type="paragraph" w:customStyle="1" w:styleId="Style112">
    <w:name w:val="_Style 112"/>
    <w:basedOn w:val="Style101"/>
    <w:uiPriority w:val="99"/>
    <w:qFormat/>
    <w:pPr>
      <w:widowControl w:val="0"/>
      <w:jc w:val="center"/>
    </w:pPr>
    <w:rPr>
      <w:rFonts w:ascii="Times New Roman" w:hAnsi="Times New Roman" w:cs="Times New Roman"/>
      <w:kern w:val="2"/>
      <w:szCs w:val="21"/>
    </w:rPr>
  </w:style>
  <w:style w:type="paragraph" w:customStyle="1" w:styleId="Style113">
    <w:name w:val="_Style 113"/>
    <w:basedOn w:val="Style101"/>
    <w:qFormat/>
    <w:pPr>
      <w:widowControl w:val="0"/>
      <w:ind w:firstLineChars="200" w:firstLine="420"/>
      <w:jc w:val="both"/>
    </w:pPr>
    <w:rPr>
      <w:rFonts w:ascii="Times New Roman" w:hAnsi="Times New Roman" w:cs="Times New Roman"/>
      <w:kern w:val="2"/>
      <w:szCs w:val="21"/>
    </w:rPr>
  </w:style>
  <w:style w:type="paragraph" w:customStyle="1" w:styleId="Style114">
    <w:name w:val="_Style 114"/>
    <w:basedOn w:val="Style101"/>
    <w:uiPriority w:val="99"/>
    <w:qFormat/>
    <w:pPr>
      <w:widowControl w:val="0"/>
      <w:jc w:val="both"/>
    </w:pPr>
    <w:rPr>
      <w:rFonts w:hAnsi="Calibri" w:cs="Times New Roman"/>
      <w:kern w:val="2"/>
      <w:sz w:val="18"/>
      <w:szCs w:val="18"/>
    </w:rPr>
  </w:style>
  <w:style w:type="paragraph" w:customStyle="1" w:styleId="Style115">
    <w:name w:val="_Style 115"/>
    <w:basedOn w:val="Style101"/>
    <w:qFormat/>
    <w:pPr>
      <w:widowControl w:val="0"/>
      <w:spacing w:before="120"/>
      <w:jc w:val="both"/>
    </w:pPr>
    <w:rPr>
      <w:rFonts w:ascii="Arial" w:hAnsi="Arial" w:cs="Times New Roman"/>
      <w:b/>
      <w:bCs w:val="0"/>
      <w:kern w:val="2"/>
      <w:szCs w:val="21"/>
    </w:rPr>
  </w:style>
  <w:style w:type="paragraph" w:customStyle="1" w:styleId="Style116">
    <w:name w:val="_Style 116"/>
    <w:basedOn w:val="Style101"/>
    <w:qFormat/>
    <w:pPr>
      <w:widowControl w:val="0"/>
    </w:pPr>
    <w:rPr>
      <w:rFonts w:ascii="Times New Roman" w:hAnsi="Times New Roman" w:cs="Times New Roman"/>
      <w:kern w:val="2"/>
      <w:szCs w:val="21"/>
    </w:rPr>
  </w:style>
  <w:style w:type="paragraph" w:customStyle="1" w:styleId="Style117">
    <w:name w:val="_Style 117"/>
    <w:basedOn w:val="Style101"/>
    <w:uiPriority w:val="99"/>
    <w:qFormat/>
    <w:pPr>
      <w:widowControl w:val="0"/>
      <w:jc w:val="both"/>
    </w:pPr>
    <w:rPr>
      <w:rFonts w:ascii="Times New Roman" w:hAnsi="Times New Roman" w:cs="Times New Roman"/>
      <w:kern w:val="2"/>
      <w:szCs w:val="21"/>
    </w:rPr>
  </w:style>
  <w:style w:type="paragraph" w:customStyle="1" w:styleId="Style118">
    <w:name w:val="_Style 118"/>
    <w:basedOn w:val="Style101"/>
    <w:qFormat/>
    <w:pPr>
      <w:widowControl w:val="0"/>
      <w:tabs>
        <w:tab w:val="left" w:pos="1200"/>
      </w:tabs>
      <w:jc w:val="both"/>
    </w:pPr>
    <w:rPr>
      <w:rFonts w:ascii="Times New Roman" w:hAnsi="Times New Roman" w:cs="Times New Roman"/>
      <w:kern w:val="2"/>
      <w:szCs w:val="21"/>
    </w:rPr>
  </w:style>
  <w:style w:type="paragraph" w:customStyle="1" w:styleId="Style119">
    <w:name w:val="_Style 119"/>
    <w:basedOn w:val="Style101"/>
    <w:uiPriority w:val="99"/>
    <w:qFormat/>
    <w:pPr>
      <w:widowControl w:val="0"/>
      <w:spacing w:after="120"/>
      <w:jc w:val="both"/>
    </w:pPr>
    <w:rPr>
      <w:rFonts w:ascii="Times New Roman" w:hAnsi="Times New Roman" w:cs="Times New Roman"/>
      <w:kern w:val="2"/>
      <w:szCs w:val="21"/>
    </w:rPr>
  </w:style>
  <w:style w:type="paragraph" w:customStyle="1" w:styleId="Style120">
    <w:name w:val="_Style 120"/>
    <w:basedOn w:val="Style101"/>
    <w:uiPriority w:val="39"/>
    <w:qFormat/>
    <w:pPr>
      <w:widowControl w:val="0"/>
      <w:ind w:leftChars="800" w:left="1680"/>
      <w:jc w:val="both"/>
    </w:pPr>
    <w:rPr>
      <w:rFonts w:asciiTheme="minorHAnsi" w:eastAsiaTheme="minorEastAsia" w:hAnsiTheme="minorHAnsi" w:cstheme="minorBidi"/>
      <w:kern w:val="2"/>
      <w:szCs w:val="22"/>
    </w:rPr>
  </w:style>
  <w:style w:type="paragraph" w:customStyle="1" w:styleId="Style121">
    <w:name w:val="_Style 121"/>
    <w:basedOn w:val="Style101"/>
    <w:uiPriority w:val="39"/>
    <w:qFormat/>
    <w:pPr>
      <w:spacing w:after="100" w:line="276" w:lineRule="auto"/>
      <w:ind w:left="440"/>
    </w:pPr>
    <w:rPr>
      <w:rFonts w:ascii="Calibri" w:hAnsi="Calibri" w:cs="Times New Roman"/>
      <w:sz w:val="22"/>
      <w:szCs w:val="22"/>
    </w:rPr>
  </w:style>
  <w:style w:type="paragraph" w:customStyle="1" w:styleId="Style122">
    <w:name w:val="_Style 122"/>
    <w:basedOn w:val="Style101"/>
    <w:qFormat/>
    <w:pPr>
      <w:widowControl w:val="0"/>
      <w:jc w:val="both"/>
    </w:pPr>
    <w:rPr>
      <w:rFonts w:hAnsi="Courier New" w:cs="Times New Roman"/>
      <w:kern w:val="2"/>
      <w:szCs w:val="20"/>
    </w:rPr>
  </w:style>
  <w:style w:type="paragraph" w:customStyle="1" w:styleId="Style123">
    <w:name w:val="_Style 123"/>
    <w:basedOn w:val="Style101"/>
    <w:uiPriority w:val="39"/>
    <w:qFormat/>
    <w:pPr>
      <w:widowControl w:val="0"/>
      <w:ind w:leftChars="1400" w:left="2940"/>
      <w:jc w:val="both"/>
    </w:pPr>
    <w:rPr>
      <w:rFonts w:asciiTheme="minorHAnsi" w:eastAsiaTheme="minorEastAsia" w:hAnsiTheme="minorHAnsi" w:cstheme="minorBidi"/>
      <w:kern w:val="2"/>
      <w:szCs w:val="22"/>
    </w:rPr>
  </w:style>
  <w:style w:type="paragraph" w:customStyle="1" w:styleId="Style124">
    <w:name w:val="_Style 124"/>
    <w:basedOn w:val="Style101"/>
    <w:uiPriority w:val="99"/>
    <w:qFormat/>
    <w:pPr>
      <w:widowControl w:val="0"/>
      <w:ind w:leftChars="2500" w:left="100"/>
      <w:jc w:val="both"/>
    </w:pPr>
    <w:rPr>
      <w:rFonts w:ascii="Times New Roman" w:hAnsi="Times New Roman" w:cs="Times New Roman"/>
      <w:kern w:val="2"/>
      <w:szCs w:val="21"/>
    </w:rPr>
  </w:style>
  <w:style w:type="paragraph" w:customStyle="1" w:styleId="Style125">
    <w:name w:val="_Style 125"/>
    <w:basedOn w:val="Style101"/>
    <w:uiPriority w:val="99"/>
    <w:qFormat/>
    <w:pPr>
      <w:snapToGrid w:val="0"/>
    </w:pPr>
  </w:style>
  <w:style w:type="paragraph" w:customStyle="1" w:styleId="Style126">
    <w:name w:val="_Style 126"/>
    <w:basedOn w:val="Style101"/>
    <w:uiPriority w:val="99"/>
    <w:qFormat/>
    <w:pPr>
      <w:widowControl w:val="0"/>
      <w:jc w:val="both"/>
    </w:pPr>
    <w:rPr>
      <w:rFonts w:ascii="Calibri" w:hAnsi="Calibri" w:cs="Times New Roman"/>
      <w:kern w:val="2"/>
      <w:sz w:val="18"/>
      <w:szCs w:val="18"/>
    </w:rPr>
  </w:style>
  <w:style w:type="paragraph" w:customStyle="1" w:styleId="Style127">
    <w:name w:val="_Style 127"/>
    <w:basedOn w:val="Style101"/>
    <w:uiPriority w:val="99"/>
    <w:qFormat/>
    <w:pPr>
      <w:widowControl w:val="0"/>
      <w:tabs>
        <w:tab w:val="center" w:pos="4153"/>
        <w:tab w:val="right" w:pos="8306"/>
      </w:tabs>
      <w:snapToGrid w:val="0"/>
    </w:pPr>
    <w:rPr>
      <w:rFonts w:ascii="Calibri" w:hAnsi="Calibri" w:cs="Times New Roman"/>
      <w:kern w:val="2"/>
      <w:sz w:val="18"/>
      <w:szCs w:val="18"/>
    </w:rPr>
  </w:style>
  <w:style w:type="paragraph" w:customStyle="1" w:styleId="Style128">
    <w:name w:val="_Style 128"/>
    <w:basedOn w:val="Style101"/>
    <w:uiPriority w:val="99"/>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Style129">
    <w:name w:val="_Style 129"/>
    <w:basedOn w:val="Style101"/>
    <w:uiPriority w:val="39"/>
    <w:qFormat/>
    <w:pPr>
      <w:widowControl w:val="0"/>
      <w:tabs>
        <w:tab w:val="left" w:pos="1260"/>
        <w:tab w:val="right" w:leader="dot" w:pos="8823"/>
      </w:tabs>
      <w:jc w:val="center"/>
    </w:pPr>
    <w:rPr>
      <w:rFonts w:ascii="Times New Roman" w:hAnsi="Times New Roman" w:cs="Times New Roman"/>
      <w:kern w:val="2"/>
      <w:szCs w:val="21"/>
    </w:rPr>
  </w:style>
  <w:style w:type="paragraph" w:customStyle="1" w:styleId="Style130">
    <w:name w:val="_Style 130"/>
    <w:basedOn w:val="Style101"/>
    <w:uiPriority w:val="39"/>
    <w:qFormat/>
    <w:pPr>
      <w:widowControl w:val="0"/>
      <w:ind w:leftChars="600" w:left="1260"/>
      <w:jc w:val="both"/>
    </w:pPr>
    <w:rPr>
      <w:rFonts w:asciiTheme="minorHAnsi" w:eastAsiaTheme="minorEastAsia" w:hAnsiTheme="minorHAnsi" w:cstheme="minorBidi"/>
      <w:kern w:val="2"/>
      <w:szCs w:val="22"/>
    </w:rPr>
  </w:style>
  <w:style w:type="paragraph" w:customStyle="1" w:styleId="Style131">
    <w:name w:val="_Style 131"/>
    <w:basedOn w:val="Style101"/>
    <w:uiPriority w:val="39"/>
    <w:qFormat/>
    <w:pPr>
      <w:widowControl w:val="0"/>
      <w:ind w:leftChars="1000" w:left="2100"/>
      <w:jc w:val="both"/>
    </w:pPr>
    <w:rPr>
      <w:rFonts w:asciiTheme="minorHAnsi" w:eastAsiaTheme="minorEastAsia" w:hAnsiTheme="minorHAnsi" w:cstheme="minorBidi"/>
      <w:kern w:val="2"/>
      <w:szCs w:val="22"/>
    </w:rPr>
  </w:style>
  <w:style w:type="paragraph" w:customStyle="1" w:styleId="Style132">
    <w:name w:val="_Style 132"/>
    <w:basedOn w:val="Style101"/>
    <w:uiPriority w:val="39"/>
    <w:qFormat/>
    <w:pPr>
      <w:widowControl w:val="0"/>
      <w:ind w:leftChars="200" w:left="420"/>
      <w:jc w:val="both"/>
    </w:pPr>
    <w:rPr>
      <w:rFonts w:ascii="Times New Roman" w:hAnsi="Times New Roman" w:cs="Times New Roman"/>
      <w:kern w:val="2"/>
      <w:szCs w:val="21"/>
    </w:rPr>
  </w:style>
  <w:style w:type="paragraph" w:customStyle="1" w:styleId="Style133">
    <w:name w:val="_Style 133"/>
    <w:basedOn w:val="Style101"/>
    <w:uiPriority w:val="39"/>
    <w:qFormat/>
    <w:pPr>
      <w:widowControl w:val="0"/>
      <w:ind w:leftChars="1600" w:left="3360"/>
      <w:jc w:val="both"/>
    </w:pPr>
    <w:rPr>
      <w:rFonts w:asciiTheme="minorHAnsi" w:eastAsiaTheme="minorEastAsia" w:hAnsiTheme="minorHAnsi" w:cstheme="minorBidi"/>
      <w:kern w:val="2"/>
      <w:szCs w:val="22"/>
    </w:rPr>
  </w:style>
  <w:style w:type="paragraph" w:customStyle="1" w:styleId="Style134">
    <w:name w:val="_Style 134"/>
    <w:basedOn w:val="Style101"/>
    <w:uiPriority w:val="99"/>
    <w:qFormat/>
    <w:pPr>
      <w:spacing w:before="100" w:beforeAutospacing="1" w:after="100" w:afterAutospacing="1"/>
    </w:pPr>
    <w:rPr>
      <w:sz w:val="24"/>
    </w:rPr>
  </w:style>
  <w:style w:type="paragraph" w:customStyle="1" w:styleId="Style135">
    <w:name w:val="_Style 135"/>
    <w:basedOn w:val="Style101"/>
    <w:qFormat/>
    <w:pPr>
      <w:ind w:firstLineChars="200" w:firstLine="420"/>
    </w:pPr>
    <w:rPr>
      <w:rFonts w:cs="Times New Roman"/>
      <w:color w:val="000000"/>
      <w:szCs w:val="21"/>
    </w:rPr>
  </w:style>
  <w:style w:type="paragraph" w:customStyle="1" w:styleId="Style136">
    <w:name w:val="_Style 136"/>
    <w:basedOn w:val="Style101"/>
    <w:uiPriority w:val="10"/>
    <w:qFormat/>
    <w:pPr>
      <w:widowControl w:val="0"/>
      <w:spacing w:before="240" w:after="60"/>
      <w:jc w:val="center"/>
      <w:outlineLvl w:val="0"/>
    </w:pPr>
    <w:rPr>
      <w:rFonts w:asciiTheme="majorHAnsi" w:hAnsiTheme="majorHAnsi" w:cstheme="majorBidi"/>
      <w:b/>
      <w:bCs w:val="0"/>
      <w:kern w:val="2"/>
      <w:sz w:val="32"/>
      <w:szCs w:val="32"/>
    </w:rPr>
  </w:style>
  <w:style w:type="paragraph" w:customStyle="1" w:styleId="Style137">
    <w:name w:val="_Style 137"/>
    <w:basedOn w:val="Style116"/>
    <w:uiPriority w:val="99"/>
    <w:qFormat/>
    <w:rPr>
      <w:rFonts w:ascii="Calibri" w:hAnsi="Calibri"/>
      <w:b/>
      <w:bCs w:val="0"/>
      <w:szCs w:val="22"/>
    </w:rPr>
  </w:style>
  <w:style w:type="character" w:customStyle="1" w:styleId="Style139">
    <w:name w:val="_Style 139"/>
    <w:basedOn w:val="Style109"/>
    <w:uiPriority w:val="99"/>
    <w:qFormat/>
    <w:rPr>
      <w:vertAlign w:val="superscript"/>
    </w:rPr>
  </w:style>
  <w:style w:type="character" w:customStyle="1" w:styleId="Style140">
    <w:name w:val="_Style 140"/>
    <w:basedOn w:val="Style109"/>
    <w:uiPriority w:val="99"/>
    <w:qFormat/>
    <w:rPr>
      <w:rFonts w:cs="Times New Roman"/>
      <w:color w:val="0000FF"/>
      <w:u w:val="single"/>
    </w:rPr>
  </w:style>
  <w:style w:type="character" w:customStyle="1" w:styleId="Style141">
    <w:name w:val="_Style 141"/>
    <w:basedOn w:val="Style109"/>
    <w:uiPriority w:val="99"/>
    <w:qFormat/>
    <w:rPr>
      <w:rFonts w:eastAsia="宋体" w:cs="Times New Roman"/>
      <w:kern w:val="2"/>
      <w:sz w:val="21"/>
      <w:szCs w:val="21"/>
      <w:lang w:val="en-US" w:eastAsia="zh-CN" w:bidi="ar-SA"/>
    </w:rPr>
  </w:style>
  <w:style w:type="character" w:customStyle="1" w:styleId="Style142">
    <w:name w:val="_Style 142"/>
    <w:basedOn w:val="Style109"/>
    <w:uiPriority w:val="99"/>
    <w:qFormat/>
    <w:rPr>
      <w:rFonts w:eastAsia="黑体"/>
      <w:b/>
      <w:kern w:val="44"/>
      <w:sz w:val="28"/>
      <w:szCs w:val="44"/>
    </w:rPr>
  </w:style>
  <w:style w:type="character" w:customStyle="1" w:styleId="2CharCharCharChar1">
    <w:name w:val="标题 2 Char Char Char Char1"/>
    <w:basedOn w:val="Style109"/>
    <w:qFormat/>
    <w:rPr>
      <w:rFonts w:ascii="宋体" w:hAnsi="宋体" w:cs="宋体"/>
      <w:b/>
      <w:sz w:val="21"/>
      <w:szCs w:val="24"/>
    </w:rPr>
  </w:style>
  <w:style w:type="character" w:customStyle="1" w:styleId="Style144">
    <w:name w:val="_Style 144"/>
    <w:basedOn w:val="Style109"/>
    <w:uiPriority w:val="9"/>
    <w:qFormat/>
    <w:rPr>
      <w:b/>
      <w:kern w:val="2"/>
      <w:sz w:val="21"/>
      <w:szCs w:val="32"/>
    </w:rPr>
  </w:style>
  <w:style w:type="character" w:customStyle="1" w:styleId="Style145">
    <w:name w:val="_Style 145"/>
    <w:basedOn w:val="Style109"/>
    <w:uiPriority w:val="9"/>
    <w:qFormat/>
    <w:rPr>
      <w:rFonts w:ascii="Cambria" w:hAnsi="Cambria"/>
      <w:b/>
      <w:kern w:val="2"/>
      <w:sz w:val="21"/>
      <w:szCs w:val="28"/>
    </w:rPr>
  </w:style>
  <w:style w:type="character" w:customStyle="1" w:styleId="Style146">
    <w:name w:val="_Style 146"/>
    <w:basedOn w:val="Style109"/>
    <w:uiPriority w:val="9"/>
    <w:qFormat/>
    <w:rPr>
      <w:b/>
      <w:kern w:val="2"/>
      <w:sz w:val="21"/>
      <w:szCs w:val="28"/>
    </w:rPr>
  </w:style>
  <w:style w:type="paragraph" w:customStyle="1" w:styleId="Style147">
    <w:name w:val="_Style 147"/>
    <w:basedOn w:val="Style102"/>
    <w:uiPriority w:val="39"/>
    <w:qFormat/>
    <w:pPr>
      <w:widowControl/>
      <w:spacing w:before="480" w:after="0" w:line="276" w:lineRule="auto"/>
      <w:outlineLvl w:val="9"/>
    </w:pPr>
    <w:rPr>
      <w:rFonts w:ascii="Cambria" w:eastAsia="宋体" w:hAnsi="Cambria"/>
      <w:color w:val="365F91"/>
      <w:kern w:val="0"/>
      <w:szCs w:val="28"/>
    </w:rPr>
  </w:style>
  <w:style w:type="character" w:customStyle="1" w:styleId="Style148">
    <w:name w:val="_Style 148"/>
    <w:basedOn w:val="Style109"/>
    <w:qFormat/>
    <w:rPr>
      <w:rFonts w:ascii="Times New Roman" w:eastAsia="宋体" w:hAnsi="Times New Roman" w:cs="Times New Roman"/>
      <w:szCs w:val="21"/>
    </w:rPr>
  </w:style>
  <w:style w:type="character" w:customStyle="1" w:styleId="Style149">
    <w:name w:val="_Style 149"/>
    <w:basedOn w:val="Style109"/>
    <w:uiPriority w:val="99"/>
    <w:qFormat/>
    <w:rPr>
      <w:rFonts w:ascii="Calibri" w:eastAsia="宋体" w:hAnsi="Calibri" w:cs="Times New Roman"/>
      <w:sz w:val="18"/>
      <w:szCs w:val="18"/>
    </w:rPr>
  </w:style>
  <w:style w:type="character" w:customStyle="1" w:styleId="Style150">
    <w:name w:val="_Style 150"/>
    <w:basedOn w:val="Style109"/>
    <w:uiPriority w:val="99"/>
    <w:qFormat/>
    <w:rPr>
      <w:rFonts w:ascii="Times New Roman" w:eastAsia="宋体" w:hAnsi="Times New Roman" w:cs="Times New Roman"/>
      <w:szCs w:val="21"/>
    </w:rPr>
  </w:style>
  <w:style w:type="character" w:customStyle="1" w:styleId="Style151">
    <w:name w:val="_Style 151"/>
    <w:basedOn w:val="Style109"/>
    <w:uiPriority w:val="99"/>
    <w:qFormat/>
    <w:rPr>
      <w:rFonts w:eastAsia="宋体" w:cs="Times New Roman"/>
      <w:color w:val="FF0000"/>
      <w:kern w:val="2"/>
      <w:sz w:val="24"/>
      <w:szCs w:val="24"/>
      <w:lang w:val="en-US" w:eastAsia="zh-CN" w:bidi="ar-SA"/>
    </w:rPr>
  </w:style>
  <w:style w:type="paragraph" w:customStyle="1" w:styleId="Style152">
    <w:name w:val="_Style 152"/>
    <w:basedOn w:val="Style101"/>
    <w:uiPriority w:val="99"/>
    <w:qFormat/>
    <w:pPr>
      <w:spacing w:before="100" w:after="100"/>
      <w:jc w:val="right"/>
    </w:pPr>
    <w:rPr>
      <w:rFonts w:ascii="Arial Unicode MS" w:eastAsia="Arial Unicode MS" w:hAnsi="Times New Roman" w:cs="Times New Roman"/>
      <w:sz w:val="18"/>
      <w:szCs w:val="18"/>
    </w:rPr>
  </w:style>
  <w:style w:type="paragraph" w:customStyle="1" w:styleId="Style153">
    <w:name w:val="_Style 153"/>
    <w:basedOn w:val="Style101"/>
    <w:uiPriority w:val="34"/>
    <w:qFormat/>
    <w:pPr>
      <w:widowControl w:val="0"/>
      <w:ind w:firstLineChars="200" w:firstLine="420"/>
      <w:jc w:val="both"/>
    </w:pPr>
    <w:rPr>
      <w:rFonts w:ascii="Calibri" w:hAnsi="Calibri" w:cs="Times New Roman"/>
      <w:kern w:val="2"/>
      <w:szCs w:val="22"/>
    </w:rPr>
  </w:style>
  <w:style w:type="character" w:customStyle="1" w:styleId="Style154">
    <w:name w:val="_Style 154"/>
    <w:basedOn w:val="Style148"/>
    <w:uiPriority w:val="99"/>
    <w:qFormat/>
    <w:rPr>
      <w:rFonts w:ascii="Calibri" w:eastAsia="宋体" w:hAnsi="Calibri" w:cs="Times New Roman"/>
      <w:b/>
      <w:szCs w:val="21"/>
    </w:rPr>
  </w:style>
  <w:style w:type="character" w:customStyle="1" w:styleId="Style155">
    <w:name w:val="_Style 155"/>
    <w:basedOn w:val="Style109"/>
    <w:uiPriority w:val="99"/>
    <w:qFormat/>
    <w:rPr>
      <w:rFonts w:ascii="Calibri" w:eastAsia="宋体" w:hAnsi="Calibri" w:cs="Times New Roman"/>
      <w:sz w:val="18"/>
      <w:szCs w:val="18"/>
    </w:rPr>
  </w:style>
  <w:style w:type="character" w:customStyle="1" w:styleId="Style156">
    <w:name w:val="_Style 156"/>
    <w:basedOn w:val="Style109"/>
    <w:uiPriority w:val="99"/>
    <w:qFormat/>
    <w:rPr>
      <w:rFonts w:ascii="Calibri" w:eastAsia="宋体" w:hAnsi="Calibri" w:cs="Times New Roman"/>
      <w:sz w:val="18"/>
      <w:szCs w:val="18"/>
    </w:rPr>
  </w:style>
  <w:style w:type="character" w:customStyle="1" w:styleId="Style157">
    <w:name w:val="_Style 157"/>
    <w:basedOn w:val="Style109"/>
    <w:qFormat/>
    <w:rPr>
      <w:rFonts w:ascii="宋体" w:eastAsia="宋体" w:hAnsi="Courier New" w:cs="Times New Roman"/>
      <w:szCs w:val="20"/>
    </w:rPr>
  </w:style>
  <w:style w:type="character" w:customStyle="1" w:styleId="Style158">
    <w:name w:val="_Style 158"/>
    <w:basedOn w:val="Style109"/>
    <w:qFormat/>
    <w:rPr>
      <w:rFonts w:eastAsia="宋体" w:cs="Times New Roman"/>
      <w:kern w:val="2"/>
      <w:sz w:val="24"/>
      <w:szCs w:val="24"/>
      <w:lang w:val="en-US" w:eastAsia="zh-CN" w:bidi="ar-SA"/>
    </w:rPr>
  </w:style>
  <w:style w:type="character" w:customStyle="1" w:styleId="Style159">
    <w:name w:val="_Style 159"/>
    <w:basedOn w:val="Style109"/>
    <w:uiPriority w:val="99"/>
    <w:qFormat/>
    <w:rPr>
      <w:rFonts w:ascii="Times New Roman" w:eastAsia="宋体" w:hAnsi="Times New Roman" w:cs="Times New Roman"/>
      <w:szCs w:val="21"/>
    </w:rPr>
  </w:style>
  <w:style w:type="paragraph" w:customStyle="1" w:styleId="Style160">
    <w:name w:val="_Style 160"/>
    <w:basedOn w:val="Style101"/>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Style161">
    <w:name w:val="_Style 161"/>
    <w:basedOn w:val="Style109"/>
    <w:uiPriority w:val="99"/>
    <w:qFormat/>
    <w:rPr>
      <w:rFonts w:ascii="Times New Roman" w:eastAsia="宋体" w:hAnsi="Times New Roman" w:cs="Times New Roman"/>
      <w:szCs w:val="21"/>
    </w:rPr>
  </w:style>
  <w:style w:type="character" w:customStyle="1" w:styleId="Style162">
    <w:name w:val="_Style 162"/>
    <w:basedOn w:val="Style109"/>
    <w:uiPriority w:val="99"/>
    <w:qFormat/>
    <w:rPr>
      <w:rFonts w:ascii="Times New Roman" w:eastAsia="宋体" w:hAnsi="Times New Roman" w:cs="Times New Roman"/>
      <w:szCs w:val="21"/>
    </w:rPr>
  </w:style>
  <w:style w:type="paragraph" w:customStyle="1" w:styleId="Style163">
    <w:name w:val="_Style 163"/>
    <w:basedOn w:val="Style101"/>
    <w:qFormat/>
    <w:pPr>
      <w:keepNext/>
      <w:keepLines/>
      <w:widowControl w:val="0"/>
      <w:spacing w:before="60" w:after="60"/>
      <w:ind w:hangingChars="200" w:hanging="420"/>
      <w:jc w:val="both"/>
      <w:outlineLvl w:val="4"/>
    </w:pPr>
    <w:rPr>
      <w:rFonts w:cs="Times New Roman"/>
      <w:b/>
      <w:bCs w:val="0"/>
      <w:kern w:val="2"/>
      <w:szCs w:val="21"/>
    </w:rPr>
  </w:style>
  <w:style w:type="paragraph" w:customStyle="1" w:styleId="Style164">
    <w:name w:val="_Style 164"/>
    <w:hidden/>
    <w:uiPriority w:val="99"/>
    <w:semiHidden/>
    <w:qFormat/>
    <w:rPr>
      <w:rFonts w:ascii="Calibri" w:hAnsi="Calibri"/>
      <w:bCs/>
      <w:kern w:val="2"/>
      <w:sz w:val="21"/>
      <w:szCs w:val="22"/>
    </w:rPr>
  </w:style>
  <w:style w:type="character" w:customStyle="1" w:styleId="Style165">
    <w:name w:val="_Style 165"/>
    <w:basedOn w:val="Style109"/>
    <w:qFormat/>
    <w:rPr>
      <w:kern w:val="2"/>
      <w:sz w:val="21"/>
      <w:szCs w:val="24"/>
    </w:rPr>
  </w:style>
  <w:style w:type="paragraph" w:customStyle="1" w:styleId="Style166">
    <w:name w:val="_Style 166"/>
    <w:basedOn w:val="Style101"/>
    <w:qFormat/>
    <w:pPr>
      <w:widowControl w:val="0"/>
      <w:spacing w:before="100" w:after="100"/>
      <w:jc w:val="both"/>
    </w:pPr>
    <w:rPr>
      <w:rFonts w:ascii="Calibri" w:hAnsi="Calibri" w:cs="Times New Roman"/>
      <w:kern w:val="2"/>
    </w:rPr>
  </w:style>
  <w:style w:type="character" w:customStyle="1" w:styleId="Style167">
    <w:name w:val="_Style 167"/>
    <w:basedOn w:val="Style109"/>
    <w:uiPriority w:val="99"/>
    <w:semiHidden/>
    <w:qFormat/>
    <w:rPr>
      <w:rFonts w:ascii="宋体"/>
      <w:kern w:val="2"/>
      <w:sz w:val="18"/>
      <w:szCs w:val="18"/>
    </w:rPr>
  </w:style>
  <w:style w:type="character" w:customStyle="1" w:styleId="Style168">
    <w:name w:val="_Style 168"/>
    <w:basedOn w:val="Style109"/>
    <w:uiPriority w:val="99"/>
    <w:semiHidden/>
    <w:qFormat/>
    <w:rPr>
      <w:color w:val="auto"/>
    </w:rPr>
  </w:style>
  <w:style w:type="character" w:customStyle="1" w:styleId="Style169">
    <w:name w:val="_Style 169"/>
    <w:basedOn w:val="Style109"/>
    <w:uiPriority w:val="10"/>
    <w:qFormat/>
    <w:rPr>
      <w:rFonts w:asciiTheme="majorHAnsi" w:hAnsiTheme="majorHAnsi" w:cstheme="majorBidi"/>
      <w:b/>
      <w:kern w:val="2"/>
      <w:sz w:val="32"/>
      <w:szCs w:val="32"/>
    </w:rPr>
  </w:style>
  <w:style w:type="paragraph" w:customStyle="1" w:styleId="Style170">
    <w:name w:val="_Style 170"/>
    <w:uiPriority w:val="1"/>
    <w:qFormat/>
    <w:pPr>
      <w:widowControl w:val="0"/>
      <w:jc w:val="both"/>
    </w:pPr>
    <w:rPr>
      <w:rFonts w:ascii="Calibri" w:hAnsi="Calibri"/>
      <w:bCs/>
      <w:kern w:val="2"/>
      <w:sz w:val="21"/>
      <w:szCs w:val="22"/>
    </w:rPr>
  </w:style>
  <w:style w:type="character" w:customStyle="1" w:styleId="Style171">
    <w:name w:val="_Style 171"/>
    <w:basedOn w:val="Style109"/>
    <w:uiPriority w:val="9"/>
    <w:qFormat/>
    <w:rPr>
      <w:rFonts w:asciiTheme="majorHAnsi" w:hAnsiTheme="majorHAnsi" w:cstheme="majorBidi"/>
      <w:b/>
      <w:sz w:val="21"/>
      <w:szCs w:val="24"/>
    </w:rPr>
  </w:style>
  <w:style w:type="character" w:customStyle="1" w:styleId="Style172">
    <w:name w:val="_Style 172"/>
    <w:basedOn w:val="Style109"/>
    <w:uiPriority w:val="99"/>
    <w:semiHidden/>
    <w:qFormat/>
    <w:rPr>
      <w:rFonts w:ascii="宋体" w:hAnsi="宋体" w:cs="宋体"/>
      <w:sz w:val="21"/>
      <w:szCs w:val="24"/>
    </w:rPr>
  </w:style>
  <w:style w:type="character" w:customStyle="1" w:styleId="Style173">
    <w:name w:val="_Style 173"/>
    <w:basedOn w:val="Style148"/>
    <w:uiPriority w:val="99"/>
    <w:semiHidden/>
    <w:qFormat/>
    <w:rPr>
      <w:rFonts w:ascii="Times New Roman" w:eastAsia="宋体" w:hAnsi="Times New Roman" w:cs="Times New Roman"/>
      <w:b/>
      <w:szCs w:val="21"/>
    </w:rPr>
  </w:style>
  <w:style w:type="paragraph" w:customStyle="1" w:styleId="Style174">
    <w:name w:val="_Style 174"/>
    <w:basedOn w:val="Style101"/>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Style175">
    <w:name w:val="_Style 175"/>
    <w:basedOn w:val="Style109"/>
    <w:qFormat/>
    <w:rPr>
      <w:rFonts w:ascii="Times New Roman" w:hAnsi="Times New Roman"/>
      <w:b/>
      <w:kern w:val="2"/>
      <w:sz w:val="21"/>
      <w:szCs w:val="24"/>
    </w:rPr>
  </w:style>
  <w:style w:type="character" w:customStyle="1" w:styleId="Style176">
    <w:name w:val="_Style 176"/>
    <w:basedOn w:val="Style148"/>
    <w:uiPriority w:val="99"/>
    <w:semiHidden/>
    <w:qFormat/>
    <w:rPr>
      <w:rFonts w:ascii="Times New Roman" w:eastAsia="宋体" w:hAnsi="Times New Roman" w:cs="Times New Roman"/>
      <w:b/>
      <w:szCs w:val="21"/>
    </w:rPr>
  </w:style>
  <w:style w:type="character" w:customStyle="1" w:styleId="Style177">
    <w:name w:val="_Style 177"/>
    <w:basedOn w:val="Style109"/>
    <w:uiPriority w:val="9"/>
    <w:qFormat/>
    <w:rPr>
      <w:rFonts w:ascii="宋体" w:hAnsi="宋体" w:cs="宋体"/>
      <w:b/>
      <w:sz w:val="24"/>
      <w:szCs w:val="24"/>
    </w:rPr>
  </w:style>
  <w:style w:type="character" w:customStyle="1" w:styleId="Style178">
    <w:name w:val="_Style 178"/>
    <w:basedOn w:val="Style109"/>
    <w:qFormat/>
  </w:style>
  <w:style w:type="paragraph" w:customStyle="1" w:styleId="Style179">
    <w:name w:val="_Style 179"/>
    <w:basedOn w:val="Style101"/>
    <w:uiPriority w:val="34"/>
    <w:qFormat/>
    <w:pPr>
      <w:widowControl w:val="0"/>
      <w:ind w:firstLineChars="200" w:firstLine="420"/>
      <w:jc w:val="both"/>
    </w:pPr>
    <w:rPr>
      <w:rFonts w:ascii="Calibri" w:hAnsi="Calibri" w:cs="Times New Roman"/>
      <w:kern w:val="2"/>
      <w:szCs w:val="22"/>
    </w:rPr>
  </w:style>
  <w:style w:type="paragraph" w:customStyle="1" w:styleId="Style180">
    <w:name w:val="_Style 180"/>
    <w:basedOn w:val="Style101"/>
    <w:uiPriority w:val="34"/>
    <w:qFormat/>
    <w:pPr>
      <w:widowControl w:val="0"/>
      <w:ind w:firstLineChars="200" w:firstLine="420"/>
      <w:jc w:val="both"/>
    </w:pPr>
    <w:rPr>
      <w:rFonts w:ascii="Calibri" w:hAnsi="Calibri" w:cs="Times New Roman"/>
      <w:kern w:val="2"/>
      <w:szCs w:val="22"/>
    </w:rPr>
  </w:style>
  <w:style w:type="paragraph" w:customStyle="1" w:styleId="Style181">
    <w:name w:val="_Style 181"/>
    <w:basedOn w:val="Style101"/>
    <w:uiPriority w:val="34"/>
    <w:qFormat/>
    <w:pPr>
      <w:widowControl w:val="0"/>
      <w:ind w:firstLineChars="200" w:firstLine="420"/>
      <w:jc w:val="both"/>
    </w:pPr>
    <w:rPr>
      <w:rFonts w:ascii="Calibri" w:hAnsi="Calibri" w:cs="Times New Roman"/>
      <w:kern w:val="2"/>
      <w:szCs w:val="22"/>
    </w:rPr>
  </w:style>
  <w:style w:type="paragraph" w:customStyle="1" w:styleId="Style182">
    <w:name w:val="_Style 182"/>
    <w:basedOn w:val="Style101"/>
    <w:uiPriority w:val="34"/>
    <w:qFormat/>
    <w:pPr>
      <w:widowControl w:val="0"/>
      <w:ind w:firstLineChars="200" w:firstLine="420"/>
      <w:jc w:val="both"/>
    </w:pPr>
    <w:rPr>
      <w:rFonts w:ascii="Calibri" w:hAnsi="Calibri" w:cs="Times New Roman"/>
      <w:kern w:val="2"/>
      <w:szCs w:val="22"/>
    </w:rPr>
  </w:style>
  <w:style w:type="paragraph" w:customStyle="1" w:styleId="Style183">
    <w:name w:val="_Style 183"/>
    <w:basedOn w:val="Style101"/>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2CharCharCharChar">
    <w:name w:val="标题 2 Char Char Char Char"/>
    <w:qFormat/>
    <w:rPr>
      <w:rFonts w:ascii="Arial" w:hAnsi="Arial"/>
      <w:b/>
      <w:kern w:val="2"/>
      <w:sz w:val="21"/>
      <w:szCs w:val="21"/>
    </w:rPr>
  </w:style>
  <w:style w:type="paragraph" w:customStyle="1" w:styleId="Style185">
    <w:name w:val="_Style 185"/>
    <w:basedOn w:val="Style101"/>
    <w:qFormat/>
    <w:rPr>
      <w:szCs w:val="21"/>
    </w:rPr>
  </w:style>
  <w:style w:type="paragraph" w:customStyle="1" w:styleId="Style186">
    <w:name w:val="_Style 186"/>
    <w:basedOn w:val="Style101"/>
    <w:qFormat/>
    <w:pPr>
      <w:widowControl w:val="0"/>
      <w:ind w:firstLineChars="200" w:firstLine="420"/>
      <w:jc w:val="both"/>
    </w:pPr>
    <w:rPr>
      <w:rFonts w:ascii="Calibri" w:hAnsi="Calibri" w:cs="Times New Roman"/>
      <w:kern w:val="2"/>
      <w:szCs w:val="21"/>
    </w:rPr>
  </w:style>
  <w:style w:type="paragraph" w:customStyle="1" w:styleId="Style187">
    <w:name w:val="_Style 187"/>
    <w:basedOn w:val="Style101"/>
    <w:qFormat/>
    <w:rPr>
      <w:szCs w:val="21"/>
    </w:rPr>
  </w:style>
  <w:style w:type="character" w:customStyle="1" w:styleId="Style188">
    <w:name w:val="_Style 188"/>
    <w:basedOn w:val="Style109"/>
    <w:qFormat/>
    <w:rPr>
      <w:rFonts w:ascii="Calibri" w:hAnsi="Calibri" w:cs="Calibri" w:hint="default"/>
    </w:rPr>
  </w:style>
  <w:style w:type="paragraph" w:customStyle="1" w:styleId="Style189">
    <w:name w:val="_Style 189"/>
    <w:basedOn w:val="Style101"/>
    <w:uiPriority w:val="99"/>
    <w:qFormat/>
    <w:pPr>
      <w:keepNext/>
      <w:keepLines/>
      <w:widowControl w:val="0"/>
      <w:spacing w:before="60" w:after="60" w:line="360" w:lineRule="auto"/>
      <w:jc w:val="center"/>
      <w:outlineLvl w:val="0"/>
    </w:pPr>
    <w:rPr>
      <w:rFonts w:ascii="Calibri" w:eastAsia="黑体" w:hAnsi="Calibri" w:cs="Times New Roman"/>
      <w:b/>
      <w:bCs w:val="0"/>
      <w:kern w:val="44"/>
      <w:sz w:val="28"/>
      <w:szCs w:val="44"/>
    </w:rPr>
  </w:style>
  <w:style w:type="paragraph" w:customStyle="1" w:styleId="Style190">
    <w:name w:val="_Style 190"/>
    <w:basedOn w:val="Style101"/>
    <w:qFormat/>
    <w:pPr>
      <w:keepNext/>
      <w:keepLines/>
      <w:widowControl w:val="0"/>
      <w:spacing w:line="360" w:lineRule="auto"/>
      <w:ind w:left="420" w:hanging="420"/>
      <w:jc w:val="both"/>
      <w:outlineLvl w:val="1"/>
    </w:pPr>
    <w:rPr>
      <w:b/>
      <w:bCs w:val="0"/>
    </w:rPr>
  </w:style>
  <w:style w:type="paragraph" w:customStyle="1" w:styleId="Style191">
    <w:name w:val="_Style 191"/>
    <w:basedOn w:val="Style101"/>
    <w:uiPriority w:val="9"/>
    <w:qFormat/>
    <w:pPr>
      <w:keepNext/>
      <w:keepLines/>
      <w:widowControl w:val="0"/>
      <w:spacing w:before="60" w:after="60"/>
      <w:jc w:val="both"/>
      <w:outlineLvl w:val="2"/>
    </w:pPr>
    <w:rPr>
      <w:rFonts w:ascii="Calibri" w:hAnsi="Calibri" w:cs="Times New Roman"/>
      <w:b/>
      <w:bCs w:val="0"/>
      <w:kern w:val="2"/>
      <w:szCs w:val="32"/>
    </w:rPr>
  </w:style>
  <w:style w:type="paragraph" w:customStyle="1" w:styleId="Style192">
    <w:name w:val="_Style 192"/>
    <w:basedOn w:val="Style101"/>
    <w:uiPriority w:val="9"/>
    <w:qFormat/>
    <w:pPr>
      <w:keepNext/>
      <w:keepLines/>
      <w:widowControl w:val="0"/>
      <w:spacing w:before="60" w:after="60"/>
      <w:jc w:val="both"/>
      <w:outlineLvl w:val="3"/>
    </w:pPr>
    <w:rPr>
      <w:rFonts w:ascii="Cambria" w:hAnsi="Cambria" w:cs="Times New Roman"/>
      <w:b/>
      <w:bCs w:val="0"/>
      <w:kern w:val="2"/>
      <w:szCs w:val="28"/>
    </w:rPr>
  </w:style>
  <w:style w:type="paragraph" w:customStyle="1" w:styleId="Style193">
    <w:name w:val="_Style 193"/>
    <w:basedOn w:val="Style101"/>
    <w:uiPriority w:val="9"/>
    <w:qFormat/>
    <w:pPr>
      <w:keepNext/>
      <w:keepLines/>
      <w:widowControl w:val="0"/>
      <w:spacing w:before="60" w:after="60"/>
      <w:jc w:val="both"/>
      <w:outlineLvl w:val="4"/>
    </w:pPr>
    <w:rPr>
      <w:rFonts w:ascii="Calibri" w:hAnsi="Calibri" w:cs="Times New Roman"/>
      <w:b/>
      <w:bCs w:val="0"/>
      <w:kern w:val="2"/>
      <w:szCs w:val="28"/>
    </w:rPr>
  </w:style>
  <w:style w:type="paragraph" w:customStyle="1" w:styleId="Style194">
    <w:name w:val="_Style 194"/>
    <w:basedOn w:val="Style101"/>
    <w:uiPriority w:val="9"/>
    <w:unhideWhenUsed/>
    <w:qFormat/>
    <w:pPr>
      <w:keepNext/>
      <w:keepLines/>
      <w:spacing w:before="60" w:after="60"/>
      <w:outlineLvl w:val="5"/>
    </w:pPr>
    <w:rPr>
      <w:rFonts w:asciiTheme="majorHAnsi" w:hAnsiTheme="majorHAnsi" w:cstheme="majorBidi"/>
      <w:b/>
      <w:bCs w:val="0"/>
    </w:rPr>
  </w:style>
  <w:style w:type="paragraph" w:customStyle="1" w:styleId="Style195">
    <w:name w:val="_Style 195"/>
    <w:basedOn w:val="Style101"/>
    <w:uiPriority w:val="9"/>
    <w:unhideWhenUsed/>
    <w:qFormat/>
    <w:pPr>
      <w:keepNext/>
      <w:keepLines/>
      <w:spacing w:before="240" w:after="64" w:line="320" w:lineRule="auto"/>
      <w:outlineLvl w:val="6"/>
    </w:pPr>
    <w:rPr>
      <w:b/>
      <w:bCs w:val="0"/>
      <w:sz w:val="24"/>
    </w:rPr>
  </w:style>
  <w:style w:type="paragraph" w:customStyle="1" w:styleId="Style196">
    <w:name w:val="_Style 196"/>
    <w:basedOn w:val="Style101"/>
    <w:uiPriority w:val="39"/>
    <w:unhideWhenUsed/>
    <w:qFormat/>
    <w:pPr>
      <w:widowControl w:val="0"/>
      <w:ind w:leftChars="1200" w:left="2520"/>
      <w:jc w:val="both"/>
    </w:pPr>
    <w:rPr>
      <w:rFonts w:asciiTheme="minorHAnsi" w:eastAsiaTheme="minorEastAsia" w:hAnsiTheme="minorHAnsi" w:cstheme="minorBidi"/>
      <w:kern w:val="2"/>
      <w:szCs w:val="22"/>
    </w:rPr>
  </w:style>
  <w:style w:type="paragraph" w:customStyle="1" w:styleId="Style197">
    <w:name w:val="_Style 197"/>
    <w:basedOn w:val="Style101"/>
    <w:uiPriority w:val="99"/>
    <w:qFormat/>
    <w:pPr>
      <w:widowControl w:val="0"/>
      <w:jc w:val="center"/>
    </w:pPr>
    <w:rPr>
      <w:rFonts w:ascii="Times New Roman" w:hAnsi="Times New Roman" w:cs="Times New Roman"/>
      <w:kern w:val="2"/>
      <w:szCs w:val="21"/>
    </w:rPr>
  </w:style>
  <w:style w:type="paragraph" w:customStyle="1" w:styleId="Style198">
    <w:name w:val="_Style 198"/>
    <w:basedOn w:val="Style101"/>
    <w:uiPriority w:val="99"/>
    <w:semiHidden/>
    <w:unhideWhenUsed/>
    <w:qFormat/>
    <w:pPr>
      <w:widowControl w:val="0"/>
      <w:jc w:val="both"/>
    </w:pPr>
    <w:rPr>
      <w:rFonts w:hAnsi="Calibri" w:cs="Times New Roman"/>
      <w:kern w:val="2"/>
      <w:sz w:val="18"/>
      <w:szCs w:val="18"/>
    </w:rPr>
  </w:style>
  <w:style w:type="paragraph" w:customStyle="1" w:styleId="Style199">
    <w:name w:val="_Style 199"/>
    <w:basedOn w:val="Style101"/>
    <w:semiHidden/>
    <w:qFormat/>
    <w:pPr>
      <w:widowControl w:val="0"/>
      <w:spacing w:before="120"/>
      <w:jc w:val="both"/>
    </w:pPr>
    <w:rPr>
      <w:rFonts w:ascii="Arial" w:hAnsi="Arial" w:cs="Times New Roman"/>
      <w:b/>
      <w:bCs w:val="0"/>
      <w:kern w:val="2"/>
      <w:szCs w:val="21"/>
    </w:rPr>
  </w:style>
  <w:style w:type="paragraph" w:customStyle="1" w:styleId="Style200">
    <w:name w:val="_Style 200"/>
    <w:basedOn w:val="Style101"/>
    <w:uiPriority w:val="99"/>
    <w:qFormat/>
    <w:pPr>
      <w:widowControl w:val="0"/>
      <w:jc w:val="both"/>
    </w:pPr>
    <w:rPr>
      <w:rFonts w:ascii="Times New Roman" w:hAnsi="Times New Roman" w:cs="Times New Roman"/>
      <w:kern w:val="2"/>
      <w:szCs w:val="21"/>
    </w:rPr>
  </w:style>
  <w:style w:type="paragraph" w:customStyle="1" w:styleId="Style201">
    <w:name w:val="_Style 201"/>
    <w:basedOn w:val="Style101"/>
    <w:uiPriority w:val="99"/>
    <w:qFormat/>
    <w:pPr>
      <w:widowControl w:val="0"/>
      <w:spacing w:after="120"/>
      <w:jc w:val="both"/>
    </w:pPr>
    <w:rPr>
      <w:rFonts w:ascii="Times New Roman" w:hAnsi="Times New Roman" w:cs="Times New Roman"/>
      <w:kern w:val="2"/>
      <w:szCs w:val="21"/>
    </w:rPr>
  </w:style>
  <w:style w:type="paragraph" w:customStyle="1" w:styleId="Style202">
    <w:name w:val="_Style 202"/>
    <w:basedOn w:val="Style101"/>
    <w:uiPriority w:val="39"/>
    <w:unhideWhenUsed/>
    <w:qFormat/>
    <w:pPr>
      <w:widowControl w:val="0"/>
      <w:ind w:leftChars="800" w:left="1680"/>
      <w:jc w:val="both"/>
    </w:pPr>
    <w:rPr>
      <w:rFonts w:asciiTheme="minorHAnsi" w:eastAsiaTheme="minorEastAsia" w:hAnsiTheme="minorHAnsi" w:cstheme="minorBidi"/>
      <w:kern w:val="2"/>
      <w:szCs w:val="22"/>
    </w:rPr>
  </w:style>
  <w:style w:type="paragraph" w:customStyle="1" w:styleId="Style203">
    <w:name w:val="_Style 203"/>
    <w:basedOn w:val="Style101"/>
    <w:uiPriority w:val="39"/>
    <w:unhideWhenUsed/>
    <w:qFormat/>
    <w:pPr>
      <w:spacing w:after="100" w:line="276" w:lineRule="auto"/>
      <w:ind w:left="440"/>
    </w:pPr>
    <w:rPr>
      <w:rFonts w:ascii="Calibri" w:hAnsi="Calibri" w:cs="Times New Roman"/>
      <w:sz w:val="22"/>
      <w:szCs w:val="22"/>
    </w:rPr>
  </w:style>
  <w:style w:type="paragraph" w:customStyle="1" w:styleId="Style204">
    <w:name w:val="_Style 204"/>
    <w:basedOn w:val="Style101"/>
    <w:uiPriority w:val="39"/>
    <w:unhideWhenUsed/>
    <w:qFormat/>
    <w:pPr>
      <w:widowControl w:val="0"/>
      <w:ind w:leftChars="1400" w:left="2940"/>
      <w:jc w:val="both"/>
    </w:pPr>
    <w:rPr>
      <w:rFonts w:asciiTheme="minorHAnsi" w:eastAsiaTheme="minorEastAsia" w:hAnsiTheme="minorHAnsi" w:cstheme="minorBidi"/>
      <w:kern w:val="2"/>
      <w:szCs w:val="22"/>
    </w:rPr>
  </w:style>
  <w:style w:type="paragraph" w:customStyle="1" w:styleId="Style205">
    <w:name w:val="_Style 205"/>
    <w:basedOn w:val="Style101"/>
    <w:uiPriority w:val="99"/>
    <w:qFormat/>
    <w:pPr>
      <w:widowControl w:val="0"/>
      <w:ind w:leftChars="2500" w:left="100"/>
      <w:jc w:val="both"/>
    </w:pPr>
    <w:rPr>
      <w:rFonts w:ascii="Times New Roman" w:hAnsi="Times New Roman" w:cs="Times New Roman"/>
      <w:kern w:val="2"/>
      <w:szCs w:val="21"/>
    </w:rPr>
  </w:style>
  <w:style w:type="paragraph" w:customStyle="1" w:styleId="Style206">
    <w:name w:val="_Style 206"/>
    <w:basedOn w:val="Style101"/>
    <w:uiPriority w:val="99"/>
    <w:semiHidden/>
    <w:unhideWhenUsed/>
    <w:qFormat/>
    <w:pPr>
      <w:snapToGrid w:val="0"/>
    </w:pPr>
  </w:style>
  <w:style w:type="paragraph" w:customStyle="1" w:styleId="Style207">
    <w:name w:val="_Style 207"/>
    <w:basedOn w:val="Style101"/>
    <w:uiPriority w:val="99"/>
    <w:unhideWhenUsed/>
    <w:qFormat/>
    <w:pPr>
      <w:widowControl w:val="0"/>
      <w:jc w:val="both"/>
    </w:pPr>
    <w:rPr>
      <w:rFonts w:ascii="Calibri" w:hAnsi="Calibri" w:cs="Times New Roman"/>
      <w:kern w:val="2"/>
      <w:sz w:val="18"/>
      <w:szCs w:val="18"/>
    </w:rPr>
  </w:style>
  <w:style w:type="paragraph" w:customStyle="1" w:styleId="Style208">
    <w:name w:val="_Style 208"/>
    <w:basedOn w:val="Style101"/>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customStyle="1" w:styleId="Style209">
    <w:name w:val="_Style 209"/>
    <w:basedOn w:val="Style101"/>
    <w:uiPriority w:val="99"/>
    <w:unhideWhenUsed/>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Style210">
    <w:name w:val="_Style 210"/>
    <w:basedOn w:val="Style101"/>
    <w:uiPriority w:val="39"/>
    <w:qFormat/>
    <w:pPr>
      <w:widowControl w:val="0"/>
      <w:tabs>
        <w:tab w:val="left" w:pos="1260"/>
        <w:tab w:val="right" w:leader="dot" w:pos="8823"/>
      </w:tabs>
      <w:jc w:val="center"/>
    </w:pPr>
    <w:rPr>
      <w:rFonts w:ascii="Times New Roman" w:hAnsi="Times New Roman" w:cs="Times New Roman"/>
      <w:kern w:val="2"/>
      <w:szCs w:val="21"/>
    </w:rPr>
  </w:style>
  <w:style w:type="paragraph" w:customStyle="1" w:styleId="Style211">
    <w:name w:val="_Style 211"/>
    <w:basedOn w:val="Style101"/>
    <w:uiPriority w:val="39"/>
    <w:unhideWhenUsed/>
    <w:qFormat/>
    <w:pPr>
      <w:widowControl w:val="0"/>
      <w:ind w:leftChars="600" w:left="1260"/>
      <w:jc w:val="both"/>
    </w:pPr>
    <w:rPr>
      <w:rFonts w:asciiTheme="minorHAnsi" w:eastAsiaTheme="minorEastAsia" w:hAnsiTheme="minorHAnsi" w:cstheme="minorBidi"/>
      <w:kern w:val="2"/>
      <w:szCs w:val="22"/>
    </w:rPr>
  </w:style>
  <w:style w:type="paragraph" w:customStyle="1" w:styleId="Style212">
    <w:name w:val="_Style 212"/>
    <w:basedOn w:val="Style101"/>
    <w:uiPriority w:val="39"/>
    <w:unhideWhenUsed/>
    <w:qFormat/>
    <w:pPr>
      <w:widowControl w:val="0"/>
      <w:ind w:leftChars="1000" w:left="2100"/>
      <w:jc w:val="both"/>
    </w:pPr>
    <w:rPr>
      <w:rFonts w:asciiTheme="minorHAnsi" w:eastAsiaTheme="minorEastAsia" w:hAnsiTheme="minorHAnsi" w:cstheme="minorBidi"/>
      <w:kern w:val="2"/>
      <w:szCs w:val="22"/>
    </w:rPr>
  </w:style>
  <w:style w:type="paragraph" w:customStyle="1" w:styleId="Style213">
    <w:name w:val="_Style 213"/>
    <w:basedOn w:val="Style101"/>
    <w:uiPriority w:val="39"/>
    <w:qFormat/>
    <w:pPr>
      <w:widowControl w:val="0"/>
      <w:ind w:leftChars="200" w:left="420"/>
      <w:jc w:val="both"/>
    </w:pPr>
    <w:rPr>
      <w:rFonts w:ascii="Times New Roman" w:hAnsi="Times New Roman" w:cs="Times New Roman"/>
      <w:kern w:val="2"/>
      <w:szCs w:val="21"/>
    </w:rPr>
  </w:style>
  <w:style w:type="paragraph" w:customStyle="1" w:styleId="Style214">
    <w:name w:val="_Style 214"/>
    <w:basedOn w:val="Style101"/>
    <w:uiPriority w:val="39"/>
    <w:unhideWhenUsed/>
    <w:qFormat/>
    <w:pPr>
      <w:widowControl w:val="0"/>
      <w:ind w:leftChars="1600" w:left="3360"/>
      <w:jc w:val="both"/>
    </w:pPr>
    <w:rPr>
      <w:rFonts w:asciiTheme="minorHAnsi" w:eastAsiaTheme="minorEastAsia" w:hAnsiTheme="minorHAnsi" w:cstheme="minorBidi"/>
      <w:kern w:val="2"/>
      <w:szCs w:val="22"/>
    </w:rPr>
  </w:style>
  <w:style w:type="paragraph" w:customStyle="1" w:styleId="Style215">
    <w:name w:val="_Style 215"/>
    <w:basedOn w:val="Style101"/>
    <w:uiPriority w:val="99"/>
    <w:qFormat/>
    <w:pPr>
      <w:spacing w:before="100" w:beforeAutospacing="1" w:after="100" w:afterAutospacing="1"/>
    </w:pPr>
    <w:rPr>
      <w:sz w:val="24"/>
    </w:rPr>
  </w:style>
  <w:style w:type="paragraph" w:customStyle="1" w:styleId="Style216">
    <w:name w:val="_Style 216"/>
    <w:basedOn w:val="Style101"/>
    <w:semiHidden/>
    <w:qFormat/>
    <w:pPr>
      <w:ind w:firstLineChars="200" w:firstLine="420"/>
    </w:pPr>
    <w:rPr>
      <w:rFonts w:cs="Times New Roman"/>
      <w:color w:val="000000"/>
      <w:szCs w:val="21"/>
    </w:rPr>
  </w:style>
  <w:style w:type="paragraph" w:customStyle="1" w:styleId="Style217">
    <w:name w:val="_Style 217"/>
    <w:basedOn w:val="Style101"/>
    <w:uiPriority w:val="10"/>
    <w:qFormat/>
    <w:pPr>
      <w:widowControl w:val="0"/>
      <w:spacing w:before="240" w:after="60"/>
      <w:jc w:val="center"/>
      <w:outlineLvl w:val="0"/>
    </w:pPr>
    <w:rPr>
      <w:rFonts w:asciiTheme="majorHAnsi" w:hAnsiTheme="majorHAnsi" w:cstheme="majorBidi"/>
      <w:b/>
      <w:bCs w:val="0"/>
      <w:kern w:val="2"/>
      <w:sz w:val="32"/>
      <w:szCs w:val="32"/>
    </w:rPr>
  </w:style>
  <w:style w:type="paragraph" w:customStyle="1" w:styleId="Style218">
    <w:name w:val="_Style 218"/>
    <w:basedOn w:val="Style116"/>
    <w:uiPriority w:val="99"/>
    <w:unhideWhenUsed/>
    <w:qFormat/>
    <w:rPr>
      <w:rFonts w:ascii="Calibri" w:hAnsi="Calibri"/>
      <w:b/>
      <w:bCs w:val="0"/>
      <w:szCs w:val="22"/>
    </w:rPr>
  </w:style>
  <w:style w:type="character" w:customStyle="1" w:styleId="Style219">
    <w:name w:val="_Style 219"/>
    <w:basedOn w:val="Style109"/>
    <w:uiPriority w:val="99"/>
    <w:semiHidden/>
    <w:unhideWhenUsed/>
    <w:qFormat/>
    <w:rPr>
      <w:vertAlign w:val="superscript"/>
    </w:rPr>
  </w:style>
  <w:style w:type="character" w:customStyle="1" w:styleId="Style220">
    <w:name w:val="_Style 220"/>
    <w:basedOn w:val="Style109"/>
    <w:uiPriority w:val="99"/>
    <w:qFormat/>
    <w:rPr>
      <w:rFonts w:cs="Times New Roman"/>
      <w:color w:val="0000FF"/>
      <w:u w:val="single"/>
    </w:rPr>
  </w:style>
  <w:style w:type="character" w:customStyle="1" w:styleId="Style221">
    <w:name w:val="_Style 221"/>
    <w:basedOn w:val="Style109"/>
    <w:uiPriority w:val="99"/>
    <w:qFormat/>
    <w:rPr>
      <w:rFonts w:eastAsia="宋体" w:cs="Times New Roman"/>
      <w:kern w:val="2"/>
      <w:sz w:val="21"/>
      <w:szCs w:val="21"/>
      <w:lang w:val="en-US" w:eastAsia="zh-CN" w:bidi="ar-SA"/>
    </w:rPr>
  </w:style>
  <w:style w:type="character" w:customStyle="1" w:styleId="Style222">
    <w:name w:val="_Style 222"/>
    <w:basedOn w:val="Style109"/>
    <w:uiPriority w:val="99"/>
    <w:qFormat/>
    <w:rPr>
      <w:rFonts w:ascii="Times New Roman" w:eastAsia="宋体" w:hAnsi="Times New Roman" w:cs="Times New Roman"/>
      <w:szCs w:val="21"/>
    </w:rPr>
  </w:style>
  <w:style w:type="character" w:customStyle="1" w:styleId="Style223">
    <w:name w:val="_Style 223"/>
    <w:basedOn w:val="Style109"/>
    <w:uiPriority w:val="99"/>
    <w:qFormat/>
    <w:rPr>
      <w:rFonts w:ascii="Times New Roman" w:eastAsia="宋体" w:hAnsi="Times New Roman" w:cs="Times New Roman"/>
      <w:szCs w:val="21"/>
    </w:rPr>
  </w:style>
  <w:style w:type="paragraph" w:customStyle="1" w:styleId="Style224">
    <w:name w:val="_Style 224"/>
    <w:hidden/>
    <w:uiPriority w:val="99"/>
    <w:semiHidden/>
    <w:qFormat/>
    <w:rPr>
      <w:bCs/>
      <w:kern w:val="2"/>
      <w:sz w:val="21"/>
      <w:szCs w:val="22"/>
    </w:rPr>
  </w:style>
  <w:style w:type="paragraph" w:customStyle="1" w:styleId="Style225">
    <w:name w:val="_Style 225"/>
    <w:uiPriority w:val="1"/>
    <w:qFormat/>
    <w:pPr>
      <w:widowControl w:val="0"/>
      <w:jc w:val="both"/>
    </w:pPr>
    <w:rPr>
      <w:bCs/>
      <w:kern w:val="2"/>
      <w:sz w:val="21"/>
      <w:szCs w:val="22"/>
    </w:rPr>
  </w:style>
  <w:style w:type="character" w:customStyle="1" w:styleId="Style226">
    <w:name w:val="_Style 226"/>
    <w:basedOn w:val="Style109"/>
    <w:uiPriority w:val="19"/>
    <w:qFormat/>
    <w:rPr>
      <w:rFonts w:ascii="黑体" w:eastAsia="黑体" w:hAnsi="黑体" w:cs="Arial"/>
      <w:b/>
      <w:iCs/>
      <w:color w:val="auto"/>
      <w:kern w:val="2"/>
      <w:sz w:val="24"/>
      <w:szCs w:val="24"/>
    </w:rPr>
  </w:style>
  <w:style w:type="paragraph" w:customStyle="1" w:styleId="Style227">
    <w:name w:val="_Style 227"/>
    <w:basedOn w:val="Style193"/>
    <w:uiPriority w:val="29"/>
    <w:qFormat/>
    <w:pPr>
      <w:widowControl/>
      <w:spacing w:before="0" w:after="0"/>
      <w:jc w:val="left"/>
    </w:pPr>
    <w:rPr>
      <w:rFonts w:ascii="黑体" w:eastAsiaTheme="majorEastAsia" w:hAnsi="黑体" w:cstheme="majorBidi"/>
      <w:b w:val="0"/>
      <w:bCs/>
      <w:i/>
      <w:iCs/>
      <w:color w:val="000000" w:themeColor="text1"/>
      <w:kern w:val="0"/>
      <w:sz w:val="24"/>
      <w:szCs w:val="24"/>
    </w:rPr>
  </w:style>
  <w:style w:type="character" w:customStyle="1" w:styleId="Style228">
    <w:name w:val="_Style 228"/>
    <w:basedOn w:val="Style109"/>
    <w:uiPriority w:val="29"/>
    <w:qFormat/>
    <w:rPr>
      <w:rFonts w:ascii="黑体" w:eastAsiaTheme="majorEastAsia" w:hAnsi="黑体" w:cstheme="majorBidi"/>
      <w:i/>
      <w:iCs/>
      <w:color w:val="000000" w:themeColor="text1"/>
      <w:sz w:val="24"/>
      <w:szCs w:val="24"/>
    </w:rPr>
  </w:style>
  <w:style w:type="paragraph" w:customStyle="1" w:styleId="Style229">
    <w:name w:val="_Style 229"/>
    <w:basedOn w:val="Style102"/>
    <w:uiPriority w:val="39"/>
    <w:qFormat/>
    <w:pPr>
      <w:widowControl/>
      <w:spacing w:before="480" w:after="0" w:line="276" w:lineRule="auto"/>
      <w:outlineLvl w:val="9"/>
    </w:pPr>
    <w:rPr>
      <w:rFonts w:ascii="Cambria" w:eastAsia="宋体" w:hAnsi="Cambria"/>
      <w:color w:val="365F91"/>
      <w:kern w:val="0"/>
      <w:szCs w:val="28"/>
    </w:rPr>
  </w:style>
  <w:style w:type="paragraph" w:customStyle="1" w:styleId="Style230">
    <w:name w:val="_Style 230"/>
    <w:hidden/>
    <w:uiPriority w:val="99"/>
    <w:semiHidden/>
    <w:qFormat/>
    <w:rPr>
      <w:rFonts w:ascii="Calibri" w:hAnsi="Calibri"/>
      <w:bCs/>
      <w:kern w:val="2"/>
      <w:sz w:val="21"/>
      <w:szCs w:val="22"/>
    </w:rPr>
  </w:style>
  <w:style w:type="paragraph" w:customStyle="1" w:styleId="TOCHeading1">
    <w:name w:val="TOC Heading1"/>
    <w:basedOn w:val="1"/>
    <w:next w:val="a"/>
    <w:uiPriority w:val="39"/>
    <w:qFormat/>
    <w:pPr>
      <w:widowControl/>
      <w:spacing w:before="480" w:after="0" w:line="276" w:lineRule="auto"/>
      <w:outlineLvl w:val="9"/>
    </w:pPr>
    <w:rPr>
      <w:rFonts w:ascii="Cambria" w:eastAsia="宋体" w:hAnsi="Cambria"/>
      <w:color w:val="365F91"/>
      <w:kern w:val="0"/>
      <w:szCs w:val="28"/>
    </w:rPr>
  </w:style>
  <w:style w:type="paragraph" w:customStyle="1" w:styleId="Revision1">
    <w:name w:val="Revision1"/>
    <w:hidden/>
    <w:uiPriority w:val="99"/>
    <w:semiHidden/>
    <w:qFormat/>
    <w:rPr>
      <w:rFonts w:ascii="Calibri" w:hAnsi="Calibri"/>
      <w:bCs/>
      <w:kern w:val="2"/>
      <w:sz w:val="21"/>
      <w:szCs w:val="22"/>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font41">
    <w:name w:val="font41"/>
    <w:basedOn w:val="a0"/>
    <w:qFormat/>
    <w:rPr>
      <w:rFonts w:ascii="宋体" w:eastAsia="宋体" w:hAnsi="宋体" w:hint="eastAsia"/>
      <w:bCs/>
      <w:color w:val="000000"/>
      <w:sz w:val="21"/>
      <w:szCs w:val="21"/>
      <w:u w:val="none"/>
    </w:rPr>
  </w:style>
  <w:style w:type="character" w:customStyle="1" w:styleId="font21">
    <w:name w:val="font21"/>
    <w:basedOn w:val="a0"/>
    <w:qFormat/>
    <w:rPr>
      <w:rFonts w:ascii="Times New Roman" w:hAnsi="Times New Roman" w:cs="Times New Roman" w:hint="default"/>
      <w:bCs/>
      <w:color w:val="000000"/>
      <w:sz w:val="21"/>
      <w:szCs w:val="21"/>
      <w:u w:val="none"/>
    </w:rPr>
  </w:style>
  <w:style w:type="character" w:customStyle="1" w:styleId="font61">
    <w:name w:val="font61"/>
    <w:basedOn w:val="a0"/>
    <w:qFormat/>
    <w:rPr>
      <w:rFonts w:ascii="Times New Roman" w:hAnsi="Times New Roman" w:cs="Times New Roman" w:hint="default"/>
      <w:bCs/>
      <w:color w:val="000000"/>
      <w:sz w:val="16"/>
      <w:szCs w:val="16"/>
      <w:u w:val="none"/>
    </w:rPr>
  </w:style>
  <w:style w:type="table" w:customStyle="1" w:styleId="g4">
    <w:name w:val="g4"/>
    <w:uiPriority w:val="99"/>
    <w:semiHidden/>
    <w:unhideWhenUsed/>
    <w:qFormat/>
    <w:tblPr>
      <w:tblCellMar>
        <w:top w:w="0" w:type="dxa"/>
        <w:left w:w="108" w:type="dxa"/>
        <w:bottom w:w="0" w:type="dxa"/>
        <w:right w:w="108" w:type="dxa"/>
      </w:tblCellMar>
    </w:tblPr>
  </w:style>
  <w:style w:type="table" w:customStyle="1" w:styleId="g5">
    <w:name w:val="g5"/>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g12">
    <w:name w:val="g12"/>
    <w:uiPriority w:val="99"/>
    <w:semiHidden/>
    <w:unhideWhenUsed/>
    <w:qFormat/>
    <w:tblPr>
      <w:tblCellMar>
        <w:top w:w="0" w:type="dxa"/>
        <w:left w:w="108" w:type="dxa"/>
        <w:bottom w:w="0" w:type="dxa"/>
        <w:right w:w="108" w:type="dxa"/>
      </w:tblCellMar>
    </w:tblPr>
  </w:style>
  <w:style w:type="table" w:customStyle="1" w:styleId="g13">
    <w:name w:val="g1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g14">
    <w:name w:val="g14"/>
    <w:uiPriority w:val="99"/>
    <w:semiHidden/>
    <w:unhideWhenUsed/>
    <w:qFormat/>
    <w:tblPr>
      <w:tblCellMar>
        <w:top w:w="0" w:type="dxa"/>
        <w:left w:w="108" w:type="dxa"/>
        <w:bottom w:w="0" w:type="dxa"/>
        <w:right w:w="108" w:type="dxa"/>
      </w:tblCellMar>
    </w:tblPr>
  </w:style>
  <w:style w:type="paragraph" w:customStyle="1" w:styleId="Style239">
    <w:name w:val="_Style 239"/>
    <w:qFormat/>
    <w:rPr>
      <w:bCs/>
      <w:sz w:val="21"/>
      <w:szCs w:val="21"/>
    </w:rPr>
  </w:style>
  <w:style w:type="paragraph" w:customStyle="1" w:styleId="Style240">
    <w:name w:val="_Style 240"/>
    <w:basedOn w:val="Style239"/>
    <w:uiPriority w:val="99"/>
    <w:qFormat/>
    <w:pPr>
      <w:keepNext/>
      <w:keepLines/>
      <w:widowControl w:val="0"/>
      <w:spacing w:before="60" w:after="60" w:line="360" w:lineRule="auto"/>
      <w:jc w:val="center"/>
      <w:outlineLvl w:val="0"/>
    </w:pPr>
    <w:rPr>
      <w:rFonts w:ascii="Calibri" w:eastAsia="黑体" w:hAnsi="Calibri"/>
      <w:b/>
      <w:kern w:val="44"/>
      <w:sz w:val="28"/>
      <w:szCs w:val="44"/>
    </w:rPr>
  </w:style>
  <w:style w:type="paragraph" w:customStyle="1" w:styleId="Style241">
    <w:name w:val="_Style 241"/>
    <w:basedOn w:val="Style239"/>
    <w:qFormat/>
    <w:pPr>
      <w:keepNext/>
      <w:keepLines/>
      <w:widowControl w:val="0"/>
      <w:spacing w:line="360" w:lineRule="auto"/>
      <w:ind w:left="420" w:hanging="420"/>
      <w:jc w:val="both"/>
      <w:outlineLvl w:val="1"/>
    </w:pPr>
    <w:rPr>
      <w:b/>
    </w:rPr>
  </w:style>
  <w:style w:type="paragraph" w:customStyle="1" w:styleId="Style242">
    <w:name w:val="_Style 242"/>
    <w:basedOn w:val="Style239"/>
    <w:uiPriority w:val="9"/>
    <w:qFormat/>
    <w:pPr>
      <w:keepNext/>
      <w:keepLines/>
      <w:widowControl w:val="0"/>
      <w:spacing w:before="60" w:after="60"/>
      <w:jc w:val="both"/>
      <w:outlineLvl w:val="2"/>
    </w:pPr>
    <w:rPr>
      <w:rFonts w:ascii="Calibri" w:hAnsi="Calibri"/>
      <w:b/>
      <w:kern w:val="2"/>
      <w:szCs w:val="32"/>
    </w:rPr>
  </w:style>
  <w:style w:type="paragraph" w:customStyle="1" w:styleId="Style243">
    <w:name w:val="_Style 243"/>
    <w:basedOn w:val="Style239"/>
    <w:uiPriority w:val="9"/>
    <w:qFormat/>
    <w:pPr>
      <w:keepNext/>
      <w:keepLines/>
      <w:widowControl w:val="0"/>
      <w:spacing w:before="60" w:after="60"/>
      <w:jc w:val="both"/>
      <w:outlineLvl w:val="3"/>
    </w:pPr>
    <w:rPr>
      <w:rFonts w:ascii="Cambria" w:hAnsi="Cambria"/>
      <w:b/>
      <w:kern w:val="2"/>
      <w:szCs w:val="28"/>
    </w:rPr>
  </w:style>
  <w:style w:type="paragraph" w:customStyle="1" w:styleId="Style244">
    <w:name w:val="_Style 244"/>
    <w:basedOn w:val="Style239"/>
    <w:uiPriority w:val="9"/>
    <w:qFormat/>
    <w:pPr>
      <w:keepNext/>
      <w:keepLines/>
      <w:widowControl w:val="0"/>
      <w:spacing w:before="60" w:after="60"/>
      <w:jc w:val="both"/>
      <w:outlineLvl w:val="4"/>
    </w:pPr>
    <w:rPr>
      <w:rFonts w:ascii="Calibri" w:hAnsi="Calibri"/>
      <w:b/>
      <w:kern w:val="2"/>
      <w:szCs w:val="28"/>
    </w:rPr>
  </w:style>
  <w:style w:type="paragraph" w:customStyle="1" w:styleId="Style245">
    <w:name w:val="_Style 245"/>
    <w:basedOn w:val="Style239"/>
    <w:uiPriority w:val="9"/>
    <w:semiHidden/>
    <w:unhideWhenUsed/>
    <w:qFormat/>
    <w:pPr>
      <w:keepNext/>
      <w:keepLines/>
      <w:spacing w:before="60" w:after="60"/>
      <w:outlineLvl w:val="5"/>
    </w:pPr>
    <w:rPr>
      <w:rFonts w:asciiTheme="majorHAnsi" w:hAnsiTheme="majorHAnsi" w:cstheme="majorBidi"/>
      <w:b/>
    </w:rPr>
  </w:style>
  <w:style w:type="paragraph" w:customStyle="1" w:styleId="Style246">
    <w:name w:val="_Style 246"/>
    <w:basedOn w:val="Style239"/>
    <w:uiPriority w:val="9"/>
    <w:semiHidden/>
    <w:unhideWhenUsed/>
    <w:qFormat/>
    <w:pPr>
      <w:keepNext/>
      <w:keepLines/>
      <w:spacing w:before="240" w:after="64" w:line="320" w:lineRule="auto"/>
      <w:outlineLvl w:val="6"/>
    </w:pPr>
    <w:rPr>
      <w:b/>
    </w:rPr>
  </w:style>
  <w:style w:type="character" w:customStyle="1" w:styleId="Style247">
    <w:name w:val="_Style 247"/>
    <w:uiPriority w:val="1"/>
    <w:semiHidden/>
    <w:unhideWhenUsed/>
    <w:qFormat/>
  </w:style>
  <w:style w:type="table" w:customStyle="1" w:styleId="Style248">
    <w:name w:val="_Style 248"/>
    <w:uiPriority w:val="99"/>
    <w:semiHidden/>
    <w:unhideWhenUsed/>
    <w:qFormat/>
    <w:tblPr>
      <w:tblCellMar>
        <w:top w:w="0" w:type="dxa"/>
        <w:left w:w="108" w:type="dxa"/>
        <w:bottom w:w="0" w:type="dxa"/>
        <w:right w:w="108" w:type="dxa"/>
      </w:tblCellMar>
    </w:tblPr>
  </w:style>
  <w:style w:type="paragraph" w:customStyle="1" w:styleId="Style249">
    <w:name w:val="_Style 249"/>
    <w:basedOn w:val="Style239"/>
    <w:uiPriority w:val="39"/>
    <w:semiHidden/>
    <w:unhideWhenUsed/>
    <w:qFormat/>
    <w:pPr>
      <w:widowControl w:val="0"/>
      <w:ind w:leftChars="1200" w:left="2520"/>
      <w:jc w:val="both"/>
    </w:pPr>
    <w:rPr>
      <w:rFonts w:asciiTheme="minorHAnsi" w:eastAsiaTheme="minorEastAsia" w:hAnsiTheme="minorHAnsi" w:cstheme="minorBidi"/>
      <w:kern w:val="2"/>
      <w:szCs w:val="22"/>
    </w:rPr>
  </w:style>
  <w:style w:type="paragraph" w:customStyle="1" w:styleId="Style250">
    <w:name w:val="_Style 250"/>
    <w:basedOn w:val="Style239"/>
    <w:uiPriority w:val="99"/>
    <w:semiHidden/>
    <w:unhideWhenUsed/>
    <w:qFormat/>
    <w:pPr>
      <w:widowControl w:val="0"/>
      <w:jc w:val="center"/>
    </w:pPr>
    <w:rPr>
      <w:kern w:val="2"/>
    </w:rPr>
  </w:style>
  <w:style w:type="paragraph" w:customStyle="1" w:styleId="Style251">
    <w:name w:val="_Style 251"/>
    <w:basedOn w:val="Style239"/>
    <w:semiHidden/>
    <w:unhideWhenUsed/>
    <w:qFormat/>
    <w:pPr>
      <w:widowControl w:val="0"/>
      <w:ind w:firstLineChars="200" w:firstLine="420"/>
      <w:jc w:val="both"/>
    </w:pPr>
    <w:rPr>
      <w:kern w:val="2"/>
    </w:rPr>
  </w:style>
  <w:style w:type="paragraph" w:customStyle="1" w:styleId="Style252">
    <w:name w:val="_Style 252"/>
    <w:basedOn w:val="Style239"/>
    <w:uiPriority w:val="99"/>
    <w:semiHidden/>
    <w:unhideWhenUsed/>
    <w:qFormat/>
    <w:pPr>
      <w:widowControl w:val="0"/>
      <w:jc w:val="both"/>
    </w:pPr>
    <w:rPr>
      <w:rFonts w:hAnsi="Calibri"/>
      <w:kern w:val="2"/>
      <w:sz w:val="18"/>
      <w:szCs w:val="18"/>
    </w:rPr>
  </w:style>
  <w:style w:type="paragraph" w:customStyle="1" w:styleId="Style253">
    <w:name w:val="_Style 253"/>
    <w:basedOn w:val="Style239"/>
    <w:semiHidden/>
    <w:unhideWhenUsed/>
    <w:qFormat/>
    <w:pPr>
      <w:widowControl w:val="0"/>
      <w:spacing w:before="120"/>
      <w:jc w:val="both"/>
    </w:pPr>
    <w:rPr>
      <w:rFonts w:ascii="Arial" w:hAnsi="Arial"/>
      <w:b/>
      <w:kern w:val="2"/>
    </w:rPr>
  </w:style>
  <w:style w:type="paragraph" w:customStyle="1" w:styleId="Style254">
    <w:name w:val="_Style 254"/>
    <w:basedOn w:val="Style239"/>
    <w:unhideWhenUsed/>
    <w:qFormat/>
    <w:pPr>
      <w:widowControl w:val="0"/>
    </w:pPr>
    <w:rPr>
      <w:kern w:val="2"/>
    </w:rPr>
  </w:style>
  <w:style w:type="paragraph" w:customStyle="1" w:styleId="Style255">
    <w:name w:val="_Style 255"/>
    <w:basedOn w:val="Style239"/>
    <w:uiPriority w:val="99"/>
    <w:semiHidden/>
    <w:unhideWhenUsed/>
    <w:qFormat/>
    <w:pPr>
      <w:widowControl w:val="0"/>
      <w:jc w:val="both"/>
    </w:pPr>
    <w:rPr>
      <w:kern w:val="2"/>
    </w:rPr>
  </w:style>
  <w:style w:type="paragraph" w:customStyle="1" w:styleId="Style256">
    <w:name w:val="_Style 256"/>
    <w:basedOn w:val="Style239"/>
    <w:semiHidden/>
    <w:unhideWhenUsed/>
    <w:qFormat/>
    <w:pPr>
      <w:widowControl w:val="0"/>
      <w:tabs>
        <w:tab w:val="left" w:pos="1200"/>
      </w:tabs>
      <w:jc w:val="both"/>
    </w:pPr>
    <w:rPr>
      <w:kern w:val="2"/>
    </w:rPr>
  </w:style>
  <w:style w:type="paragraph" w:customStyle="1" w:styleId="Style257">
    <w:name w:val="_Style 257"/>
    <w:basedOn w:val="Style239"/>
    <w:uiPriority w:val="99"/>
    <w:semiHidden/>
    <w:unhideWhenUsed/>
    <w:qFormat/>
    <w:pPr>
      <w:widowControl w:val="0"/>
      <w:spacing w:after="120"/>
      <w:jc w:val="both"/>
    </w:pPr>
    <w:rPr>
      <w:kern w:val="2"/>
    </w:rPr>
  </w:style>
  <w:style w:type="paragraph" w:customStyle="1" w:styleId="Style258">
    <w:name w:val="_Style 258"/>
    <w:basedOn w:val="Style239"/>
    <w:uiPriority w:val="39"/>
    <w:semiHidden/>
    <w:unhideWhenUsed/>
    <w:qFormat/>
    <w:pPr>
      <w:widowControl w:val="0"/>
      <w:ind w:leftChars="800" w:left="1680"/>
      <w:jc w:val="both"/>
    </w:pPr>
    <w:rPr>
      <w:rFonts w:asciiTheme="minorHAnsi" w:eastAsiaTheme="minorEastAsia" w:hAnsiTheme="minorHAnsi" w:cstheme="minorBidi"/>
      <w:kern w:val="2"/>
      <w:szCs w:val="22"/>
    </w:rPr>
  </w:style>
  <w:style w:type="paragraph" w:customStyle="1" w:styleId="Style259">
    <w:name w:val="_Style 259"/>
    <w:basedOn w:val="Style239"/>
    <w:uiPriority w:val="39"/>
    <w:semiHidden/>
    <w:unhideWhenUsed/>
    <w:qFormat/>
    <w:pPr>
      <w:spacing w:after="100" w:line="276" w:lineRule="auto"/>
      <w:ind w:left="440"/>
    </w:pPr>
    <w:rPr>
      <w:rFonts w:ascii="Calibri" w:hAnsi="Calibri"/>
      <w:sz w:val="22"/>
      <w:szCs w:val="22"/>
    </w:rPr>
  </w:style>
  <w:style w:type="paragraph" w:customStyle="1" w:styleId="Style260">
    <w:name w:val="_Style 260"/>
    <w:basedOn w:val="Style239"/>
    <w:semiHidden/>
    <w:unhideWhenUsed/>
    <w:qFormat/>
    <w:pPr>
      <w:widowControl w:val="0"/>
      <w:jc w:val="both"/>
    </w:pPr>
    <w:rPr>
      <w:rFonts w:hAnsi="Courier New"/>
      <w:kern w:val="2"/>
      <w:szCs w:val="20"/>
    </w:rPr>
  </w:style>
  <w:style w:type="paragraph" w:customStyle="1" w:styleId="Style261">
    <w:name w:val="_Style 261"/>
    <w:basedOn w:val="Style239"/>
    <w:uiPriority w:val="39"/>
    <w:semiHidden/>
    <w:unhideWhenUsed/>
    <w:qFormat/>
    <w:pPr>
      <w:widowControl w:val="0"/>
      <w:ind w:leftChars="1400" w:left="2940"/>
      <w:jc w:val="both"/>
    </w:pPr>
    <w:rPr>
      <w:rFonts w:asciiTheme="minorHAnsi" w:eastAsiaTheme="minorEastAsia" w:hAnsiTheme="minorHAnsi" w:cstheme="minorBidi"/>
      <w:kern w:val="2"/>
      <w:szCs w:val="22"/>
    </w:rPr>
  </w:style>
  <w:style w:type="paragraph" w:customStyle="1" w:styleId="Style262">
    <w:name w:val="_Style 262"/>
    <w:basedOn w:val="Style239"/>
    <w:uiPriority w:val="99"/>
    <w:semiHidden/>
    <w:unhideWhenUsed/>
    <w:qFormat/>
    <w:pPr>
      <w:widowControl w:val="0"/>
      <w:ind w:leftChars="2500" w:left="100"/>
      <w:jc w:val="both"/>
    </w:pPr>
    <w:rPr>
      <w:kern w:val="2"/>
    </w:rPr>
  </w:style>
  <w:style w:type="paragraph" w:customStyle="1" w:styleId="Style263">
    <w:name w:val="_Style 263"/>
    <w:basedOn w:val="Style239"/>
    <w:uiPriority w:val="99"/>
    <w:semiHidden/>
    <w:unhideWhenUsed/>
    <w:qFormat/>
    <w:pPr>
      <w:snapToGrid w:val="0"/>
    </w:pPr>
  </w:style>
  <w:style w:type="paragraph" w:customStyle="1" w:styleId="Style264">
    <w:name w:val="_Style 264"/>
    <w:basedOn w:val="Style239"/>
    <w:uiPriority w:val="99"/>
    <w:semiHidden/>
    <w:unhideWhenUsed/>
    <w:qFormat/>
    <w:pPr>
      <w:widowControl w:val="0"/>
      <w:jc w:val="both"/>
    </w:pPr>
    <w:rPr>
      <w:rFonts w:ascii="Calibri" w:hAnsi="Calibri"/>
      <w:kern w:val="2"/>
      <w:sz w:val="18"/>
      <w:szCs w:val="18"/>
    </w:rPr>
  </w:style>
  <w:style w:type="paragraph" w:customStyle="1" w:styleId="Style265">
    <w:name w:val="_Style 265"/>
    <w:basedOn w:val="Style239"/>
    <w:uiPriority w:val="99"/>
    <w:unhideWhenUsed/>
    <w:qFormat/>
    <w:pPr>
      <w:widowControl w:val="0"/>
      <w:tabs>
        <w:tab w:val="center" w:pos="4153"/>
        <w:tab w:val="right" w:pos="8306"/>
      </w:tabs>
      <w:snapToGrid w:val="0"/>
    </w:pPr>
    <w:rPr>
      <w:rFonts w:ascii="Calibri" w:hAnsi="Calibri"/>
      <w:kern w:val="2"/>
      <w:sz w:val="18"/>
      <w:szCs w:val="18"/>
    </w:rPr>
  </w:style>
  <w:style w:type="paragraph" w:customStyle="1" w:styleId="Style266">
    <w:name w:val="_Style 266"/>
    <w:basedOn w:val="Style239"/>
    <w:uiPriority w:val="99"/>
    <w:unhideWhenUsed/>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Style267">
    <w:name w:val="_Style 267"/>
    <w:basedOn w:val="Style239"/>
    <w:uiPriority w:val="39"/>
    <w:semiHidden/>
    <w:unhideWhenUsed/>
    <w:qFormat/>
    <w:pPr>
      <w:widowControl w:val="0"/>
      <w:tabs>
        <w:tab w:val="left" w:pos="1260"/>
        <w:tab w:val="right" w:leader="dot" w:pos="8823"/>
      </w:tabs>
      <w:jc w:val="center"/>
    </w:pPr>
    <w:rPr>
      <w:kern w:val="2"/>
    </w:rPr>
  </w:style>
  <w:style w:type="paragraph" w:customStyle="1" w:styleId="Style268">
    <w:name w:val="_Style 268"/>
    <w:basedOn w:val="Style239"/>
    <w:uiPriority w:val="39"/>
    <w:semiHidden/>
    <w:unhideWhenUsed/>
    <w:qFormat/>
    <w:pPr>
      <w:widowControl w:val="0"/>
      <w:ind w:leftChars="600" w:left="1260"/>
      <w:jc w:val="both"/>
    </w:pPr>
    <w:rPr>
      <w:rFonts w:asciiTheme="minorHAnsi" w:eastAsiaTheme="minorEastAsia" w:hAnsiTheme="minorHAnsi" w:cstheme="minorBidi"/>
      <w:kern w:val="2"/>
      <w:szCs w:val="22"/>
    </w:rPr>
  </w:style>
  <w:style w:type="paragraph" w:customStyle="1" w:styleId="Style269">
    <w:name w:val="_Style 269"/>
    <w:basedOn w:val="Style239"/>
    <w:uiPriority w:val="39"/>
    <w:semiHidden/>
    <w:unhideWhenUsed/>
    <w:qFormat/>
    <w:pPr>
      <w:widowControl w:val="0"/>
      <w:ind w:leftChars="1000" w:left="2100"/>
      <w:jc w:val="both"/>
    </w:pPr>
    <w:rPr>
      <w:rFonts w:asciiTheme="minorHAnsi" w:eastAsiaTheme="minorEastAsia" w:hAnsiTheme="minorHAnsi" w:cstheme="minorBidi"/>
      <w:kern w:val="2"/>
      <w:szCs w:val="22"/>
    </w:rPr>
  </w:style>
  <w:style w:type="paragraph" w:customStyle="1" w:styleId="Style270">
    <w:name w:val="_Style 270"/>
    <w:basedOn w:val="Style239"/>
    <w:uiPriority w:val="39"/>
    <w:semiHidden/>
    <w:unhideWhenUsed/>
    <w:qFormat/>
    <w:pPr>
      <w:widowControl w:val="0"/>
      <w:ind w:leftChars="200" w:left="420"/>
      <w:jc w:val="both"/>
    </w:pPr>
    <w:rPr>
      <w:kern w:val="2"/>
    </w:rPr>
  </w:style>
  <w:style w:type="paragraph" w:customStyle="1" w:styleId="Style271">
    <w:name w:val="_Style 271"/>
    <w:basedOn w:val="Style239"/>
    <w:uiPriority w:val="39"/>
    <w:semiHidden/>
    <w:unhideWhenUsed/>
    <w:qFormat/>
    <w:pPr>
      <w:widowControl w:val="0"/>
      <w:ind w:leftChars="1600" w:left="3360"/>
      <w:jc w:val="both"/>
    </w:pPr>
    <w:rPr>
      <w:rFonts w:asciiTheme="minorHAnsi" w:eastAsiaTheme="minorEastAsia" w:hAnsiTheme="minorHAnsi" w:cstheme="minorBidi"/>
      <w:kern w:val="2"/>
      <w:szCs w:val="22"/>
    </w:rPr>
  </w:style>
  <w:style w:type="paragraph" w:customStyle="1" w:styleId="Style272">
    <w:name w:val="_Style 272"/>
    <w:basedOn w:val="Style239"/>
    <w:uiPriority w:val="99"/>
    <w:semiHidden/>
    <w:unhideWhenUsed/>
    <w:qFormat/>
    <w:pPr>
      <w:spacing w:before="100" w:beforeAutospacing="1" w:after="100" w:afterAutospacing="1"/>
    </w:pPr>
  </w:style>
  <w:style w:type="paragraph" w:customStyle="1" w:styleId="Style273">
    <w:name w:val="_Style 273"/>
    <w:basedOn w:val="Style239"/>
    <w:semiHidden/>
    <w:unhideWhenUsed/>
    <w:qFormat/>
    <w:pPr>
      <w:ind w:firstLineChars="200" w:firstLine="420"/>
    </w:pPr>
    <w:rPr>
      <w:color w:val="000000"/>
    </w:rPr>
  </w:style>
  <w:style w:type="paragraph" w:customStyle="1" w:styleId="Style274">
    <w:name w:val="_Style 274"/>
    <w:basedOn w:val="Style239"/>
    <w:uiPriority w:val="10"/>
    <w:qFormat/>
    <w:pPr>
      <w:widowControl w:val="0"/>
      <w:spacing w:before="240" w:after="60"/>
      <w:jc w:val="center"/>
      <w:outlineLvl w:val="0"/>
    </w:pPr>
    <w:rPr>
      <w:rFonts w:asciiTheme="majorHAnsi" w:hAnsiTheme="majorHAnsi" w:cstheme="majorBidi"/>
      <w:b/>
      <w:kern w:val="2"/>
      <w:sz w:val="32"/>
      <w:szCs w:val="32"/>
    </w:rPr>
  </w:style>
  <w:style w:type="paragraph" w:customStyle="1" w:styleId="Style275">
    <w:name w:val="_Style 275"/>
    <w:basedOn w:val="Style254"/>
    <w:uiPriority w:val="99"/>
    <w:semiHidden/>
    <w:unhideWhenUsed/>
    <w:qFormat/>
    <w:rPr>
      <w:rFonts w:ascii="Calibri" w:hAnsi="Calibri"/>
      <w:b/>
      <w:szCs w:val="22"/>
    </w:rPr>
  </w:style>
  <w:style w:type="table" w:customStyle="1" w:styleId="Style276">
    <w:name w:val="_Style 276"/>
    <w:basedOn w:val="Style248"/>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77">
    <w:name w:val="_Style 277"/>
    <w:basedOn w:val="Style247"/>
    <w:uiPriority w:val="99"/>
    <w:semiHidden/>
    <w:unhideWhenUsed/>
    <w:qFormat/>
    <w:rPr>
      <w:vertAlign w:val="superscript"/>
    </w:rPr>
  </w:style>
  <w:style w:type="character" w:customStyle="1" w:styleId="Style278">
    <w:name w:val="_Style 278"/>
    <w:basedOn w:val="Style247"/>
    <w:uiPriority w:val="99"/>
    <w:semiHidden/>
    <w:unhideWhenUsed/>
    <w:qFormat/>
    <w:rPr>
      <w:rFonts w:cs="Times New Roman"/>
      <w:color w:val="0000FF"/>
      <w:u w:val="single"/>
    </w:rPr>
  </w:style>
  <w:style w:type="character" w:customStyle="1" w:styleId="Style279">
    <w:name w:val="_Style 279"/>
    <w:basedOn w:val="Style247"/>
    <w:uiPriority w:val="99"/>
    <w:unhideWhenUsed/>
    <w:qFormat/>
    <w:rPr>
      <w:rFonts w:eastAsia="宋体" w:cs="Times New Roman"/>
      <w:kern w:val="2"/>
      <w:sz w:val="21"/>
      <w:szCs w:val="21"/>
      <w:lang w:val="en-US" w:eastAsia="zh-CN" w:bidi="ar-SA"/>
    </w:rPr>
  </w:style>
  <w:style w:type="character" w:customStyle="1" w:styleId="Style280">
    <w:name w:val="_Style 280"/>
    <w:basedOn w:val="Style247"/>
    <w:uiPriority w:val="99"/>
    <w:qFormat/>
    <w:rPr>
      <w:rFonts w:eastAsia="黑体"/>
      <w:b/>
      <w:bCs/>
      <w:kern w:val="44"/>
      <w:sz w:val="28"/>
      <w:szCs w:val="44"/>
    </w:rPr>
  </w:style>
  <w:style w:type="character" w:customStyle="1" w:styleId="Style281">
    <w:name w:val="_Style 281"/>
    <w:basedOn w:val="Style247"/>
    <w:qFormat/>
    <w:rPr>
      <w:rFonts w:ascii="宋体" w:hAnsi="宋体" w:cs="宋体"/>
      <w:b/>
      <w:bCs/>
      <w:sz w:val="21"/>
      <w:szCs w:val="24"/>
    </w:rPr>
  </w:style>
  <w:style w:type="character" w:customStyle="1" w:styleId="Style282">
    <w:name w:val="_Style 282"/>
    <w:basedOn w:val="Style247"/>
    <w:uiPriority w:val="9"/>
    <w:qFormat/>
    <w:rPr>
      <w:b/>
      <w:bCs/>
      <w:kern w:val="2"/>
      <w:sz w:val="21"/>
      <w:szCs w:val="32"/>
    </w:rPr>
  </w:style>
  <w:style w:type="character" w:customStyle="1" w:styleId="Style283">
    <w:name w:val="_Style 283"/>
    <w:basedOn w:val="Style247"/>
    <w:uiPriority w:val="9"/>
    <w:qFormat/>
    <w:rPr>
      <w:rFonts w:ascii="Cambria" w:hAnsi="Cambria"/>
      <w:b/>
      <w:bCs/>
      <w:kern w:val="2"/>
      <w:sz w:val="21"/>
      <w:szCs w:val="28"/>
    </w:rPr>
  </w:style>
  <w:style w:type="character" w:customStyle="1" w:styleId="Style284">
    <w:name w:val="_Style 284"/>
    <w:basedOn w:val="Style247"/>
    <w:uiPriority w:val="9"/>
    <w:qFormat/>
    <w:rPr>
      <w:b/>
      <w:bCs/>
      <w:kern w:val="2"/>
      <w:sz w:val="21"/>
      <w:szCs w:val="28"/>
    </w:rPr>
  </w:style>
  <w:style w:type="paragraph" w:customStyle="1" w:styleId="Style285">
    <w:name w:val="_Style 285"/>
    <w:basedOn w:val="Style240"/>
    <w:uiPriority w:val="39"/>
    <w:qFormat/>
    <w:pPr>
      <w:widowControl/>
      <w:spacing w:before="480" w:after="0" w:line="276" w:lineRule="auto"/>
      <w:outlineLvl w:val="9"/>
    </w:pPr>
    <w:rPr>
      <w:rFonts w:ascii="Cambria" w:eastAsia="宋体" w:hAnsi="Cambria"/>
      <w:color w:val="365F91"/>
      <w:kern w:val="0"/>
      <w:szCs w:val="28"/>
    </w:rPr>
  </w:style>
  <w:style w:type="character" w:customStyle="1" w:styleId="Style286">
    <w:name w:val="_Style 286"/>
    <w:basedOn w:val="Style247"/>
    <w:qFormat/>
    <w:rPr>
      <w:rFonts w:ascii="Times New Roman" w:eastAsia="宋体" w:hAnsi="Times New Roman" w:cs="Times New Roman"/>
      <w:szCs w:val="21"/>
    </w:rPr>
  </w:style>
  <w:style w:type="character" w:customStyle="1" w:styleId="Style287">
    <w:name w:val="_Style 287"/>
    <w:basedOn w:val="Style247"/>
    <w:uiPriority w:val="99"/>
    <w:qFormat/>
    <w:rPr>
      <w:rFonts w:ascii="Calibri" w:eastAsia="宋体" w:hAnsi="Calibri" w:cs="Times New Roman"/>
      <w:sz w:val="18"/>
      <w:szCs w:val="18"/>
    </w:rPr>
  </w:style>
  <w:style w:type="character" w:customStyle="1" w:styleId="Style288">
    <w:name w:val="_Style 288"/>
    <w:basedOn w:val="Style247"/>
    <w:qFormat/>
    <w:rPr>
      <w:rFonts w:ascii="Times New Roman" w:eastAsia="宋体" w:hAnsi="Times New Roman" w:cs="Times New Roman"/>
      <w:szCs w:val="21"/>
    </w:rPr>
  </w:style>
  <w:style w:type="character" w:customStyle="1" w:styleId="Style289">
    <w:name w:val="_Style 289"/>
    <w:basedOn w:val="Style247"/>
    <w:uiPriority w:val="99"/>
    <w:qFormat/>
    <w:rPr>
      <w:rFonts w:eastAsia="宋体" w:cs="Times New Roman"/>
      <w:color w:val="FF0000"/>
      <w:kern w:val="2"/>
      <w:sz w:val="24"/>
      <w:szCs w:val="24"/>
      <w:lang w:val="en-US" w:eastAsia="zh-CN" w:bidi="ar-SA"/>
    </w:rPr>
  </w:style>
  <w:style w:type="paragraph" w:customStyle="1" w:styleId="Style290">
    <w:name w:val="_Style 290"/>
    <w:basedOn w:val="Style239"/>
    <w:uiPriority w:val="99"/>
    <w:qFormat/>
    <w:pPr>
      <w:spacing w:before="100" w:after="100"/>
      <w:jc w:val="right"/>
    </w:pPr>
    <w:rPr>
      <w:rFonts w:ascii="Arial Unicode MS" w:eastAsia="Arial Unicode MS"/>
      <w:sz w:val="18"/>
      <w:szCs w:val="18"/>
    </w:rPr>
  </w:style>
  <w:style w:type="paragraph" w:customStyle="1" w:styleId="Style291">
    <w:name w:val="_Style 291"/>
    <w:basedOn w:val="Style239"/>
    <w:uiPriority w:val="34"/>
    <w:qFormat/>
    <w:pPr>
      <w:widowControl w:val="0"/>
      <w:ind w:firstLineChars="200" w:firstLine="420"/>
      <w:jc w:val="both"/>
    </w:pPr>
    <w:rPr>
      <w:rFonts w:ascii="Calibri" w:hAnsi="Calibri"/>
      <w:kern w:val="2"/>
      <w:szCs w:val="22"/>
    </w:rPr>
  </w:style>
  <w:style w:type="character" w:customStyle="1" w:styleId="Style292">
    <w:name w:val="_Style 292"/>
    <w:basedOn w:val="Style286"/>
    <w:uiPriority w:val="99"/>
    <w:qFormat/>
    <w:rPr>
      <w:rFonts w:ascii="Calibri" w:eastAsia="宋体" w:hAnsi="Calibri" w:cs="Times New Roman"/>
      <w:b/>
      <w:bCs/>
      <w:szCs w:val="21"/>
    </w:rPr>
  </w:style>
  <w:style w:type="character" w:customStyle="1" w:styleId="Style293">
    <w:name w:val="_Style 293"/>
    <w:basedOn w:val="Style247"/>
    <w:uiPriority w:val="99"/>
    <w:qFormat/>
    <w:rPr>
      <w:rFonts w:ascii="Calibri" w:eastAsia="宋体" w:hAnsi="Calibri" w:cs="Times New Roman"/>
      <w:sz w:val="18"/>
      <w:szCs w:val="18"/>
    </w:rPr>
  </w:style>
  <w:style w:type="character" w:customStyle="1" w:styleId="Style294">
    <w:name w:val="_Style 294"/>
    <w:basedOn w:val="Style247"/>
    <w:uiPriority w:val="99"/>
    <w:qFormat/>
    <w:rPr>
      <w:rFonts w:ascii="Calibri" w:eastAsia="宋体" w:hAnsi="Calibri" w:cs="Times New Roman"/>
      <w:sz w:val="18"/>
      <w:szCs w:val="18"/>
    </w:rPr>
  </w:style>
  <w:style w:type="character" w:customStyle="1" w:styleId="Style295">
    <w:name w:val="_Style 295"/>
    <w:basedOn w:val="Style247"/>
    <w:qFormat/>
    <w:rPr>
      <w:rFonts w:ascii="宋体" w:eastAsia="宋体" w:hAnsi="Courier New" w:cs="Times New Roman"/>
      <w:szCs w:val="20"/>
    </w:rPr>
  </w:style>
  <w:style w:type="character" w:customStyle="1" w:styleId="Style296">
    <w:name w:val="_Style 296"/>
    <w:basedOn w:val="Style247"/>
    <w:qFormat/>
    <w:rPr>
      <w:rFonts w:eastAsia="宋体" w:cs="Times New Roman"/>
      <w:kern w:val="2"/>
      <w:sz w:val="24"/>
      <w:szCs w:val="24"/>
      <w:lang w:val="en-US" w:eastAsia="zh-CN" w:bidi="ar-SA"/>
    </w:rPr>
  </w:style>
  <w:style w:type="character" w:customStyle="1" w:styleId="Style297">
    <w:name w:val="_Style 297"/>
    <w:basedOn w:val="Style247"/>
    <w:uiPriority w:val="99"/>
    <w:qFormat/>
    <w:rPr>
      <w:rFonts w:ascii="Times New Roman" w:eastAsia="宋体" w:hAnsi="Times New Roman" w:cs="Times New Roman"/>
      <w:szCs w:val="21"/>
    </w:rPr>
  </w:style>
  <w:style w:type="paragraph" w:customStyle="1" w:styleId="Style298">
    <w:name w:val="_Style 298"/>
    <w:basedOn w:val="Style239"/>
    <w:uiPriority w:val="99"/>
    <w:qFormat/>
    <w:pPr>
      <w:tabs>
        <w:tab w:val="left" w:pos="709"/>
      </w:tabs>
      <w:overflowPunct w:val="0"/>
      <w:autoSpaceDE w:val="0"/>
      <w:autoSpaceDN w:val="0"/>
      <w:adjustRightInd w:val="0"/>
      <w:jc w:val="both"/>
      <w:textAlignment w:val="baseline"/>
    </w:pPr>
    <w:rPr>
      <w:rFonts w:ascii="Helvetica-Narrow" w:hAnsi="Helvetica-Narrow"/>
      <w:lang w:val="en-AU"/>
    </w:rPr>
  </w:style>
  <w:style w:type="character" w:customStyle="1" w:styleId="Style299">
    <w:name w:val="_Style 299"/>
    <w:basedOn w:val="Style247"/>
    <w:uiPriority w:val="99"/>
    <w:qFormat/>
    <w:rPr>
      <w:rFonts w:ascii="Times New Roman" w:eastAsia="宋体" w:hAnsi="Times New Roman" w:cs="Times New Roman"/>
      <w:szCs w:val="21"/>
    </w:rPr>
  </w:style>
  <w:style w:type="character" w:customStyle="1" w:styleId="Style300">
    <w:name w:val="_Style 300"/>
    <w:basedOn w:val="Style247"/>
    <w:qFormat/>
    <w:rPr>
      <w:rFonts w:ascii="Times New Roman" w:eastAsia="宋体" w:hAnsi="Times New Roman" w:cs="Times New Roman"/>
      <w:szCs w:val="21"/>
    </w:rPr>
  </w:style>
  <w:style w:type="paragraph" w:customStyle="1" w:styleId="Style301">
    <w:name w:val="_Style 301"/>
    <w:basedOn w:val="Style239"/>
    <w:qFormat/>
    <w:pPr>
      <w:keepNext/>
      <w:keepLines/>
      <w:widowControl w:val="0"/>
      <w:spacing w:before="60" w:after="60"/>
      <w:ind w:hangingChars="200" w:hanging="420"/>
      <w:jc w:val="both"/>
      <w:outlineLvl w:val="4"/>
    </w:pPr>
    <w:rPr>
      <w:b/>
      <w:kern w:val="2"/>
    </w:rPr>
  </w:style>
  <w:style w:type="paragraph" w:customStyle="1" w:styleId="Style302">
    <w:name w:val="_Style 302"/>
    <w:hidden/>
    <w:uiPriority w:val="99"/>
    <w:semiHidden/>
    <w:qFormat/>
    <w:rPr>
      <w:rFonts w:ascii="Calibri" w:hAnsi="Calibri"/>
      <w:bCs/>
      <w:kern w:val="2"/>
      <w:sz w:val="21"/>
      <w:szCs w:val="22"/>
    </w:rPr>
  </w:style>
  <w:style w:type="character" w:customStyle="1" w:styleId="Style303">
    <w:name w:val="_Style 303"/>
    <w:basedOn w:val="Style247"/>
    <w:qFormat/>
    <w:rPr>
      <w:kern w:val="2"/>
      <w:sz w:val="21"/>
      <w:szCs w:val="24"/>
    </w:rPr>
  </w:style>
  <w:style w:type="paragraph" w:customStyle="1" w:styleId="Style304">
    <w:name w:val="_Style 304"/>
    <w:basedOn w:val="Style239"/>
    <w:qFormat/>
    <w:pPr>
      <w:widowControl w:val="0"/>
      <w:spacing w:before="100" w:after="100"/>
      <w:jc w:val="both"/>
    </w:pPr>
    <w:rPr>
      <w:rFonts w:ascii="Calibri" w:hAnsi="Calibri"/>
      <w:kern w:val="2"/>
    </w:rPr>
  </w:style>
  <w:style w:type="character" w:customStyle="1" w:styleId="Style305">
    <w:name w:val="_Style 305"/>
    <w:basedOn w:val="Style247"/>
    <w:uiPriority w:val="99"/>
    <w:semiHidden/>
    <w:qFormat/>
    <w:rPr>
      <w:rFonts w:ascii="宋体"/>
      <w:kern w:val="2"/>
      <w:sz w:val="18"/>
      <w:szCs w:val="18"/>
    </w:rPr>
  </w:style>
  <w:style w:type="character" w:customStyle="1" w:styleId="Style306">
    <w:name w:val="_Style 306"/>
    <w:basedOn w:val="Style247"/>
    <w:uiPriority w:val="99"/>
    <w:semiHidden/>
    <w:qFormat/>
    <w:rPr>
      <w:color w:val="auto"/>
    </w:rPr>
  </w:style>
  <w:style w:type="character" w:customStyle="1" w:styleId="Style307">
    <w:name w:val="_Style 307"/>
    <w:basedOn w:val="Style247"/>
    <w:uiPriority w:val="10"/>
    <w:qFormat/>
    <w:rPr>
      <w:rFonts w:asciiTheme="majorHAnsi" w:hAnsiTheme="majorHAnsi" w:cstheme="majorBidi"/>
      <w:b/>
      <w:bCs/>
      <w:kern w:val="2"/>
      <w:sz w:val="32"/>
      <w:szCs w:val="32"/>
    </w:rPr>
  </w:style>
  <w:style w:type="paragraph" w:customStyle="1" w:styleId="Style308">
    <w:name w:val="_Style 308"/>
    <w:uiPriority w:val="1"/>
    <w:qFormat/>
    <w:pPr>
      <w:widowControl w:val="0"/>
      <w:jc w:val="both"/>
    </w:pPr>
    <w:rPr>
      <w:rFonts w:ascii="Calibri" w:hAnsi="Calibri"/>
      <w:bCs/>
      <w:kern w:val="2"/>
      <w:sz w:val="21"/>
      <w:szCs w:val="22"/>
    </w:rPr>
  </w:style>
  <w:style w:type="character" w:customStyle="1" w:styleId="Style309">
    <w:name w:val="_Style 309"/>
    <w:basedOn w:val="Style247"/>
    <w:uiPriority w:val="9"/>
    <w:qFormat/>
    <w:rPr>
      <w:rFonts w:asciiTheme="majorHAnsi" w:hAnsiTheme="majorHAnsi" w:cstheme="majorBidi"/>
      <w:b/>
      <w:bCs/>
      <w:sz w:val="21"/>
      <w:szCs w:val="24"/>
    </w:rPr>
  </w:style>
  <w:style w:type="character" w:customStyle="1" w:styleId="Style310">
    <w:name w:val="_Style 310"/>
    <w:basedOn w:val="Style247"/>
    <w:uiPriority w:val="99"/>
    <w:semiHidden/>
    <w:qFormat/>
    <w:rPr>
      <w:rFonts w:ascii="宋体" w:hAnsi="宋体" w:cs="宋体"/>
      <w:sz w:val="21"/>
      <w:szCs w:val="24"/>
    </w:rPr>
  </w:style>
  <w:style w:type="character" w:customStyle="1" w:styleId="Style311">
    <w:name w:val="_Style 311"/>
    <w:basedOn w:val="Style286"/>
    <w:uiPriority w:val="99"/>
    <w:semiHidden/>
    <w:qFormat/>
    <w:rPr>
      <w:rFonts w:ascii="Times New Roman" w:eastAsia="宋体" w:hAnsi="Times New Roman" w:cs="Times New Roman"/>
      <w:b/>
      <w:bCs/>
      <w:szCs w:val="21"/>
    </w:rPr>
  </w:style>
  <w:style w:type="paragraph" w:customStyle="1" w:styleId="Style312">
    <w:name w:val="_Style 312"/>
    <w:basedOn w:val="Style239"/>
    <w:qFormat/>
    <w:pPr>
      <w:keepNext/>
      <w:keepLines/>
      <w:widowControl w:val="0"/>
      <w:spacing w:before="100" w:beforeAutospacing="1" w:after="100" w:afterAutospacing="1" w:line="415" w:lineRule="auto"/>
      <w:jc w:val="both"/>
    </w:pPr>
    <w:rPr>
      <w:b/>
      <w:kern w:val="2"/>
    </w:rPr>
  </w:style>
  <w:style w:type="character" w:customStyle="1" w:styleId="Style313">
    <w:name w:val="_Style 313"/>
    <w:basedOn w:val="Style247"/>
    <w:qFormat/>
    <w:rPr>
      <w:rFonts w:ascii="Times New Roman" w:hAnsi="Times New Roman"/>
      <w:b/>
      <w:kern w:val="2"/>
      <w:sz w:val="21"/>
      <w:szCs w:val="24"/>
    </w:rPr>
  </w:style>
  <w:style w:type="character" w:customStyle="1" w:styleId="Style314">
    <w:name w:val="_Style 314"/>
    <w:basedOn w:val="Style286"/>
    <w:uiPriority w:val="99"/>
    <w:semiHidden/>
    <w:qFormat/>
    <w:rPr>
      <w:rFonts w:ascii="Times New Roman" w:eastAsia="宋体" w:hAnsi="Times New Roman" w:cs="Times New Roman"/>
      <w:b/>
      <w:bCs/>
      <w:szCs w:val="21"/>
    </w:rPr>
  </w:style>
  <w:style w:type="character" w:customStyle="1" w:styleId="Style315">
    <w:name w:val="_Style 315"/>
    <w:basedOn w:val="Style247"/>
    <w:uiPriority w:val="9"/>
    <w:qFormat/>
    <w:rPr>
      <w:rFonts w:ascii="宋体" w:hAnsi="宋体" w:cs="宋体"/>
      <w:b/>
      <w:bCs/>
      <w:sz w:val="24"/>
      <w:szCs w:val="24"/>
    </w:rPr>
  </w:style>
  <w:style w:type="character" w:customStyle="1" w:styleId="Style316">
    <w:name w:val="_Style 316"/>
    <w:basedOn w:val="Style247"/>
    <w:qFormat/>
  </w:style>
  <w:style w:type="character" w:customStyle="1" w:styleId="Style317">
    <w:name w:val="_Style 317"/>
    <w:uiPriority w:val="9"/>
    <w:qFormat/>
    <w:rPr>
      <w:rFonts w:ascii="Cambria" w:hAnsi="Cambria"/>
      <w:b/>
      <w:bCs/>
      <w:kern w:val="2"/>
      <w:sz w:val="21"/>
      <w:szCs w:val="28"/>
    </w:rPr>
  </w:style>
  <w:style w:type="paragraph" w:customStyle="1" w:styleId="Style318">
    <w:name w:val="_Style 318"/>
    <w:basedOn w:val="Style239"/>
    <w:uiPriority w:val="34"/>
    <w:qFormat/>
    <w:pPr>
      <w:widowControl w:val="0"/>
      <w:ind w:firstLineChars="200" w:firstLine="420"/>
      <w:jc w:val="both"/>
    </w:pPr>
    <w:rPr>
      <w:rFonts w:ascii="Calibri" w:hAnsi="Calibri"/>
      <w:kern w:val="2"/>
      <w:szCs w:val="22"/>
    </w:rPr>
  </w:style>
  <w:style w:type="paragraph" w:customStyle="1" w:styleId="Style319">
    <w:name w:val="_Style 319"/>
    <w:basedOn w:val="Style239"/>
    <w:uiPriority w:val="34"/>
    <w:qFormat/>
    <w:pPr>
      <w:widowControl w:val="0"/>
      <w:ind w:firstLineChars="200" w:firstLine="420"/>
      <w:jc w:val="both"/>
    </w:pPr>
    <w:rPr>
      <w:rFonts w:ascii="Calibri" w:hAnsi="Calibri"/>
      <w:kern w:val="2"/>
      <w:szCs w:val="22"/>
    </w:rPr>
  </w:style>
  <w:style w:type="character" w:customStyle="1" w:styleId="Style320">
    <w:name w:val="_Style 320"/>
    <w:uiPriority w:val="9"/>
    <w:qFormat/>
    <w:rPr>
      <w:b/>
      <w:bCs/>
      <w:kern w:val="2"/>
      <w:sz w:val="21"/>
      <w:szCs w:val="32"/>
    </w:rPr>
  </w:style>
  <w:style w:type="paragraph" w:customStyle="1" w:styleId="Style321">
    <w:name w:val="_Style 321"/>
    <w:basedOn w:val="Style239"/>
    <w:uiPriority w:val="34"/>
    <w:qFormat/>
    <w:pPr>
      <w:widowControl w:val="0"/>
      <w:ind w:firstLineChars="200" w:firstLine="420"/>
      <w:jc w:val="both"/>
    </w:pPr>
    <w:rPr>
      <w:rFonts w:ascii="Calibri" w:hAnsi="Calibri"/>
      <w:kern w:val="2"/>
      <w:szCs w:val="22"/>
    </w:rPr>
  </w:style>
  <w:style w:type="paragraph" w:customStyle="1" w:styleId="Style322">
    <w:name w:val="_Style 322"/>
    <w:basedOn w:val="Style239"/>
    <w:uiPriority w:val="34"/>
    <w:qFormat/>
    <w:pPr>
      <w:widowControl w:val="0"/>
      <w:ind w:firstLineChars="200" w:firstLine="420"/>
      <w:jc w:val="both"/>
    </w:pPr>
    <w:rPr>
      <w:rFonts w:ascii="Calibri" w:hAnsi="Calibri"/>
      <w:kern w:val="2"/>
      <w:szCs w:val="22"/>
    </w:rPr>
  </w:style>
  <w:style w:type="paragraph" w:customStyle="1" w:styleId="Style323">
    <w:name w:val="_Style 323"/>
    <w:basedOn w:val="Style239"/>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Style324">
    <w:name w:val="_Style 324"/>
    <w:uiPriority w:val="9"/>
    <w:qFormat/>
    <w:rPr>
      <w:b/>
      <w:bCs/>
      <w:kern w:val="2"/>
      <w:sz w:val="21"/>
      <w:szCs w:val="28"/>
    </w:rPr>
  </w:style>
  <w:style w:type="character" w:customStyle="1" w:styleId="Style325">
    <w:name w:val="_Style 325"/>
    <w:qFormat/>
    <w:rPr>
      <w:rFonts w:ascii="Arial" w:hAnsi="Arial"/>
      <w:b/>
      <w:bCs/>
      <w:kern w:val="2"/>
      <w:sz w:val="21"/>
      <w:szCs w:val="21"/>
    </w:rPr>
  </w:style>
  <w:style w:type="character" w:customStyle="1" w:styleId="Style326">
    <w:name w:val="_Style 326"/>
    <w:uiPriority w:val="9"/>
    <w:qFormat/>
    <w:rPr>
      <w:b/>
      <w:bCs/>
      <w:kern w:val="2"/>
      <w:sz w:val="21"/>
      <w:szCs w:val="28"/>
    </w:rPr>
  </w:style>
  <w:style w:type="paragraph" w:customStyle="1" w:styleId="Style327">
    <w:name w:val="_Style 327"/>
    <w:basedOn w:val="Style239"/>
    <w:qFormat/>
  </w:style>
  <w:style w:type="paragraph" w:customStyle="1" w:styleId="Style328">
    <w:name w:val="_Style 328"/>
    <w:basedOn w:val="Style239"/>
    <w:qFormat/>
    <w:pPr>
      <w:widowControl w:val="0"/>
      <w:ind w:firstLineChars="200" w:firstLine="420"/>
      <w:jc w:val="both"/>
    </w:pPr>
    <w:rPr>
      <w:rFonts w:ascii="Calibri" w:hAnsi="Calibri"/>
      <w:kern w:val="2"/>
    </w:rPr>
  </w:style>
  <w:style w:type="paragraph" w:customStyle="1" w:styleId="Style329">
    <w:name w:val="_Style 329"/>
    <w:basedOn w:val="Style239"/>
    <w:qFormat/>
  </w:style>
  <w:style w:type="character" w:customStyle="1" w:styleId="Style330">
    <w:name w:val="_Style 330"/>
    <w:basedOn w:val="Style247"/>
    <w:qFormat/>
    <w:rPr>
      <w:rFonts w:ascii="Calibri" w:hAnsi="Calibri" w:cs="Calibri" w:hint="default"/>
    </w:rPr>
  </w:style>
  <w:style w:type="paragraph" w:customStyle="1" w:styleId="Style331">
    <w:name w:val="_Style 331"/>
    <w:qFormat/>
    <w:rPr>
      <w:bCs/>
      <w:sz w:val="21"/>
      <w:szCs w:val="24"/>
    </w:rPr>
  </w:style>
  <w:style w:type="paragraph" w:customStyle="1" w:styleId="Style332">
    <w:name w:val="_Style 332"/>
    <w:basedOn w:val="Style331"/>
    <w:uiPriority w:val="99"/>
    <w:qFormat/>
    <w:pPr>
      <w:keepNext/>
      <w:keepLines/>
      <w:widowControl w:val="0"/>
      <w:spacing w:before="60" w:after="60" w:line="360" w:lineRule="auto"/>
      <w:jc w:val="center"/>
      <w:outlineLvl w:val="0"/>
    </w:pPr>
    <w:rPr>
      <w:rFonts w:ascii="Calibri" w:eastAsia="黑体" w:hAnsi="Calibri"/>
      <w:b/>
      <w:kern w:val="44"/>
      <w:sz w:val="28"/>
      <w:szCs w:val="44"/>
    </w:rPr>
  </w:style>
  <w:style w:type="paragraph" w:customStyle="1" w:styleId="Style333">
    <w:name w:val="_Style 333"/>
    <w:basedOn w:val="Style331"/>
    <w:unhideWhenUsed/>
    <w:qFormat/>
    <w:pPr>
      <w:keepNext/>
      <w:keepLines/>
      <w:widowControl w:val="0"/>
      <w:spacing w:line="360" w:lineRule="auto"/>
      <w:ind w:left="420" w:hanging="420"/>
      <w:jc w:val="both"/>
      <w:outlineLvl w:val="1"/>
    </w:pPr>
    <w:rPr>
      <w:b/>
    </w:rPr>
  </w:style>
  <w:style w:type="paragraph" w:customStyle="1" w:styleId="Style334">
    <w:name w:val="_Style 334"/>
    <w:basedOn w:val="Style331"/>
    <w:uiPriority w:val="9"/>
    <w:unhideWhenUsed/>
    <w:qFormat/>
    <w:pPr>
      <w:keepNext/>
      <w:keepLines/>
      <w:widowControl w:val="0"/>
      <w:spacing w:before="60" w:after="60"/>
      <w:jc w:val="both"/>
      <w:outlineLvl w:val="2"/>
    </w:pPr>
    <w:rPr>
      <w:rFonts w:ascii="Calibri" w:hAnsi="Calibri"/>
      <w:b/>
      <w:kern w:val="2"/>
      <w:szCs w:val="32"/>
    </w:rPr>
  </w:style>
  <w:style w:type="paragraph" w:customStyle="1" w:styleId="Style335">
    <w:name w:val="_Style 335"/>
    <w:basedOn w:val="Style331"/>
    <w:uiPriority w:val="9"/>
    <w:unhideWhenUsed/>
    <w:qFormat/>
    <w:pPr>
      <w:keepNext/>
      <w:keepLines/>
      <w:widowControl w:val="0"/>
      <w:spacing w:before="60" w:after="60"/>
      <w:jc w:val="both"/>
      <w:outlineLvl w:val="3"/>
    </w:pPr>
    <w:rPr>
      <w:rFonts w:ascii="Cambria" w:hAnsi="Cambria"/>
      <w:b/>
      <w:kern w:val="2"/>
      <w:szCs w:val="28"/>
    </w:rPr>
  </w:style>
  <w:style w:type="paragraph" w:customStyle="1" w:styleId="Style336">
    <w:name w:val="_Style 336"/>
    <w:basedOn w:val="Style331"/>
    <w:uiPriority w:val="9"/>
    <w:unhideWhenUsed/>
    <w:qFormat/>
    <w:pPr>
      <w:keepNext/>
      <w:keepLines/>
      <w:widowControl w:val="0"/>
      <w:spacing w:before="60" w:after="60"/>
      <w:jc w:val="both"/>
      <w:outlineLvl w:val="4"/>
    </w:pPr>
    <w:rPr>
      <w:rFonts w:ascii="Calibri" w:hAnsi="Calibri"/>
      <w:b/>
      <w:kern w:val="2"/>
      <w:szCs w:val="28"/>
    </w:rPr>
  </w:style>
  <w:style w:type="paragraph" w:customStyle="1" w:styleId="Style337">
    <w:name w:val="_Style 337"/>
    <w:basedOn w:val="Style331"/>
    <w:uiPriority w:val="9"/>
    <w:unhideWhenUsed/>
    <w:qFormat/>
    <w:pPr>
      <w:keepNext/>
      <w:keepLines/>
      <w:spacing w:before="60" w:after="60"/>
      <w:outlineLvl w:val="5"/>
    </w:pPr>
    <w:rPr>
      <w:rFonts w:asciiTheme="majorHAnsi" w:hAnsiTheme="majorHAnsi" w:cstheme="majorBidi"/>
      <w:b/>
    </w:rPr>
  </w:style>
  <w:style w:type="paragraph" w:customStyle="1" w:styleId="Style338">
    <w:name w:val="_Style 338"/>
    <w:basedOn w:val="Style331"/>
    <w:uiPriority w:val="9"/>
    <w:unhideWhenUsed/>
    <w:qFormat/>
    <w:pPr>
      <w:keepNext/>
      <w:keepLines/>
      <w:spacing w:before="240" w:after="64" w:line="320" w:lineRule="auto"/>
      <w:outlineLvl w:val="6"/>
    </w:pPr>
    <w:rPr>
      <w:b/>
      <w:sz w:val="24"/>
    </w:rPr>
  </w:style>
  <w:style w:type="paragraph" w:customStyle="1" w:styleId="Style339">
    <w:name w:val="_Style 339"/>
    <w:basedOn w:val="Style331"/>
    <w:qFormat/>
    <w:pPr>
      <w:widowControl w:val="0"/>
      <w:spacing w:before="120"/>
      <w:jc w:val="both"/>
    </w:pPr>
    <w:rPr>
      <w:rFonts w:ascii="Arial" w:hAnsi="Arial"/>
      <w:b/>
      <w:kern w:val="2"/>
      <w:szCs w:val="21"/>
    </w:rPr>
  </w:style>
  <w:style w:type="paragraph" w:customStyle="1" w:styleId="Style340">
    <w:name w:val="_Style 340"/>
    <w:basedOn w:val="Style331"/>
    <w:uiPriority w:val="10"/>
    <w:qFormat/>
    <w:pPr>
      <w:widowControl w:val="0"/>
      <w:spacing w:before="240" w:after="60"/>
      <w:jc w:val="center"/>
      <w:outlineLvl w:val="0"/>
    </w:pPr>
    <w:rPr>
      <w:rFonts w:asciiTheme="majorHAnsi" w:hAnsiTheme="majorHAnsi" w:cstheme="majorBidi"/>
      <w:b/>
      <w:kern w:val="2"/>
      <w:sz w:val="32"/>
      <w:szCs w:val="32"/>
    </w:rPr>
  </w:style>
  <w:style w:type="paragraph" w:customStyle="1" w:styleId="Style341">
    <w:name w:val="_Style 341"/>
    <w:basedOn w:val="Style116"/>
    <w:uiPriority w:val="99"/>
    <w:qFormat/>
    <w:rPr>
      <w:rFonts w:ascii="Calibri" w:hAnsi="Calibri"/>
      <w:b/>
      <w:szCs w:val="22"/>
    </w:rPr>
  </w:style>
  <w:style w:type="character" w:customStyle="1" w:styleId="Style342">
    <w:name w:val="_Style 342"/>
    <w:basedOn w:val="Style109"/>
    <w:uiPriority w:val="99"/>
    <w:qFormat/>
    <w:rPr>
      <w:rFonts w:eastAsia="黑体"/>
      <w:b/>
      <w:bCs/>
      <w:kern w:val="44"/>
      <w:sz w:val="28"/>
      <w:szCs w:val="44"/>
    </w:rPr>
  </w:style>
  <w:style w:type="character" w:customStyle="1" w:styleId="Style343">
    <w:name w:val="_Style 343"/>
    <w:basedOn w:val="Style109"/>
    <w:qFormat/>
    <w:rPr>
      <w:rFonts w:ascii="宋体" w:hAnsi="宋体" w:cs="宋体"/>
      <w:b/>
      <w:bCs/>
      <w:sz w:val="21"/>
      <w:szCs w:val="24"/>
    </w:rPr>
  </w:style>
  <w:style w:type="character" w:customStyle="1" w:styleId="Style344">
    <w:name w:val="_Style 344"/>
    <w:basedOn w:val="Style109"/>
    <w:uiPriority w:val="9"/>
    <w:qFormat/>
    <w:rPr>
      <w:b/>
      <w:bCs/>
      <w:kern w:val="2"/>
      <w:sz w:val="21"/>
      <w:szCs w:val="32"/>
    </w:rPr>
  </w:style>
  <w:style w:type="character" w:customStyle="1" w:styleId="Style345">
    <w:name w:val="_Style 345"/>
    <w:basedOn w:val="Style109"/>
    <w:uiPriority w:val="9"/>
    <w:qFormat/>
    <w:rPr>
      <w:rFonts w:ascii="Cambria" w:hAnsi="Cambria"/>
      <w:b/>
      <w:bCs/>
      <w:kern w:val="2"/>
      <w:sz w:val="21"/>
      <w:szCs w:val="28"/>
    </w:rPr>
  </w:style>
  <w:style w:type="character" w:customStyle="1" w:styleId="Style346">
    <w:name w:val="_Style 346"/>
    <w:basedOn w:val="Style109"/>
    <w:uiPriority w:val="9"/>
    <w:qFormat/>
    <w:rPr>
      <w:b/>
      <w:bCs/>
      <w:kern w:val="2"/>
      <w:sz w:val="21"/>
      <w:szCs w:val="28"/>
    </w:rPr>
  </w:style>
  <w:style w:type="character" w:customStyle="1" w:styleId="Style347">
    <w:name w:val="_Style 347"/>
    <w:basedOn w:val="Style148"/>
    <w:uiPriority w:val="99"/>
    <w:qFormat/>
    <w:rPr>
      <w:rFonts w:ascii="Calibri" w:eastAsia="宋体" w:hAnsi="Calibri" w:cs="Times New Roman"/>
      <w:b/>
      <w:bCs/>
      <w:szCs w:val="21"/>
    </w:rPr>
  </w:style>
  <w:style w:type="paragraph" w:customStyle="1" w:styleId="Style348">
    <w:name w:val="_Style 348"/>
    <w:basedOn w:val="Style331"/>
    <w:qFormat/>
    <w:pPr>
      <w:keepNext/>
      <w:keepLines/>
      <w:widowControl w:val="0"/>
      <w:spacing w:before="60" w:after="60"/>
      <w:ind w:hangingChars="200" w:hanging="420"/>
      <w:jc w:val="both"/>
      <w:outlineLvl w:val="4"/>
    </w:pPr>
    <w:rPr>
      <w:b/>
      <w:kern w:val="2"/>
      <w:szCs w:val="21"/>
    </w:rPr>
  </w:style>
  <w:style w:type="character" w:customStyle="1" w:styleId="Style349">
    <w:name w:val="_Style 349"/>
    <w:basedOn w:val="Style109"/>
    <w:uiPriority w:val="10"/>
    <w:qFormat/>
    <w:rPr>
      <w:rFonts w:asciiTheme="majorHAnsi" w:hAnsiTheme="majorHAnsi" w:cstheme="majorBidi"/>
      <w:b/>
      <w:bCs/>
      <w:kern w:val="2"/>
      <w:sz w:val="32"/>
      <w:szCs w:val="32"/>
    </w:rPr>
  </w:style>
  <w:style w:type="character" w:customStyle="1" w:styleId="Style350">
    <w:name w:val="_Style 350"/>
    <w:basedOn w:val="Style109"/>
    <w:uiPriority w:val="9"/>
    <w:qFormat/>
    <w:rPr>
      <w:rFonts w:asciiTheme="majorHAnsi" w:hAnsiTheme="majorHAnsi" w:cstheme="majorBidi"/>
      <w:b/>
      <w:bCs/>
      <w:sz w:val="21"/>
      <w:szCs w:val="24"/>
    </w:rPr>
  </w:style>
  <w:style w:type="character" w:customStyle="1" w:styleId="Style351">
    <w:name w:val="_Style 351"/>
    <w:basedOn w:val="Style148"/>
    <w:uiPriority w:val="99"/>
    <w:semiHidden/>
    <w:qFormat/>
    <w:rPr>
      <w:rFonts w:ascii="Times New Roman" w:eastAsia="宋体" w:hAnsi="Times New Roman" w:cs="Times New Roman"/>
      <w:b/>
      <w:bCs/>
      <w:szCs w:val="21"/>
    </w:rPr>
  </w:style>
  <w:style w:type="character" w:customStyle="1" w:styleId="Style352">
    <w:name w:val="_Style 352"/>
    <w:basedOn w:val="Style148"/>
    <w:uiPriority w:val="99"/>
    <w:semiHidden/>
    <w:qFormat/>
    <w:rPr>
      <w:rFonts w:ascii="Times New Roman" w:eastAsia="宋体" w:hAnsi="Times New Roman" w:cs="Times New Roman"/>
      <w:b/>
      <w:bCs/>
      <w:szCs w:val="21"/>
    </w:rPr>
  </w:style>
  <w:style w:type="character" w:customStyle="1" w:styleId="Style353">
    <w:name w:val="_Style 353"/>
    <w:basedOn w:val="Style109"/>
    <w:uiPriority w:val="9"/>
    <w:qFormat/>
    <w:rPr>
      <w:rFonts w:ascii="宋体" w:hAnsi="宋体" w:cs="宋体"/>
      <w:b/>
      <w:bCs/>
      <w:sz w:val="24"/>
      <w:szCs w:val="24"/>
    </w:rPr>
  </w:style>
  <w:style w:type="character" w:customStyle="1" w:styleId="Style354">
    <w:name w:val="_Style 354"/>
    <w:qFormat/>
    <w:rPr>
      <w:rFonts w:ascii="Arial" w:hAnsi="Arial"/>
      <w:b/>
      <w:bCs/>
      <w:kern w:val="2"/>
      <w:sz w:val="21"/>
      <w:szCs w:val="21"/>
    </w:rPr>
  </w:style>
  <w:style w:type="paragraph" w:customStyle="1" w:styleId="Style355">
    <w:name w:val="_Style 355"/>
    <w:basedOn w:val="Style331"/>
    <w:uiPriority w:val="99"/>
    <w:qFormat/>
    <w:pPr>
      <w:keepNext/>
      <w:keepLines/>
      <w:widowControl w:val="0"/>
      <w:spacing w:before="60" w:after="60" w:line="360" w:lineRule="auto"/>
      <w:jc w:val="center"/>
      <w:outlineLvl w:val="0"/>
    </w:pPr>
    <w:rPr>
      <w:rFonts w:ascii="Calibri" w:eastAsia="黑体" w:hAnsi="Calibri"/>
      <w:b/>
      <w:kern w:val="44"/>
      <w:sz w:val="28"/>
      <w:szCs w:val="44"/>
    </w:rPr>
  </w:style>
  <w:style w:type="paragraph" w:customStyle="1" w:styleId="Style356">
    <w:name w:val="_Style 356"/>
    <w:basedOn w:val="Style331"/>
    <w:qFormat/>
    <w:pPr>
      <w:keepNext/>
      <w:keepLines/>
      <w:widowControl w:val="0"/>
      <w:spacing w:line="360" w:lineRule="auto"/>
      <w:ind w:left="420" w:hanging="420"/>
      <w:jc w:val="both"/>
      <w:outlineLvl w:val="1"/>
    </w:pPr>
    <w:rPr>
      <w:b/>
    </w:rPr>
  </w:style>
  <w:style w:type="paragraph" w:customStyle="1" w:styleId="Style357">
    <w:name w:val="_Style 357"/>
    <w:basedOn w:val="Style331"/>
    <w:uiPriority w:val="9"/>
    <w:qFormat/>
    <w:pPr>
      <w:keepNext/>
      <w:keepLines/>
      <w:widowControl w:val="0"/>
      <w:spacing w:before="60" w:after="60"/>
      <w:jc w:val="both"/>
      <w:outlineLvl w:val="2"/>
    </w:pPr>
    <w:rPr>
      <w:rFonts w:ascii="Calibri" w:hAnsi="Calibri"/>
      <w:b/>
      <w:kern w:val="2"/>
      <w:szCs w:val="32"/>
    </w:rPr>
  </w:style>
  <w:style w:type="paragraph" w:customStyle="1" w:styleId="Style358">
    <w:name w:val="_Style 358"/>
    <w:basedOn w:val="Style331"/>
    <w:uiPriority w:val="9"/>
    <w:qFormat/>
    <w:pPr>
      <w:keepNext/>
      <w:keepLines/>
      <w:widowControl w:val="0"/>
      <w:spacing w:before="60" w:after="60"/>
      <w:jc w:val="both"/>
      <w:outlineLvl w:val="3"/>
    </w:pPr>
    <w:rPr>
      <w:rFonts w:ascii="Cambria" w:hAnsi="Cambria"/>
      <w:b/>
      <w:kern w:val="2"/>
      <w:szCs w:val="28"/>
    </w:rPr>
  </w:style>
  <w:style w:type="paragraph" w:customStyle="1" w:styleId="Style359">
    <w:name w:val="_Style 359"/>
    <w:basedOn w:val="Style331"/>
    <w:uiPriority w:val="9"/>
    <w:qFormat/>
    <w:pPr>
      <w:keepNext/>
      <w:keepLines/>
      <w:widowControl w:val="0"/>
      <w:spacing w:before="60" w:after="60"/>
      <w:jc w:val="both"/>
      <w:outlineLvl w:val="4"/>
    </w:pPr>
    <w:rPr>
      <w:rFonts w:ascii="Calibri" w:hAnsi="Calibri"/>
      <w:b/>
      <w:kern w:val="2"/>
      <w:szCs w:val="28"/>
    </w:rPr>
  </w:style>
  <w:style w:type="paragraph" w:customStyle="1" w:styleId="Style360">
    <w:name w:val="_Style 360"/>
    <w:basedOn w:val="Style331"/>
    <w:uiPriority w:val="9"/>
    <w:unhideWhenUsed/>
    <w:qFormat/>
    <w:pPr>
      <w:keepNext/>
      <w:keepLines/>
      <w:spacing w:before="60" w:after="60"/>
      <w:outlineLvl w:val="5"/>
    </w:pPr>
    <w:rPr>
      <w:rFonts w:asciiTheme="majorHAnsi" w:hAnsiTheme="majorHAnsi" w:cstheme="majorBidi"/>
      <w:b/>
    </w:rPr>
  </w:style>
  <w:style w:type="paragraph" w:customStyle="1" w:styleId="Style361">
    <w:name w:val="_Style 361"/>
    <w:basedOn w:val="Style331"/>
    <w:uiPriority w:val="9"/>
    <w:unhideWhenUsed/>
    <w:qFormat/>
    <w:pPr>
      <w:keepNext/>
      <w:keepLines/>
      <w:spacing w:before="240" w:after="64" w:line="320" w:lineRule="auto"/>
      <w:outlineLvl w:val="6"/>
    </w:pPr>
    <w:rPr>
      <w:b/>
      <w:sz w:val="24"/>
    </w:rPr>
  </w:style>
  <w:style w:type="paragraph" w:customStyle="1" w:styleId="Style362">
    <w:name w:val="_Style 362"/>
    <w:basedOn w:val="Style331"/>
    <w:semiHidden/>
    <w:qFormat/>
    <w:pPr>
      <w:widowControl w:val="0"/>
      <w:spacing w:before="120"/>
      <w:jc w:val="both"/>
    </w:pPr>
    <w:rPr>
      <w:rFonts w:ascii="Arial" w:hAnsi="Arial"/>
      <w:b/>
      <w:kern w:val="2"/>
      <w:szCs w:val="21"/>
    </w:rPr>
  </w:style>
  <w:style w:type="paragraph" w:customStyle="1" w:styleId="Style363">
    <w:name w:val="_Style 363"/>
    <w:basedOn w:val="Style331"/>
    <w:uiPriority w:val="10"/>
    <w:qFormat/>
    <w:pPr>
      <w:widowControl w:val="0"/>
      <w:spacing w:before="240" w:after="60"/>
      <w:jc w:val="center"/>
      <w:outlineLvl w:val="0"/>
    </w:pPr>
    <w:rPr>
      <w:rFonts w:asciiTheme="majorHAnsi" w:hAnsiTheme="majorHAnsi" w:cstheme="majorBidi"/>
      <w:b/>
      <w:kern w:val="2"/>
      <w:sz w:val="32"/>
      <w:szCs w:val="32"/>
    </w:rPr>
  </w:style>
  <w:style w:type="paragraph" w:customStyle="1" w:styleId="Style364">
    <w:name w:val="_Style 364"/>
    <w:basedOn w:val="Style116"/>
    <w:uiPriority w:val="99"/>
    <w:unhideWhenUsed/>
    <w:qFormat/>
    <w:rPr>
      <w:rFonts w:ascii="Calibri" w:hAnsi="Calibri"/>
      <w:b/>
      <w:szCs w:val="22"/>
    </w:rPr>
  </w:style>
  <w:style w:type="character" w:customStyle="1" w:styleId="Style365">
    <w:name w:val="_Style 365"/>
    <w:basedOn w:val="Style109"/>
    <w:uiPriority w:val="19"/>
    <w:qFormat/>
    <w:rPr>
      <w:rFonts w:ascii="黑体" w:eastAsia="黑体" w:hAnsi="黑体" w:cs="Arial"/>
      <w:b/>
      <w:bCs/>
      <w:iCs/>
      <w:color w:val="auto"/>
      <w:kern w:val="2"/>
      <w:sz w:val="24"/>
      <w:szCs w:val="24"/>
    </w:rPr>
  </w:style>
  <w:style w:type="paragraph" w:customStyle="1" w:styleId="Style366">
    <w:name w:val="_Style 366"/>
    <w:basedOn w:val="Style359"/>
    <w:uiPriority w:val="29"/>
    <w:qFormat/>
    <w:pPr>
      <w:widowControl/>
      <w:spacing w:before="0" w:after="0"/>
      <w:jc w:val="left"/>
    </w:pPr>
    <w:rPr>
      <w:rFonts w:ascii="黑体" w:eastAsiaTheme="majorEastAsia" w:hAnsi="黑体" w:cstheme="majorBidi"/>
      <w:b w:val="0"/>
      <w:bCs w:val="0"/>
      <w:i/>
      <w:iCs/>
      <w:color w:val="000000" w:themeColor="text1"/>
      <w:kern w:val="0"/>
      <w:sz w:val="24"/>
      <w:szCs w:val="24"/>
    </w:rPr>
  </w:style>
  <w:style w:type="paragraph" w:customStyle="1" w:styleId="Style367">
    <w:name w:val="_Style 367"/>
    <w:basedOn w:val="Style240"/>
    <w:uiPriority w:val="39"/>
    <w:qFormat/>
    <w:pPr>
      <w:widowControl/>
      <w:spacing w:before="480" w:after="0" w:line="276" w:lineRule="auto"/>
      <w:outlineLvl w:val="9"/>
    </w:pPr>
    <w:rPr>
      <w:rFonts w:ascii="Cambria" w:eastAsia="宋体" w:hAnsi="Cambria"/>
      <w:color w:val="365F91"/>
      <w:kern w:val="0"/>
      <w:szCs w:val="28"/>
    </w:rPr>
  </w:style>
  <w:style w:type="paragraph" w:customStyle="1" w:styleId="Revision2">
    <w:name w:val="Revision2"/>
    <w:hidden/>
    <w:uiPriority w:val="99"/>
    <w:semiHidden/>
    <w:qFormat/>
    <w:rPr>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image" Target="media/image4.png"/><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10.jpe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9.jpeg"/><Relationship Id="rId10" Type="http://schemas.openxmlformats.org/officeDocument/2006/relationships/webSettings" Target="webSettings.xml"/><Relationship Id="rId19" Type="http://schemas.openxmlformats.org/officeDocument/2006/relationships/image" Target="media/image5.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45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A83F28" w:rsidRDefault="00A83F28">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A83F28" w:rsidRDefault="00A83F28">
          <w:r>
            <w:rPr>
              <w:rStyle w:val="a3"/>
              <w:rFonts w:hint="eastAsia"/>
              <w:color w:val="333399"/>
              <w:u w:val="single"/>
            </w:rPr>
            <w:t xml:space="preserve">　　　</w:t>
          </w:r>
        </w:p>
      </w:docPartBody>
    </w:docPart>
    <w:docPart>
      <w:docPartPr>
        <w:name w:val="7366843EF2F04BD2AEC59518BBC35E40"/>
        <w:category>
          <w:name w:val="常规"/>
          <w:gallery w:val="placeholder"/>
        </w:category>
        <w:types>
          <w:type w:val="bbPlcHdr"/>
        </w:types>
        <w:behaviors>
          <w:behavior w:val="content"/>
        </w:behaviors>
        <w:guid w:val="{DFB3C015-5361-4B98-A754-FFF598E0B21B}"/>
      </w:docPartPr>
      <w:docPartBody>
        <w:p w:rsidR="00A83F28" w:rsidRDefault="00A83F28">
          <w:pPr>
            <w:pStyle w:val="7366843EF2F04BD2AEC59518BBC35E40"/>
          </w:pPr>
          <w:r>
            <w:rPr>
              <w:rStyle w:val="a3"/>
              <w:rFonts w:hint="eastAsia"/>
            </w:rPr>
            <w:t xml:space="preserve">　</w:t>
          </w:r>
        </w:p>
      </w:docPartBody>
    </w:docPart>
    <w:docPart>
      <w:docPartPr>
        <w:name w:val="F5C0317B9927491DB7DF5FF1FF3F088D"/>
        <w:category>
          <w:name w:val="常规"/>
          <w:gallery w:val="placeholder"/>
        </w:category>
        <w:types>
          <w:type w:val="bbPlcHdr"/>
        </w:types>
        <w:behaviors>
          <w:behavior w:val="content"/>
        </w:behaviors>
        <w:guid w:val="{60A30B9F-B265-49E2-9D97-6F24DFBA8A58}"/>
      </w:docPartPr>
      <w:docPartBody>
        <w:p w:rsidR="00A83F28" w:rsidRDefault="00A83F28">
          <w:pPr>
            <w:pStyle w:val="F5C0317B9927491DB7DF5FF1FF3F088D"/>
          </w:pPr>
          <w:r>
            <w:rPr>
              <w:rStyle w:val="a3"/>
              <w:rFonts w:hint="eastAsia"/>
            </w:rPr>
            <w:t xml:space="preserve">　</w:t>
          </w:r>
        </w:p>
      </w:docPartBody>
    </w:docPart>
    <w:docPart>
      <w:docPartPr>
        <w:name w:val="E903C6EC1FF54F599B366FA62AD004B0"/>
        <w:category>
          <w:name w:val="常规"/>
          <w:gallery w:val="placeholder"/>
        </w:category>
        <w:types>
          <w:type w:val="bbPlcHdr"/>
        </w:types>
        <w:behaviors>
          <w:behavior w:val="content"/>
        </w:behaviors>
        <w:guid w:val="{93EF33E5-B93A-4FB7-9B6B-B38341707C74}"/>
      </w:docPartPr>
      <w:docPartBody>
        <w:p w:rsidR="00A83F28" w:rsidRDefault="00A83F28">
          <w:pPr>
            <w:pStyle w:val="E903C6EC1FF54F599B366FA62AD004B0"/>
          </w:pPr>
          <w:r>
            <w:rPr>
              <w:rStyle w:val="a3"/>
              <w:rFonts w:hint="eastAsia"/>
            </w:rPr>
            <w:t>单击或点击此处输入文字。</w:t>
          </w:r>
        </w:p>
      </w:docPartBody>
    </w:docPart>
    <w:docPart>
      <w:docPartPr>
        <w:name w:val="AB06D7618BF04103B28BB2DD4EF9B486"/>
        <w:category>
          <w:name w:val="常规"/>
          <w:gallery w:val="placeholder"/>
        </w:category>
        <w:types>
          <w:type w:val="bbPlcHdr"/>
        </w:types>
        <w:behaviors>
          <w:behavior w:val="content"/>
        </w:behaviors>
        <w:guid w:val="{8FC7686B-79C3-4823-821D-24FF41ED8B3C}"/>
      </w:docPartPr>
      <w:docPartBody>
        <w:p w:rsidR="00A83F28" w:rsidRDefault="00A83F28">
          <w:pPr>
            <w:pStyle w:val="AB06D7618BF04103B28BB2DD4EF9B486"/>
          </w:pPr>
          <w:r>
            <w:rPr>
              <w:rStyle w:val="a3"/>
              <w:rFonts w:hint="eastAsia"/>
            </w:rPr>
            <w:t xml:space="preserve">　</w:t>
          </w:r>
        </w:p>
      </w:docPartBody>
    </w:docPart>
    <w:docPart>
      <w:docPartPr>
        <w:name w:val="588D345A0AE34E5493D4D5E6EE604BD9"/>
        <w:category>
          <w:name w:val="常规"/>
          <w:gallery w:val="placeholder"/>
        </w:category>
        <w:types>
          <w:type w:val="bbPlcHdr"/>
        </w:types>
        <w:behaviors>
          <w:behavior w:val="content"/>
        </w:behaviors>
        <w:guid w:val="{CE3F951F-F223-4E96-8ED3-D724678245C9}"/>
      </w:docPartPr>
      <w:docPartBody>
        <w:p w:rsidR="00A83F28" w:rsidRDefault="00A83F28">
          <w:pPr>
            <w:pStyle w:val="588D345A0AE34E5493D4D5E6EE604BD9"/>
          </w:pPr>
          <w:r>
            <w:rPr>
              <w:rStyle w:val="a3"/>
              <w:rFonts w:hint="eastAsia"/>
            </w:rPr>
            <w:t>单击或点击此处输入文字。</w:t>
          </w:r>
        </w:p>
      </w:docPartBody>
    </w:docPart>
    <w:docPart>
      <w:docPartPr>
        <w:name w:val="34177531320D43768D1E59D65C7AB5E5"/>
        <w:category>
          <w:name w:val="常规"/>
          <w:gallery w:val="placeholder"/>
        </w:category>
        <w:types>
          <w:type w:val="bbPlcHdr"/>
        </w:types>
        <w:behaviors>
          <w:behavior w:val="content"/>
        </w:behaviors>
        <w:guid w:val="{92AA3F93-E777-4ED4-B80A-2DB9C4044ACB}"/>
      </w:docPartPr>
      <w:docPartBody>
        <w:p w:rsidR="00A83F28" w:rsidRDefault="00A83F28">
          <w:pPr>
            <w:pStyle w:val="34177531320D43768D1E59D65C7AB5E5"/>
          </w:pPr>
          <w:r>
            <w:rPr>
              <w:rStyle w:val="a3"/>
              <w:rFonts w:hint="eastAsia"/>
            </w:rPr>
            <w:t xml:space="preserve">　</w:t>
          </w:r>
        </w:p>
      </w:docPartBody>
    </w:docPart>
    <w:docPart>
      <w:docPartPr>
        <w:name w:val="3A4038DB2B12486EA5C85563D57AA48A"/>
        <w:category>
          <w:name w:val="常规"/>
          <w:gallery w:val="placeholder"/>
        </w:category>
        <w:types>
          <w:type w:val="bbPlcHdr"/>
        </w:types>
        <w:behaviors>
          <w:behavior w:val="content"/>
        </w:behaviors>
        <w:guid w:val="{9D5D8200-03CA-4F34-9953-A18BA980F434}"/>
      </w:docPartPr>
      <w:docPartBody>
        <w:p w:rsidR="00A83F28" w:rsidRDefault="00A83F28">
          <w:pPr>
            <w:pStyle w:val="3A4038DB2B12486EA5C85563D57AA48A"/>
          </w:pPr>
          <w:r>
            <w:rPr>
              <w:rStyle w:val="a3"/>
              <w:rFonts w:hint="eastAsia"/>
            </w:rPr>
            <w:t xml:space="preserve">　</w:t>
          </w:r>
        </w:p>
      </w:docPartBody>
    </w:docPart>
    <w:docPart>
      <w:docPartPr>
        <w:name w:val="00EAECF5C45C471B96148441EE597251"/>
        <w:category>
          <w:name w:val="常规"/>
          <w:gallery w:val="placeholder"/>
        </w:category>
        <w:types>
          <w:type w:val="bbPlcHdr"/>
        </w:types>
        <w:behaviors>
          <w:behavior w:val="content"/>
        </w:behaviors>
        <w:guid w:val="{45CADB05-28D5-44B7-81FE-590883651676}"/>
      </w:docPartPr>
      <w:docPartBody>
        <w:p w:rsidR="00A83F28" w:rsidRDefault="00A83F28">
          <w:pPr>
            <w:pStyle w:val="00EAECF5C45C471B96148441EE597251"/>
          </w:pPr>
          <w:r>
            <w:rPr>
              <w:rStyle w:val="a3"/>
              <w:rFonts w:hint="eastAsia"/>
            </w:rPr>
            <w:t xml:space="preserve">　</w:t>
          </w:r>
        </w:p>
      </w:docPartBody>
    </w:docPart>
    <w:docPart>
      <w:docPartPr>
        <w:name w:val="2F60D3242406440683BC41BDB64B28C6"/>
        <w:category>
          <w:name w:val="常规"/>
          <w:gallery w:val="placeholder"/>
        </w:category>
        <w:types>
          <w:type w:val="bbPlcHdr"/>
        </w:types>
        <w:behaviors>
          <w:behavior w:val="content"/>
        </w:behaviors>
        <w:guid w:val="{AEFFA84D-6D84-4678-88A8-A15627917BDA}"/>
      </w:docPartPr>
      <w:docPartBody>
        <w:p w:rsidR="00A83F28" w:rsidRDefault="00A83F28">
          <w:pPr>
            <w:pStyle w:val="2F60D3242406440683BC41BDB64B28C6"/>
          </w:pPr>
          <w:r>
            <w:rPr>
              <w:rStyle w:val="a3"/>
              <w:rFonts w:hint="eastAsia"/>
            </w:rPr>
            <w:t xml:space="preserve">　</w:t>
          </w:r>
        </w:p>
      </w:docPartBody>
    </w:docPart>
    <w:docPart>
      <w:docPartPr>
        <w:name w:val="D74909D931944A58A0B49A98899AFE85"/>
        <w:category>
          <w:name w:val="常规"/>
          <w:gallery w:val="placeholder"/>
        </w:category>
        <w:types>
          <w:type w:val="bbPlcHdr"/>
        </w:types>
        <w:behaviors>
          <w:behavior w:val="content"/>
        </w:behaviors>
        <w:guid w:val="{B2AF6AF5-009D-4CFF-A3D4-A6A6BEE48D5E}"/>
      </w:docPartPr>
      <w:docPartBody>
        <w:p w:rsidR="00A83F28" w:rsidRDefault="00A83F28">
          <w:pPr>
            <w:pStyle w:val="D74909D931944A58A0B49A98899AFE85"/>
          </w:pPr>
          <w:r>
            <w:rPr>
              <w:rStyle w:val="a3"/>
              <w:rFonts w:hint="eastAsia"/>
            </w:rPr>
            <w:t xml:space="preserve">　</w:t>
          </w:r>
        </w:p>
      </w:docPartBody>
    </w:docPart>
    <w:docPart>
      <w:docPartPr>
        <w:name w:val="6B6BD2D9DF694BD2B25F19030068646F"/>
        <w:category>
          <w:name w:val="常规"/>
          <w:gallery w:val="placeholder"/>
        </w:category>
        <w:types>
          <w:type w:val="bbPlcHdr"/>
        </w:types>
        <w:behaviors>
          <w:behavior w:val="content"/>
        </w:behaviors>
        <w:guid w:val="{35F9D0F2-A214-470A-9830-6F904FA88C11}"/>
      </w:docPartPr>
      <w:docPartBody>
        <w:p w:rsidR="00A83F28" w:rsidRDefault="00A83F28">
          <w:pPr>
            <w:pStyle w:val="6B6BD2D9DF694BD2B25F19030068646F"/>
          </w:pPr>
          <w:r>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6A72B22D-CD0A-4F90-81E5-729E2F8644F1}"/>
      </w:docPartPr>
      <w:docPartBody>
        <w:p w:rsidR="00A83F28" w:rsidRDefault="00A83F28">
          <w:r>
            <w:rPr>
              <w:rStyle w:val="a3"/>
              <w:rFonts w:hint="eastAsia"/>
            </w:rPr>
            <w:t>单击或点击此处输入文字。</w:t>
          </w:r>
        </w:p>
      </w:docPartBody>
    </w:docPart>
    <w:docPart>
      <w:docPartPr>
        <w:name w:val="2EEDAE9FA6E046E7A83677755DF52E9A"/>
        <w:category>
          <w:name w:val="常规"/>
          <w:gallery w:val="placeholder"/>
        </w:category>
        <w:types>
          <w:type w:val="bbPlcHdr"/>
        </w:types>
        <w:behaviors>
          <w:behavior w:val="content"/>
        </w:behaviors>
        <w:guid w:val="{DB33297E-5A9D-48FB-9E7A-ED948F8C5603}"/>
      </w:docPartPr>
      <w:docPartBody>
        <w:p w:rsidR="00A83F28" w:rsidRDefault="00A83F28">
          <w:pPr>
            <w:pStyle w:val="2EEDAE9FA6E046E7A83677755DF52E9A"/>
          </w:pPr>
          <w:r>
            <w:rPr>
              <w:rStyle w:val="a3"/>
              <w:rFonts w:hint="eastAsia"/>
            </w:rPr>
            <w:t xml:space="preserve">　</w:t>
          </w:r>
        </w:p>
      </w:docPartBody>
    </w:docPart>
    <w:docPart>
      <w:docPartPr>
        <w:name w:val="A9E9329686424EFDB480C41C362D49F8"/>
        <w:category>
          <w:name w:val="常规"/>
          <w:gallery w:val="placeholder"/>
        </w:category>
        <w:types>
          <w:type w:val="bbPlcHdr"/>
        </w:types>
        <w:behaviors>
          <w:behavior w:val="content"/>
        </w:behaviors>
        <w:guid w:val="{C28DF2C6-61AE-476F-AE8D-758D328D2F90}"/>
      </w:docPartPr>
      <w:docPartBody>
        <w:p w:rsidR="00A83F28" w:rsidRDefault="00A83F28">
          <w:pPr>
            <w:pStyle w:val="A9E9329686424EFDB480C41C362D49F8"/>
          </w:pPr>
          <w:r>
            <w:rPr>
              <w:rStyle w:val="a3"/>
              <w:rFonts w:hint="eastAsia"/>
              <w:color w:val="333399"/>
              <w:u w:val="single"/>
            </w:rPr>
            <w:t xml:space="preserve">　　　</w:t>
          </w:r>
        </w:p>
      </w:docPartBody>
    </w:docPart>
    <w:docPart>
      <w:docPartPr>
        <w:name w:val="4B177CC373F847DFAA4D20FD5DAD0CAC"/>
        <w:category>
          <w:name w:val="常规"/>
          <w:gallery w:val="placeholder"/>
        </w:category>
        <w:types>
          <w:type w:val="bbPlcHdr"/>
        </w:types>
        <w:behaviors>
          <w:behavior w:val="content"/>
        </w:behaviors>
        <w:guid w:val="{91A1929C-7EDA-424A-A339-97DF7103E8D4}"/>
      </w:docPartPr>
      <w:docPartBody>
        <w:p w:rsidR="00A83F28" w:rsidRDefault="00A83F28">
          <w:pPr>
            <w:pStyle w:val="4B177CC373F847DFAA4D20FD5DAD0CAC"/>
          </w:pPr>
          <w:r>
            <w:rPr>
              <w:rStyle w:val="a3"/>
              <w:rFonts w:hint="eastAsia"/>
            </w:rPr>
            <w:t xml:space="preserve">　</w:t>
          </w:r>
        </w:p>
      </w:docPartBody>
    </w:docPart>
    <w:docPart>
      <w:docPartPr>
        <w:name w:val="4CF408712BED49ABA1BF8E1686182B83"/>
        <w:category>
          <w:name w:val="常规"/>
          <w:gallery w:val="placeholder"/>
        </w:category>
        <w:types>
          <w:type w:val="bbPlcHdr"/>
        </w:types>
        <w:behaviors>
          <w:behavior w:val="content"/>
        </w:behaviors>
        <w:guid w:val="{E28C63A7-BF2D-4EE2-9AEC-A4B0F7430525}"/>
      </w:docPartPr>
      <w:docPartBody>
        <w:p w:rsidR="00A83F28" w:rsidRDefault="00A83F28">
          <w:pPr>
            <w:pStyle w:val="4CF408712BED49ABA1BF8E1686182B83"/>
          </w:pPr>
          <w:r>
            <w:rPr>
              <w:rStyle w:val="a3"/>
              <w:rFonts w:hint="eastAsia"/>
            </w:rPr>
            <w:t xml:space="preserve">　</w:t>
          </w:r>
        </w:p>
      </w:docPartBody>
    </w:docPart>
    <w:docPart>
      <w:docPartPr>
        <w:name w:val="C7C75ED65B6E4EFC8511B810CC34B46B"/>
        <w:category>
          <w:name w:val="常规"/>
          <w:gallery w:val="placeholder"/>
        </w:category>
        <w:types>
          <w:type w:val="bbPlcHdr"/>
        </w:types>
        <w:behaviors>
          <w:behavior w:val="content"/>
        </w:behaviors>
        <w:guid w:val="{5A2483D5-010B-47E7-960D-584916421AAE}"/>
      </w:docPartPr>
      <w:docPartBody>
        <w:p w:rsidR="00A83F28" w:rsidRDefault="00A83F28">
          <w:pPr>
            <w:pStyle w:val="C7C75ED65B6E4EFC8511B810CC34B46B"/>
          </w:pPr>
          <w:r>
            <w:rPr>
              <w:rStyle w:val="a3"/>
              <w:rFonts w:hint="eastAsia"/>
            </w:rPr>
            <w:t xml:space="preserve">　</w:t>
          </w:r>
        </w:p>
      </w:docPartBody>
    </w:docPart>
    <w:docPart>
      <w:docPartPr>
        <w:name w:val="195CBF02E00C4BB29AFF008CAE16003D"/>
        <w:category>
          <w:name w:val="常规"/>
          <w:gallery w:val="placeholder"/>
        </w:category>
        <w:types>
          <w:type w:val="bbPlcHdr"/>
        </w:types>
        <w:behaviors>
          <w:behavior w:val="content"/>
        </w:behaviors>
        <w:guid w:val="{5DD88D2D-5ECB-4880-9172-EFE93317BB5D}"/>
      </w:docPartPr>
      <w:docPartBody>
        <w:p w:rsidR="00A83F28" w:rsidRDefault="00A83F28">
          <w:pPr>
            <w:pStyle w:val="195CBF02E00C4BB29AFF008CAE16003D"/>
          </w:pPr>
          <w:r>
            <w:rPr>
              <w:rStyle w:val="a3"/>
              <w:rFonts w:hint="eastAsia"/>
            </w:rPr>
            <w:t xml:space="preserve">　</w:t>
          </w:r>
        </w:p>
      </w:docPartBody>
    </w:docPart>
    <w:docPart>
      <w:docPartPr>
        <w:name w:val="{25ae2435-bacf-4d59-b5d5-0344921084fc}"/>
        <w:category>
          <w:name w:val="常规"/>
          <w:gallery w:val="placeholder"/>
        </w:category>
        <w:types>
          <w:type w:val="bbPlcHdr"/>
        </w:types>
        <w:behaviors>
          <w:behavior w:val="content"/>
        </w:behaviors>
        <w:guid w:val="{25AE2435-BACF-4D59-B5D5-0344921084FC}"/>
      </w:docPartPr>
      <w:docPartBody>
        <w:p w:rsidR="00A83F28" w:rsidRDefault="00A83F28">
          <w:r>
            <w:rPr>
              <w:rStyle w:val="a3"/>
              <w:rFonts w:hint="eastAsia"/>
            </w:rPr>
            <w:t xml:space="preserve">　</w:t>
          </w:r>
        </w:p>
      </w:docPartBody>
    </w:docPart>
    <w:docPart>
      <w:docPartPr>
        <w:name w:val="64592F602D0245BC8132A58DF9D99BD5"/>
        <w:category>
          <w:name w:val="常规"/>
          <w:gallery w:val="placeholder"/>
        </w:category>
        <w:types>
          <w:type w:val="bbPlcHdr"/>
        </w:types>
        <w:behaviors>
          <w:behavior w:val="content"/>
        </w:behaviors>
        <w:guid w:val="{92338E85-F4A1-4574-AD4E-FBC161C4A718}"/>
      </w:docPartPr>
      <w:docPartBody>
        <w:p w:rsidR="00A83F28" w:rsidRDefault="00A83F28">
          <w:pPr>
            <w:pStyle w:val="64592F602D0245BC8132A58DF9D99BD5"/>
          </w:pPr>
          <w:r>
            <w:rPr>
              <w:rStyle w:val="a3"/>
              <w:rFonts w:hint="eastAsia"/>
            </w:rPr>
            <w:t xml:space="preserve">　</w:t>
          </w:r>
        </w:p>
      </w:docPartBody>
    </w:docPart>
    <w:docPart>
      <w:docPartPr>
        <w:name w:val="3695A7E48B4445D8859633D1297CCB39"/>
        <w:category>
          <w:name w:val="常规"/>
          <w:gallery w:val="placeholder"/>
        </w:category>
        <w:types>
          <w:type w:val="bbPlcHdr"/>
        </w:types>
        <w:behaviors>
          <w:behavior w:val="content"/>
        </w:behaviors>
        <w:guid w:val="{D8A2C03D-A6D8-4C8E-8927-AE7FA79D84DE}"/>
      </w:docPartPr>
      <w:docPartBody>
        <w:p w:rsidR="00A83F28" w:rsidRDefault="00A83F28">
          <w:pPr>
            <w:pStyle w:val="3695A7E48B4445D8859633D1297CCB39"/>
          </w:pPr>
          <w:r>
            <w:rPr>
              <w:rStyle w:val="a3"/>
              <w:rFonts w:hint="eastAsia"/>
            </w:rPr>
            <w:t>单击或点击此处输入文字。</w:t>
          </w:r>
        </w:p>
      </w:docPartBody>
    </w:docPart>
    <w:docPart>
      <w:docPartPr>
        <w:name w:val="F5D8252A9FF94609BFF4B77FE3F9D111"/>
        <w:category>
          <w:name w:val="常规"/>
          <w:gallery w:val="placeholder"/>
        </w:category>
        <w:types>
          <w:type w:val="bbPlcHdr"/>
        </w:types>
        <w:behaviors>
          <w:behavior w:val="content"/>
        </w:behaviors>
        <w:guid w:val="{C8A4ADD9-0808-4710-991A-E56EB5B039CC}"/>
      </w:docPartPr>
      <w:docPartBody>
        <w:p w:rsidR="00A83F28" w:rsidRDefault="00A83F28">
          <w:pPr>
            <w:pStyle w:val="F5D8252A9FF94609BFF4B77FE3F9D111"/>
          </w:pPr>
          <w:r>
            <w:rPr>
              <w:rStyle w:val="a3"/>
              <w:rFonts w:hint="eastAsia"/>
              <w:color w:val="333399"/>
              <w:u w:val="single"/>
            </w:rPr>
            <w:t xml:space="preserve">　　　</w:t>
          </w:r>
        </w:p>
      </w:docPartBody>
    </w:docPart>
    <w:docPart>
      <w:docPartPr>
        <w:name w:val="7BBB3EE45ABB488C9AE8F028929419A1"/>
        <w:category>
          <w:name w:val="General"/>
          <w:gallery w:val="placeholder"/>
        </w:category>
        <w:types>
          <w:type w:val="bbPlcHdr"/>
        </w:types>
        <w:behaviors>
          <w:behavior w:val="content"/>
        </w:behaviors>
        <w:guid w:val="{0B5C9D2A-56A3-4810-A243-00E022B6FFB4}"/>
      </w:docPartPr>
      <w:docPartBody>
        <w:p w:rsidR="00A83F28" w:rsidRDefault="00A83F28">
          <w:pPr>
            <w:pStyle w:val="7BBB3EE45ABB488C9AE8F028929419A1"/>
          </w:pPr>
          <w:r>
            <w:rPr>
              <w:rStyle w:val="a3"/>
              <w:rFonts w:hint="eastAsia"/>
              <w:color w:val="333399"/>
              <w:u w:val="single"/>
            </w:rPr>
            <w:t xml:space="preserve">　　　</w:t>
          </w:r>
        </w:p>
      </w:docPartBody>
    </w:docPart>
    <w:docPart>
      <w:docPartPr>
        <w:name w:val="9C9F5C75E41A49CA8D59513E0B2D117E"/>
        <w:category>
          <w:name w:val="General"/>
          <w:gallery w:val="placeholder"/>
        </w:category>
        <w:types>
          <w:type w:val="bbPlcHdr"/>
        </w:types>
        <w:behaviors>
          <w:behavior w:val="content"/>
        </w:behaviors>
        <w:guid w:val="{E080FB91-558C-4210-9624-EF8B42A75230}"/>
      </w:docPartPr>
      <w:docPartBody>
        <w:p w:rsidR="00A83F28" w:rsidRDefault="00A83F28">
          <w:pPr>
            <w:pStyle w:val="9C9F5C75E41A49CA8D59513E0B2D117E"/>
          </w:pPr>
          <w:r>
            <w:rPr>
              <w:rStyle w:val="a3"/>
              <w:rFonts w:hint="eastAsia"/>
            </w:rPr>
            <w:t xml:space="preserve">　</w:t>
          </w:r>
        </w:p>
      </w:docPartBody>
    </w:docPart>
    <w:docPart>
      <w:docPartPr>
        <w:name w:val="5901900A4D784884AB69D3AEA3CE19CB"/>
        <w:category>
          <w:name w:val="General"/>
          <w:gallery w:val="placeholder"/>
        </w:category>
        <w:types>
          <w:type w:val="bbPlcHdr"/>
        </w:types>
        <w:behaviors>
          <w:behavior w:val="content"/>
        </w:behaviors>
        <w:guid w:val="{FDB74705-5C60-4604-A9F8-A951939870A7}"/>
      </w:docPartPr>
      <w:docPartBody>
        <w:p w:rsidR="00A83F28" w:rsidRDefault="00A83F28">
          <w:pPr>
            <w:pStyle w:val="5901900A4D784884AB69D3AEA3CE19CB"/>
          </w:pPr>
          <w:r>
            <w:rPr>
              <w:rStyle w:val="a3"/>
              <w:rFonts w:hint="eastAsia"/>
              <w:color w:val="333399"/>
              <w:u w:val="single"/>
            </w:rPr>
            <w:t xml:space="preserve">　　　</w:t>
          </w:r>
        </w:p>
      </w:docPartBody>
    </w:docPart>
    <w:docPart>
      <w:docPartPr>
        <w:name w:val="0F5E08FC90C44CF6A821160AB299F217"/>
        <w:category>
          <w:name w:val="General"/>
          <w:gallery w:val="placeholder"/>
        </w:category>
        <w:types>
          <w:type w:val="bbPlcHdr"/>
        </w:types>
        <w:behaviors>
          <w:behavior w:val="content"/>
        </w:behaviors>
        <w:guid w:val="{6D63AD5D-1EB0-47EC-BA07-89C4BC58A1DB}"/>
      </w:docPartPr>
      <w:docPartBody>
        <w:p w:rsidR="00A83F28" w:rsidRDefault="00A83F28">
          <w:pPr>
            <w:pStyle w:val="0F5E08FC90C44CF6A821160AB299F217"/>
          </w:pPr>
          <w:r>
            <w:rPr>
              <w:rStyle w:val="a3"/>
              <w:rFonts w:hint="eastAsia"/>
            </w:rPr>
            <w:t xml:space="preserve">　</w:t>
          </w:r>
        </w:p>
      </w:docPartBody>
    </w:docPart>
    <w:docPart>
      <w:docPartPr>
        <w:name w:val="C9DA27801EE140C59DF2DDEA1FB9E923"/>
        <w:category>
          <w:name w:val="General"/>
          <w:gallery w:val="placeholder"/>
        </w:category>
        <w:types>
          <w:type w:val="bbPlcHdr"/>
        </w:types>
        <w:behaviors>
          <w:behavior w:val="content"/>
        </w:behaviors>
        <w:guid w:val="{6B3D21D2-E27B-4E99-A6D5-8FF3A5595005}"/>
      </w:docPartPr>
      <w:docPartBody>
        <w:p w:rsidR="00A83F28" w:rsidRDefault="00A83F28">
          <w:pPr>
            <w:pStyle w:val="C9DA27801EE140C59DF2DDEA1FB9E923"/>
          </w:pPr>
          <w:r>
            <w:rPr>
              <w:rStyle w:val="a3"/>
              <w:rFonts w:hint="eastAsia"/>
            </w:rPr>
            <w:t xml:space="preserve">　</w:t>
          </w:r>
        </w:p>
      </w:docPartBody>
    </w:docPart>
    <w:docPart>
      <w:docPartPr>
        <w:name w:val="6264D5AFB22549BB94469990439823B9"/>
        <w:category>
          <w:name w:val="General"/>
          <w:gallery w:val="placeholder"/>
        </w:category>
        <w:types>
          <w:type w:val="bbPlcHdr"/>
        </w:types>
        <w:behaviors>
          <w:behavior w:val="content"/>
        </w:behaviors>
        <w:guid w:val="{3D4277FA-028B-48A3-967A-D6B62525D177}"/>
      </w:docPartPr>
      <w:docPartBody>
        <w:p w:rsidR="00A83F28" w:rsidRDefault="00A83F28">
          <w:pPr>
            <w:pStyle w:val="6264D5AFB22549BB94469990439823B9"/>
          </w:pPr>
          <w:r>
            <w:rPr>
              <w:rStyle w:val="a3"/>
              <w:rFonts w:hint="eastAsia"/>
              <w:color w:val="333399"/>
              <w:u w:val="single"/>
            </w:rPr>
            <w:t xml:space="preserve">　　　</w:t>
          </w:r>
        </w:p>
      </w:docPartBody>
    </w:docPart>
    <w:docPart>
      <w:docPartPr>
        <w:name w:val="DBE66CF5710E4A4D98871C8C31CDA274"/>
        <w:category>
          <w:name w:val="General"/>
          <w:gallery w:val="placeholder"/>
        </w:category>
        <w:types>
          <w:type w:val="bbPlcHdr"/>
        </w:types>
        <w:behaviors>
          <w:behavior w:val="content"/>
        </w:behaviors>
        <w:guid w:val="{F11757A7-163C-4FB2-BFE4-06222E615B7F}"/>
      </w:docPartPr>
      <w:docPartBody>
        <w:p w:rsidR="00A83F28" w:rsidRDefault="00A83F28">
          <w:pPr>
            <w:pStyle w:val="DBE66CF5710E4A4D98871C8C31CDA274"/>
          </w:pPr>
          <w:r>
            <w:rPr>
              <w:rStyle w:val="a3"/>
              <w:rFonts w:hint="eastAsia"/>
            </w:rPr>
            <w:t xml:space="preserve">　</w:t>
          </w:r>
        </w:p>
      </w:docPartBody>
    </w:docPart>
    <w:docPart>
      <w:docPartPr>
        <w:name w:val="7B1893F5A48A4F458A9FBB8ADE8E499E"/>
        <w:category>
          <w:name w:val="General"/>
          <w:gallery w:val="placeholder"/>
        </w:category>
        <w:types>
          <w:type w:val="bbPlcHdr"/>
        </w:types>
        <w:behaviors>
          <w:behavior w:val="content"/>
        </w:behaviors>
        <w:guid w:val="{633BC83F-A68B-4C64-86A2-A761E9D83B79}"/>
      </w:docPartPr>
      <w:docPartBody>
        <w:p w:rsidR="00A83F28" w:rsidRDefault="00A83F28">
          <w:pPr>
            <w:pStyle w:val="7B1893F5A48A4F458A9FBB8ADE8E499E"/>
          </w:pPr>
          <w:r>
            <w:rPr>
              <w:rStyle w:val="a3"/>
              <w:rFonts w:hint="eastAsia"/>
            </w:rPr>
            <w:t xml:space="preserve">　</w:t>
          </w:r>
        </w:p>
      </w:docPartBody>
    </w:docPart>
    <w:docPart>
      <w:docPartPr>
        <w:name w:val="07295AB9E6C74389BF1CF9E3E382B6E0"/>
        <w:category>
          <w:name w:val="General"/>
          <w:gallery w:val="placeholder"/>
        </w:category>
        <w:types>
          <w:type w:val="bbPlcHdr"/>
        </w:types>
        <w:behaviors>
          <w:behavior w:val="content"/>
        </w:behaviors>
        <w:guid w:val="{3792F745-C400-48A4-821D-E561C3609A9D}"/>
      </w:docPartPr>
      <w:docPartBody>
        <w:p w:rsidR="00A83F28" w:rsidRDefault="00A83F28">
          <w:pPr>
            <w:pStyle w:val="07295AB9E6C74389BF1CF9E3E382B6E0"/>
          </w:pPr>
          <w:r>
            <w:rPr>
              <w:rStyle w:val="a3"/>
              <w:rFonts w:hint="eastAsia"/>
            </w:rPr>
            <w:t xml:space="preserve">　</w:t>
          </w:r>
        </w:p>
      </w:docPartBody>
    </w:docPart>
    <w:docPart>
      <w:docPartPr>
        <w:name w:val="A49A5E6539D249FEB8A88CB1A0F4C8DA"/>
        <w:category>
          <w:name w:val="General"/>
          <w:gallery w:val="placeholder"/>
        </w:category>
        <w:types>
          <w:type w:val="bbPlcHdr"/>
        </w:types>
        <w:behaviors>
          <w:behavior w:val="content"/>
        </w:behaviors>
        <w:guid w:val="{47A8316F-F54D-4096-B8C2-44383CE39AED}"/>
      </w:docPartPr>
      <w:docPartBody>
        <w:p w:rsidR="00A83F28" w:rsidRDefault="00A83F28">
          <w:pPr>
            <w:pStyle w:val="A49A5E6539D249FEB8A88CB1A0F4C8DA"/>
          </w:pPr>
          <w:r>
            <w:rPr>
              <w:rStyle w:val="a3"/>
              <w:rFonts w:hint="eastAsia"/>
            </w:rPr>
            <w:t xml:space="preserve">　</w:t>
          </w:r>
        </w:p>
      </w:docPartBody>
    </w:docPart>
    <w:docPart>
      <w:docPartPr>
        <w:name w:val="81BA2F5CA9144BC1B7E53334BD75734D"/>
        <w:category>
          <w:name w:val="General"/>
          <w:gallery w:val="placeholder"/>
        </w:category>
        <w:types>
          <w:type w:val="bbPlcHdr"/>
        </w:types>
        <w:behaviors>
          <w:behavior w:val="content"/>
        </w:behaviors>
        <w:guid w:val="{975233DE-C2A6-4988-A71A-1B14CDAC5C5C}"/>
      </w:docPartPr>
      <w:docPartBody>
        <w:p w:rsidR="00A83F28" w:rsidRDefault="00A83F28">
          <w:pPr>
            <w:pStyle w:val="81BA2F5CA9144BC1B7E53334BD75734D"/>
          </w:pPr>
          <w:r>
            <w:rPr>
              <w:rStyle w:val="a3"/>
              <w:rFonts w:hint="eastAsia"/>
            </w:rPr>
            <w:t xml:space="preserve">　</w:t>
          </w:r>
        </w:p>
      </w:docPartBody>
    </w:docPart>
    <w:docPart>
      <w:docPartPr>
        <w:name w:val="E6A03E327E2A4AEA8FF3DB825949574D"/>
        <w:category>
          <w:name w:val="General"/>
          <w:gallery w:val="placeholder"/>
        </w:category>
        <w:types>
          <w:type w:val="bbPlcHdr"/>
        </w:types>
        <w:behaviors>
          <w:behavior w:val="content"/>
        </w:behaviors>
        <w:guid w:val="{C272DFB9-12AD-4ECF-93CF-CE255C8B2555}"/>
      </w:docPartPr>
      <w:docPartBody>
        <w:p w:rsidR="00A83F28" w:rsidRDefault="00A83F28">
          <w:pPr>
            <w:pStyle w:val="E6A03E327E2A4AEA8FF3DB825949574D"/>
          </w:pPr>
          <w:r>
            <w:rPr>
              <w:rStyle w:val="a3"/>
              <w:rFonts w:hint="eastAsia"/>
            </w:rPr>
            <w:t xml:space="preserve">　</w:t>
          </w:r>
        </w:p>
      </w:docPartBody>
    </w:docPart>
    <w:docPart>
      <w:docPartPr>
        <w:name w:val="1F5739D9A8AA4C28A986EC5671EF655B"/>
        <w:category>
          <w:name w:val="General"/>
          <w:gallery w:val="placeholder"/>
        </w:category>
        <w:types>
          <w:type w:val="bbPlcHdr"/>
        </w:types>
        <w:behaviors>
          <w:behavior w:val="content"/>
        </w:behaviors>
        <w:guid w:val="{546BCAAD-6CCC-458C-A287-45D9E9097407}"/>
      </w:docPartPr>
      <w:docPartBody>
        <w:p w:rsidR="00A83F28" w:rsidRDefault="00A83F28">
          <w:pPr>
            <w:pStyle w:val="1F5739D9A8AA4C28A986EC5671EF655B"/>
          </w:pPr>
          <w:r>
            <w:rPr>
              <w:rStyle w:val="a3"/>
              <w:rFonts w:hint="eastAsia"/>
            </w:rPr>
            <w:t xml:space="preserve">　</w:t>
          </w:r>
        </w:p>
      </w:docPartBody>
    </w:docPart>
    <w:docPart>
      <w:docPartPr>
        <w:name w:val="83B692BF52784A0F8FA2657517DF95B8"/>
        <w:category>
          <w:name w:val="General"/>
          <w:gallery w:val="placeholder"/>
        </w:category>
        <w:types>
          <w:type w:val="bbPlcHdr"/>
        </w:types>
        <w:behaviors>
          <w:behavior w:val="content"/>
        </w:behaviors>
        <w:guid w:val="{87338DC1-A8B3-4D25-A8B5-13E5E5C5F03F}"/>
      </w:docPartPr>
      <w:docPartBody>
        <w:p w:rsidR="00A83F28" w:rsidRDefault="00A83F28">
          <w:pPr>
            <w:pStyle w:val="83B692BF52784A0F8FA2657517DF95B8"/>
          </w:pPr>
          <w:r>
            <w:rPr>
              <w:rStyle w:val="a3"/>
              <w:rFonts w:hint="eastAsia"/>
            </w:rPr>
            <w:t>单击或点击此处输入文字。</w:t>
          </w:r>
        </w:p>
      </w:docPartBody>
    </w:docPart>
    <w:docPart>
      <w:docPartPr>
        <w:name w:val="B4089083662A4E41A9C9928AC4D71EFA"/>
        <w:category>
          <w:name w:val="General"/>
          <w:gallery w:val="placeholder"/>
        </w:category>
        <w:types>
          <w:type w:val="bbPlcHdr"/>
        </w:types>
        <w:behaviors>
          <w:behavior w:val="content"/>
        </w:behaviors>
        <w:guid w:val="{3A9444F4-6E25-47CB-B4DB-91932D177C4E}"/>
      </w:docPartPr>
      <w:docPartBody>
        <w:p w:rsidR="00A83F28" w:rsidRDefault="00A83F28">
          <w:pPr>
            <w:pStyle w:val="B4089083662A4E41A9C9928AC4D71EFA"/>
          </w:pPr>
          <w:r>
            <w:rPr>
              <w:rStyle w:val="a3"/>
              <w:rFonts w:hint="eastAsia"/>
              <w:color w:val="333399"/>
              <w:u w:val="single"/>
            </w:rPr>
            <w:t xml:space="preserve">　　　</w:t>
          </w:r>
        </w:p>
      </w:docPartBody>
    </w:docPart>
    <w:docPart>
      <w:docPartPr>
        <w:name w:val="360E4F33E22040168A3692D5C4EAEE6C"/>
        <w:category>
          <w:name w:val="General"/>
          <w:gallery w:val="placeholder"/>
        </w:category>
        <w:types>
          <w:type w:val="bbPlcHdr"/>
        </w:types>
        <w:behaviors>
          <w:behavior w:val="content"/>
        </w:behaviors>
        <w:guid w:val="{42DEB747-1CEA-4A6B-A993-59507E91F7D3}"/>
      </w:docPartPr>
      <w:docPartBody>
        <w:p w:rsidR="00A83F28" w:rsidRDefault="00A83F28">
          <w:pPr>
            <w:pStyle w:val="360E4F33E22040168A3692D5C4EAEE6C"/>
          </w:pPr>
          <w:r>
            <w:rPr>
              <w:rStyle w:val="a3"/>
              <w:rFonts w:hint="eastAsia"/>
              <w:color w:val="333399"/>
              <w:u w:val="single"/>
            </w:rPr>
            <w:t xml:space="preserve">　　　</w:t>
          </w:r>
        </w:p>
      </w:docPartBody>
    </w:docPart>
    <w:docPart>
      <w:docPartPr>
        <w:name w:val="1B7BCA5C2D8944BB941C592B0AEAE419"/>
        <w:category>
          <w:name w:val="General"/>
          <w:gallery w:val="placeholder"/>
        </w:category>
        <w:types>
          <w:type w:val="bbPlcHdr"/>
        </w:types>
        <w:behaviors>
          <w:behavior w:val="content"/>
        </w:behaviors>
        <w:guid w:val="{376FDF1C-2BB5-4878-AF80-D10BEA051DA2}"/>
      </w:docPartPr>
      <w:docPartBody>
        <w:p w:rsidR="00A83F28" w:rsidRDefault="00A83F28">
          <w:pPr>
            <w:pStyle w:val="1B7BCA5C2D8944BB941C592B0AEAE419"/>
          </w:pPr>
          <w:r>
            <w:rPr>
              <w:rStyle w:val="a3"/>
              <w:rFonts w:hint="eastAsia"/>
              <w:color w:val="333399"/>
              <w:u w:val="single"/>
            </w:rPr>
            <w:t xml:space="preserve">　　　</w:t>
          </w:r>
        </w:p>
      </w:docPartBody>
    </w:docPart>
    <w:docPart>
      <w:docPartPr>
        <w:name w:val="74262C8E943F4E8A852F28B42FDA0F71"/>
        <w:category>
          <w:name w:val="General"/>
          <w:gallery w:val="placeholder"/>
        </w:category>
        <w:types>
          <w:type w:val="bbPlcHdr"/>
        </w:types>
        <w:behaviors>
          <w:behavior w:val="content"/>
        </w:behaviors>
        <w:guid w:val="{1D11A9BC-5358-4BEC-A5C1-C3B8E30FDA56}"/>
      </w:docPartPr>
      <w:docPartBody>
        <w:p w:rsidR="00A83F28" w:rsidRDefault="00A83F28">
          <w:pPr>
            <w:pStyle w:val="74262C8E943F4E8A852F28B42FDA0F71"/>
          </w:pPr>
          <w:r>
            <w:rPr>
              <w:rStyle w:val="a3"/>
              <w:rFonts w:hint="eastAsia"/>
              <w:color w:val="333399"/>
              <w:u w:val="single"/>
            </w:rPr>
            <w:t xml:space="preserve">　　　</w:t>
          </w:r>
        </w:p>
      </w:docPartBody>
    </w:docPart>
    <w:docPart>
      <w:docPartPr>
        <w:name w:val="E09CBD391FE44532AF1938814BA8623D"/>
        <w:category>
          <w:name w:val="General"/>
          <w:gallery w:val="placeholder"/>
        </w:category>
        <w:types>
          <w:type w:val="bbPlcHdr"/>
        </w:types>
        <w:behaviors>
          <w:behavior w:val="content"/>
        </w:behaviors>
        <w:guid w:val="{8782994F-FFB4-49F9-885D-D2F55B477B2B}"/>
      </w:docPartPr>
      <w:docPartBody>
        <w:p w:rsidR="00A83F28" w:rsidRDefault="00A83F28">
          <w:pPr>
            <w:pStyle w:val="E09CBD391FE44532AF1938814BA8623D"/>
          </w:pPr>
          <w:r>
            <w:rPr>
              <w:rStyle w:val="a3"/>
              <w:rFonts w:hint="eastAsia"/>
            </w:rPr>
            <w:t xml:space="preserve">　</w:t>
          </w:r>
        </w:p>
      </w:docPartBody>
    </w:docPart>
    <w:docPart>
      <w:docPartPr>
        <w:name w:val="16DA9BCF18284FF7834237A8C4260E1A"/>
        <w:category>
          <w:name w:val="General"/>
          <w:gallery w:val="placeholder"/>
        </w:category>
        <w:types>
          <w:type w:val="bbPlcHdr"/>
        </w:types>
        <w:behaviors>
          <w:behavior w:val="content"/>
        </w:behaviors>
        <w:guid w:val="{9B961AC6-A864-4672-ACFA-69A6F1D27BC2}"/>
      </w:docPartPr>
      <w:docPartBody>
        <w:p w:rsidR="00A83F28" w:rsidRDefault="00A83F28">
          <w:pPr>
            <w:pStyle w:val="16DA9BCF18284FF7834237A8C4260E1A"/>
          </w:pPr>
          <w:r>
            <w:rPr>
              <w:rStyle w:val="a3"/>
              <w:rFonts w:hint="eastAsia"/>
              <w:color w:val="333399"/>
              <w:u w:val="single"/>
            </w:rPr>
            <w:t xml:space="preserve">　　　</w:t>
          </w:r>
        </w:p>
      </w:docPartBody>
    </w:docPart>
    <w:docPart>
      <w:docPartPr>
        <w:name w:val="516CA8776CA842C8A6483A19BC56D248"/>
        <w:category>
          <w:name w:val="General"/>
          <w:gallery w:val="placeholder"/>
        </w:category>
        <w:types>
          <w:type w:val="bbPlcHdr"/>
        </w:types>
        <w:behaviors>
          <w:behavior w:val="content"/>
        </w:behaviors>
        <w:guid w:val="{8C5C816A-1A6C-49B4-A5FF-C0C618000BB6}"/>
      </w:docPartPr>
      <w:docPartBody>
        <w:p w:rsidR="00A83F28" w:rsidRDefault="00A83F28">
          <w:pPr>
            <w:pStyle w:val="516CA8776CA842C8A6483A19BC56D248"/>
          </w:pPr>
          <w:r>
            <w:rPr>
              <w:rStyle w:val="a3"/>
              <w:rFonts w:hint="eastAsia"/>
              <w:color w:val="333399"/>
              <w:u w:val="single"/>
            </w:rPr>
            <w:t xml:space="preserve">　　　</w:t>
          </w:r>
        </w:p>
      </w:docPartBody>
    </w:docPart>
    <w:docPart>
      <w:docPartPr>
        <w:name w:val="636FEA9865DF40B2899360253512FCDA"/>
        <w:category>
          <w:name w:val="General"/>
          <w:gallery w:val="placeholder"/>
        </w:category>
        <w:types>
          <w:type w:val="bbPlcHdr"/>
        </w:types>
        <w:behaviors>
          <w:behavior w:val="content"/>
        </w:behaviors>
        <w:guid w:val="{D4E0AE9C-8F0C-49D4-8BBC-ED7427792538}"/>
      </w:docPartPr>
      <w:docPartBody>
        <w:p w:rsidR="00A83F28" w:rsidRDefault="00A83F28">
          <w:pPr>
            <w:pStyle w:val="636FEA9865DF40B2899360253512FCDA"/>
          </w:pPr>
          <w:r>
            <w:rPr>
              <w:rStyle w:val="a3"/>
              <w:rFonts w:hint="eastAsia"/>
            </w:rPr>
            <w:t xml:space="preserve">　</w:t>
          </w:r>
        </w:p>
      </w:docPartBody>
    </w:docPart>
    <w:docPart>
      <w:docPartPr>
        <w:name w:val="936DC3DA4B1A42FCBBF0E8AD25043D2F"/>
        <w:category>
          <w:name w:val="General"/>
          <w:gallery w:val="placeholder"/>
        </w:category>
        <w:types>
          <w:type w:val="bbPlcHdr"/>
        </w:types>
        <w:behaviors>
          <w:behavior w:val="content"/>
        </w:behaviors>
        <w:guid w:val="{8AD16920-D154-4D9A-856C-163857387C25}"/>
      </w:docPartPr>
      <w:docPartBody>
        <w:p w:rsidR="00A83F28" w:rsidRDefault="00A83F28">
          <w:pPr>
            <w:pStyle w:val="936DC3DA4B1A42FCBBF0E8AD25043D2F"/>
          </w:pPr>
          <w:r>
            <w:rPr>
              <w:rStyle w:val="a3"/>
              <w:rFonts w:hint="eastAsia"/>
            </w:rPr>
            <w:t xml:space="preserve">　</w:t>
          </w:r>
        </w:p>
      </w:docPartBody>
    </w:docPart>
    <w:docPart>
      <w:docPartPr>
        <w:name w:val="BE9FC1A578F242F7A9D3F31912703E65"/>
        <w:category>
          <w:name w:val="General"/>
          <w:gallery w:val="placeholder"/>
        </w:category>
        <w:types>
          <w:type w:val="bbPlcHdr"/>
        </w:types>
        <w:behaviors>
          <w:behavior w:val="content"/>
        </w:behaviors>
        <w:guid w:val="{CC2A285C-C125-4671-98B4-98886332807E}"/>
      </w:docPartPr>
      <w:docPartBody>
        <w:p w:rsidR="00A83F28" w:rsidRDefault="00A83F28">
          <w:pPr>
            <w:pStyle w:val="BE9FC1A578F242F7A9D3F31912703E65"/>
          </w:pPr>
          <w:r>
            <w:rPr>
              <w:rStyle w:val="a3"/>
              <w:rFonts w:hint="eastAsia"/>
              <w:color w:val="333399"/>
              <w:u w:val="single"/>
            </w:rPr>
            <w:t xml:space="preserve">　　　</w:t>
          </w:r>
        </w:p>
      </w:docPartBody>
    </w:docPart>
    <w:docPart>
      <w:docPartPr>
        <w:name w:val="8D547939E0644FF3B39C2CCEDF453B57"/>
        <w:category>
          <w:name w:val="General"/>
          <w:gallery w:val="placeholder"/>
        </w:category>
        <w:types>
          <w:type w:val="bbPlcHdr"/>
        </w:types>
        <w:behaviors>
          <w:behavior w:val="content"/>
        </w:behaviors>
        <w:guid w:val="{D8F9AB39-5831-45D3-BE59-D31BE7944592}"/>
      </w:docPartPr>
      <w:docPartBody>
        <w:p w:rsidR="00A83F28" w:rsidRDefault="00A83F28">
          <w:pPr>
            <w:pStyle w:val="8D547939E0644FF3B39C2CCEDF453B57"/>
          </w:pPr>
          <w:r>
            <w:rPr>
              <w:rStyle w:val="a3"/>
              <w:rFonts w:hint="eastAsia"/>
            </w:rPr>
            <w:t xml:space="preserve">　</w:t>
          </w:r>
        </w:p>
      </w:docPartBody>
    </w:docPart>
    <w:docPart>
      <w:docPartPr>
        <w:name w:val="B60F6E3092C1469CB3E361494432DF6E"/>
        <w:category>
          <w:name w:val="General"/>
          <w:gallery w:val="placeholder"/>
        </w:category>
        <w:types>
          <w:type w:val="bbPlcHdr"/>
        </w:types>
        <w:behaviors>
          <w:behavior w:val="content"/>
        </w:behaviors>
        <w:guid w:val="{960EEF0B-4FC0-49A6-9C7E-D4EC890FB039}"/>
      </w:docPartPr>
      <w:docPartBody>
        <w:p w:rsidR="00A83F28" w:rsidRDefault="00A83F28">
          <w:pPr>
            <w:pStyle w:val="B60F6E3092C1469CB3E361494432DF6E"/>
          </w:pPr>
          <w:r>
            <w:rPr>
              <w:rStyle w:val="a3"/>
              <w:rFonts w:hint="eastAsia"/>
            </w:rPr>
            <w:t xml:space="preserve">　</w:t>
          </w:r>
        </w:p>
      </w:docPartBody>
    </w:docPart>
    <w:docPart>
      <w:docPartPr>
        <w:name w:val="97410D8EA6244FA6A374A334FCC89025"/>
        <w:category>
          <w:name w:val="General"/>
          <w:gallery w:val="placeholder"/>
        </w:category>
        <w:types>
          <w:type w:val="bbPlcHdr"/>
        </w:types>
        <w:behaviors>
          <w:behavior w:val="content"/>
        </w:behaviors>
        <w:guid w:val="{DBBBC594-2533-4DA3-BD51-F688C4157CE2}"/>
      </w:docPartPr>
      <w:docPartBody>
        <w:p w:rsidR="00A83F28" w:rsidRDefault="00A83F28">
          <w:pPr>
            <w:pStyle w:val="97410D8EA6244FA6A374A334FCC89025"/>
          </w:pPr>
          <w:r>
            <w:rPr>
              <w:rStyle w:val="a3"/>
              <w:rFonts w:hint="eastAsia"/>
            </w:rPr>
            <w:t>单击或点击此处输入文字。</w:t>
          </w:r>
        </w:p>
      </w:docPartBody>
    </w:docPart>
    <w:docPart>
      <w:docPartPr>
        <w:name w:val="175C566257FD43D0A924F65ABF74A662"/>
        <w:category>
          <w:name w:val="General"/>
          <w:gallery w:val="placeholder"/>
        </w:category>
        <w:types>
          <w:type w:val="bbPlcHdr"/>
        </w:types>
        <w:behaviors>
          <w:behavior w:val="content"/>
        </w:behaviors>
        <w:guid w:val="{9D68CD80-A1BB-4EF5-B14C-44603D2F12E7}"/>
      </w:docPartPr>
      <w:docPartBody>
        <w:p w:rsidR="00A83F28" w:rsidRDefault="00A83F28">
          <w:pPr>
            <w:pStyle w:val="175C566257FD43D0A924F65ABF74A662"/>
          </w:pPr>
          <w:r>
            <w:rPr>
              <w:rStyle w:val="a3"/>
              <w:rFonts w:hint="eastAsia"/>
            </w:rPr>
            <w:t xml:space="preserve">　</w:t>
          </w:r>
        </w:p>
      </w:docPartBody>
    </w:docPart>
    <w:docPart>
      <w:docPartPr>
        <w:name w:val="B916DF1DB88649D49AE59C9A9B8417DE"/>
        <w:category>
          <w:name w:val="General"/>
          <w:gallery w:val="placeholder"/>
        </w:category>
        <w:types>
          <w:type w:val="bbPlcHdr"/>
        </w:types>
        <w:behaviors>
          <w:behavior w:val="content"/>
        </w:behaviors>
        <w:guid w:val="{EE774BB1-912F-466A-94D5-44B231FA4AF0}"/>
      </w:docPartPr>
      <w:docPartBody>
        <w:p w:rsidR="00A83F28" w:rsidRDefault="00A83F28">
          <w:pPr>
            <w:pStyle w:val="B916DF1DB88649D49AE59C9A9B8417DE"/>
          </w:pPr>
          <w:r>
            <w:rPr>
              <w:rStyle w:val="a3"/>
              <w:rFonts w:hint="eastAsia"/>
            </w:rPr>
            <w:t>单击或点击此处输入文字。</w:t>
          </w:r>
        </w:p>
      </w:docPartBody>
    </w:docPart>
    <w:docPart>
      <w:docPartPr>
        <w:name w:val="C6003D1FA57B445A963C87E0E8CB0046"/>
        <w:category>
          <w:name w:val="General"/>
          <w:gallery w:val="placeholder"/>
        </w:category>
        <w:types>
          <w:type w:val="bbPlcHdr"/>
        </w:types>
        <w:behaviors>
          <w:behavior w:val="content"/>
        </w:behaviors>
        <w:guid w:val="{D565B351-0A38-4F84-A09B-8119410CF8CA}"/>
      </w:docPartPr>
      <w:docPartBody>
        <w:p w:rsidR="00A83F28" w:rsidRDefault="00A83F28">
          <w:pPr>
            <w:pStyle w:val="C6003D1FA57B445A963C87E0E8CB0046"/>
          </w:pPr>
          <w:r>
            <w:rPr>
              <w:rStyle w:val="a3"/>
              <w:rFonts w:hint="eastAsia"/>
            </w:rPr>
            <w:t xml:space="preserve">　</w:t>
          </w:r>
        </w:p>
      </w:docPartBody>
    </w:docPart>
    <w:docPart>
      <w:docPartPr>
        <w:name w:val="FCFC4B6ECECF40CC8AADCE50D9D3FF65"/>
        <w:category>
          <w:name w:val="General"/>
          <w:gallery w:val="placeholder"/>
        </w:category>
        <w:types>
          <w:type w:val="bbPlcHdr"/>
        </w:types>
        <w:behaviors>
          <w:behavior w:val="content"/>
        </w:behaviors>
        <w:guid w:val="{767B6C7B-9690-4782-9DB9-8792E417C698}"/>
      </w:docPartPr>
      <w:docPartBody>
        <w:p w:rsidR="00A83F28" w:rsidRDefault="00A83F28">
          <w:pPr>
            <w:pStyle w:val="FCFC4B6ECECF40CC8AADCE50D9D3FF65"/>
          </w:pPr>
          <w:r>
            <w:rPr>
              <w:rStyle w:val="a3"/>
              <w:rFonts w:hint="eastAsia"/>
            </w:rPr>
            <w:t xml:space="preserve">　</w:t>
          </w:r>
        </w:p>
      </w:docPartBody>
    </w:docPart>
    <w:docPart>
      <w:docPartPr>
        <w:name w:val="C8CE82B553A347E5A912D04D4959CEEC"/>
        <w:category>
          <w:name w:val="General"/>
          <w:gallery w:val="placeholder"/>
        </w:category>
        <w:types>
          <w:type w:val="bbPlcHdr"/>
        </w:types>
        <w:behaviors>
          <w:behavior w:val="content"/>
        </w:behaviors>
        <w:guid w:val="{05F334C9-2DF4-4F6C-903F-8BC2A53E55A8}"/>
      </w:docPartPr>
      <w:docPartBody>
        <w:p w:rsidR="00A83F28" w:rsidRDefault="00A83F28">
          <w:pPr>
            <w:pStyle w:val="C8CE82B553A347E5A912D04D4959CEEC"/>
          </w:pPr>
          <w:r>
            <w:rPr>
              <w:rStyle w:val="a3"/>
              <w:rFonts w:hint="eastAsia"/>
            </w:rPr>
            <w:t xml:space="preserve">　</w:t>
          </w:r>
        </w:p>
      </w:docPartBody>
    </w:docPart>
    <w:docPart>
      <w:docPartPr>
        <w:name w:val="2AF3BE914B8D44828F062F4F70D80A65"/>
        <w:category>
          <w:name w:val="General"/>
          <w:gallery w:val="placeholder"/>
        </w:category>
        <w:types>
          <w:type w:val="bbPlcHdr"/>
        </w:types>
        <w:behaviors>
          <w:behavior w:val="content"/>
        </w:behaviors>
        <w:guid w:val="{15A2487B-7933-4976-BEED-423EBA1B9E67}"/>
      </w:docPartPr>
      <w:docPartBody>
        <w:p w:rsidR="00A83F28" w:rsidRDefault="00A83F28">
          <w:pPr>
            <w:pStyle w:val="2AF3BE914B8D44828F062F4F70D80A65"/>
          </w:pPr>
          <w:r>
            <w:rPr>
              <w:rStyle w:val="a3"/>
              <w:rFonts w:hint="eastAsia"/>
            </w:rPr>
            <w:t xml:space="preserve">　</w:t>
          </w:r>
        </w:p>
      </w:docPartBody>
    </w:docPart>
    <w:docPart>
      <w:docPartPr>
        <w:name w:val="BA5A40A4E9DF403F9739CD96640CD9FF"/>
        <w:category>
          <w:name w:val="General"/>
          <w:gallery w:val="placeholder"/>
        </w:category>
        <w:types>
          <w:type w:val="bbPlcHdr"/>
        </w:types>
        <w:behaviors>
          <w:behavior w:val="content"/>
        </w:behaviors>
        <w:guid w:val="{C1250BC3-98F2-43FA-82A9-A497BB21463B}"/>
      </w:docPartPr>
      <w:docPartBody>
        <w:p w:rsidR="00A83F28" w:rsidRDefault="00A83F28">
          <w:pPr>
            <w:pStyle w:val="BA5A40A4E9DF403F9739CD96640CD9FF"/>
          </w:pPr>
          <w:r>
            <w:rPr>
              <w:rStyle w:val="a3"/>
              <w:rFonts w:hint="eastAsia"/>
            </w:rPr>
            <w:t xml:space="preserve">　</w:t>
          </w:r>
        </w:p>
      </w:docPartBody>
    </w:docPart>
    <w:docPart>
      <w:docPartPr>
        <w:name w:val="76334549E0CA403CA7F4A6FC6962F0B6"/>
        <w:category>
          <w:name w:val="General"/>
          <w:gallery w:val="placeholder"/>
        </w:category>
        <w:types>
          <w:type w:val="bbPlcHdr"/>
        </w:types>
        <w:behaviors>
          <w:behavior w:val="content"/>
        </w:behaviors>
        <w:guid w:val="{D6BF620B-0E07-4E65-82FD-C8967E7BCCCA}"/>
      </w:docPartPr>
      <w:docPartBody>
        <w:p w:rsidR="00A83F28" w:rsidRDefault="00A83F28">
          <w:pPr>
            <w:pStyle w:val="76334549E0CA403CA7F4A6FC6962F0B6"/>
          </w:pPr>
          <w:r>
            <w:rPr>
              <w:rStyle w:val="a3"/>
              <w:rFonts w:hint="eastAsia"/>
              <w:color w:val="333399"/>
              <w:u w:val="single"/>
            </w:rPr>
            <w:t xml:space="preserve">　　　</w:t>
          </w:r>
        </w:p>
      </w:docPartBody>
    </w:docPart>
    <w:docPart>
      <w:docPartPr>
        <w:name w:val="21585A1668BE4F7C8863EFAA820DEE25"/>
        <w:category>
          <w:name w:val="General"/>
          <w:gallery w:val="placeholder"/>
        </w:category>
        <w:types>
          <w:type w:val="bbPlcHdr"/>
        </w:types>
        <w:behaviors>
          <w:behavior w:val="content"/>
        </w:behaviors>
        <w:guid w:val="{C39D3F7F-4AC7-427A-BE09-61D01D312CA6}"/>
      </w:docPartPr>
      <w:docPartBody>
        <w:p w:rsidR="00A83F28" w:rsidRDefault="00A83F28">
          <w:pPr>
            <w:pStyle w:val="21585A1668BE4F7C8863EFAA820DEE25"/>
          </w:pPr>
          <w:r>
            <w:rPr>
              <w:rStyle w:val="a3"/>
              <w:rFonts w:hint="eastAsia"/>
            </w:rPr>
            <w:t xml:space="preserve">　</w:t>
          </w:r>
        </w:p>
      </w:docPartBody>
    </w:docPart>
    <w:docPart>
      <w:docPartPr>
        <w:name w:val="D8699D0E1EFE4AEE877A22E014A19456"/>
        <w:category>
          <w:name w:val="General"/>
          <w:gallery w:val="placeholder"/>
        </w:category>
        <w:types>
          <w:type w:val="bbPlcHdr"/>
        </w:types>
        <w:behaviors>
          <w:behavior w:val="content"/>
        </w:behaviors>
        <w:guid w:val="{669F2833-AF5C-4D18-98CA-43ACC2AFBBDB}"/>
      </w:docPartPr>
      <w:docPartBody>
        <w:p w:rsidR="00A83F28" w:rsidRDefault="00A83F28">
          <w:pPr>
            <w:pStyle w:val="D8699D0E1EFE4AEE877A22E014A19456"/>
          </w:pPr>
          <w:r>
            <w:rPr>
              <w:rStyle w:val="a3"/>
              <w:rFonts w:hint="eastAsia"/>
              <w:color w:val="333399"/>
              <w:u w:val="single"/>
            </w:rPr>
            <w:t xml:space="preserve">　　　</w:t>
          </w:r>
        </w:p>
      </w:docPartBody>
    </w:docPart>
    <w:docPart>
      <w:docPartPr>
        <w:name w:val="24A62DAE429A48D190C83D2E93BC9851"/>
        <w:category>
          <w:name w:val="General"/>
          <w:gallery w:val="placeholder"/>
        </w:category>
        <w:types>
          <w:type w:val="bbPlcHdr"/>
        </w:types>
        <w:behaviors>
          <w:behavior w:val="content"/>
        </w:behaviors>
        <w:guid w:val="{CCFB0C21-8662-4C5A-AFAA-CEB8BAC9375A}"/>
      </w:docPartPr>
      <w:docPartBody>
        <w:p w:rsidR="00A83F28" w:rsidRDefault="00A83F28">
          <w:pPr>
            <w:pStyle w:val="24A62DAE429A48D190C83D2E93BC9851"/>
          </w:pPr>
          <w:r>
            <w:rPr>
              <w:rStyle w:val="a3"/>
              <w:rFonts w:hint="eastAsia"/>
            </w:rPr>
            <w:t xml:space="preserve">　</w:t>
          </w:r>
        </w:p>
      </w:docPartBody>
    </w:docPart>
    <w:docPart>
      <w:docPartPr>
        <w:name w:val="BDC546CBBC7B4DBE927CC0F22C37A740"/>
        <w:category>
          <w:name w:val="General"/>
          <w:gallery w:val="placeholder"/>
        </w:category>
        <w:types>
          <w:type w:val="bbPlcHdr"/>
        </w:types>
        <w:behaviors>
          <w:behavior w:val="content"/>
        </w:behaviors>
        <w:guid w:val="{8714A7BC-DC8D-4EE2-89F6-87B7A9C2CD4B}"/>
      </w:docPartPr>
      <w:docPartBody>
        <w:p w:rsidR="00A83F28" w:rsidRDefault="00A83F28">
          <w:pPr>
            <w:pStyle w:val="BDC546CBBC7B4DBE927CC0F22C37A740"/>
          </w:pPr>
          <w:r>
            <w:rPr>
              <w:rStyle w:val="a3"/>
              <w:rFonts w:hint="eastAsia"/>
              <w:color w:val="333399"/>
              <w:u w:val="single"/>
            </w:rPr>
            <w:t xml:space="preserve">　　　</w:t>
          </w:r>
        </w:p>
      </w:docPartBody>
    </w:docPart>
    <w:docPart>
      <w:docPartPr>
        <w:name w:val="C6D26714F0204EA2BA9FC3D86203BB86"/>
        <w:category>
          <w:name w:val="General"/>
          <w:gallery w:val="placeholder"/>
        </w:category>
        <w:types>
          <w:type w:val="bbPlcHdr"/>
        </w:types>
        <w:behaviors>
          <w:behavior w:val="content"/>
        </w:behaviors>
        <w:guid w:val="{6BA116C5-1257-499A-BBED-EE113FE4D441}"/>
      </w:docPartPr>
      <w:docPartBody>
        <w:p w:rsidR="00A83F28" w:rsidRDefault="00A83F28">
          <w:pPr>
            <w:pStyle w:val="C6D26714F0204EA2BA9FC3D86203BB86"/>
          </w:pPr>
          <w:r>
            <w:rPr>
              <w:rStyle w:val="a3"/>
              <w:rFonts w:hint="eastAsia"/>
            </w:rPr>
            <w:t xml:space="preserve">　</w:t>
          </w:r>
        </w:p>
      </w:docPartBody>
    </w:docPart>
    <w:docPart>
      <w:docPartPr>
        <w:name w:val="7FA4534FF3F54805BE8B80FA1572FCFD"/>
        <w:category>
          <w:name w:val="常规"/>
          <w:gallery w:val="placeholder"/>
        </w:category>
        <w:types>
          <w:type w:val="bbPlcHdr"/>
        </w:types>
        <w:behaviors>
          <w:behavior w:val="content"/>
        </w:behaviors>
        <w:guid w:val="{E3A4C0EB-2015-44A3-ABD9-BD106A71D7C4}"/>
      </w:docPartPr>
      <w:docPartBody>
        <w:p w:rsidR="00A83F28" w:rsidRDefault="00A83F28">
          <w:pPr>
            <w:pStyle w:val="7FA4534FF3F54805BE8B80FA1572FCFD"/>
          </w:pPr>
          <w:r>
            <w:rPr>
              <w:rStyle w:val="a3"/>
              <w:rFonts w:hint="eastAsia"/>
              <w:color w:val="333399"/>
              <w:u w:val="single"/>
            </w:rPr>
            <w:t xml:space="preserve">　　　</w:t>
          </w:r>
        </w:p>
      </w:docPartBody>
    </w:docPart>
    <w:docPart>
      <w:docPartPr>
        <w:name w:val="F6BB133B501B47CCAF43C3906DDDB198"/>
        <w:category>
          <w:name w:val="常规"/>
          <w:gallery w:val="placeholder"/>
        </w:category>
        <w:types>
          <w:type w:val="bbPlcHdr"/>
        </w:types>
        <w:behaviors>
          <w:behavior w:val="content"/>
        </w:behaviors>
        <w:guid w:val="{4C7B9380-6D8F-40DE-B908-C6B1744569C1}"/>
      </w:docPartPr>
      <w:docPartBody>
        <w:p w:rsidR="00A83F28" w:rsidRDefault="00A83F28">
          <w:pPr>
            <w:pStyle w:val="F6BB133B501B47CCAF43C3906DDDB198"/>
          </w:pPr>
          <w:r>
            <w:rPr>
              <w:rStyle w:val="a3"/>
              <w:rFonts w:hint="eastAsia"/>
              <w:color w:val="333399"/>
              <w:u w:val="single"/>
            </w:rPr>
            <w:t xml:space="preserve">　　　</w:t>
          </w:r>
        </w:p>
      </w:docPartBody>
    </w:docPart>
    <w:docPart>
      <w:docPartPr>
        <w:name w:val="FF61CEDFC18B4481B523F0603940F77D"/>
        <w:category>
          <w:name w:val="常规"/>
          <w:gallery w:val="placeholder"/>
        </w:category>
        <w:types>
          <w:type w:val="bbPlcHdr"/>
        </w:types>
        <w:behaviors>
          <w:behavior w:val="content"/>
        </w:behaviors>
        <w:guid w:val="{AF8AEB0D-DFA1-466D-B339-42DBBE296D09}"/>
      </w:docPartPr>
      <w:docPartBody>
        <w:p w:rsidR="00A83F28" w:rsidRDefault="00A83F28">
          <w:pPr>
            <w:pStyle w:val="FF61CEDFC18B4481B523F0603940F77D"/>
          </w:pPr>
          <w:r>
            <w:rPr>
              <w:rStyle w:val="a3"/>
              <w:rFonts w:hint="eastAsia"/>
            </w:rPr>
            <w:t xml:space="preserve">　</w:t>
          </w:r>
        </w:p>
      </w:docPartBody>
    </w:docPart>
    <w:docPart>
      <w:docPartPr>
        <w:name w:val="869AB08284A64EA29DDD575E8F1A912D"/>
        <w:category>
          <w:name w:val="常规"/>
          <w:gallery w:val="placeholder"/>
        </w:category>
        <w:types>
          <w:type w:val="bbPlcHdr"/>
        </w:types>
        <w:behaviors>
          <w:behavior w:val="content"/>
        </w:behaviors>
        <w:guid w:val="{EFB7DBF5-D99E-4D35-8E8C-7D0E7758F466}"/>
      </w:docPartPr>
      <w:docPartBody>
        <w:p w:rsidR="00A83F28" w:rsidRDefault="00A83F28">
          <w:pPr>
            <w:pStyle w:val="869AB08284A64EA29DDD575E8F1A912D"/>
          </w:pPr>
          <w:r>
            <w:rPr>
              <w:rStyle w:val="a3"/>
              <w:rFonts w:hint="eastAsia"/>
            </w:rPr>
            <w:t xml:space="preserve">　</w:t>
          </w:r>
        </w:p>
      </w:docPartBody>
    </w:docPart>
    <w:docPart>
      <w:docPartPr>
        <w:name w:val="F53A60435AD54EE48F8C60F9CFC844DD"/>
        <w:category>
          <w:name w:val="常规"/>
          <w:gallery w:val="placeholder"/>
        </w:category>
        <w:types>
          <w:type w:val="bbPlcHdr"/>
        </w:types>
        <w:behaviors>
          <w:behavior w:val="content"/>
        </w:behaviors>
        <w:guid w:val="{3EBD5094-3BD7-4CCF-9C13-4D885F413AE4}"/>
      </w:docPartPr>
      <w:docPartBody>
        <w:p w:rsidR="00A83F28" w:rsidRDefault="00A83F28">
          <w:pPr>
            <w:pStyle w:val="F53A60435AD54EE48F8C60F9CFC844DD"/>
          </w:pPr>
          <w:r>
            <w:rPr>
              <w:rStyle w:val="a3"/>
              <w:rFonts w:hint="eastAsia"/>
            </w:rPr>
            <w:t xml:space="preserve">　</w:t>
          </w:r>
        </w:p>
      </w:docPartBody>
    </w:docPart>
    <w:docPart>
      <w:docPartPr>
        <w:name w:val="811640082A92412EA7F7A0668878A9EA"/>
        <w:category>
          <w:name w:val="General"/>
          <w:gallery w:val="placeholder"/>
        </w:category>
        <w:types>
          <w:type w:val="bbPlcHdr"/>
        </w:types>
        <w:behaviors>
          <w:behavior w:val="content"/>
        </w:behaviors>
        <w:guid w:val="{1FFFBB0F-8E1E-4889-920C-11BAE6DEF6EA}"/>
      </w:docPartPr>
      <w:docPartBody>
        <w:p w:rsidR="00A83F28" w:rsidRDefault="00A83F28">
          <w:pPr>
            <w:pStyle w:val="811640082A92412EA7F7A0668878A9EA"/>
          </w:pPr>
          <w:r>
            <w:rPr>
              <w:rStyle w:val="a3"/>
              <w:rFonts w:hint="eastAsia"/>
            </w:rPr>
            <w:t xml:space="preserve">　</w:t>
          </w:r>
        </w:p>
      </w:docPartBody>
    </w:docPart>
    <w:docPart>
      <w:docPartPr>
        <w:name w:val="413A554A70244323A7CF45589CEFC9A4"/>
        <w:category>
          <w:name w:val="General"/>
          <w:gallery w:val="placeholder"/>
        </w:category>
        <w:types>
          <w:type w:val="bbPlcHdr"/>
        </w:types>
        <w:behaviors>
          <w:behavior w:val="content"/>
        </w:behaviors>
        <w:guid w:val="{F858FCE2-D1E2-4F1A-A9BD-EF14E9155B42}"/>
      </w:docPartPr>
      <w:docPartBody>
        <w:p w:rsidR="00A83F28" w:rsidRDefault="00A83F28">
          <w:pPr>
            <w:pStyle w:val="413A554A70244323A7CF45589CEFC9A4"/>
          </w:pPr>
          <w:r>
            <w:rPr>
              <w:rStyle w:val="a3"/>
              <w:rFonts w:hint="eastAsia"/>
            </w:rPr>
            <w:t xml:space="preserve">　</w:t>
          </w:r>
        </w:p>
      </w:docPartBody>
    </w:docPart>
    <w:docPart>
      <w:docPartPr>
        <w:name w:val="8C1208AE17B24C68940A5BAA6C489307"/>
        <w:category>
          <w:name w:val="General"/>
          <w:gallery w:val="placeholder"/>
        </w:category>
        <w:types>
          <w:type w:val="bbPlcHdr"/>
        </w:types>
        <w:behaviors>
          <w:behavior w:val="content"/>
        </w:behaviors>
        <w:guid w:val="{926025D0-224E-4CA5-B9CD-0E0CFB15917E}"/>
      </w:docPartPr>
      <w:docPartBody>
        <w:p w:rsidR="00A83F28" w:rsidRDefault="00A83F28">
          <w:pPr>
            <w:pStyle w:val="8C1208AE17B24C68940A5BAA6C489307"/>
          </w:pPr>
          <w:r>
            <w:rPr>
              <w:rStyle w:val="a3"/>
              <w:rFonts w:hint="eastAsia"/>
            </w:rPr>
            <w:t xml:space="preserve">　</w:t>
          </w:r>
        </w:p>
      </w:docPartBody>
    </w:docPart>
    <w:docPart>
      <w:docPartPr>
        <w:name w:val="F1E6EFFC0F91434E9651EB8A8A16473A"/>
        <w:category>
          <w:name w:val="General"/>
          <w:gallery w:val="placeholder"/>
        </w:category>
        <w:types>
          <w:type w:val="bbPlcHdr"/>
        </w:types>
        <w:behaviors>
          <w:behavior w:val="content"/>
        </w:behaviors>
        <w:guid w:val="{5151B624-BB2D-4B96-9DB8-529465ED0717}"/>
      </w:docPartPr>
      <w:docPartBody>
        <w:p w:rsidR="00A83F28" w:rsidRDefault="00A83F28">
          <w:pPr>
            <w:pStyle w:val="F1E6EFFC0F91434E9651EB8A8A16473A"/>
          </w:pPr>
          <w:r>
            <w:rPr>
              <w:rStyle w:val="a3"/>
              <w:rFonts w:hint="eastAsia"/>
            </w:rPr>
            <w:t xml:space="preserve">　</w:t>
          </w:r>
        </w:p>
      </w:docPartBody>
    </w:docPart>
    <w:docPart>
      <w:docPartPr>
        <w:name w:val="FBE84E5DA4E2486DB11AC866444074A2"/>
        <w:category>
          <w:name w:val="General"/>
          <w:gallery w:val="placeholder"/>
        </w:category>
        <w:types>
          <w:type w:val="bbPlcHdr"/>
        </w:types>
        <w:behaviors>
          <w:behavior w:val="content"/>
        </w:behaviors>
        <w:guid w:val="{AA71DC0A-87BF-4B04-9FCA-05BE953D5F60}"/>
      </w:docPartPr>
      <w:docPartBody>
        <w:p w:rsidR="00A83F28" w:rsidRDefault="00A83F28">
          <w:pPr>
            <w:pStyle w:val="FBE84E5DA4E2486DB11AC866444074A2"/>
          </w:pPr>
          <w:r>
            <w:rPr>
              <w:rStyle w:val="a3"/>
              <w:rFonts w:hint="eastAsia"/>
            </w:rPr>
            <w:t xml:space="preserve">　</w:t>
          </w:r>
        </w:p>
      </w:docPartBody>
    </w:docPart>
    <w:docPart>
      <w:docPartPr>
        <w:name w:val="CF589242A20544B58AE38C6FB08A60F3"/>
        <w:category>
          <w:name w:val="General"/>
          <w:gallery w:val="placeholder"/>
        </w:category>
        <w:types>
          <w:type w:val="bbPlcHdr"/>
        </w:types>
        <w:behaviors>
          <w:behavior w:val="content"/>
        </w:behaviors>
        <w:guid w:val="{126AF07B-F527-47B0-AD16-64EE75974CC9}"/>
      </w:docPartPr>
      <w:docPartBody>
        <w:p w:rsidR="00A83F28" w:rsidRDefault="00A83F28">
          <w:pPr>
            <w:pStyle w:val="CF589242A20544B58AE38C6FB08A60F3"/>
          </w:pPr>
          <w:r>
            <w:rPr>
              <w:rStyle w:val="a3"/>
              <w:rFonts w:hint="eastAsia"/>
            </w:rPr>
            <w:t xml:space="preserve">　</w:t>
          </w:r>
        </w:p>
      </w:docPartBody>
    </w:docPart>
    <w:docPart>
      <w:docPartPr>
        <w:name w:val="2334402E92F44AE9A8DACF336CEC58A1"/>
        <w:category>
          <w:name w:val="General"/>
          <w:gallery w:val="placeholder"/>
        </w:category>
        <w:types>
          <w:type w:val="bbPlcHdr"/>
        </w:types>
        <w:behaviors>
          <w:behavior w:val="content"/>
        </w:behaviors>
        <w:guid w:val="{6AE1153B-CB0D-473E-9E25-5615177713AE}"/>
      </w:docPartPr>
      <w:docPartBody>
        <w:p w:rsidR="00A83F28" w:rsidRDefault="00A83F28">
          <w:pPr>
            <w:pStyle w:val="2334402E92F44AE9A8DACF336CEC58A1"/>
          </w:pPr>
          <w:r>
            <w:rPr>
              <w:rStyle w:val="a3"/>
              <w:rFonts w:hint="eastAsia"/>
            </w:rPr>
            <w:t xml:space="preserve">　</w:t>
          </w:r>
        </w:p>
      </w:docPartBody>
    </w:docPart>
    <w:docPart>
      <w:docPartPr>
        <w:name w:val="B43792273F704B3A9BB85A7060984C29"/>
        <w:category>
          <w:name w:val="General"/>
          <w:gallery w:val="placeholder"/>
        </w:category>
        <w:types>
          <w:type w:val="bbPlcHdr"/>
        </w:types>
        <w:behaviors>
          <w:behavior w:val="content"/>
        </w:behaviors>
        <w:guid w:val="{BFC89383-F5E1-4F8E-883E-8DE94A9BBD25}"/>
      </w:docPartPr>
      <w:docPartBody>
        <w:p w:rsidR="00A83F28" w:rsidRDefault="00A83F28">
          <w:pPr>
            <w:pStyle w:val="B43792273F704B3A9BB85A7060984C29"/>
          </w:pPr>
          <w:r>
            <w:rPr>
              <w:rStyle w:val="a3"/>
              <w:rFonts w:hint="eastAsia"/>
            </w:rPr>
            <w:t xml:space="preserve">　</w:t>
          </w:r>
        </w:p>
      </w:docPartBody>
    </w:docPart>
    <w:docPart>
      <w:docPartPr>
        <w:name w:val="DF5F2C9BEA3D45F4B8CFEAFA89919F72"/>
        <w:category>
          <w:name w:val="General"/>
          <w:gallery w:val="placeholder"/>
        </w:category>
        <w:types>
          <w:type w:val="bbPlcHdr"/>
        </w:types>
        <w:behaviors>
          <w:behavior w:val="content"/>
        </w:behaviors>
        <w:guid w:val="{F4C240A2-C2AE-4B44-8571-2F84EC89C0BA}"/>
      </w:docPartPr>
      <w:docPartBody>
        <w:p w:rsidR="00A83F28" w:rsidRDefault="00A83F28">
          <w:pPr>
            <w:pStyle w:val="DF5F2C9BEA3D45F4B8CFEAFA89919F72"/>
          </w:pPr>
          <w:r>
            <w:rPr>
              <w:rStyle w:val="a3"/>
              <w:rFonts w:hint="eastAsia"/>
            </w:rPr>
            <w:t xml:space="preserve">　</w:t>
          </w:r>
        </w:p>
      </w:docPartBody>
    </w:docPart>
    <w:docPart>
      <w:docPartPr>
        <w:name w:val="07432E87C91A4FD5AEDBAD7BD0F611A1"/>
        <w:category>
          <w:name w:val="General"/>
          <w:gallery w:val="placeholder"/>
        </w:category>
        <w:types>
          <w:type w:val="bbPlcHdr"/>
        </w:types>
        <w:behaviors>
          <w:behavior w:val="content"/>
        </w:behaviors>
        <w:guid w:val="{27C43980-DFA3-4382-B239-EDEFA15A6F31}"/>
      </w:docPartPr>
      <w:docPartBody>
        <w:p w:rsidR="00A83F28" w:rsidRDefault="00A83F28">
          <w:pPr>
            <w:pStyle w:val="07432E87C91A4FD5AEDBAD7BD0F611A1"/>
          </w:pPr>
          <w:r>
            <w:rPr>
              <w:rStyle w:val="a3"/>
              <w:rFonts w:hint="eastAsia"/>
            </w:rPr>
            <w:t xml:space="preserve">　</w:t>
          </w:r>
        </w:p>
      </w:docPartBody>
    </w:docPart>
    <w:docPart>
      <w:docPartPr>
        <w:name w:val="1C910E6640814037A673E3D15218DFE1"/>
        <w:category>
          <w:name w:val="General"/>
          <w:gallery w:val="placeholder"/>
        </w:category>
        <w:types>
          <w:type w:val="bbPlcHdr"/>
        </w:types>
        <w:behaviors>
          <w:behavior w:val="content"/>
        </w:behaviors>
        <w:guid w:val="{4BB52EA4-045A-4C0F-B930-ECD183C315AB}"/>
      </w:docPartPr>
      <w:docPartBody>
        <w:p w:rsidR="00A83F28" w:rsidRDefault="00A83F28">
          <w:pPr>
            <w:pStyle w:val="1C910E6640814037A673E3D15218DFE1"/>
          </w:pPr>
          <w:r>
            <w:rPr>
              <w:rStyle w:val="a3"/>
              <w:rFonts w:hint="eastAsia"/>
            </w:rPr>
            <w:t xml:space="preserve">　</w:t>
          </w:r>
        </w:p>
      </w:docPartBody>
    </w:docPart>
    <w:docPart>
      <w:docPartPr>
        <w:name w:val="522DB90CC0114BF084F45EEE6EF2FA8C"/>
        <w:category>
          <w:name w:val="General"/>
          <w:gallery w:val="placeholder"/>
        </w:category>
        <w:types>
          <w:type w:val="bbPlcHdr"/>
        </w:types>
        <w:behaviors>
          <w:behavior w:val="content"/>
        </w:behaviors>
        <w:guid w:val="{B8CC8C9E-4050-4B7E-9E92-A1A758080D99}"/>
      </w:docPartPr>
      <w:docPartBody>
        <w:p w:rsidR="00A83F28" w:rsidRDefault="00A83F28">
          <w:pPr>
            <w:pStyle w:val="522DB90CC0114BF084F45EEE6EF2FA8C"/>
          </w:pPr>
          <w:r>
            <w:rPr>
              <w:rStyle w:val="a3"/>
              <w:rFonts w:hint="eastAsia"/>
            </w:rPr>
            <w:t xml:space="preserve">　</w:t>
          </w:r>
        </w:p>
      </w:docPartBody>
    </w:docPart>
    <w:docPart>
      <w:docPartPr>
        <w:name w:val="E5EB04B5FC1D46CD9AEBD8F728513DDB"/>
        <w:category>
          <w:name w:val="General"/>
          <w:gallery w:val="placeholder"/>
        </w:category>
        <w:types>
          <w:type w:val="bbPlcHdr"/>
        </w:types>
        <w:behaviors>
          <w:behavior w:val="content"/>
        </w:behaviors>
        <w:guid w:val="{DB9B3335-A435-456D-8015-208F3CDF1A08}"/>
      </w:docPartPr>
      <w:docPartBody>
        <w:p w:rsidR="00A83F28" w:rsidRDefault="00A83F28">
          <w:pPr>
            <w:pStyle w:val="E5EB04B5FC1D46CD9AEBD8F728513DDB"/>
          </w:pPr>
          <w:r>
            <w:rPr>
              <w:rStyle w:val="a3"/>
              <w:rFonts w:hint="eastAsia"/>
            </w:rPr>
            <w:t xml:space="preserve">　</w:t>
          </w:r>
        </w:p>
      </w:docPartBody>
    </w:docPart>
    <w:docPart>
      <w:docPartPr>
        <w:name w:val="9C561A4BFF424EEF852B65BC1EEBF97F"/>
        <w:category>
          <w:name w:val="General"/>
          <w:gallery w:val="placeholder"/>
        </w:category>
        <w:types>
          <w:type w:val="bbPlcHdr"/>
        </w:types>
        <w:behaviors>
          <w:behavior w:val="content"/>
        </w:behaviors>
        <w:guid w:val="{FC1103F3-F30C-4B97-A508-F8903671BDA3}"/>
      </w:docPartPr>
      <w:docPartBody>
        <w:p w:rsidR="00A83F28" w:rsidRDefault="00A83F28">
          <w:pPr>
            <w:pStyle w:val="9C561A4BFF424EEF852B65BC1EEBF97F"/>
          </w:pPr>
          <w:r>
            <w:rPr>
              <w:rStyle w:val="a3"/>
              <w:rFonts w:hint="eastAsia"/>
            </w:rPr>
            <w:t xml:space="preserve">　</w:t>
          </w:r>
        </w:p>
      </w:docPartBody>
    </w:docPart>
    <w:docPart>
      <w:docPartPr>
        <w:name w:val="A970DED2A36543C689DC541B162958ED"/>
        <w:category>
          <w:name w:val="General"/>
          <w:gallery w:val="placeholder"/>
        </w:category>
        <w:types>
          <w:type w:val="bbPlcHdr"/>
        </w:types>
        <w:behaviors>
          <w:behavior w:val="content"/>
        </w:behaviors>
        <w:guid w:val="{305E6D85-4A23-4CC7-9842-AF67FDB6EE41}"/>
      </w:docPartPr>
      <w:docPartBody>
        <w:p w:rsidR="00A83F28" w:rsidRDefault="00A83F28">
          <w:pPr>
            <w:pStyle w:val="A970DED2A36543C689DC541B162958ED"/>
          </w:pPr>
          <w:r>
            <w:rPr>
              <w:rStyle w:val="a3"/>
              <w:rFonts w:hint="eastAsia"/>
            </w:rPr>
            <w:t xml:space="preserve">　</w:t>
          </w:r>
        </w:p>
      </w:docPartBody>
    </w:docPart>
    <w:docPart>
      <w:docPartPr>
        <w:name w:val="B07CEA7A6385415183C81DEAD59DD2BD"/>
        <w:category>
          <w:name w:val="General"/>
          <w:gallery w:val="placeholder"/>
        </w:category>
        <w:types>
          <w:type w:val="bbPlcHdr"/>
        </w:types>
        <w:behaviors>
          <w:behavior w:val="content"/>
        </w:behaviors>
        <w:guid w:val="{C6B9D3DA-5E99-4280-8D0E-8F7648D937FC}"/>
      </w:docPartPr>
      <w:docPartBody>
        <w:p w:rsidR="00A83F28" w:rsidRDefault="00A83F28">
          <w:pPr>
            <w:pStyle w:val="B07CEA7A6385415183C81DEAD59DD2BD"/>
          </w:pPr>
          <w:r>
            <w:rPr>
              <w:rStyle w:val="a3"/>
              <w:rFonts w:hint="eastAsia"/>
              <w:color w:val="333399"/>
              <w:u w:val="single"/>
            </w:rPr>
            <w:t xml:space="preserve">　　　</w:t>
          </w:r>
        </w:p>
      </w:docPartBody>
    </w:docPart>
    <w:docPart>
      <w:docPartPr>
        <w:name w:val="D78C9F8B85574B1F9524843C8E09EB78"/>
        <w:category>
          <w:name w:val="General"/>
          <w:gallery w:val="placeholder"/>
        </w:category>
        <w:types>
          <w:type w:val="bbPlcHdr"/>
        </w:types>
        <w:behaviors>
          <w:behavior w:val="content"/>
        </w:behaviors>
        <w:guid w:val="{872E705F-ECAF-4E94-B1BF-CB2577E07D7C}"/>
      </w:docPartPr>
      <w:docPartBody>
        <w:p w:rsidR="00A83F28" w:rsidRDefault="00A83F28">
          <w:pPr>
            <w:pStyle w:val="D78C9F8B85574B1F9524843C8E09EB78"/>
          </w:pPr>
          <w:r>
            <w:rPr>
              <w:rStyle w:val="a3"/>
              <w:rFonts w:hint="eastAsia"/>
              <w:color w:val="333399"/>
              <w:u w:val="single"/>
            </w:rPr>
            <w:t xml:space="preserve">　　　</w:t>
          </w:r>
        </w:p>
      </w:docPartBody>
    </w:docPart>
    <w:docPart>
      <w:docPartPr>
        <w:name w:val="5439E08E7E4B47D6B8202292A142FDFE"/>
        <w:category>
          <w:name w:val="General"/>
          <w:gallery w:val="placeholder"/>
        </w:category>
        <w:types>
          <w:type w:val="bbPlcHdr"/>
        </w:types>
        <w:behaviors>
          <w:behavior w:val="content"/>
        </w:behaviors>
        <w:guid w:val="{C3D090DC-1742-4275-85DF-E44726EF838C}"/>
      </w:docPartPr>
      <w:docPartBody>
        <w:p w:rsidR="00A83F28" w:rsidRDefault="00A83F28">
          <w:pPr>
            <w:pStyle w:val="5439E08E7E4B47D6B8202292A142FDFE"/>
          </w:pPr>
          <w:r>
            <w:rPr>
              <w:rStyle w:val="a3"/>
              <w:rFonts w:hint="eastAsia"/>
            </w:rPr>
            <w:t xml:space="preserve">　</w:t>
          </w:r>
        </w:p>
      </w:docPartBody>
    </w:docPart>
    <w:docPart>
      <w:docPartPr>
        <w:name w:val="13276E3D5C904A8F8049D37EDFFCD2D5"/>
        <w:category>
          <w:name w:val="常规"/>
          <w:gallery w:val="placeholder"/>
        </w:category>
        <w:types>
          <w:type w:val="bbPlcHdr"/>
        </w:types>
        <w:behaviors>
          <w:behavior w:val="content"/>
        </w:behaviors>
        <w:guid w:val="{943554E1-8975-4E7C-9B81-8647A8EEF37A}"/>
      </w:docPartPr>
      <w:docPartBody>
        <w:p w:rsidR="00A83F28" w:rsidRDefault="00A83F28">
          <w:pPr>
            <w:pStyle w:val="13276E3D5C904A8F8049D37EDFFCD2D5"/>
          </w:pPr>
          <w:r>
            <w:rPr>
              <w:rStyle w:val="a3"/>
              <w:rFonts w:hint="eastAsia"/>
              <w:color w:val="333399"/>
              <w:u w:val="single"/>
            </w:rPr>
            <w:t xml:space="preserve">　　　</w:t>
          </w:r>
        </w:p>
      </w:docPartBody>
    </w:docPart>
    <w:docPart>
      <w:docPartPr>
        <w:name w:val="F5FED42E5CF641C292EBC23DF3AF0218"/>
        <w:category>
          <w:name w:val="常规"/>
          <w:gallery w:val="placeholder"/>
        </w:category>
        <w:types>
          <w:type w:val="bbPlcHdr"/>
        </w:types>
        <w:behaviors>
          <w:behavior w:val="content"/>
        </w:behaviors>
        <w:guid w:val="{D0814788-99AB-4FAA-A294-CAB6130083B1}"/>
      </w:docPartPr>
      <w:docPartBody>
        <w:p w:rsidR="00A83F28" w:rsidRDefault="00A83F28">
          <w:pPr>
            <w:pStyle w:val="F5FED42E5CF641C292EBC23DF3AF0218"/>
          </w:pPr>
          <w:r>
            <w:rPr>
              <w:rStyle w:val="a3"/>
              <w:rFonts w:hint="eastAsia"/>
            </w:rPr>
            <w:t>单击或点击此处输入文字。</w:t>
          </w:r>
        </w:p>
      </w:docPartBody>
    </w:docPart>
    <w:docPart>
      <w:docPartPr>
        <w:name w:val="878A8EFAE27947BF8F5B9AA5AA006C35"/>
        <w:category>
          <w:name w:val="常规"/>
          <w:gallery w:val="placeholder"/>
        </w:category>
        <w:types>
          <w:type w:val="bbPlcHdr"/>
        </w:types>
        <w:behaviors>
          <w:behavior w:val="content"/>
        </w:behaviors>
        <w:guid w:val="{D7B4BCED-EBAC-4483-ABCB-B17E15B9D401}"/>
      </w:docPartPr>
      <w:docPartBody>
        <w:p w:rsidR="00A83F28" w:rsidRDefault="00A83F28">
          <w:pPr>
            <w:pStyle w:val="878A8EFAE27947BF8F5B9AA5AA006C35"/>
          </w:pPr>
          <w:r>
            <w:rPr>
              <w:rStyle w:val="a3"/>
              <w:rFonts w:hint="eastAsia"/>
            </w:rPr>
            <w:t>单击或点击此处输入文字。</w:t>
          </w:r>
        </w:p>
      </w:docPartBody>
    </w:docPart>
    <w:docPart>
      <w:docPartPr>
        <w:name w:val="B8ED1D42CF1D4315AAD6AACD04FD6A9F"/>
        <w:category>
          <w:name w:val="常规"/>
          <w:gallery w:val="placeholder"/>
        </w:category>
        <w:types>
          <w:type w:val="bbPlcHdr"/>
        </w:types>
        <w:behaviors>
          <w:behavior w:val="content"/>
        </w:behaviors>
        <w:guid w:val="{6C1141CC-0709-4D02-97EC-6D906D64BC51}"/>
      </w:docPartPr>
      <w:docPartBody>
        <w:p w:rsidR="00A83F28" w:rsidRDefault="00A83F28">
          <w:pPr>
            <w:pStyle w:val="B8ED1D42CF1D4315AAD6AACD04FD6A9F"/>
          </w:pPr>
          <w:r>
            <w:rPr>
              <w:rStyle w:val="a3"/>
              <w:rFonts w:hint="eastAsia"/>
            </w:rPr>
            <w:t xml:space="preserve">　</w:t>
          </w:r>
        </w:p>
      </w:docPartBody>
    </w:docPart>
    <w:docPart>
      <w:docPartPr>
        <w:name w:val="728BD9EA21174EB49A387B9737C17D10"/>
        <w:category>
          <w:name w:val="常规"/>
          <w:gallery w:val="placeholder"/>
        </w:category>
        <w:types>
          <w:type w:val="bbPlcHdr"/>
        </w:types>
        <w:behaviors>
          <w:behavior w:val="content"/>
        </w:behaviors>
        <w:guid w:val="{6DA30E0D-24EA-4003-BFF8-57DC2ED2AD2B}"/>
      </w:docPartPr>
      <w:docPartBody>
        <w:p w:rsidR="00A83F28" w:rsidRDefault="00A83F28">
          <w:r>
            <w:rPr>
              <w:rStyle w:val="a3"/>
              <w:rFonts w:hint="eastAsia"/>
            </w:rPr>
            <w:t xml:space="preserve">　</w:t>
          </w:r>
        </w:p>
      </w:docPartBody>
    </w:docPart>
    <w:docPart>
      <w:docPartPr>
        <w:name w:val="9DEF53409C6A44C7B720C766589429E7"/>
        <w:category>
          <w:name w:val="常规"/>
          <w:gallery w:val="placeholder"/>
        </w:category>
        <w:types>
          <w:type w:val="bbPlcHdr"/>
        </w:types>
        <w:behaviors>
          <w:behavior w:val="content"/>
        </w:behaviors>
        <w:guid w:val="{3F9A96D9-6F00-4742-919C-ACC6EFAAA25E}"/>
      </w:docPartPr>
      <w:docPartBody>
        <w:p w:rsidR="00A83F28" w:rsidRDefault="00A83F28">
          <w:r>
            <w:rPr>
              <w:rStyle w:val="a3"/>
              <w:rFonts w:hint="eastAsia"/>
            </w:rPr>
            <w:t xml:space="preserve">　</w:t>
          </w:r>
        </w:p>
      </w:docPartBody>
    </w:docPart>
    <w:docPart>
      <w:docPartPr>
        <w:name w:val="989DB00C9D53444BAED93DD995700BEB"/>
        <w:category>
          <w:name w:val="常规"/>
          <w:gallery w:val="placeholder"/>
        </w:category>
        <w:types>
          <w:type w:val="bbPlcHdr"/>
        </w:types>
        <w:behaviors>
          <w:behavior w:val="content"/>
        </w:behaviors>
        <w:guid w:val="{A7993BA5-E8A5-477D-B316-73B869D2B0BB}"/>
      </w:docPartPr>
      <w:docPartBody>
        <w:p w:rsidR="00A83F28" w:rsidRDefault="00A83F28">
          <w:pPr>
            <w:pStyle w:val="989DB00C9D53444BAED93DD995700BEB"/>
          </w:pPr>
          <w:r>
            <w:rPr>
              <w:rStyle w:val="a3"/>
              <w:rFonts w:hint="eastAsia"/>
              <w:color w:val="333399"/>
              <w:u w:val="single"/>
            </w:rPr>
            <w:t xml:space="preserve">　　　</w:t>
          </w:r>
        </w:p>
      </w:docPartBody>
    </w:docPart>
    <w:docPart>
      <w:docPartPr>
        <w:name w:val="6D555826306F4C8EABE3BC3B3A41F890"/>
        <w:category>
          <w:name w:val="常规"/>
          <w:gallery w:val="placeholder"/>
        </w:category>
        <w:types>
          <w:type w:val="bbPlcHdr"/>
        </w:types>
        <w:behaviors>
          <w:behavior w:val="content"/>
        </w:behaviors>
        <w:guid w:val="{C0D68208-A832-4E10-9B14-99B6956BDDAF}"/>
      </w:docPartPr>
      <w:docPartBody>
        <w:p w:rsidR="00A83F28" w:rsidRDefault="00A83F28">
          <w:pPr>
            <w:pStyle w:val="6D555826306F4C8EABE3BC3B3A41F890"/>
          </w:pPr>
          <w:r>
            <w:rPr>
              <w:rStyle w:val="a3"/>
              <w:rFonts w:hint="eastAsia"/>
              <w:color w:val="333399"/>
              <w:u w:val="single"/>
            </w:rPr>
            <w:t xml:space="preserve">　　　</w:t>
          </w:r>
        </w:p>
      </w:docPartBody>
    </w:docPart>
    <w:docPart>
      <w:docPartPr>
        <w:name w:val="C770EFE686A142C7BA157D067F1E1E03"/>
        <w:category>
          <w:name w:val="General"/>
          <w:gallery w:val="placeholder"/>
        </w:category>
        <w:types>
          <w:type w:val="bbPlcHdr"/>
        </w:types>
        <w:behaviors>
          <w:behavior w:val="content"/>
        </w:behaviors>
        <w:guid w:val="{79700B61-70A1-493C-BF16-94ED2BC43EB0}"/>
      </w:docPartPr>
      <w:docPartBody>
        <w:p w:rsidR="00A83F28" w:rsidRDefault="00A83F28">
          <w:pPr>
            <w:pStyle w:val="C770EFE686A142C7BA157D067F1E1E03"/>
          </w:pPr>
          <w:r>
            <w:rPr>
              <w:rStyle w:val="a3"/>
              <w:rFonts w:hint="eastAsia"/>
            </w:rPr>
            <w:t xml:space="preserve">　</w:t>
          </w:r>
        </w:p>
      </w:docPartBody>
    </w:docPart>
    <w:docPart>
      <w:docPartPr>
        <w:name w:val="B4DEC179AF4549A7B0178CFBA79898BC"/>
        <w:category>
          <w:name w:val="General"/>
          <w:gallery w:val="placeholder"/>
        </w:category>
        <w:types>
          <w:type w:val="bbPlcHdr"/>
        </w:types>
        <w:behaviors>
          <w:behavior w:val="content"/>
        </w:behaviors>
        <w:guid w:val="{4071380C-0FD9-482F-BFF0-246D951BC3B2}"/>
      </w:docPartPr>
      <w:docPartBody>
        <w:p w:rsidR="00A83F28" w:rsidRDefault="00A83F28">
          <w:pPr>
            <w:pStyle w:val="B4DEC179AF4549A7B0178CFBA79898BC"/>
          </w:pPr>
          <w:r>
            <w:rPr>
              <w:rStyle w:val="a3"/>
              <w:rFonts w:hint="eastAsia"/>
            </w:rPr>
            <w:t xml:space="preserve">　</w:t>
          </w:r>
        </w:p>
      </w:docPartBody>
    </w:docPart>
    <w:docPart>
      <w:docPartPr>
        <w:name w:val="DF7FF7FF50884212AAE03D9641F50566"/>
        <w:category>
          <w:name w:val="常规"/>
          <w:gallery w:val="placeholder"/>
        </w:category>
        <w:types>
          <w:type w:val="bbPlcHdr"/>
        </w:types>
        <w:behaviors>
          <w:behavior w:val="content"/>
        </w:behaviors>
        <w:guid w:val="{6133C657-C9A5-47F1-8094-63C42BD32287}"/>
      </w:docPartPr>
      <w:docPartBody>
        <w:p w:rsidR="00A83F28" w:rsidRDefault="00A83F28">
          <w:pPr>
            <w:pStyle w:val="DF7FF7FF50884212AAE03D9641F50566"/>
          </w:pPr>
          <w:r>
            <w:rPr>
              <w:rStyle w:val="a3"/>
              <w:rFonts w:hint="eastAsia"/>
            </w:rPr>
            <w:t xml:space="preserve">　</w:t>
          </w:r>
        </w:p>
      </w:docPartBody>
    </w:docPart>
    <w:docPart>
      <w:docPartPr>
        <w:name w:val="C2236218645A4FDA8AB31C6A9F899694"/>
        <w:category>
          <w:name w:val="常规"/>
          <w:gallery w:val="placeholder"/>
        </w:category>
        <w:types>
          <w:type w:val="bbPlcHdr"/>
        </w:types>
        <w:behaviors>
          <w:behavior w:val="content"/>
        </w:behaviors>
        <w:guid w:val="{95AD0FF9-D283-4058-8AEB-D3E1FA9046CE}"/>
      </w:docPartPr>
      <w:docPartBody>
        <w:p w:rsidR="00A83F28" w:rsidRDefault="00A83F28">
          <w:pPr>
            <w:pStyle w:val="C2236218645A4FDA8AB31C6A9F899694"/>
          </w:pPr>
          <w:r>
            <w:rPr>
              <w:rStyle w:val="a3"/>
              <w:rFonts w:hint="eastAsia"/>
            </w:rPr>
            <w:t>单击或点击此处输入文字。</w:t>
          </w:r>
        </w:p>
      </w:docPartBody>
    </w:docPart>
    <w:docPart>
      <w:docPartPr>
        <w:name w:val="1264F22089F44272992BBAE04E30308E"/>
        <w:category>
          <w:name w:val="常规"/>
          <w:gallery w:val="placeholder"/>
        </w:category>
        <w:types>
          <w:type w:val="bbPlcHdr"/>
        </w:types>
        <w:behaviors>
          <w:behavior w:val="content"/>
        </w:behaviors>
        <w:guid w:val="{F71E3C35-0B4B-43F3-81A5-A1898E87AAA3}"/>
      </w:docPartPr>
      <w:docPartBody>
        <w:p w:rsidR="00A83F28" w:rsidRDefault="00A83F28">
          <w:pPr>
            <w:pStyle w:val="1264F22089F44272992BBAE04E30308E"/>
          </w:pPr>
          <w:r>
            <w:rPr>
              <w:rStyle w:val="a3"/>
              <w:rFonts w:hint="eastAsia"/>
            </w:rPr>
            <w:t xml:space="preserve">　</w:t>
          </w:r>
        </w:p>
      </w:docPartBody>
    </w:docPart>
    <w:docPart>
      <w:docPartPr>
        <w:name w:val="FEBAC0CEE86E49B9B7563F43205A0723"/>
        <w:category>
          <w:name w:val="常规"/>
          <w:gallery w:val="placeholder"/>
        </w:category>
        <w:types>
          <w:type w:val="bbPlcHdr"/>
        </w:types>
        <w:behaviors>
          <w:behavior w:val="content"/>
        </w:behaviors>
        <w:guid w:val="{2869AE16-0A93-447E-8A85-EED9DBF78CA7}"/>
      </w:docPartPr>
      <w:docPartBody>
        <w:p w:rsidR="00A83F28" w:rsidRDefault="00A83F28">
          <w:pPr>
            <w:pStyle w:val="FEBAC0CEE86E49B9B7563F43205A0723"/>
          </w:pPr>
          <w:r>
            <w:rPr>
              <w:rStyle w:val="a3"/>
              <w:rFonts w:hint="eastAsia"/>
            </w:rPr>
            <w:t xml:space="preserve">　</w:t>
          </w:r>
        </w:p>
      </w:docPartBody>
    </w:docPart>
    <w:docPart>
      <w:docPartPr>
        <w:name w:val="9519C847B80C4D4D95FAE3CAF3B2FF5F"/>
        <w:category>
          <w:name w:val="常规"/>
          <w:gallery w:val="placeholder"/>
        </w:category>
        <w:types>
          <w:type w:val="bbPlcHdr"/>
        </w:types>
        <w:behaviors>
          <w:behavior w:val="content"/>
        </w:behaviors>
        <w:guid w:val="{3BF3CAFD-2F57-4DD5-9C8E-34D99C82A225}"/>
      </w:docPartPr>
      <w:docPartBody>
        <w:p w:rsidR="00A83F28" w:rsidRDefault="00A83F28">
          <w:pPr>
            <w:pStyle w:val="9519C847B80C4D4D95FAE3CAF3B2FF5F"/>
          </w:pPr>
          <w:r>
            <w:rPr>
              <w:rStyle w:val="a3"/>
              <w:rFonts w:hint="eastAsia"/>
            </w:rPr>
            <w:t xml:space="preserve">　</w:t>
          </w:r>
        </w:p>
      </w:docPartBody>
    </w:docPart>
    <w:docPart>
      <w:docPartPr>
        <w:name w:val="48E1FA3B3F93443EB8A74AB12BC00ADC"/>
        <w:category>
          <w:name w:val="常规"/>
          <w:gallery w:val="placeholder"/>
        </w:category>
        <w:types>
          <w:type w:val="bbPlcHdr"/>
        </w:types>
        <w:behaviors>
          <w:behavior w:val="content"/>
        </w:behaviors>
        <w:guid w:val="{9B808652-F453-4EAA-BD64-97DCCC8BA4F7}"/>
      </w:docPartPr>
      <w:docPartBody>
        <w:p w:rsidR="00A83F28" w:rsidRDefault="00A83F28">
          <w:pPr>
            <w:pStyle w:val="48E1FA3B3F93443EB8A74AB12BC00ADC"/>
          </w:pPr>
          <w:r>
            <w:rPr>
              <w:rStyle w:val="a3"/>
              <w:rFonts w:hint="eastAsia"/>
            </w:rPr>
            <w:t xml:space="preserve">　</w:t>
          </w:r>
        </w:p>
      </w:docPartBody>
    </w:docPart>
    <w:docPart>
      <w:docPartPr>
        <w:name w:val="2E9E3BD68C8C4BD28048DB9FB058BE9E"/>
        <w:category>
          <w:name w:val="常规"/>
          <w:gallery w:val="placeholder"/>
        </w:category>
        <w:types>
          <w:type w:val="bbPlcHdr"/>
        </w:types>
        <w:behaviors>
          <w:behavior w:val="content"/>
        </w:behaviors>
        <w:guid w:val="{AFEA59A2-DD74-4128-A75E-307F23F1A1BD}"/>
      </w:docPartPr>
      <w:docPartBody>
        <w:p w:rsidR="00A83F28" w:rsidRDefault="00A83F28">
          <w:pPr>
            <w:pStyle w:val="2E9E3BD68C8C4BD28048DB9FB058BE9E"/>
          </w:pPr>
          <w:r>
            <w:rPr>
              <w:rStyle w:val="a3"/>
              <w:rFonts w:hint="eastAsia"/>
            </w:rPr>
            <w:t xml:space="preserve">　</w:t>
          </w:r>
        </w:p>
      </w:docPartBody>
    </w:docPart>
    <w:docPart>
      <w:docPartPr>
        <w:name w:val="D66B924664694F1EB36C13FF3BFE9E6C"/>
        <w:category>
          <w:name w:val="常规"/>
          <w:gallery w:val="placeholder"/>
        </w:category>
        <w:types>
          <w:type w:val="bbPlcHdr"/>
        </w:types>
        <w:behaviors>
          <w:behavior w:val="content"/>
        </w:behaviors>
        <w:guid w:val="{CAF62F12-5941-4D2B-894E-1DE048960324}"/>
      </w:docPartPr>
      <w:docPartBody>
        <w:p w:rsidR="00A83F28" w:rsidRDefault="00A83F28">
          <w:pPr>
            <w:pStyle w:val="D66B924664694F1EB36C13FF3BFE9E6C"/>
          </w:pPr>
          <w:r>
            <w:rPr>
              <w:rStyle w:val="a3"/>
              <w:rFonts w:hint="eastAsia"/>
            </w:rPr>
            <w:t xml:space="preserve">　</w:t>
          </w:r>
        </w:p>
      </w:docPartBody>
    </w:docPart>
    <w:docPart>
      <w:docPartPr>
        <w:name w:val="FE65CC6BB9D848BFAD866102B7053D14"/>
        <w:category>
          <w:name w:val="常规"/>
          <w:gallery w:val="placeholder"/>
        </w:category>
        <w:types>
          <w:type w:val="bbPlcHdr"/>
        </w:types>
        <w:behaviors>
          <w:behavior w:val="content"/>
        </w:behaviors>
        <w:guid w:val="{706CA001-49DE-444D-8D6F-F1B9632673C8}"/>
      </w:docPartPr>
      <w:docPartBody>
        <w:p w:rsidR="00A83F28" w:rsidRDefault="00A83F28">
          <w:pPr>
            <w:pStyle w:val="FE65CC6BB9D848BFAD866102B7053D14"/>
          </w:pPr>
          <w:r>
            <w:rPr>
              <w:rStyle w:val="a3"/>
              <w:rFonts w:hint="eastAsia"/>
            </w:rPr>
            <w:t>单击或点击此处输入文字。</w:t>
          </w:r>
        </w:p>
      </w:docPartBody>
    </w:docPart>
    <w:docPart>
      <w:docPartPr>
        <w:name w:val="B093609B236046999AA41816D6D1C7F5"/>
        <w:category>
          <w:name w:val="常规"/>
          <w:gallery w:val="placeholder"/>
        </w:category>
        <w:types>
          <w:type w:val="bbPlcHdr"/>
        </w:types>
        <w:behaviors>
          <w:behavior w:val="content"/>
        </w:behaviors>
        <w:guid w:val="{C8B6DE4B-33F6-4B1A-B648-41B93440BC56}"/>
      </w:docPartPr>
      <w:docPartBody>
        <w:p w:rsidR="00A83F28" w:rsidRDefault="00A83F28">
          <w:pPr>
            <w:pStyle w:val="B093609B236046999AA41816D6D1C7F5"/>
          </w:pPr>
          <w:r>
            <w:rPr>
              <w:rStyle w:val="a3"/>
              <w:rFonts w:hint="eastAsia"/>
            </w:rPr>
            <w:t xml:space="preserve">　</w:t>
          </w:r>
        </w:p>
      </w:docPartBody>
    </w:docPart>
    <w:docPart>
      <w:docPartPr>
        <w:name w:val="D352C85DE91340578251FAEF3F2E2DC2"/>
        <w:category>
          <w:name w:val="常规"/>
          <w:gallery w:val="placeholder"/>
        </w:category>
        <w:types>
          <w:type w:val="bbPlcHdr"/>
        </w:types>
        <w:behaviors>
          <w:behavior w:val="content"/>
        </w:behaviors>
        <w:guid w:val="{2F18B9BE-4394-4B95-BF7B-A34DF8A22CAA}"/>
      </w:docPartPr>
      <w:docPartBody>
        <w:p w:rsidR="00A83F28" w:rsidRDefault="00A83F28">
          <w:pPr>
            <w:pStyle w:val="D352C85DE91340578251FAEF3F2E2DC2"/>
          </w:pPr>
          <w:r>
            <w:rPr>
              <w:rStyle w:val="a3"/>
              <w:rFonts w:hint="eastAsia"/>
            </w:rPr>
            <w:t xml:space="preserve">　</w:t>
          </w:r>
        </w:p>
      </w:docPartBody>
    </w:docPart>
    <w:docPart>
      <w:docPartPr>
        <w:name w:val="FE6D9A606CBD4319A7113A73B487EC71"/>
        <w:category>
          <w:name w:val="常规"/>
          <w:gallery w:val="placeholder"/>
        </w:category>
        <w:types>
          <w:type w:val="bbPlcHdr"/>
        </w:types>
        <w:behaviors>
          <w:behavior w:val="content"/>
        </w:behaviors>
        <w:guid w:val="{0689D6CA-BE11-4611-AA11-D9F962295666}"/>
      </w:docPartPr>
      <w:docPartBody>
        <w:p w:rsidR="00A83F28" w:rsidRDefault="00A83F28">
          <w:pPr>
            <w:pStyle w:val="FE6D9A606CBD4319A7113A73B487EC71"/>
          </w:pPr>
          <w:r>
            <w:rPr>
              <w:rStyle w:val="a3"/>
              <w:rFonts w:hint="eastAsia"/>
            </w:rPr>
            <w:t xml:space="preserve">　</w:t>
          </w:r>
        </w:p>
      </w:docPartBody>
    </w:docPart>
    <w:docPart>
      <w:docPartPr>
        <w:name w:val="798A985B6C9A40039EC0A0DE036CA507"/>
        <w:category>
          <w:name w:val="常规"/>
          <w:gallery w:val="placeholder"/>
        </w:category>
        <w:types>
          <w:type w:val="bbPlcHdr"/>
        </w:types>
        <w:behaviors>
          <w:behavior w:val="content"/>
        </w:behaviors>
        <w:guid w:val="{E505B11D-62D2-4F9A-9CC5-9B45005D14F7}"/>
      </w:docPartPr>
      <w:docPartBody>
        <w:p w:rsidR="00A83F28" w:rsidRDefault="00A83F28">
          <w:pPr>
            <w:pStyle w:val="798A985B6C9A40039EC0A0DE036CA507"/>
          </w:pPr>
          <w:r>
            <w:rPr>
              <w:rStyle w:val="a3"/>
              <w:rFonts w:hint="eastAsia"/>
            </w:rPr>
            <w:t xml:space="preserve">　</w:t>
          </w:r>
        </w:p>
      </w:docPartBody>
    </w:docPart>
    <w:docPart>
      <w:docPartPr>
        <w:name w:val="97CCB6E2BF484E20AA36007774CE295F"/>
        <w:category>
          <w:name w:val="常规"/>
          <w:gallery w:val="placeholder"/>
        </w:category>
        <w:types>
          <w:type w:val="bbPlcHdr"/>
        </w:types>
        <w:behaviors>
          <w:behavior w:val="content"/>
        </w:behaviors>
        <w:guid w:val="{B359C165-AFDA-436D-98AA-B757D7EED35D}"/>
      </w:docPartPr>
      <w:docPartBody>
        <w:p w:rsidR="00A83F28" w:rsidRDefault="00A83F28">
          <w:pPr>
            <w:pStyle w:val="97CCB6E2BF484E20AA36007774CE295F"/>
          </w:pPr>
          <w:r>
            <w:rPr>
              <w:rStyle w:val="a3"/>
              <w:rFonts w:hint="eastAsia"/>
            </w:rPr>
            <w:t xml:space="preserve">　</w:t>
          </w:r>
        </w:p>
      </w:docPartBody>
    </w:docPart>
    <w:docPart>
      <w:docPartPr>
        <w:name w:val="140125BD5EC3474CB8E627156114C64B"/>
        <w:category>
          <w:name w:val="常规"/>
          <w:gallery w:val="placeholder"/>
        </w:category>
        <w:types>
          <w:type w:val="bbPlcHdr"/>
        </w:types>
        <w:behaviors>
          <w:behavior w:val="content"/>
        </w:behaviors>
        <w:guid w:val="{33A6D8EB-E09F-431F-A167-C0A5F3A50712}"/>
      </w:docPartPr>
      <w:docPartBody>
        <w:p w:rsidR="00A83F28" w:rsidRDefault="00A83F28">
          <w:pPr>
            <w:pStyle w:val="140125BD5EC3474CB8E627156114C64B"/>
          </w:pPr>
          <w:r>
            <w:rPr>
              <w:rStyle w:val="a3"/>
              <w:rFonts w:hint="eastAsia"/>
            </w:rPr>
            <w:t xml:space="preserve">　</w:t>
          </w:r>
        </w:p>
      </w:docPartBody>
    </w:docPart>
    <w:docPart>
      <w:docPartPr>
        <w:name w:val="950EB24C6CBC4846B3C5C2B7FB77A02F"/>
        <w:category>
          <w:name w:val="常规"/>
          <w:gallery w:val="placeholder"/>
        </w:category>
        <w:types>
          <w:type w:val="bbPlcHdr"/>
        </w:types>
        <w:behaviors>
          <w:behavior w:val="content"/>
        </w:behaviors>
        <w:guid w:val="{6F80DDCC-6128-4367-9672-512740F09F13}"/>
      </w:docPartPr>
      <w:docPartBody>
        <w:p w:rsidR="00A83F28" w:rsidRDefault="00A83F28">
          <w:pPr>
            <w:pStyle w:val="950EB24C6CBC4846B3C5C2B7FB77A02F"/>
          </w:pPr>
          <w:r>
            <w:rPr>
              <w:rStyle w:val="a3"/>
              <w:rFonts w:hint="eastAsia"/>
            </w:rPr>
            <w:t>单击或点击此处输入文字。</w:t>
          </w:r>
        </w:p>
      </w:docPartBody>
    </w:docPart>
    <w:docPart>
      <w:docPartPr>
        <w:name w:val="9EE42C4C04ED40418C1780369CE59CF8"/>
        <w:category>
          <w:name w:val="常规"/>
          <w:gallery w:val="placeholder"/>
        </w:category>
        <w:types>
          <w:type w:val="bbPlcHdr"/>
        </w:types>
        <w:behaviors>
          <w:behavior w:val="content"/>
        </w:behaviors>
        <w:guid w:val="{741F40E6-E9FD-4AB7-8BAB-F5E8CFA4C2BC}"/>
      </w:docPartPr>
      <w:docPartBody>
        <w:p w:rsidR="00A83F28" w:rsidRDefault="00A83F28">
          <w:pPr>
            <w:pStyle w:val="9EE42C4C04ED40418C1780369CE59CF8"/>
          </w:pPr>
          <w:r>
            <w:rPr>
              <w:rStyle w:val="a3"/>
              <w:rFonts w:hint="eastAsia"/>
            </w:rPr>
            <w:t xml:space="preserve">　</w:t>
          </w:r>
        </w:p>
      </w:docPartBody>
    </w:docPart>
    <w:docPart>
      <w:docPartPr>
        <w:name w:val="FDF18D3D6F00471084F6165087F8718C"/>
        <w:category>
          <w:name w:val="常规"/>
          <w:gallery w:val="placeholder"/>
        </w:category>
        <w:types>
          <w:type w:val="bbPlcHdr"/>
        </w:types>
        <w:behaviors>
          <w:behavior w:val="content"/>
        </w:behaviors>
        <w:guid w:val="{D60ECA13-B762-4DF0-9B62-520B4B24F377}"/>
      </w:docPartPr>
      <w:docPartBody>
        <w:p w:rsidR="00A83F28" w:rsidRDefault="00A83F28">
          <w:pPr>
            <w:pStyle w:val="FDF18D3D6F00471084F6165087F8718C"/>
          </w:pPr>
          <w:r>
            <w:rPr>
              <w:rStyle w:val="a3"/>
              <w:rFonts w:hint="eastAsia"/>
            </w:rPr>
            <w:t xml:space="preserve">　</w:t>
          </w:r>
        </w:p>
      </w:docPartBody>
    </w:docPart>
    <w:docPart>
      <w:docPartPr>
        <w:name w:val="C86B3E49E1824859A6A6637F9555907B"/>
        <w:category>
          <w:name w:val="常规"/>
          <w:gallery w:val="placeholder"/>
        </w:category>
        <w:types>
          <w:type w:val="bbPlcHdr"/>
        </w:types>
        <w:behaviors>
          <w:behavior w:val="content"/>
        </w:behaviors>
        <w:guid w:val="{8873E5F6-44C4-4EC4-BFB8-BEF9F1452774}"/>
      </w:docPartPr>
      <w:docPartBody>
        <w:p w:rsidR="00A83F28" w:rsidRDefault="00A83F28">
          <w:pPr>
            <w:pStyle w:val="C86B3E49E1824859A6A6637F9555907B"/>
          </w:pPr>
          <w:r>
            <w:rPr>
              <w:rStyle w:val="a3"/>
              <w:rFonts w:hint="eastAsia"/>
            </w:rPr>
            <w:t xml:space="preserve">　</w:t>
          </w:r>
        </w:p>
      </w:docPartBody>
    </w:docPart>
    <w:docPart>
      <w:docPartPr>
        <w:name w:val="70D87F7FC78B4ED6AAA36FB291E339A1"/>
        <w:category>
          <w:name w:val="常规"/>
          <w:gallery w:val="placeholder"/>
        </w:category>
        <w:types>
          <w:type w:val="bbPlcHdr"/>
        </w:types>
        <w:behaviors>
          <w:behavior w:val="content"/>
        </w:behaviors>
        <w:guid w:val="{DF1E2893-A2D9-4E88-B1C5-4EC1E3D1172F}"/>
      </w:docPartPr>
      <w:docPartBody>
        <w:p w:rsidR="00A83F28" w:rsidRDefault="00A83F28">
          <w:pPr>
            <w:pStyle w:val="70D87F7FC78B4ED6AAA36FB291E339A1"/>
          </w:pPr>
          <w:r>
            <w:rPr>
              <w:rStyle w:val="a3"/>
              <w:rFonts w:hint="eastAsia"/>
            </w:rPr>
            <w:t xml:space="preserve">　</w:t>
          </w:r>
        </w:p>
      </w:docPartBody>
    </w:docPart>
    <w:docPart>
      <w:docPartPr>
        <w:name w:val="46EC688B59254AA5871B0558951CC778"/>
        <w:category>
          <w:name w:val="常规"/>
          <w:gallery w:val="placeholder"/>
        </w:category>
        <w:types>
          <w:type w:val="bbPlcHdr"/>
        </w:types>
        <w:behaviors>
          <w:behavior w:val="content"/>
        </w:behaviors>
        <w:guid w:val="{6F3D2E91-EC26-496E-BC42-48D93B7AA326}"/>
      </w:docPartPr>
      <w:docPartBody>
        <w:p w:rsidR="00A83F28" w:rsidRDefault="00A83F28">
          <w:pPr>
            <w:pStyle w:val="46EC688B59254AA5871B0558951CC778"/>
          </w:pPr>
          <w:r>
            <w:rPr>
              <w:rStyle w:val="a3"/>
              <w:rFonts w:hint="eastAsia"/>
            </w:rPr>
            <w:t xml:space="preserve">　</w:t>
          </w:r>
        </w:p>
      </w:docPartBody>
    </w:docPart>
    <w:docPart>
      <w:docPartPr>
        <w:name w:val="A385F29061E64CE4914D008D517599BF"/>
        <w:category>
          <w:name w:val="常规"/>
          <w:gallery w:val="placeholder"/>
        </w:category>
        <w:types>
          <w:type w:val="bbPlcHdr"/>
        </w:types>
        <w:behaviors>
          <w:behavior w:val="content"/>
        </w:behaviors>
        <w:guid w:val="{063F6EBB-F173-4C96-A9EE-CB894748C2CA}"/>
      </w:docPartPr>
      <w:docPartBody>
        <w:p w:rsidR="00A83F28" w:rsidRDefault="00A83F28">
          <w:pPr>
            <w:pStyle w:val="A385F29061E64CE4914D008D517599BF"/>
          </w:pPr>
          <w:r>
            <w:rPr>
              <w:rStyle w:val="a3"/>
              <w:rFonts w:hint="eastAsia"/>
            </w:rPr>
            <w:t xml:space="preserve">　</w:t>
          </w:r>
        </w:p>
      </w:docPartBody>
    </w:docPart>
    <w:docPart>
      <w:docPartPr>
        <w:name w:val="4A9D68C5B9D9485CBEBA021D198403B3"/>
        <w:category>
          <w:name w:val="常规"/>
          <w:gallery w:val="placeholder"/>
        </w:category>
        <w:types>
          <w:type w:val="bbPlcHdr"/>
        </w:types>
        <w:behaviors>
          <w:behavior w:val="content"/>
        </w:behaviors>
        <w:guid w:val="{E4AFF032-F617-4C8F-8699-1DB4EA66E48D}"/>
      </w:docPartPr>
      <w:docPartBody>
        <w:p w:rsidR="00A83F28" w:rsidRDefault="00A83F28">
          <w:pPr>
            <w:pStyle w:val="4A9D68C5B9D9485CBEBA021D198403B3"/>
          </w:pPr>
          <w:r>
            <w:rPr>
              <w:rStyle w:val="a3"/>
              <w:rFonts w:hint="eastAsia"/>
            </w:rPr>
            <w:t>单击或点击此处输入文字。</w:t>
          </w:r>
        </w:p>
      </w:docPartBody>
    </w:docPart>
    <w:docPart>
      <w:docPartPr>
        <w:name w:val="B0126906920644A8889F1CE1B095A610"/>
        <w:category>
          <w:name w:val="常规"/>
          <w:gallery w:val="placeholder"/>
        </w:category>
        <w:types>
          <w:type w:val="bbPlcHdr"/>
        </w:types>
        <w:behaviors>
          <w:behavior w:val="content"/>
        </w:behaviors>
        <w:guid w:val="{63E375C8-D1C5-473E-A723-BC6740CF55E2}"/>
      </w:docPartPr>
      <w:docPartBody>
        <w:p w:rsidR="00A83F28" w:rsidRDefault="00A83F28">
          <w:pPr>
            <w:pStyle w:val="B0126906920644A8889F1CE1B095A610"/>
          </w:pPr>
          <w:r>
            <w:rPr>
              <w:rStyle w:val="a3"/>
              <w:rFonts w:hint="eastAsia"/>
            </w:rPr>
            <w:t xml:space="preserve">　</w:t>
          </w:r>
        </w:p>
      </w:docPartBody>
    </w:docPart>
    <w:docPart>
      <w:docPartPr>
        <w:name w:val="30575EFDC59741A9886338FF38A18E29"/>
        <w:category>
          <w:name w:val="General"/>
          <w:gallery w:val="placeholder"/>
        </w:category>
        <w:types>
          <w:type w:val="bbPlcHdr"/>
        </w:types>
        <w:behaviors>
          <w:behavior w:val="content"/>
        </w:behaviors>
        <w:guid w:val="{37CC3803-4737-453B-80F8-C282C787A4AF}"/>
      </w:docPartPr>
      <w:docPartBody>
        <w:p w:rsidR="00A83F28" w:rsidRDefault="00A83F28">
          <w:pPr>
            <w:pStyle w:val="30575EFDC59741A9886338FF38A18E29"/>
          </w:pPr>
          <w:r>
            <w:rPr>
              <w:rStyle w:val="a3"/>
              <w:rFonts w:hint="eastAsia"/>
              <w:color w:val="333399"/>
              <w:u w:val="single"/>
            </w:rPr>
            <w:t xml:space="preserve">　　　</w:t>
          </w:r>
        </w:p>
      </w:docPartBody>
    </w:docPart>
    <w:docPart>
      <w:docPartPr>
        <w:name w:val="47BD7BFE30DB455694B6C354F3D6579C"/>
        <w:category>
          <w:name w:val="General"/>
          <w:gallery w:val="placeholder"/>
        </w:category>
        <w:types>
          <w:type w:val="bbPlcHdr"/>
        </w:types>
        <w:behaviors>
          <w:behavior w:val="content"/>
        </w:behaviors>
        <w:guid w:val="{821413F7-27AF-4A11-AC00-0D23779D6ECC}"/>
      </w:docPartPr>
      <w:docPartBody>
        <w:p w:rsidR="00A83F28" w:rsidRDefault="00A83F28">
          <w:pPr>
            <w:pStyle w:val="47BD7BFE30DB455694B6C354F3D6579C"/>
          </w:pPr>
          <w:r>
            <w:rPr>
              <w:rStyle w:val="a3"/>
              <w:rFonts w:hint="eastAsia"/>
            </w:rPr>
            <w:t xml:space="preserve">　</w:t>
          </w:r>
        </w:p>
      </w:docPartBody>
    </w:docPart>
    <w:docPart>
      <w:docPartPr>
        <w:name w:val="BAD5AF0E822245ECA50F1E88921F6BDD"/>
        <w:category>
          <w:name w:val="General"/>
          <w:gallery w:val="placeholder"/>
        </w:category>
        <w:types>
          <w:type w:val="bbPlcHdr"/>
        </w:types>
        <w:behaviors>
          <w:behavior w:val="content"/>
        </w:behaviors>
        <w:guid w:val="{350D18C5-CBC0-4B81-908E-297370E70A13}"/>
      </w:docPartPr>
      <w:docPartBody>
        <w:p w:rsidR="00A83F28" w:rsidRDefault="00A83F28">
          <w:pPr>
            <w:pStyle w:val="BAD5AF0E822245ECA50F1E88921F6BDD"/>
          </w:pPr>
          <w:r>
            <w:rPr>
              <w:rStyle w:val="a3"/>
              <w:rFonts w:hint="eastAsia"/>
              <w:color w:val="333399"/>
              <w:u w:val="single"/>
            </w:rPr>
            <w:t xml:space="preserve">　　　</w:t>
          </w:r>
        </w:p>
      </w:docPartBody>
    </w:docPart>
    <w:docPart>
      <w:docPartPr>
        <w:name w:val="5A5CEF31B23B43C1B9169F30C6EAC946"/>
        <w:category>
          <w:name w:val="General"/>
          <w:gallery w:val="placeholder"/>
        </w:category>
        <w:types>
          <w:type w:val="bbPlcHdr"/>
        </w:types>
        <w:behaviors>
          <w:behavior w:val="content"/>
        </w:behaviors>
        <w:guid w:val="{9FC43A26-CDA1-44B5-9169-5C41135141E0}"/>
      </w:docPartPr>
      <w:docPartBody>
        <w:p w:rsidR="00A83F28" w:rsidRDefault="00A83F28">
          <w:pPr>
            <w:pStyle w:val="5A5CEF31B23B43C1B9169F30C6EAC946"/>
          </w:pPr>
          <w:r>
            <w:rPr>
              <w:rStyle w:val="a3"/>
              <w:rFonts w:hint="eastAsia"/>
            </w:rPr>
            <w:t xml:space="preserve">　</w:t>
          </w:r>
        </w:p>
      </w:docPartBody>
    </w:docPart>
    <w:docPart>
      <w:docPartPr>
        <w:name w:val="C7E79E576C3244DCB7089FE7C86B0CEE"/>
        <w:category>
          <w:name w:val="General"/>
          <w:gallery w:val="placeholder"/>
        </w:category>
        <w:types>
          <w:type w:val="bbPlcHdr"/>
        </w:types>
        <w:behaviors>
          <w:behavior w:val="content"/>
        </w:behaviors>
        <w:guid w:val="{E31043A7-1070-4398-A2A1-6C71A32AAF4B}"/>
      </w:docPartPr>
      <w:docPartBody>
        <w:p w:rsidR="00A83F28" w:rsidRDefault="00A83F28">
          <w:pPr>
            <w:pStyle w:val="C7E79E576C3244DCB7089FE7C86B0CEE"/>
          </w:pPr>
          <w:r>
            <w:rPr>
              <w:rStyle w:val="a3"/>
              <w:rFonts w:hint="eastAsia"/>
              <w:color w:val="333399"/>
              <w:u w:val="single"/>
            </w:rPr>
            <w:t xml:space="preserve">　　　</w:t>
          </w:r>
        </w:p>
      </w:docPartBody>
    </w:docPart>
    <w:docPart>
      <w:docPartPr>
        <w:name w:val="2198CD775AE1491AB6B39EA06C561F0D"/>
        <w:category>
          <w:name w:val="General"/>
          <w:gallery w:val="placeholder"/>
        </w:category>
        <w:types>
          <w:type w:val="bbPlcHdr"/>
        </w:types>
        <w:behaviors>
          <w:behavior w:val="content"/>
        </w:behaviors>
        <w:guid w:val="{235FAE2E-48C3-4AAA-849E-0312CA42AC4D}"/>
      </w:docPartPr>
      <w:docPartBody>
        <w:p w:rsidR="00A83F28" w:rsidRDefault="00A83F28">
          <w:pPr>
            <w:pStyle w:val="2198CD775AE1491AB6B39EA06C561F0D"/>
          </w:pPr>
          <w:r>
            <w:rPr>
              <w:rStyle w:val="a3"/>
              <w:rFonts w:hint="eastAsia"/>
            </w:rPr>
            <w:t xml:space="preserve">　</w:t>
          </w:r>
        </w:p>
      </w:docPartBody>
    </w:docPart>
    <w:docPart>
      <w:docPartPr>
        <w:name w:val="62A7B7D4724F4391A6A4D015FB4F7C8A"/>
        <w:category>
          <w:name w:val="常规"/>
          <w:gallery w:val="placeholder"/>
        </w:category>
        <w:types>
          <w:type w:val="bbPlcHdr"/>
        </w:types>
        <w:behaviors>
          <w:behavior w:val="content"/>
        </w:behaviors>
        <w:guid w:val="{BF08B315-CD38-4BAA-9859-E5D598A94DEC}"/>
      </w:docPartPr>
      <w:docPartBody>
        <w:p w:rsidR="00A83F28" w:rsidRDefault="00A83F28">
          <w:pPr>
            <w:pStyle w:val="62A7B7D4724F4391A6A4D015FB4F7C8A"/>
          </w:pPr>
          <w:r>
            <w:rPr>
              <w:rStyle w:val="a3"/>
              <w:rFonts w:hint="eastAsia"/>
            </w:rPr>
            <w:t>单击或点击此处输入文字。</w:t>
          </w:r>
        </w:p>
      </w:docPartBody>
    </w:docPart>
    <w:docPart>
      <w:docPartPr>
        <w:name w:val="9B8DCD45D1304035896006D7322DC397"/>
        <w:category>
          <w:name w:val="常规"/>
          <w:gallery w:val="placeholder"/>
        </w:category>
        <w:types>
          <w:type w:val="bbPlcHdr"/>
        </w:types>
        <w:behaviors>
          <w:behavior w:val="content"/>
        </w:behaviors>
        <w:guid w:val="{0F521967-C9DE-4EA1-841E-A75283A1382F}"/>
      </w:docPartPr>
      <w:docPartBody>
        <w:p w:rsidR="00A83F28" w:rsidRDefault="00A83F28">
          <w:pPr>
            <w:pStyle w:val="9B8DCD45D1304035896006D7322DC397"/>
          </w:pPr>
          <w:r>
            <w:rPr>
              <w:rStyle w:val="a3"/>
              <w:rFonts w:hint="eastAsia"/>
            </w:rPr>
            <w:t xml:space="preserve">　</w:t>
          </w:r>
        </w:p>
      </w:docPartBody>
    </w:docPart>
    <w:docPart>
      <w:docPartPr>
        <w:name w:val="6C0E1CA758F04951AFC335C18FDB680F"/>
        <w:category>
          <w:name w:val="常规"/>
          <w:gallery w:val="placeholder"/>
        </w:category>
        <w:types>
          <w:type w:val="bbPlcHdr"/>
        </w:types>
        <w:behaviors>
          <w:behavior w:val="content"/>
        </w:behaviors>
        <w:guid w:val="{F66F86D4-E48A-42AC-B759-A91B0F6D1DF0}"/>
      </w:docPartPr>
      <w:docPartBody>
        <w:p w:rsidR="00A83F28" w:rsidRDefault="00A83F28">
          <w:pPr>
            <w:pStyle w:val="6C0E1CA758F04951AFC335C18FDB680F"/>
          </w:pPr>
          <w:r>
            <w:rPr>
              <w:rStyle w:val="a3"/>
              <w:rFonts w:hint="eastAsia"/>
            </w:rPr>
            <w:t xml:space="preserve">　</w:t>
          </w:r>
        </w:p>
      </w:docPartBody>
    </w:docPart>
    <w:docPart>
      <w:docPartPr>
        <w:name w:val="0E668871D79C426A96057C1B21883F21"/>
        <w:category>
          <w:name w:val="常规"/>
          <w:gallery w:val="placeholder"/>
        </w:category>
        <w:types>
          <w:type w:val="bbPlcHdr"/>
        </w:types>
        <w:behaviors>
          <w:behavior w:val="content"/>
        </w:behaviors>
        <w:guid w:val="{4A0DA2AD-EA40-4CBA-8A86-9E189FFE7F01}"/>
      </w:docPartPr>
      <w:docPartBody>
        <w:p w:rsidR="00A83F28" w:rsidRDefault="00A83F28">
          <w:pPr>
            <w:pStyle w:val="0E668871D79C426A96057C1B21883F21"/>
          </w:pPr>
          <w:r>
            <w:rPr>
              <w:rStyle w:val="a3"/>
              <w:rFonts w:hint="eastAsia"/>
            </w:rPr>
            <w:t xml:space="preserve">　</w:t>
          </w:r>
        </w:p>
      </w:docPartBody>
    </w:docPart>
    <w:docPart>
      <w:docPartPr>
        <w:name w:val="A0CDD03A003142B0B6DA0EDEF29C8AF2"/>
        <w:category>
          <w:name w:val="常规"/>
          <w:gallery w:val="placeholder"/>
        </w:category>
        <w:types>
          <w:type w:val="bbPlcHdr"/>
        </w:types>
        <w:behaviors>
          <w:behavior w:val="content"/>
        </w:behaviors>
        <w:guid w:val="{3D501BAB-6683-4F0C-84CA-7363E8783C16}"/>
      </w:docPartPr>
      <w:docPartBody>
        <w:p w:rsidR="00A83F28" w:rsidRDefault="00A83F28">
          <w:pPr>
            <w:pStyle w:val="A0CDD03A003142B0B6DA0EDEF29C8AF2"/>
          </w:pPr>
          <w:r>
            <w:rPr>
              <w:rStyle w:val="a3"/>
              <w:rFonts w:hint="eastAsia"/>
            </w:rPr>
            <w:t xml:space="preserve">　</w:t>
          </w:r>
        </w:p>
      </w:docPartBody>
    </w:docPart>
    <w:docPart>
      <w:docPartPr>
        <w:name w:val="F1DCC8386A94412CA3D91FC0909AB7C3"/>
        <w:category>
          <w:name w:val="General"/>
          <w:gallery w:val="placeholder"/>
        </w:category>
        <w:types>
          <w:type w:val="bbPlcHdr"/>
        </w:types>
        <w:behaviors>
          <w:behavior w:val="content"/>
        </w:behaviors>
        <w:guid w:val="{EE33D4F1-54F5-4EB5-BEBF-D755EED37B78}"/>
      </w:docPartPr>
      <w:docPartBody>
        <w:p w:rsidR="00A83F28" w:rsidRDefault="00A83F28">
          <w:pPr>
            <w:pStyle w:val="F1DCC8386A94412CA3D91FC0909AB7C3"/>
          </w:pPr>
          <w:r>
            <w:rPr>
              <w:rStyle w:val="a3"/>
              <w:rFonts w:hint="eastAsia"/>
            </w:rPr>
            <w:t xml:space="preserve">　</w:t>
          </w:r>
        </w:p>
      </w:docPartBody>
    </w:docPart>
    <w:docPart>
      <w:docPartPr>
        <w:name w:val="C7EBDFE901AD4087AEB3B415FB82EBBC"/>
        <w:category>
          <w:name w:val="General"/>
          <w:gallery w:val="placeholder"/>
        </w:category>
        <w:types>
          <w:type w:val="bbPlcHdr"/>
        </w:types>
        <w:behaviors>
          <w:behavior w:val="content"/>
        </w:behaviors>
        <w:guid w:val="{C811503E-FC85-43D8-A389-CDFB2D8228BB}"/>
      </w:docPartPr>
      <w:docPartBody>
        <w:p w:rsidR="00A83F28" w:rsidRDefault="00A83F28">
          <w:pPr>
            <w:pStyle w:val="C7EBDFE901AD4087AEB3B415FB82EBBC"/>
          </w:pPr>
          <w:r>
            <w:rPr>
              <w:rStyle w:val="a3"/>
              <w:rFonts w:hint="eastAsia"/>
            </w:rPr>
            <w:t>单击或点击此处输入文字。</w:t>
          </w:r>
        </w:p>
      </w:docPartBody>
    </w:docPart>
    <w:docPart>
      <w:docPartPr>
        <w:name w:val="31D93DA1D5894EA1B8264D556D482B13"/>
        <w:category>
          <w:name w:val="General"/>
          <w:gallery w:val="placeholder"/>
        </w:category>
        <w:types>
          <w:type w:val="bbPlcHdr"/>
        </w:types>
        <w:behaviors>
          <w:behavior w:val="content"/>
        </w:behaviors>
        <w:guid w:val="{4410DA42-75FE-4057-9A5E-6A440406F29C}"/>
      </w:docPartPr>
      <w:docPartBody>
        <w:p w:rsidR="00A83F28" w:rsidRDefault="00A83F28">
          <w:pPr>
            <w:pStyle w:val="31D93DA1D5894EA1B8264D556D482B13"/>
          </w:pPr>
          <w:r>
            <w:rPr>
              <w:rStyle w:val="a3"/>
              <w:rFonts w:hint="eastAsia"/>
              <w:color w:val="333399"/>
              <w:u w:val="single"/>
            </w:rPr>
            <w:t xml:space="preserve">　　　</w:t>
          </w:r>
        </w:p>
      </w:docPartBody>
    </w:docPart>
    <w:docPart>
      <w:docPartPr>
        <w:name w:val="D5DD59BB67A448A6A0A13A1797D54892"/>
        <w:category>
          <w:name w:val="常规"/>
          <w:gallery w:val="placeholder"/>
        </w:category>
        <w:types>
          <w:type w:val="bbPlcHdr"/>
        </w:types>
        <w:behaviors>
          <w:behavior w:val="content"/>
        </w:behaviors>
        <w:guid w:val="{75EEBFD2-8472-47AB-A8DE-8B70D5205822}"/>
      </w:docPartPr>
      <w:docPartBody>
        <w:p w:rsidR="00A83F28" w:rsidRDefault="00A83F28">
          <w:pPr>
            <w:pStyle w:val="D5DD59BB67A448A6A0A13A1797D54892"/>
          </w:pPr>
          <w:r>
            <w:rPr>
              <w:rStyle w:val="a3"/>
              <w:rFonts w:hint="eastAsia"/>
            </w:rPr>
            <w:t xml:space="preserve">　</w:t>
          </w:r>
        </w:p>
      </w:docPartBody>
    </w:docPart>
    <w:docPart>
      <w:docPartPr>
        <w:name w:val="0CB5CF4B89C54CF1A08374D5001D1EED"/>
        <w:category>
          <w:name w:val="常规"/>
          <w:gallery w:val="placeholder"/>
        </w:category>
        <w:types>
          <w:type w:val="bbPlcHdr"/>
        </w:types>
        <w:behaviors>
          <w:behavior w:val="content"/>
        </w:behaviors>
        <w:guid w:val="{94993130-AA52-42F7-9212-409688789882}"/>
      </w:docPartPr>
      <w:docPartBody>
        <w:p w:rsidR="00A83F28" w:rsidRDefault="00A83F28">
          <w:pPr>
            <w:pStyle w:val="0CB5CF4B89C54CF1A08374D5001D1EED"/>
          </w:pPr>
          <w:r>
            <w:rPr>
              <w:rStyle w:val="a3"/>
              <w:rFonts w:hint="eastAsia"/>
              <w:color w:val="333399"/>
              <w:u w:val="single"/>
            </w:rPr>
            <w:t xml:space="preserve">　　　</w:t>
          </w:r>
        </w:p>
      </w:docPartBody>
    </w:docPart>
    <w:docPart>
      <w:docPartPr>
        <w:name w:val="868A2D746AA144A9BF302E463A9BDD58"/>
        <w:category>
          <w:name w:val="常规"/>
          <w:gallery w:val="placeholder"/>
        </w:category>
        <w:types>
          <w:type w:val="bbPlcHdr"/>
        </w:types>
        <w:behaviors>
          <w:behavior w:val="content"/>
        </w:behaviors>
        <w:guid w:val="{35671B13-48D3-4305-9702-5CDCD749CED2}"/>
      </w:docPartPr>
      <w:docPartBody>
        <w:p w:rsidR="00A83F28" w:rsidRDefault="00A83F28">
          <w:pPr>
            <w:pStyle w:val="868A2D746AA144A9BF302E463A9BDD58"/>
          </w:pPr>
          <w:r>
            <w:rPr>
              <w:rStyle w:val="a3"/>
              <w:rFonts w:hint="eastAsia"/>
            </w:rPr>
            <w:t xml:space="preserve">　</w:t>
          </w:r>
        </w:p>
      </w:docPartBody>
    </w:docPart>
    <w:docPart>
      <w:docPartPr>
        <w:name w:val="C7B89DE81DD14EB7BDE085ABC48CCB9C"/>
        <w:category>
          <w:name w:val="常规"/>
          <w:gallery w:val="placeholder"/>
        </w:category>
        <w:types>
          <w:type w:val="bbPlcHdr"/>
        </w:types>
        <w:behaviors>
          <w:behavior w:val="content"/>
        </w:behaviors>
        <w:guid w:val="{0256E4DE-D390-471F-AB80-ABDCA0703B2B}"/>
      </w:docPartPr>
      <w:docPartBody>
        <w:p w:rsidR="006B4082" w:rsidRDefault="006B4082" w:rsidP="006B4082">
          <w:pPr>
            <w:pStyle w:val="C7B89DE81DD14EB7BDE085ABC48CCB9C"/>
          </w:pPr>
          <w:r>
            <w:rPr>
              <w:rStyle w:val="a3"/>
              <w:rFonts w:hint="eastAsia"/>
            </w:rPr>
            <w:t xml:space="preserve">　</w:t>
          </w:r>
        </w:p>
      </w:docPartBody>
    </w:docPart>
    <w:docPart>
      <w:docPartPr>
        <w:name w:val="C5F6577AD49D422DAD32444DE447461B"/>
        <w:category>
          <w:name w:val="常规"/>
          <w:gallery w:val="placeholder"/>
        </w:category>
        <w:types>
          <w:type w:val="bbPlcHdr"/>
        </w:types>
        <w:behaviors>
          <w:behavior w:val="content"/>
        </w:behaviors>
        <w:guid w:val="{8371370A-0CB0-46CA-9537-23ABDD0FF83E}"/>
      </w:docPartPr>
      <w:docPartBody>
        <w:p w:rsidR="005D3F8A" w:rsidRDefault="005D3F8A" w:rsidP="005D3F8A">
          <w:pPr>
            <w:pStyle w:val="C5F6577AD49D422DAD32444DE447461B"/>
          </w:pPr>
          <w:r>
            <w:rPr>
              <w:rStyle w:val="a3"/>
              <w:rFonts w:hint="eastAsia"/>
            </w:rPr>
            <w:t xml:space="preserve">　</w:t>
          </w:r>
        </w:p>
      </w:docPartBody>
    </w:docPart>
    <w:docPart>
      <w:docPartPr>
        <w:name w:val="C2CAC689DCFF47889912C2A6A32D06AB"/>
        <w:category>
          <w:name w:val="常规"/>
          <w:gallery w:val="placeholder"/>
        </w:category>
        <w:types>
          <w:type w:val="bbPlcHdr"/>
        </w:types>
        <w:behaviors>
          <w:behavior w:val="content"/>
        </w:behaviors>
        <w:guid w:val="{9A03478E-F459-4DAB-AEE5-5531B68D768A}"/>
      </w:docPartPr>
      <w:docPartBody>
        <w:p w:rsidR="005D3F8A" w:rsidRDefault="005D3F8A" w:rsidP="005D3F8A">
          <w:pPr>
            <w:pStyle w:val="C2CAC689DCFF47889912C2A6A32D06AB"/>
          </w:pPr>
          <w:r>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楷体_GB2312">
    <w:altName w:val="楷体"/>
    <w:charset w:val="86"/>
    <w:family w:val="modern"/>
    <w:pitch w:val="default"/>
    <w:sig w:usb0="00000000" w:usb1="0000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E43"/>
    <w:rsid w:val="0000161E"/>
    <w:rsid w:val="00002689"/>
    <w:rsid w:val="0000578B"/>
    <w:rsid w:val="00006480"/>
    <w:rsid w:val="00006B48"/>
    <w:rsid w:val="00011BD8"/>
    <w:rsid w:val="00011C18"/>
    <w:rsid w:val="00011E75"/>
    <w:rsid w:val="00012653"/>
    <w:rsid w:val="00012A0F"/>
    <w:rsid w:val="00013B71"/>
    <w:rsid w:val="00020357"/>
    <w:rsid w:val="00020D37"/>
    <w:rsid w:val="00021BC4"/>
    <w:rsid w:val="000234EA"/>
    <w:rsid w:val="0002361B"/>
    <w:rsid w:val="000236A0"/>
    <w:rsid w:val="0002595C"/>
    <w:rsid w:val="0002605F"/>
    <w:rsid w:val="00030812"/>
    <w:rsid w:val="00031EC1"/>
    <w:rsid w:val="00032504"/>
    <w:rsid w:val="00032ECB"/>
    <w:rsid w:val="000336AB"/>
    <w:rsid w:val="000353DC"/>
    <w:rsid w:val="0003608F"/>
    <w:rsid w:val="000373E9"/>
    <w:rsid w:val="000403D5"/>
    <w:rsid w:val="00040A6F"/>
    <w:rsid w:val="00044179"/>
    <w:rsid w:val="00044916"/>
    <w:rsid w:val="00045444"/>
    <w:rsid w:val="000554CD"/>
    <w:rsid w:val="00055561"/>
    <w:rsid w:val="0005740A"/>
    <w:rsid w:val="00061F65"/>
    <w:rsid w:val="000633F4"/>
    <w:rsid w:val="00063874"/>
    <w:rsid w:val="00063CC6"/>
    <w:rsid w:val="00065B5A"/>
    <w:rsid w:val="000667C2"/>
    <w:rsid w:val="00067DCC"/>
    <w:rsid w:val="00070ACB"/>
    <w:rsid w:val="00070BF0"/>
    <w:rsid w:val="000719D3"/>
    <w:rsid w:val="00076D57"/>
    <w:rsid w:val="0007717F"/>
    <w:rsid w:val="00077530"/>
    <w:rsid w:val="00077D2E"/>
    <w:rsid w:val="000802FD"/>
    <w:rsid w:val="00081D6E"/>
    <w:rsid w:val="00082580"/>
    <w:rsid w:val="00083A50"/>
    <w:rsid w:val="00083B00"/>
    <w:rsid w:val="00083C63"/>
    <w:rsid w:val="00084450"/>
    <w:rsid w:val="00084E8F"/>
    <w:rsid w:val="00087193"/>
    <w:rsid w:val="00087F7B"/>
    <w:rsid w:val="0009029E"/>
    <w:rsid w:val="00090A6F"/>
    <w:rsid w:val="00091B0E"/>
    <w:rsid w:val="00093BE5"/>
    <w:rsid w:val="000958C3"/>
    <w:rsid w:val="00096466"/>
    <w:rsid w:val="00096486"/>
    <w:rsid w:val="000A31F9"/>
    <w:rsid w:val="000A679D"/>
    <w:rsid w:val="000B1DDC"/>
    <w:rsid w:val="000B3464"/>
    <w:rsid w:val="000B4DBA"/>
    <w:rsid w:val="000B5761"/>
    <w:rsid w:val="000B5C82"/>
    <w:rsid w:val="000C50BC"/>
    <w:rsid w:val="000C5E8F"/>
    <w:rsid w:val="000C5F2F"/>
    <w:rsid w:val="000C656D"/>
    <w:rsid w:val="000D0276"/>
    <w:rsid w:val="000E18BB"/>
    <w:rsid w:val="000E3728"/>
    <w:rsid w:val="000E5940"/>
    <w:rsid w:val="000E7091"/>
    <w:rsid w:val="000E7B4D"/>
    <w:rsid w:val="000F147D"/>
    <w:rsid w:val="000F3B57"/>
    <w:rsid w:val="000F41A3"/>
    <w:rsid w:val="000F440D"/>
    <w:rsid w:val="000F6985"/>
    <w:rsid w:val="000F7993"/>
    <w:rsid w:val="001002C0"/>
    <w:rsid w:val="00101C5F"/>
    <w:rsid w:val="00101EE7"/>
    <w:rsid w:val="00103415"/>
    <w:rsid w:val="00105693"/>
    <w:rsid w:val="00105B3C"/>
    <w:rsid w:val="00110AE1"/>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A6C"/>
    <w:rsid w:val="00142BBE"/>
    <w:rsid w:val="00142D06"/>
    <w:rsid w:val="00143BEA"/>
    <w:rsid w:val="00144665"/>
    <w:rsid w:val="00151EE9"/>
    <w:rsid w:val="00152DC3"/>
    <w:rsid w:val="00152F0F"/>
    <w:rsid w:val="0015578A"/>
    <w:rsid w:val="00156761"/>
    <w:rsid w:val="00157128"/>
    <w:rsid w:val="00162833"/>
    <w:rsid w:val="00162B35"/>
    <w:rsid w:val="00167914"/>
    <w:rsid w:val="00167B4F"/>
    <w:rsid w:val="001705F9"/>
    <w:rsid w:val="001812E2"/>
    <w:rsid w:val="00183634"/>
    <w:rsid w:val="00184093"/>
    <w:rsid w:val="0018427A"/>
    <w:rsid w:val="00186A0F"/>
    <w:rsid w:val="00186ABA"/>
    <w:rsid w:val="00190BFB"/>
    <w:rsid w:val="00191DA7"/>
    <w:rsid w:val="00191ED7"/>
    <w:rsid w:val="00192056"/>
    <w:rsid w:val="001940A4"/>
    <w:rsid w:val="001967D6"/>
    <w:rsid w:val="00197019"/>
    <w:rsid w:val="00197942"/>
    <w:rsid w:val="001A2D80"/>
    <w:rsid w:val="001A3E54"/>
    <w:rsid w:val="001A4390"/>
    <w:rsid w:val="001A4BF1"/>
    <w:rsid w:val="001A57A7"/>
    <w:rsid w:val="001A5C0B"/>
    <w:rsid w:val="001A79B6"/>
    <w:rsid w:val="001B1217"/>
    <w:rsid w:val="001B2FBB"/>
    <w:rsid w:val="001B3DB4"/>
    <w:rsid w:val="001B40F8"/>
    <w:rsid w:val="001B64A1"/>
    <w:rsid w:val="001B7441"/>
    <w:rsid w:val="001B7C3F"/>
    <w:rsid w:val="001C18E2"/>
    <w:rsid w:val="001C2312"/>
    <w:rsid w:val="001D129C"/>
    <w:rsid w:val="001D261F"/>
    <w:rsid w:val="001D2BFE"/>
    <w:rsid w:val="001D2ED1"/>
    <w:rsid w:val="001E2A87"/>
    <w:rsid w:val="001E7AC2"/>
    <w:rsid w:val="001F792E"/>
    <w:rsid w:val="001F7AEB"/>
    <w:rsid w:val="00202BF5"/>
    <w:rsid w:val="00203E4B"/>
    <w:rsid w:val="002040F5"/>
    <w:rsid w:val="002118F6"/>
    <w:rsid w:val="002157E5"/>
    <w:rsid w:val="002203AB"/>
    <w:rsid w:val="00222C1F"/>
    <w:rsid w:val="00223F84"/>
    <w:rsid w:val="002318AF"/>
    <w:rsid w:val="00235A03"/>
    <w:rsid w:val="00235CE8"/>
    <w:rsid w:val="00237E37"/>
    <w:rsid w:val="00237F24"/>
    <w:rsid w:val="00240BD1"/>
    <w:rsid w:val="00240E59"/>
    <w:rsid w:val="00241AA2"/>
    <w:rsid w:val="002424E5"/>
    <w:rsid w:val="00242A03"/>
    <w:rsid w:val="00242BA5"/>
    <w:rsid w:val="00245E71"/>
    <w:rsid w:val="00246DDB"/>
    <w:rsid w:val="00247189"/>
    <w:rsid w:val="0025162E"/>
    <w:rsid w:val="00252183"/>
    <w:rsid w:val="0025254C"/>
    <w:rsid w:val="00255510"/>
    <w:rsid w:val="002643AD"/>
    <w:rsid w:val="0026700C"/>
    <w:rsid w:val="00267758"/>
    <w:rsid w:val="0027269C"/>
    <w:rsid w:val="00277A8A"/>
    <w:rsid w:val="002806A5"/>
    <w:rsid w:val="00282709"/>
    <w:rsid w:val="00285978"/>
    <w:rsid w:val="00291691"/>
    <w:rsid w:val="002939B4"/>
    <w:rsid w:val="00295B2D"/>
    <w:rsid w:val="00296AA3"/>
    <w:rsid w:val="002A01D2"/>
    <w:rsid w:val="002A133C"/>
    <w:rsid w:val="002A1B3D"/>
    <w:rsid w:val="002A3D43"/>
    <w:rsid w:val="002B0D5C"/>
    <w:rsid w:val="002B2E1D"/>
    <w:rsid w:val="002B7219"/>
    <w:rsid w:val="002C052B"/>
    <w:rsid w:val="002C1384"/>
    <w:rsid w:val="002C1FA8"/>
    <w:rsid w:val="002C4EDD"/>
    <w:rsid w:val="002C60AD"/>
    <w:rsid w:val="002C74B0"/>
    <w:rsid w:val="002C7F45"/>
    <w:rsid w:val="002D1456"/>
    <w:rsid w:val="002D36DA"/>
    <w:rsid w:val="002D3F31"/>
    <w:rsid w:val="002D5902"/>
    <w:rsid w:val="002D6EFF"/>
    <w:rsid w:val="002D76CF"/>
    <w:rsid w:val="002E52A1"/>
    <w:rsid w:val="002F2BCD"/>
    <w:rsid w:val="002F413C"/>
    <w:rsid w:val="0030473E"/>
    <w:rsid w:val="003052E1"/>
    <w:rsid w:val="003076E0"/>
    <w:rsid w:val="003107C9"/>
    <w:rsid w:val="00311067"/>
    <w:rsid w:val="00313916"/>
    <w:rsid w:val="00314245"/>
    <w:rsid w:val="003145A5"/>
    <w:rsid w:val="003161CE"/>
    <w:rsid w:val="00321D6D"/>
    <w:rsid w:val="00322E21"/>
    <w:rsid w:val="0032625F"/>
    <w:rsid w:val="003262C7"/>
    <w:rsid w:val="00326ECB"/>
    <w:rsid w:val="003309A1"/>
    <w:rsid w:val="003333AF"/>
    <w:rsid w:val="00335DE6"/>
    <w:rsid w:val="003409F6"/>
    <w:rsid w:val="003411E8"/>
    <w:rsid w:val="00342477"/>
    <w:rsid w:val="00343D04"/>
    <w:rsid w:val="00343DEF"/>
    <w:rsid w:val="00344D91"/>
    <w:rsid w:val="00346E95"/>
    <w:rsid w:val="00353AE0"/>
    <w:rsid w:val="00356A92"/>
    <w:rsid w:val="00357D61"/>
    <w:rsid w:val="0037315D"/>
    <w:rsid w:val="00374D45"/>
    <w:rsid w:val="00377616"/>
    <w:rsid w:val="003804EA"/>
    <w:rsid w:val="003808D4"/>
    <w:rsid w:val="00381BC0"/>
    <w:rsid w:val="00382F4F"/>
    <w:rsid w:val="00386864"/>
    <w:rsid w:val="0039064D"/>
    <w:rsid w:val="003908FA"/>
    <w:rsid w:val="0039324D"/>
    <w:rsid w:val="00395528"/>
    <w:rsid w:val="003962B1"/>
    <w:rsid w:val="003967B0"/>
    <w:rsid w:val="003A2DE3"/>
    <w:rsid w:val="003A4370"/>
    <w:rsid w:val="003A5ECC"/>
    <w:rsid w:val="003A61DE"/>
    <w:rsid w:val="003A738C"/>
    <w:rsid w:val="003B2E3D"/>
    <w:rsid w:val="003B4A6B"/>
    <w:rsid w:val="003B4D40"/>
    <w:rsid w:val="003C0C12"/>
    <w:rsid w:val="003C1982"/>
    <w:rsid w:val="003C1EE8"/>
    <w:rsid w:val="003C56E7"/>
    <w:rsid w:val="003D0725"/>
    <w:rsid w:val="003D3FEC"/>
    <w:rsid w:val="003D5E62"/>
    <w:rsid w:val="003D7851"/>
    <w:rsid w:val="003D7CE7"/>
    <w:rsid w:val="003E169C"/>
    <w:rsid w:val="003E29F3"/>
    <w:rsid w:val="003E3750"/>
    <w:rsid w:val="003E7481"/>
    <w:rsid w:val="003F10C8"/>
    <w:rsid w:val="003F1975"/>
    <w:rsid w:val="003F3945"/>
    <w:rsid w:val="003F3961"/>
    <w:rsid w:val="003F3A03"/>
    <w:rsid w:val="003F61C2"/>
    <w:rsid w:val="003F6842"/>
    <w:rsid w:val="0040287B"/>
    <w:rsid w:val="00402A27"/>
    <w:rsid w:val="004073B3"/>
    <w:rsid w:val="00410006"/>
    <w:rsid w:val="004140D9"/>
    <w:rsid w:val="00414CEC"/>
    <w:rsid w:val="00414E7E"/>
    <w:rsid w:val="004158B7"/>
    <w:rsid w:val="00415A60"/>
    <w:rsid w:val="00421E2C"/>
    <w:rsid w:val="004223B5"/>
    <w:rsid w:val="00422688"/>
    <w:rsid w:val="00424604"/>
    <w:rsid w:val="00424A0C"/>
    <w:rsid w:val="00425135"/>
    <w:rsid w:val="0043080F"/>
    <w:rsid w:val="00432A1F"/>
    <w:rsid w:val="004336EF"/>
    <w:rsid w:val="0043488A"/>
    <w:rsid w:val="00440F19"/>
    <w:rsid w:val="0044105B"/>
    <w:rsid w:val="00442316"/>
    <w:rsid w:val="00442E13"/>
    <w:rsid w:val="00447E3B"/>
    <w:rsid w:val="004506BE"/>
    <w:rsid w:val="004533D1"/>
    <w:rsid w:val="00455499"/>
    <w:rsid w:val="00455B73"/>
    <w:rsid w:val="00455C0C"/>
    <w:rsid w:val="004565C9"/>
    <w:rsid w:val="00457596"/>
    <w:rsid w:val="00462366"/>
    <w:rsid w:val="004629D5"/>
    <w:rsid w:val="00470F61"/>
    <w:rsid w:val="004714A5"/>
    <w:rsid w:val="004714D5"/>
    <w:rsid w:val="004719CF"/>
    <w:rsid w:val="0047340A"/>
    <w:rsid w:val="004808A5"/>
    <w:rsid w:val="00480CD1"/>
    <w:rsid w:val="0048763F"/>
    <w:rsid w:val="00491337"/>
    <w:rsid w:val="0049223A"/>
    <w:rsid w:val="00492243"/>
    <w:rsid w:val="00492496"/>
    <w:rsid w:val="00492A9F"/>
    <w:rsid w:val="00492B89"/>
    <w:rsid w:val="00493BA3"/>
    <w:rsid w:val="00494271"/>
    <w:rsid w:val="004942F5"/>
    <w:rsid w:val="0049694C"/>
    <w:rsid w:val="004A0313"/>
    <w:rsid w:val="004A20D7"/>
    <w:rsid w:val="004B03EC"/>
    <w:rsid w:val="004B2CA4"/>
    <w:rsid w:val="004B2FA4"/>
    <w:rsid w:val="004B3148"/>
    <w:rsid w:val="004B44B8"/>
    <w:rsid w:val="004B4CFF"/>
    <w:rsid w:val="004B54E9"/>
    <w:rsid w:val="004B59D6"/>
    <w:rsid w:val="004B6A92"/>
    <w:rsid w:val="004C0CD8"/>
    <w:rsid w:val="004C13E9"/>
    <w:rsid w:val="004C43A4"/>
    <w:rsid w:val="004C559B"/>
    <w:rsid w:val="004C7259"/>
    <w:rsid w:val="004C76CE"/>
    <w:rsid w:val="004C7821"/>
    <w:rsid w:val="004D0972"/>
    <w:rsid w:val="004D13C4"/>
    <w:rsid w:val="004D1741"/>
    <w:rsid w:val="004D18CC"/>
    <w:rsid w:val="004D20EE"/>
    <w:rsid w:val="004D2666"/>
    <w:rsid w:val="004D2E52"/>
    <w:rsid w:val="004D5A7E"/>
    <w:rsid w:val="004D5B5D"/>
    <w:rsid w:val="004D6AE4"/>
    <w:rsid w:val="004D7489"/>
    <w:rsid w:val="004D7840"/>
    <w:rsid w:val="004E04F7"/>
    <w:rsid w:val="004E19E9"/>
    <w:rsid w:val="004E3AF1"/>
    <w:rsid w:val="004E7288"/>
    <w:rsid w:val="004F009B"/>
    <w:rsid w:val="004F0706"/>
    <w:rsid w:val="004F207A"/>
    <w:rsid w:val="004F2904"/>
    <w:rsid w:val="004F6AED"/>
    <w:rsid w:val="004F7002"/>
    <w:rsid w:val="005027B4"/>
    <w:rsid w:val="005027F0"/>
    <w:rsid w:val="00504773"/>
    <w:rsid w:val="00506383"/>
    <w:rsid w:val="005068BC"/>
    <w:rsid w:val="00516D73"/>
    <w:rsid w:val="00520485"/>
    <w:rsid w:val="00522F6B"/>
    <w:rsid w:val="00523110"/>
    <w:rsid w:val="00524D62"/>
    <w:rsid w:val="00525721"/>
    <w:rsid w:val="00525FC9"/>
    <w:rsid w:val="00526766"/>
    <w:rsid w:val="005268E0"/>
    <w:rsid w:val="00527DB2"/>
    <w:rsid w:val="005313CD"/>
    <w:rsid w:val="00533650"/>
    <w:rsid w:val="00533F72"/>
    <w:rsid w:val="00536A57"/>
    <w:rsid w:val="00537979"/>
    <w:rsid w:val="005422E3"/>
    <w:rsid w:val="00542A0E"/>
    <w:rsid w:val="0054615B"/>
    <w:rsid w:val="005472A5"/>
    <w:rsid w:val="00550C78"/>
    <w:rsid w:val="00550DEC"/>
    <w:rsid w:val="00551DFD"/>
    <w:rsid w:val="00552952"/>
    <w:rsid w:val="00556A44"/>
    <w:rsid w:val="0055746E"/>
    <w:rsid w:val="00560A87"/>
    <w:rsid w:val="00562685"/>
    <w:rsid w:val="00564CD3"/>
    <w:rsid w:val="0056541D"/>
    <w:rsid w:val="005654AC"/>
    <w:rsid w:val="00565DA6"/>
    <w:rsid w:val="005670C9"/>
    <w:rsid w:val="00567462"/>
    <w:rsid w:val="00567CB4"/>
    <w:rsid w:val="00567D9E"/>
    <w:rsid w:val="00567F61"/>
    <w:rsid w:val="00571479"/>
    <w:rsid w:val="005752A8"/>
    <w:rsid w:val="00575D97"/>
    <w:rsid w:val="00576019"/>
    <w:rsid w:val="005779AE"/>
    <w:rsid w:val="00581E8C"/>
    <w:rsid w:val="005821C1"/>
    <w:rsid w:val="005822A8"/>
    <w:rsid w:val="00582E12"/>
    <w:rsid w:val="005856BC"/>
    <w:rsid w:val="0058588D"/>
    <w:rsid w:val="0059545D"/>
    <w:rsid w:val="005A2E6F"/>
    <w:rsid w:val="005A6D6C"/>
    <w:rsid w:val="005A6ED8"/>
    <w:rsid w:val="005A721D"/>
    <w:rsid w:val="005B2C3C"/>
    <w:rsid w:val="005B3CB6"/>
    <w:rsid w:val="005B5439"/>
    <w:rsid w:val="005B65E3"/>
    <w:rsid w:val="005B6E28"/>
    <w:rsid w:val="005C028E"/>
    <w:rsid w:val="005C0B82"/>
    <w:rsid w:val="005C2D90"/>
    <w:rsid w:val="005C313A"/>
    <w:rsid w:val="005C4B09"/>
    <w:rsid w:val="005C5DA2"/>
    <w:rsid w:val="005D3F8A"/>
    <w:rsid w:val="005D64A0"/>
    <w:rsid w:val="005D6837"/>
    <w:rsid w:val="005D6C4C"/>
    <w:rsid w:val="005E2D1E"/>
    <w:rsid w:val="005E3B88"/>
    <w:rsid w:val="005E4703"/>
    <w:rsid w:val="005E61F9"/>
    <w:rsid w:val="005E7CE3"/>
    <w:rsid w:val="005F0355"/>
    <w:rsid w:val="005F0430"/>
    <w:rsid w:val="005F1E03"/>
    <w:rsid w:val="005F3BA5"/>
    <w:rsid w:val="005F589F"/>
    <w:rsid w:val="006008DC"/>
    <w:rsid w:val="00601FDC"/>
    <w:rsid w:val="0060301F"/>
    <w:rsid w:val="006126EC"/>
    <w:rsid w:val="00617EEA"/>
    <w:rsid w:val="0062450B"/>
    <w:rsid w:val="00624AF3"/>
    <w:rsid w:val="00626F2D"/>
    <w:rsid w:val="00626F33"/>
    <w:rsid w:val="006271F1"/>
    <w:rsid w:val="00627316"/>
    <w:rsid w:val="00632279"/>
    <w:rsid w:val="00637F88"/>
    <w:rsid w:val="00640DE1"/>
    <w:rsid w:val="0064157C"/>
    <w:rsid w:val="006416B8"/>
    <w:rsid w:val="006433CC"/>
    <w:rsid w:val="00643FA8"/>
    <w:rsid w:val="0064473F"/>
    <w:rsid w:val="00644CC2"/>
    <w:rsid w:val="00653689"/>
    <w:rsid w:val="00653904"/>
    <w:rsid w:val="00654ABD"/>
    <w:rsid w:val="0065606C"/>
    <w:rsid w:val="00664E7A"/>
    <w:rsid w:val="006679B5"/>
    <w:rsid w:val="00667ED8"/>
    <w:rsid w:val="0067183E"/>
    <w:rsid w:val="00671DB1"/>
    <w:rsid w:val="00672440"/>
    <w:rsid w:val="00674B33"/>
    <w:rsid w:val="0067564A"/>
    <w:rsid w:val="00675684"/>
    <w:rsid w:val="00676119"/>
    <w:rsid w:val="0068287F"/>
    <w:rsid w:val="0069152F"/>
    <w:rsid w:val="00693696"/>
    <w:rsid w:val="006946EC"/>
    <w:rsid w:val="006954F5"/>
    <w:rsid w:val="00696D0B"/>
    <w:rsid w:val="006975FF"/>
    <w:rsid w:val="006A05A7"/>
    <w:rsid w:val="006A20D1"/>
    <w:rsid w:val="006A2991"/>
    <w:rsid w:val="006A2B21"/>
    <w:rsid w:val="006A6E01"/>
    <w:rsid w:val="006A7E2E"/>
    <w:rsid w:val="006B1968"/>
    <w:rsid w:val="006B25FE"/>
    <w:rsid w:val="006B2F1C"/>
    <w:rsid w:val="006B2F7C"/>
    <w:rsid w:val="006B4082"/>
    <w:rsid w:val="006B428F"/>
    <w:rsid w:val="006B5B2D"/>
    <w:rsid w:val="006B5E23"/>
    <w:rsid w:val="006B626E"/>
    <w:rsid w:val="006B6737"/>
    <w:rsid w:val="006B6DE4"/>
    <w:rsid w:val="006C0371"/>
    <w:rsid w:val="006C425B"/>
    <w:rsid w:val="006C4D76"/>
    <w:rsid w:val="006C4F96"/>
    <w:rsid w:val="006C5037"/>
    <w:rsid w:val="006C59BD"/>
    <w:rsid w:val="006C7EDF"/>
    <w:rsid w:val="006D0081"/>
    <w:rsid w:val="006D0624"/>
    <w:rsid w:val="006D0751"/>
    <w:rsid w:val="006D1682"/>
    <w:rsid w:val="006D2E8E"/>
    <w:rsid w:val="006D61A3"/>
    <w:rsid w:val="006D6795"/>
    <w:rsid w:val="006D7649"/>
    <w:rsid w:val="006E5795"/>
    <w:rsid w:val="006E6B2E"/>
    <w:rsid w:val="006E7EC9"/>
    <w:rsid w:val="006F09DE"/>
    <w:rsid w:val="006F13FA"/>
    <w:rsid w:val="006F39D6"/>
    <w:rsid w:val="006F4FF6"/>
    <w:rsid w:val="006F7FBE"/>
    <w:rsid w:val="00702CE8"/>
    <w:rsid w:val="00703C57"/>
    <w:rsid w:val="00705C49"/>
    <w:rsid w:val="00710A14"/>
    <w:rsid w:val="00711502"/>
    <w:rsid w:val="00712509"/>
    <w:rsid w:val="0071327A"/>
    <w:rsid w:val="0072294A"/>
    <w:rsid w:val="0072339D"/>
    <w:rsid w:val="00723B87"/>
    <w:rsid w:val="00731723"/>
    <w:rsid w:val="00732BBD"/>
    <w:rsid w:val="00734566"/>
    <w:rsid w:val="007355F3"/>
    <w:rsid w:val="00740175"/>
    <w:rsid w:val="00742B8F"/>
    <w:rsid w:val="007433AC"/>
    <w:rsid w:val="00743F53"/>
    <w:rsid w:val="0074600A"/>
    <w:rsid w:val="007534BD"/>
    <w:rsid w:val="00753789"/>
    <w:rsid w:val="0075396A"/>
    <w:rsid w:val="00754070"/>
    <w:rsid w:val="007571F3"/>
    <w:rsid w:val="00764A07"/>
    <w:rsid w:val="00765FF6"/>
    <w:rsid w:val="007675EA"/>
    <w:rsid w:val="007712CC"/>
    <w:rsid w:val="007729B5"/>
    <w:rsid w:val="00772AF0"/>
    <w:rsid w:val="0077360B"/>
    <w:rsid w:val="0077366C"/>
    <w:rsid w:val="007737FB"/>
    <w:rsid w:val="00774E2F"/>
    <w:rsid w:val="00775421"/>
    <w:rsid w:val="00776D56"/>
    <w:rsid w:val="00780475"/>
    <w:rsid w:val="00781FC8"/>
    <w:rsid w:val="00782C46"/>
    <w:rsid w:val="007832E2"/>
    <w:rsid w:val="00784D7A"/>
    <w:rsid w:val="0079002E"/>
    <w:rsid w:val="00790D3F"/>
    <w:rsid w:val="007945B6"/>
    <w:rsid w:val="00797C8B"/>
    <w:rsid w:val="007A0A96"/>
    <w:rsid w:val="007B135F"/>
    <w:rsid w:val="007B1B69"/>
    <w:rsid w:val="007B4384"/>
    <w:rsid w:val="007B5F58"/>
    <w:rsid w:val="007C0882"/>
    <w:rsid w:val="007C1043"/>
    <w:rsid w:val="007C4BE1"/>
    <w:rsid w:val="007C57B7"/>
    <w:rsid w:val="007D37CB"/>
    <w:rsid w:val="007D419F"/>
    <w:rsid w:val="007D4DFE"/>
    <w:rsid w:val="007D6F29"/>
    <w:rsid w:val="007D735A"/>
    <w:rsid w:val="007E2729"/>
    <w:rsid w:val="007E3A9C"/>
    <w:rsid w:val="007F0584"/>
    <w:rsid w:val="007F11B8"/>
    <w:rsid w:val="007F3ADC"/>
    <w:rsid w:val="007F3EEA"/>
    <w:rsid w:val="007F776F"/>
    <w:rsid w:val="00801A03"/>
    <w:rsid w:val="00802845"/>
    <w:rsid w:val="00802A27"/>
    <w:rsid w:val="00802CB7"/>
    <w:rsid w:val="00803299"/>
    <w:rsid w:val="00804F6D"/>
    <w:rsid w:val="00805068"/>
    <w:rsid w:val="00811EE1"/>
    <w:rsid w:val="008165EA"/>
    <w:rsid w:val="00816907"/>
    <w:rsid w:val="00816CF0"/>
    <w:rsid w:val="0081790A"/>
    <w:rsid w:val="008201BA"/>
    <w:rsid w:val="00821CF3"/>
    <w:rsid w:val="00822E96"/>
    <w:rsid w:val="00823349"/>
    <w:rsid w:val="00825D16"/>
    <w:rsid w:val="0083006E"/>
    <w:rsid w:val="008306E9"/>
    <w:rsid w:val="00830A74"/>
    <w:rsid w:val="00830E37"/>
    <w:rsid w:val="008339EF"/>
    <w:rsid w:val="008348F3"/>
    <w:rsid w:val="00837A15"/>
    <w:rsid w:val="00841C07"/>
    <w:rsid w:val="00842878"/>
    <w:rsid w:val="00842CC1"/>
    <w:rsid w:val="00842FF3"/>
    <w:rsid w:val="0084344B"/>
    <w:rsid w:val="00846310"/>
    <w:rsid w:val="00846C3B"/>
    <w:rsid w:val="00850ABF"/>
    <w:rsid w:val="00850C34"/>
    <w:rsid w:val="00850F04"/>
    <w:rsid w:val="008543E1"/>
    <w:rsid w:val="008549B6"/>
    <w:rsid w:val="008569FE"/>
    <w:rsid w:val="0086068B"/>
    <w:rsid w:val="00861F9A"/>
    <w:rsid w:val="008620B4"/>
    <w:rsid w:val="008657EC"/>
    <w:rsid w:val="00865910"/>
    <w:rsid w:val="00870DBE"/>
    <w:rsid w:val="00873818"/>
    <w:rsid w:val="00873F7F"/>
    <w:rsid w:val="00874239"/>
    <w:rsid w:val="00877A6D"/>
    <w:rsid w:val="00882006"/>
    <w:rsid w:val="00882737"/>
    <w:rsid w:val="00884EC1"/>
    <w:rsid w:val="00886903"/>
    <w:rsid w:val="00890F00"/>
    <w:rsid w:val="00891373"/>
    <w:rsid w:val="0089283A"/>
    <w:rsid w:val="0089696C"/>
    <w:rsid w:val="00897A46"/>
    <w:rsid w:val="008A12DA"/>
    <w:rsid w:val="008A2C81"/>
    <w:rsid w:val="008A5DB2"/>
    <w:rsid w:val="008B1A1A"/>
    <w:rsid w:val="008B1FF2"/>
    <w:rsid w:val="008B231B"/>
    <w:rsid w:val="008B4BFE"/>
    <w:rsid w:val="008C255E"/>
    <w:rsid w:val="008C6BFC"/>
    <w:rsid w:val="008D4FC7"/>
    <w:rsid w:val="008D72D1"/>
    <w:rsid w:val="008D745C"/>
    <w:rsid w:val="008D7947"/>
    <w:rsid w:val="008E0178"/>
    <w:rsid w:val="008E0994"/>
    <w:rsid w:val="008E42C5"/>
    <w:rsid w:val="008F0B49"/>
    <w:rsid w:val="008F16CD"/>
    <w:rsid w:val="008F3574"/>
    <w:rsid w:val="008F7270"/>
    <w:rsid w:val="009036E4"/>
    <w:rsid w:val="00904A3E"/>
    <w:rsid w:val="00904B95"/>
    <w:rsid w:val="009078EE"/>
    <w:rsid w:val="00907A65"/>
    <w:rsid w:val="00910497"/>
    <w:rsid w:val="00913362"/>
    <w:rsid w:val="00916593"/>
    <w:rsid w:val="00916DBA"/>
    <w:rsid w:val="009215B7"/>
    <w:rsid w:val="009242EA"/>
    <w:rsid w:val="00924381"/>
    <w:rsid w:val="0093045C"/>
    <w:rsid w:val="009314BE"/>
    <w:rsid w:val="009314CC"/>
    <w:rsid w:val="00932281"/>
    <w:rsid w:val="00934D2C"/>
    <w:rsid w:val="00934D40"/>
    <w:rsid w:val="00935407"/>
    <w:rsid w:val="009402A5"/>
    <w:rsid w:val="009406CA"/>
    <w:rsid w:val="00941728"/>
    <w:rsid w:val="009422D4"/>
    <w:rsid w:val="009457DA"/>
    <w:rsid w:val="00945BA6"/>
    <w:rsid w:val="00947E22"/>
    <w:rsid w:val="0095041C"/>
    <w:rsid w:val="00952EAE"/>
    <w:rsid w:val="009535A7"/>
    <w:rsid w:val="00953A46"/>
    <w:rsid w:val="0095529C"/>
    <w:rsid w:val="0096111A"/>
    <w:rsid w:val="00967C28"/>
    <w:rsid w:val="00974658"/>
    <w:rsid w:val="00974A56"/>
    <w:rsid w:val="00976D34"/>
    <w:rsid w:val="009779C3"/>
    <w:rsid w:val="009820C4"/>
    <w:rsid w:val="009862E9"/>
    <w:rsid w:val="00986A33"/>
    <w:rsid w:val="00991F79"/>
    <w:rsid w:val="009925A9"/>
    <w:rsid w:val="00993E0C"/>
    <w:rsid w:val="009966D6"/>
    <w:rsid w:val="00996906"/>
    <w:rsid w:val="00997435"/>
    <w:rsid w:val="009A0C3E"/>
    <w:rsid w:val="009A550B"/>
    <w:rsid w:val="009A58AB"/>
    <w:rsid w:val="009A5B98"/>
    <w:rsid w:val="009A67AF"/>
    <w:rsid w:val="009A6C69"/>
    <w:rsid w:val="009A6CCE"/>
    <w:rsid w:val="009B293C"/>
    <w:rsid w:val="009B3A1B"/>
    <w:rsid w:val="009B472A"/>
    <w:rsid w:val="009C0F45"/>
    <w:rsid w:val="009C2F06"/>
    <w:rsid w:val="009C64EC"/>
    <w:rsid w:val="009D05C1"/>
    <w:rsid w:val="009D15B0"/>
    <w:rsid w:val="009D3FDD"/>
    <w:rsid w:val="009D6F4A"/>
    <w:rsid w:val="009E0E59"/>
    <w:rsid w:val="009E0F04"/>
    <w:rsid w:val="009E3402"/>
    <w:rsid w:val="009E3473"/>
    <w:rsid w:val="009E4101"/>
    <w:rsid w:val="009E4398"/>
    <w:rsid w:val="009E49FB"/>
    <w:rsid w:val="009E5DAB"/>
    <w:rsid w:val="009F0978"/>
    <w:rsid w:val="009F367F"/>
    <w:rsid w:val="009F5450"/>
    <w:rsid w:val="009F7222"/>
    <w:rsid w:val="00A01D8D"/>
    <w:rsid w:val="00A02BBC"/>
    <w:rsid w:val="00A02ED9"/>
    <w:rsid w:val="00A044B5"/>
    <w:rsid w:val="00A04892"/>
    <w:rsid w:val="00A04BB1"/>
    <w:rsid w:val="00A07390"/>
    <w:rsid w:val="00A0798E"/>
    <w:rsid w:val="00A10C4B"/>
    <w:rsid w:val="00A13335"/>
    <w:rsid w:val="00A15BB3"/>
    <w:rsid w:val="00A24107"/>
    <w:rsid w:val="00A241E3"/>
    <w:rsid w:val="00A24A10"/>
    <w:rsid w:val="00A262B8"/>
    <w:rsid w:val="00A270B9"/>
    <w:rsid w:val="00A27792"/>
    <w:rsid w:val="00A30A00"/>
    <w:rsid w:val="00A32526"/>
    <w:rsid w:val="00A41AB8"/>
    <w:rsid w:val="00A423C8"/>
    <w:rsid w:val="00A42B52"/>
    <w:rsid w:val="00A4591E"/>
    <w:rsid w:val="00A52BC4"/>
    <w:rsid w:val="00A5314E"/>
    <w:rsid w:val="00A54F3D"/>
    <w:rsid w:val="00A653BB"/>
    <w:rsid w:val="00A65574"/>
    <w:rsid w:val="00A677A4"/>
    <w:rsid w:val="00A70728"/>
    <w:rsid w:val="00A74CBD"/>
    <w:rsid w:val="00A75E22"/>
    <w:rsid w:val="00A76206"/>
    <w:rsid w:val="00A767EF"/>
    <w:rsid w:val="00A80295"/>
    <w:rsid w:val="00A80F35"/>
    <w:rsid w:val="00A83E9B"/>
    <w:rsid w:val="00A83F28"/>
    <w:rsid w:val="00A85F54"/>
    <w:rsid w:val="00A93100"/>
    <w:rsid w:val="00A93989"/>
    <w:rsid w:val="00AA1E6B"/>
    <w:rsid w:val="00AA2031"/>
    <w:rsid w:val="00AA2955"/>
    <w:rsid w:val="00AB3FDB"/>
    <w:rsid w:val="00AB431D"/>
    <w:rsid w:val="00AB49FC"/>
    <w:rsid w:val="00AB4F81"/>
    <w:rsid w:val="00AB5876"/>
    <w:rsid w:val="00AB7B8D"/>
    <w:rsid w:val="00AB7DCC"/>
    <w:rsid w:val="00AC3C53"/>
    <w:rsid w:val="00AC5F56"/>
    <w:rsid w:val="00AC65C2"/>
    <w:rsid w:val="00AC7870"/>
    <w:rsid w:val="00AD55AC"/>
    <w:rsid w:val="00AD57A4"/>
    <w:rsid w:val="00AD7F3A"/>
    <w:rsid w:val="00AE09D4"/>
    <w:rsid w:val="00AE33B7"/>
    <w:rsid w:val="00AE4374"/>
    <w:rsid w:val="00AE47A4"/>
    <w:rsid w:val="00AE72D9"/>
    <w:rsid w:val="00AF0222"/>
    <w:rsid w:val="00AF2026"/>
    <w:rsid w:val="00AF2317"/>
    <w:rsid w:val="00AF3746"/>
    <w:rsid w:val="00AF4E8C"/>
    <w:rsid w:val="00AF514D"/>
    <w:rsid w:val="00AF7CDE"/>
    <w:rsid w:val="00B00E2E"/>
    <w:rsid w:val="00B018BE"/>
    <w:rsid w:val="00B02D4F"/>
    <w:rsid w:val="00B0308E"/>
    <w:rsid w:val="00B0508A"/>
    <w:rsid w:val="00B0575F"/>
    <w:rsid w:val="00B10F3E"/>
    <w:rsid w:val="00B116E7"/>
    <w:rsid w:val="00B144DB"/>
    <w:rsid w:val="00B16E29"/>
    <w:rsid w:val="00B235ED"/>
    <w:rsid w:val="00B24F71"/>
    <w:rsid w:val="00B251A2"/>
    <w:rsid w:val="00B25A6D"/>
    <w:rsid w:val="00B2605C"/>
    <w:rsid w:val="00B269B5"/>
    <w:rsid w:val="00B30435"/>
    <w:rsid w:val="00B314C5"/>
    <w:rsid w:val="00B31A85"/>
    <w:rsid w:val="00B331CF"/>
    <w:rsid w:val="00B355DA"/>
    <w:rsid w:val="00B35B8F"/>
    <w:rsid w:val="00B421E5"/>
    <w:rsid w:val="00B426EF"/>
    <w:rsid w:val="00B42EF5"/>
    <w:rsid w:val="00B4425C"/>
    <w:rsid w:val="00B474C7"/>
    <w:rsid w:val="00B541D3"/>
    <w:rsid w:val="00B54516"/>
    <w:rsid w:val="00B56E85"/>
    <w:rsid w:val="00B57015"/>
    <w:rsid w:val="00B627D0"/>
    <w:rsid w:val="00B64A90"/>
    <w:rsid w:val="00B657AC"/>
    <w:rsid w:val="00B703D9"/>
    <w:rsid w:val="00B705F1"/>
    <w:rsid w:val="00B71517"/>
    <w:rsid w:val="00B719E8"/>
    <w:rsid w:val="00B72BF0"/>
    <w:rsid w:val="00B730A9"/>
    <w:rsid w:val="00B75B52"/>
    <w:rsid w:val="00B80537"/>
    <w:rsid w:val="00B81785"/>
    <w:rsid w:val="00B827C2"/>
    <w:rsid w:val="00B843E3"/>
    <w:rsid w:val="00B84645"/>
    <w:rsid w:val="00B85C61"/>
    <w:rsid w:val="00B917D9"/>
    <w:rsid w:val="00B95794"/>
    <w:rsid w:val="00BA1623"/>
    <w:rsid w:val="00BA3F3A"/>
    <w:rsid w:val="00BA45EF"/>
    <w:rsid w:val="00BA4B47"/>
    <w:rsid w:val="00BA7A0F"/>
    <w:rsid w:val="00BB1750"/>
    <w:rsid w:val="00BB2FE6"/>
    <w:rsid w:val="00BB64AF"/>
    <w:rsid w:val="00BC285D"/>
    <w:rsid w:val="00BC37E4"/>
    <w:rsid w:val="00BC3A91"/>
    <w:rsid w:val="00BC44A2"/>
    <w:rsid w:val="00BC6582"/>
    <w:rsid w:val="00BD038E"/>
    <w:rsid w:val="00BD1760"/>
    <w:rsid w:val="00BD272F"/>
    <w:rsid w:val="00BD61DE"/>
    <w:rsid w:val="00BE0542"/>
    <w:rsid w:val="00BE5E61"/>
    <w:rsid w:val="00BF1A45"/>
    <w:rsid w:val="00BF278F"/>
    <w:rsid w:val="00BF4A4C"/>
    <w:rsid w:val="00BF5D15"/>
    <w:rsid w:val="00BF7208"/>
    <w:rsid w:val="00C003A4"/>
    <w:rsid w:val="00C054C7"/>
    <w:rsid w:val="00C0767E"/>
    <w:rsid w:val="00C078B0"/>
    <w:rsid w:val="00C100A3"/>
    <w:rsid w:val="00C1529A"/>
    <w:rsid w:val="00C15DC5"/>
    <w:rsid w:val="00C16784"/>
    <w:rsid w:val="00C16A2C"/>
    <w:rsid w:val="00C20CD3"/>
    <w:rsid w:val="00C23E2C"/>
    <w:rsid w:val="00C23EC6"/>
    <w:rsid w:val="00C2637F"/>
    <w:rsid w:val="00C3021A"/>
    <w:rsid w:val="00C307D6"/>
    <w:rsid w:val="00C30B4B"/>
    <w:rsid w:val="00C31799"/>
    <w:rsid w:val="00C3290A"/>
    <w:rsid w:val="00C360F6"/>
    <w:rsid w:val="00C36EEA"/>
    <w:rsid w:val="00C371D5"/>
    <w:rsid w:val="00C41406"/>
    <w:rsid w:val="00C43F05"/>
    <w:rsid w:val="00C4655D"/>
    <w:rsid w:val="00C508E4"/>
    <w:rsid w:val="00C52C02"/>
    <w:rsid w:val="00C53EF3"/>
    <w:rsid w:val="00C5468E"/>
    <w:rsid w:val="00C54E4F"/>
    <w:rsid w:val="00C62834"/>
    <w:rsid w:val="00C63576"/>
    <w:rsid w:val="00C63E3B"/>
    <w:rsid w:val="00C64B4D"/>
    <w:rsid w:val="00C653A2"/>
    <w:rsid w:val="00C66ECB"/>
    <w:rsid w:val="00C70C3B"/>
    <w:rsid w:val="00C737B0"/>
    <w:rsid w:val="00C746FA"/>
    <w:rsid w:val="00C82982"/>
    <w:rsid w:val="00C84339"/>
    <w:rsid w:val="00C846DB"/>
    <w:rsid w:val="00C86AAC"/>
    <w:rsid w:val="00C87130"/>
    <w:rsid w:val="00C953FB"/>
    <w:rsid w:val="00C97345"/>
    <w:rsid w:val="00CA08D7"/>
    <w:rsid w:val="00CA2544"/>
    <w:rsid w:val="00CA2B37"/>
    <w:rsid w:val="00CA3008"/>
    <w:rsid w:val="00CB0AAF"/>
    <w:rsid w:val="00CB0F42"/>
    <w:rsid w:val="00CB3D3E"/>
    <w:rsid w:val="00CB55CF"/>
    <w:rsid w:val="00CB5A04"/>
    <w:rsid w:val="00CC08BC"/>
    <w:rsid w:val="00CC174A"/>
    <w:rsid w:val="00CC2B0C"/>
    <w:rsid w:val="00CC4507"/>
    <w:rsid w:val="00CC4686"/>
    <w:rsid w:val="00CC71B4"/>
    <w:rsid w:val="00CD1620"/>
    <w:rsid w:val="00CD4579"/>
    <w:rsid w:val="00CD477E"/>
    <w:rsid w:val="00CD6909"/>
    <w:rsid w:val="00CE0424"/>
    <w:rsid w:val="00CE1EAA"/>
    <w:rsid w:val="00CE47FD"/>
    <w:rsid w:val="00CE4FC8"/>
    <w:rsid w:val="00CE6A40"/>
    <w:rsid w:val="00CE6C5B"/>
    <w:rsid w:val="00CF1B4D"/>
    <w:rsid w:val="00CF2BC9"/>
    <w:rsid w:val="00CF3CEB"/>
    <w:rsid w:val="00CF5F3A"/>
    <w:rsid w:val="00D00B95"/>
    <w:rsid w:val="00D0472A"/>
    <w:rsid w:val="00D049E9"/>
    <w:rsid w:val="00D05F1A"/>
    <w:rsid w:val="00D13563"/>
    <w:rsid w:val="00D13C3D"/>
    <w:rsid w:val="00D162E1"/>
    <w:rsid w:val="00D21CC4"/>
    <w:rsid w:val="00D22C1E"/>
    <w:rsid w:val="00D27E80"/>
    <w:rsid w:val="00D31746"/>
    <w:rsid w:val="00D323FD"/>
    <w:rsid w:val="00D3384A"/>
    <w:rsid w:val="00D346A9"/>
    <w:rsid w:val="00D347F3"/>
    <w:rsid w:val="00D40381"/>
    <w:rsid w:val="00D40765"/>
    <w:rsid w:val="00D411E6"/>
    <w:rsid w:val="00D4154A"/>
    <w:rsid w:val="00D44153"/>
    <w:rsid w:val="00D442E5"/>
    <w:rsid w:val="00D443FF"/>
    <w:rsid w:val="00D46FDF"/>
    <w:rsid w:val="00D514A5"/>
    <w:rsid w:val="00D52307"/>
    <w:rsid w:val="00D57F45"/>
    <w:rsid w:val="00D658E6"/>
    <w:rsid w:val="00D668BC"/>
    <w:rsid w:val="00D679CB"/>
    <w:rsid w:val="00D7004A"/>
    <w:rsid w:val="00D70462"/>
    <w:rsid w:val="00D725E7"/>
    <w:rsid w:val="00D727F0"/>
    <w:rsid w:val="00D749EE"/>
    <w:rsid w:val="00D75C3F"/>
    <w:rsid w:val="00D76320"/>
    <w:rsid w:val="00D77C39"/>
    <w:rsid w:val="00D8279D"/>
    <w:rsid w:val="00D82E7A"/>
    <w:rsid w:val="00D8504A"/>
    <w:rsid w:val="00D866A6"/>
    <w:rsid w:val="00D87B29"/>
    <w:rsid w:val="00D909DD"/>
    <w:rsid w:val="00D94305"/>
    <w:rsid w:val="00D945A7"/>
    <w:rsid w:val="00D9649C"/>
    <w:rsid w:val="00DA16AE"/>
    <w:rsid w:val="00DA4A94"/>
    <w:rsid w:val="00DA6EC7"/>
    <w:rsid w:val="00DA7FA8"/>
    <w:rsid w:val="00DB03AF"/>
    <w:rsid w:val="00DB1758"/>
    <w:rsid w:val="00DB2FA7"/>
    <w:rsid w:val="00DC08D5"/>
    <w:rsid w:val="00DC1EB4"/>
    <w:rsid w:val="00DC1FE5"/>
    <w:rsid w:val="00DC592F"/>
    <w:rsid w:val="00DC5A17"/>
    <w:rsid w:val="00DC639E"/>
    <w:rsid w:val="00DC7D1C"/>
    <w:rsid w:val="00DC7DE0"/>
    <w:rsid w:val="00DD0A6A"/>
    <w:rsid w:val="00DD1693"/>
    <w:rsid w:val="00DD4CDB"/>
    <w:rsid w:val="00DD58AC"/>
    <w:rsid w:val="00DD6A35"/>
    <w:rsid w:val="00DD7C5E"/>
    <w:rsid w:val="00DE68D4"/>
    <w:rsid w:val="00DE7148"/>
    <w:rsid w:val="00DF0AA5"/>
    <w:rsid w:val="00DF5F98"/>
    <w:rsid w:val="00DF64A7"/>
    <w:rsid w:val="00DF6DB3"/>
    <w:rsid w:val="00DF7366"/>
    <w:rsid w:val="00E00C93"/>
    <w:rsid w:val="00E02EBD"/>
    <w:rsid w:val="00E0415A"/>
    <w:rsid w:val="00E11CBA"/>
    <w:rsid w:val="00E1473C"/>
    <w:rsid w:val="00E1571C"/>
    <w:rsid w:val="00E15924"/>
    <w:rsid w:val="00E17B79"/>
    <w:rsid w:val="00E22970"/>
    <w:rsid w:val="00E22EA6"/>
    <w:rsid w:val="00E30789"/>
    <w:rsid w:val="00E3194B"/>
    <w:rsid w:val="00E33C52"/>
    <w:rsid w:val="00E33FB8"/>
    <w:rsid w:val="00E35136"/>
    <w:rsid w:val="00E40A31"/>
    <w:rsid w:val="00E42BE9"/>
    <w:rsid w:val="00E45292"/>
    <w:rsid w:val="00E45DB2"/>
    <w:rsid w:val="00E45E79"/>
    <w:rsid w:val="00E46646"/>
    <w:rsid w:val="00E46EFE"/>
    <w:rsid w:val="00E50E43"/>
    <w:rsid w:val="00E51CDA"/>
    <w:rsid w:val="00E525E5"/>
    <w:rsid w:val="00E533AE"/>
    <w:rsid w:val="00E6177C"/>
    <w:rsid w:val="00E61B2C"/>
    <w:rsid w:val="00E66266"/>
    <w:rsid w:val="00E71DB2"/>
    <w:rsid w:val="00E750F1"/>
    <w:rsid w:val="00E80852"/>
    <w:rsid w:val="00E822A7"/>
    <w:rsid w:val="00E83CCB"/>
    <w:rsid w:val="00E86DC6"/>
    <w:rsid w:val="00E87146"/>
    <w:rsid w:val="00E87F11"/>
    <w:rsid w:val="00E91C6E"/>
    <w:rsid w:val="00E928CB"/>
    <w:rsid w:val="00E93248"/>
    <w:rsid w:val="00EA1546"/>
    <w:rsid w:val="00EA3241"/>
    <w:rsid w:val="00EA35D2"/>
    <w:rsid w:val="00EA3BC2"/>
    <w:rsid w:val="00EA4000"/>
    <w:rsid w:val="00EA4F59"/>
    <w:rsid w:val="00EB0325"/>
    <w:rsid w:val="00EB03F0"/>
    <w:rsid w:val="00EB07C7"/>
    <w:rsid w:val="00EB271D"/>
    <w:rsid w:val="00EB3977"/>
    <w:rsid w:val="00EB3C2E"/>
    <w:rsid w:val="00EC07FA"/>
    <w:rsid w:val="00EC152B"/>
    <w:rsid w:val="00EC7F75"/>
    <w:rsid w:val="00ED1BD9"/>
    <w:rsid w:val="00ED1D1B"/>
    <w:rsid w:val="00ED27AA"/>
    <w:rsid w:val="00ED4CA9"/>
    <w:rsid w:val="00EE14AE"/>
    <w:rsid w:val="00EE425E"/>
    <w:rsid w:val="00EE58C6"/>
    <w:rsid w:val="00EF40AB"/>
    <w:rsid w:val="00EF5435"/>
    <w:rsid w:val="00EF5A4D"/>
    <w:rsid w:val="00EF5A56"/>
    <w:rsid w:val="00EF6749"/>
    <w:rsid w:val="00F002E1"/>
    <w:rsid w:val="00F00B5C"/>
    <w:rsid w:val="00F01C28"/>
    <w:rsid w:val="00F03828"/>
    <w:rsid w:val="00F04B76"/>
    <w:rsid w:val="00F06716"/>
    <w:rsid w:val="00F0728E"/>
    <w:rsid w:val="00F1025B"/>
    <w:rsid w:val="00F104E1"/>
    <w:rsid w:val="00F11BD4"/>
    <w:rsid w:val="00F12194"/>
    <w:rsid w:val="00F127D0"/>
    <w:rsid w:val="00F15795"/>
    <w:rsid w:val="00F1774F"/>
    <w:rsid w:val="00F23E66"/>
    <w:rsid w:val="00F24689"/>
    <w:rsid w:val="00F25976"/>
    <w:rsid w:val="00F303F9"/>
    <w:rsid w:val="00F374CB"/>
    <w:rsid w:val="00F37A07"/>
    <w:rsid w:val="00F42EEF"/>
    <w:rsid w:val="00F44285"/>
    <w:rsid w:val="00F45171"/>
    <w:rsid w:val="00F476B3"/>
    <w:rsid w:val="00F51AA8"/>
    <w:rsid w:val="00F548A8"/>
    <w:rsid w:val="00F55406"/>
    <w:rsid w:val="00F6039B"/>
    <w:rsid w:val="00F633FF"/>
    <w:rsid w:val="00F703C2"/>
    <w:rsid w:val="00F71FBE"/>
    <w:rsid w:val="00F73794"/>
    <w:rsid w:val="00F74180"/>
    <w:rsid w:val="00F76512"/>
    <w:rsid w:val="00F77164"/>
    <w:rsid w:val="00F775FB"/>
    <w:rsid w:val="00F80652"/>
    <w:rsid w:val="00F8091C"/>
    <w:rsid w:val="00F81367"/>
    <w:rsid w:val="00F838AC"/>
    <w:rsid w:val="00F83F69"/>
    <w:rsid w:val="00F8531C"/>
    <w:rsid w:val="00F875C2"/>
    <w:rsid w:val="00F8767D"/>
    <w:rsid w:val="00F9117D"/>
    <w:rsid w:val="00F94EB2"/>
    <w:rsid w:val="00FA0FA6"/>
    <w:rsid w:val="00FA33ED"/>
    <w:rsid w:val="00FA410E"/>
    <w:rsid w:val="00FA5149"/>
    <w:rsid w:val="00FA55A7"/>
    <w:rsid w:val="00FB17A2"/>
    <w:rsid w:val="00FB1807"/>
    <w:rsid w:val="00FB2B02"/>
    <w:rsid w:val="00FB3EC4"/>
    <w:rsid w:val="00FB4311"/>
    <w:rsid w:val="00FB43DA"/>
    <w:rsid w:val="00FB5A3B"/>
    <w:rsid w:val="00FB73D8"/>
    <w:rsid w:val="00FC1107"/>
    <w:rsid w:val="00FC19AC"/>
    <w:rsid w:val="00FC30EB"/>
    <w:rsid w:val="00FC3A17"/>
    <w:rsid w:val="00FC3C8C"/>
    <w:rsid w:val="00FC5034"/>
    <w:rsid w:val="00FC5619"/>
    <w:rsid w:val="00FC786E"/>
    <w:rsid w:val="00FC7A92"/>
    <w:rsid w:val="00FE03EB"/>
    <w:rsid w:val="00FE125F"/>
    <w:rsid w:val="00FF064B"/>
    <w:rsid w:val="00FF24FC"/>
    <w:rsid w:val="00FF28D2"/>
    <w:rsid w:val="00FF53A6"/>
    <w:rsid w:val="00FF57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23B87"/>
    <w:rPr>
      <w:color w:val="808080"/>
    </w:rPr>
  </w:style>
  <w:style w:type="paragraph" w:customStyle="1" w:styleId="7366843EF2F04BD2AEC59518BBC35E40">
    <w:name w:val="7366843EF2F04BD2AEC59518BBC35E40"/>
    <w:qFormat/>
    <w:pPr>
      <w:widowControl w:val="0"/>
      <w:jc w:val="both"/>
    </w:pPr>
    <w:rPr>
      <w:kern w:val="2"/>
      <w:sz w:val="21"/>
      <w:szCs w:val="22"/>
    </w:rPr>
  </w:style>
  <w:style w:type="paragraph" w:customStyle="1" w:styleId="F5C0317B9927491DB7DF5FF1FF3F088D">
    <w:name w:val="F5C0317B9927491DB7DF5FF1FF3F088D"/>
    <w:qFormat/>
    <w:pPr>
      <w:widowControl w:val="0"/>
      <w:jc w:val="both"/>
    </w:pPr>
    <w:rPr>
      <w:kern w:val="2"/>
      <w:sz w:val="21"/>
      <w:szCs w:val="22"/>
    </w:rPr>
  </w:style>
  <w:style w:type="paragraph" w:customStyle="1" w:styleId="E903C6EC1FF54F599B366FA62AD004B0">
    <w:name w:val="E903C6EC1FF54F599B366FA62AD004B0"/>
    <w:qFormat/>
    <w:pPr>
      <w:widowControl w:val="0"/>
      <w:jc w:val="both"/>
    </w:pPr>
    <w:rPr>
      <w:kern w:val="2"/>
      <w:sz w:val="21"/>
      <w:szCs w:val="22"/>
    </w:rPr>
  </w:style>
  <w:style w:type="paragraph" w:customStyle="1" w:styleId="AB06D7618BF04103B28BB2DD4EF9B486">
    <w:name w:val="AB06D7618BF04103B28BB2DD4EF9B486"/>
    <w:qFormat/>
    <w:pPr>
      <w:widowControl w:val="0"/>
      <w:jc w:val="both"/>
    </w:pPr>
    <w:rPr>
      <w:kern w:val="2"/>
      <w:sz w:val="21"/>
      <w:szCs w:val="22"/>
    </w:rPr>
  </w:style>
  <w:style w:type="paragraph" w:customStyle="1" w:styleId="588D345A0AE34E5493D4D5E6EE604BD9">
    <w:name w:val="588D345A0AE34E5493D4D5E6EE604BD9"/>
    <w:qFormat/>
    <w:pPr>
      <w:widowControl w:val="0"/>
      <w:jc w:val="both"/>
    </w:pPr>
    <w:rPr>
      <w:kern w:val="2"/>
      <w:sz w:val="21"/>
      <w:szCs w:val="22"/>
    </w:rPr>
  </w:style>
  <w:style w:type="paragraph" w:customStyle="1" w:styleId="34177531320D43768D1E59D65C7AB5E5">
    <w:name w:val="34177531320D43768D1E59D65C7AB5E5"/>
    <w:qFormat/>
    <w:pPr>
      <w:widowControl w:val="0"/>
      <w:jc w:val="both"/>
    </w:pPr>
    <w:rPr>
      <w:kern w:val="2"/>
      <w:sz w:val="21"/>
      <w:szCs w:val="22"/>
    </w:rPr>
  </w:style>
  <w:style w:type="paragraph" w:customStyle="1" w:styleId="3A4038DB2B12486EA5C85563D57AA48A">
    <w:name w:val="3A4038DB2B12486EA5C85563D57AA48A"/>
    <w:qFormat/>
    <w:pPr>
      <w:widowControl w:val="0"/>
      <w:jc w:val="both"/>
    </w:pPr>
    <w:rPr>
      <w:kern w:val="2"/>
      <w:sz w:val="21"/>
      <w:szCs w:val="22"/>
    </w:rPr>
  </w:style>
  <w:style w:type="paragraph" w:customStyle="1" w:styleId="7BBB3EE45ABB488C9AE8F028929419A1">
    <w:name w:val="7BBB3EE45ABB488C9AE8F028929419A1"/>
    <w:qFormat/>
    <w:pPr>
      <w:widowControl w:val="0"/>
      <w:jc w:val="both"/>
    </w:pPr>
    <w:rPr>
      <w:kern w:val="2"/>
      <w:sz w:val="21"/>
      <w:szCs w:val="22"/>
    </w:rPr>
  </w:style>
  <w:style w:type="paragraph" w:customStyle="1" w:styleId="9C9F5C75E41A49CA8D59513E0B2D117E">
    <w:name w:val="9C9F5C75E41A49CA8D59513E0B2D117E"/>
    <w:qFormat/>
    <w:pPr>
      <w:widowControl w:val="0"/>
      <w:jc w:val="both"/>
    </w:pPr>
    <w:rPr>
      <w:kern w:val="2"/>
      <w:sz w:val="21"/>
      <w:szCs w:val="22"/>
    </w:rPr>
  </w:style>
  <w:style w:type="paragraph" w:customStyle="1" w:styleId="5901900A4D784884AB69D3AEA3CE19CB">
    <w:name w:val="5901900A4D784884AB69D3AEA3CE19CB"/>
    <w:qFormat/>
    <w:pPr>
      <w:widowControl w:val="0"/>
      <w:jc w:val="both"/>
    </w:pPr>
    <w:rPr>
      <w:kern w:val="2"/>
      <w:sz w:val="21"/>
      <w:szCs w:val="22"/>
    </w:rPr>
  </w:style>
  <w:style w:type="paragraph" w:customStyle="1" w:styleId="0F5E08FC90C44CF6A821160AB299F217">
    <w:name w:val="0F5E08FC90C44CF6A821160AB299F217"/>
    <w:qFormat/>
    <w:pPr>
      <w:widowControl w:val="0"/>
      <w:jc w:val="both"/>
    </w:pPr>
    <w:rPr>
      <w:kern w:val="2"/>
      <w:sz w:val="21"/>
      <w:szCs w:val="22"/>
    </w:rPr>
  </w:style>
  <w:style w:type="paragraph" w:customStyle="1" w:styleId="00EAECF5C45C471B96148441EE597251">
    <w:name w:val="00EAECF5C45C471B96148441EE597251"/>
    <w:qFormat/>
    <w:pPr>
      <w:widowControl w:val="0"/>
      <w:jc w:val="both"/>
    </w:pPr>
    <w:rPr>
      <w:kern w:val="2"/>
      <w:sz w:val="21"/>
      <w:szCs w:val="22"/>
    </w:rPr>
  </w:style>
  <w:style w:type="paragraph" w:customStyle="1" w:styleId="2F60D3242406440683BC41BDB64B28C6">
    <w:name w:val="2F60D3242406440683BC41BDB64B28C6"/>
    <w:qFormat/>
    <w:pPr>
      <w:widowControl w:val="0"/>
      <w:jc w:val="both"/>
    </w:pPr>
    <w:rPr>
      <w:kern w:val="2"/>
      <w:sz w:val="21"/>
      <w:szCs w:val="22"/>
    </w:rPr>
  </w:style>
  <w:style w:type="paragraph" w:customStyle="1" w:styleId="D74909D931944A58A0B49A98899AFE85">
    <w:name w:val="D74909D931944A58A0B49A98899AFE85"/>
    <w:qFormat/>
    <w:pPr>
      <w:widowControl w:val="0"/>
      <w:jc w:val="both"/>
    </w:pPr>
    <w:rPr>
      <w:kern w:val="2"/>
      <w:sz w:val="21"/>
      <w:szCs w:val="22"/>
    </w:rPr>
  </w:style>
  <w:style w:type="paragraph" w:customStyle="1" w:styleId="6B6BD2D9DF694BD2B25F19030068646F">
    <w:name w:val="6B6BD2D9DF694BD2B25F19030068646F"/>
    <w:qFormat/>
    <w:pPr>
      <w:widowControl w:val="0"/>
      <w:jc w:val="both"/>
    </w:pPr>
    <w:rPr>
      <w:kern w:val="2"/>
      <w:sz w:val="21"/>
      <w:szCs w:val="22"/>
    </w:rPr>
  </w:style>
  <w:style w:type="paragraph" w:customStyle="1" w:styleId="2EEDAE9FA6E046E7A83677755DF52E9A">
    <w:name w:val="2EEDAE9FA6E046E7A83677755DF52E9A"/>
    <w:qFormat/>
    <w:pPr>
      <w:widowControl w:val="0"/>
      <w:jc w:val="both"/>
    </w:pPr>
    <w:rPr>
      <w:kern w:val="2"/>
      <w:sz w:val="21"/>
      <w:szCs w:val="22"/>
    </w:rPr>
  </w:style>
  <w:style w:type="paragraph" w:customStyle="1" w:styleId="A9E9329686424EFDB480C41C362D49F8">
    <w:name w:val="A9E9329686424EFDB480C41C362D49F8"/>
    <w:qFormat/>
    <w:pPr>
      <w:widowControl w:val="0"/>
      <w:jc w:val="both"/>
    </w:pPr>
    <w:rPr>
      <w:kern w:val="2"/>
      <w:sz w:val="21"/>
      <w:szCs w:val="22"/>
    </w:rPr>
  </w:style>
  <w:style w:type="paragraph" w:customStyle="1" w:styleId="4B177CC373F847DFAA4D20FD5DAD0CAC">
    <w:name w:val="4B177CC373F847DFAA4D20FD5DAD0CAC"/>
    <w:qFormat/>
    <w:pPr>
      <w:widowControl w:val="0"/>
      <w:jc w:val="both"/>
    </w:pPr>
    <w:rPr>
      <w:kern w:val="2"/>
      <w:sz w:val="21"/>
      <w:szCs w:val="22"/>
    </w:rPr>
  </w:style>
  <w:style w:type="paragraph" w:customStyle="1" w:styleId="4CF408712BED49ABA1BF8E1686182B83">
    <w:name w:val="4CF408712BED49ABA1BF8E1686182B83"/>
    <w:qFormat/>
    <w:pPr>
      <w:widowControl w:val="0"/>
      <w:jc w:val="both"/>
    </w:pPr>
    <w:rPr>
      <w:kern w:val="2"/>
      <w:sz w:val="21"/>
      <w:szCs w:val="22"/>
    </w:rPr>
  </w:style>
  <w:style w:type="paragraph" w:customStyle="1" w:styleId="C7C75ED65B6E4EFC8511B810CC34B46B">
    <w:name w:val="C7C75ED65B6E4EFC8511B810CC34B46B"/>
    <w:qFormat/>
    <w:pPr>
      <w:widowControl w:val="0"/>
      <w:jc w:val="both"/>
    </w:pPr>
    <w:rPr>
      <w:kern w:val="2"/>
      <w:sz w:val="21"/>
      <w:szCs w:val="22"/>
    </w:rPr>
  </w:style>
  <w:style w:type="paragraph" w:customStyle="1" w:styleId="195CBF02E00C4BB29AFF008CAE16003D">
    <w:name w:val="195CBF02E00C4BB29AFF008CAE16003D"/>
    <w:qFormat/>
    <w:pPr>
      <w:widowControl w:val="0"/>
      <w:jc w:val="both"/>
    </w:pPr>
    <w:rPr>
      <w:kern w:val="2"/>
      <w:sz w:val="21"/>
      <w:szCs w:val="22"/>
    </w:rPr>
  </w:style>
  <w:style w:type="paragraph" w:customStyle="1" w:styleId="64592F602D0245BC8132A58DF9D99BD5">
    <w:name w:val="64592F602D0245BC8132A58DF9D99BD5"/>
    <w:qFormat/>
    <w:pPr>
      <w:widowControl w:val="0"/>
      <w:jc w:val="both"/>
    </w:pPr>
    <w:rPr>
      <w:kern w:val="2"/>
      <w:sz w:val="21"/>
      <w:szCs w:val="22"/>
    </w:rPr>
  </w:style>
  <w:style w:type="paragraph" w:customStyle="1" w:styleId="3695A7E48B4445D8859633D1297CCB39">
    <w:name w:val="3695A7E48B4445D8859633D1297CCB39"/>
    <w:qFormat/>
    <w:pPr>
      <w:widowControl w:val="0"/>
      <w:jc w:val="both"/>
    </w:pPr>
    <w:rPr>
      <w:kern w:val="2"/>
      <w:sz w:val="21"/>
      <w:szCs w:val="22"/>
    </w:rPr>
  </w:style>
  <w:style w:type="paragraph" w:customStyle="1" w:styleId="C770EFE686A142C7BA157D067F1E1E03">
    <w:name w:val="C770EFE686A142C7BA157D067F1E1E03"/>
    <w:qFormat/>
    <w:pPr>
      <w:spacing w:after="160" w:line="259" w:lineRule="auto"/>
    </w:pPr>
    <w:rPr>
      <w:sz w:val="22"/>
      <w:szCs w:val="22"/>
    </w:rPr>
  </w:style>
  <w:style w:type="paragraph" w:customStyle="1" w:styleId="B4DEC179AF4549A7B0178CFBA79898BC">
    <w:name w:val="B4DEC179AF4549A7B0178CFBA79898BC"/>
    <w:qFormat/>
    <w:pPr>
      <w:spacing w:after="160" w:line="259" w:lineRule="auto"/>
    </w:pPr>
    <w:rPr>
      <w:sz w:val="22"/>
      <w:szCs w:val="22"/>
    </w:rPr>
  </w:style>
  <w:style w:type="paragraph" w:customStyle="1" w:styleId="30575EFDC59741A9886338FF38A18E29">
    <w:name w:val="30575EFDC59741A9886338FF38A18E29"/>
    <w:qFormat/>
    <w:pPr>
      <w:spacing w:after="160" w:line="259" w:lineRule="auto"/>
    </w:pPr>
    <w:rPr>
      <w:sz w:val="22"/>
      <w:szCs w:val="22"/>
    </w:rPr>
  </w:style>
  <w:style w:type="paragraph" w:customStyle="1" w:styleId="F1DCC8386A94412CA3D91FC0909AB7C3">
    <w:name w:val="F1DCC8386A94412CA3D91FC0909AB7C3"/>
    <w:qFormat/>
    <w:pPr>
      <w:spacing w:after="160" w:line="259" w:lineRule="auto"/>
    </w:pPr>
    <w:rPr>
      <w:sz w:val="22"/>
      <w:szCs w:val="22"/>
    </w:rPr>
  </w:style>
  <w:style w:type="paragraph" w:customStyle="1" w:styleId="C7EBDFE901AD4087AEB3B415FB82EBBC">
    <w:name w:val="C7EBDFE901AD4087AEB3B415FB82EBBC"/>
    <w:qFormat/>
    <w:pPr>
      <w:spacing w:after="160" w:line="259" w:lineRule="auto"/>
    </w:pPr>
    <w:rPr>
      <w:sz w:val="22"/>
      <w:szCs w:val="22"/>
    </w:rPr>
  </w:style>
  <w:style w:type="paragraph" w:customStyle="1" w:styleId="47BD7BFE30DB455694B6C354F3D6579C">
    <w:name w:val="47BD7BFE30DB455694B6C354F3D6579C"/>
    <w:qFormat/>
    <w:pPr>
      <w:spacing w:after="160" w:line="259" w:lineRule="auto"/>
    </w:pPr>
    <w:rPr>
      <w:sz w:val="22"/>
      <w:szCs w:val="22"/>
    </w:rPr>
  </w:style>
  <w:style w:type="paragraph" w:customStyle="1" w:styleId="BAD5AF0E822245ECA50F1E88921F6BDD">
    <w:name w:val="BAD5AF0E822245ECA50F1E88921F6BDD"/>
    <w:qFormat/>
    <w:pPr>
      <w:spacing w:after="160" w:line="259" w:lineRule="auto"/>
    </w:pPr>
    <w:rPr>
      <w:sz w:val="22"/>
      <w:szCs w:val="22"/>
    </w:rPr>
  </w:style>
  <w:style w:type="paragraph" w:customStyle="1" w:styleId="31D93DA1D5894EA1B8264D556D482B13">
    <w:name w:val="31D93DA1D5894EA1B8264D556D482B13"/>
    <w:qFormat/>
    <w:pPr>
      <w:spacing w:after="160" w:line="259" w:lineRule="auto"/>
    </w:pPr>
    <w:rPr>
      <w:sz w:val="22"/>
      <w:szCs w:val="22"/>
    </w:rPr>
  </w:style>
  <w:style w:type="paragraph" w:customStyle="1" w:styleId="5A5CEF31B23B43C1B9169F30C6EAC946">
    <w:name w:val="5A5CEF31B23B43C1B9169F30C6EAC946"/>
    <w:qFormat/>
    <w:pPr>
      <w:spacing w:after="160" w:line="259" w:lineRule="auto"/>
    </w:pPr>
    <w:rPr>
      <w:sz w:val="22"/>
      <w:szCs w:val="22"/>
    </w:rPr>
  </w:style>
  <w:style w:type="paragraph" w:customStyle="1" w:styleId="C7E79E576C3244DCB7089FE7C86B0CEE">
    <w:name w:val="C7E79E576C3244DCB7089FE7C86B0CEE"/>
    <w:qFormat/>
    <w:pPr>
      <w:spacing w:after="160" w:line="259" w:lineRule="auto"/>
    </w:pPr>
    <w:rPr>
      <w:sz w:val="22"/>
      <w:szCs w:val="22"/>
    </w:rPr>
  </w:style>
  <w:style w:type="paragraph" w:customStyle="1" w:styleId="2198CD775AE1491AB6B39EA06C561F0D">
    <w:name w:val="2198CD775AE1491AB6B39EA06C561F0D"/>
    <w:qFormat/>
    <w:pPr>
      <w:spacing w:after="160" w:line="259" w:lineRule="auto"/>
    </w:pPr>
    <w:rPr>
      <w:sz w:val="22"/>
      <w:szCs w:val="22"/>
    </w:rPr>
  </w:style>
  <w:style w:type="paragraph" w:customStyle="1" w:styleId="F5D8252A9FF94609BFF4B77FE3F9D111">
    <w:name w:val="F5D8252A9FF94609BFF4B77FE3F9D111"/>
    <w:qFormat/>
    <w:pPr>
      <w:widowControl w:val="0"/>
      <w:jc w:val="both"/>
    </w:pPr>
    <w:rPr>
      <w:kern w:val="2"/>
      <w:sz w:val="21"/>
      <w:szCs w:val="22"/>
    </w:rPr>
  </w:style>
  <w:style w:type="paragraph" w:customStyle="1" w:styleId="C9DA27801EE140C59DF2DDEA1FB9E923">
    <w:name w:val="C9DA27801EE140C59DF2DDEA1FB9E923"/>
    <w:qFormat/>
    <w:pPr>
      <w:widowControl w:val="0"/>
      <w:jc w:val="both"/>
    </w:pPr>
    <w:rPr>
      <w:kern w:val="2"/>
      <w:sz w:val="21"/>
      <w:szCs w:val="22"/>
    </w:rPr>
  </w:style>
  <w:style w:type="paragraph" w:customStyle="1" w:styleId="6264D5AFB22549BB94469990439823B9">
    <w:name w:val="6264D5AFB22549BB94469990439823B9"/>
    <w:qFormat/>
    <w:pPr>
      <w:widowControl w:val="0"/>
      <w:jc w:val="both"/>
    </w:pPr>
    <w:rPr>
      <w:kern w:val="2"/>
      <w:sz w:val="21"/>
      <w:szCs w:val="22"/>
    </w:rPr>
  </w:style>
  <w:style w:type="paragraph" w:customStyle="1" w:styleId="74262C8E943F4E8A852F28B42FDA0F71">
    <w:name w:val="74262C8E943F4E8A852F28B42FDA0F71"/>
    <w:qFormat/>
    <w:pPr>
      <w:widowControl w:val="0"/>
      <w:jc w:val="both"/>
    </w:pPr>
    <w:rPr>
      <w:kern w:val="2"/>
      <w:sz w:val="21"/>
      <w:szCs w:val="22"/>
    </w:rPr>
  </w:style>
  <w:style w:type="paragraph" w:customStyle="1" w:styleId="16DA9BCF18284FF7834237A8C4260E1A">
    <w:name w:val="16DA9BCF18284FF7834237A8C4260E1A"/>
    <w:qFormat/>
    <w:pPr>
      <w:spacing w:after="160" w:line="259" w:lineRule="auto"/>
    </w:pPr>
    <w:rPr>
      <w:sz w:val="22"/>
      <w:szCs w:val="22"/>
    </w:rPr>
  </w:style>
  <w:style w:type="paragraph" w:customStyle="1" w:styleId="DBE66CF5710E4A4D98871C8C31CDA274">
    <w:name w:val="DBE66CF5710E4A4D98871C8C31CDA274"/>
    <w:qFormat/>
    <w:pPr>
      <w:widowControl w:val="0"/>
      <w:jc w:val="both"/>
    </w:pPr>
    <w:rPr>
      <w:kern w:val="2"/>
      <w:sz w:val="21"/>
      <w:szCs w:val="22"/>
    </w:rPr>
  </w:style>
  <w:style w:type="paragraph" w:customStyle="1" w:styleId="7B1893F5A48A4F458A9FBB8ADE8E499E">
    <w:name w:val="7B1893F5A48A4F458A9FBB8ADE8E499E"/>
    <w:qFormat/>
    <w:pPr>
      <w:widowControl w:val="0"/>
      <w:jc w:val="both"/>
    </w:pPr>
    <w:rPr>
      <w:kern w:val="2"/>
      <w:sz w:val="21"/>
      <w:szCs w:val="22"/>
    </w:rPr>
  </w:style>
  <w:style w:type="paragraph" w:customStyle="1" w:styleId="07295AB9E6C74389BF1CF9E3E382B6E0">
    <w:name w:val="07295AB9E6C74389BF1CF9E3E382B6E0"/>
    <w:qFormat/>
    <w:pPr>
      <w:widowControl w:val="0"/>
      <w:jc w:val="both"/>
    </w:pPr>
    <w:rPr>
      <w:kern w:val="2"/>
      <w:sz w:val="21"/>
      <w:szCs w:val="22"/>
    </w:rPr>
  </w:style>
  <w:style w:type="paragraph" w:customStyle="1" w:styleId="A49A5E6539D249FEB8A88CB1A0F4C8DA">
    <w:name w:val="A49A5E6539D249FEB8A88CB1A0F4C8DA"/>
    <w:qFormat/>
    <w:pPr>
      <w:widowControl w:val="0"/>
      <w:jc w:val="both"/>
    </w:pPr>
    <w:rPr>
      <w:kern w:val="2"/>
      <w:sz w:val="21"/>
      <w:szCs w:val="22"/>
    </w:rPr>
  </w:style>
  <w:style w:type="paragraph" w:customStyle="1" w:styleId="81BA2F5CA9144BC1B7E53334BD75734D">
    <w:name w:val="81BA2F5CA9144BC1B7E53334BD75734D"/>
    <w:qFormat/>
    <w:pPr>
      <w:widowControl w:val="0"/>
      <w:jc w:val="both"/>
    </w:pPr>
    <w:rPr>
      <w:kern w:val="2"/>
      <w:sz w:val="21"/>
      <w:szCs w:val="22"/>
    </w:rPr>
  </w:style>
  <w:style w:type="paragraph" w:customStyle="1" w:styleId="E6A03E327E2A4AEA8FF3DB825949574D">
    <w:name w:val="E6A03E327E2A4AEA8FF3DB825949574D"/>
    <w:qFormat/>
    <w:pPr>
      <w:widowControl w:val="0"/>
      <w:jc w:val="both"/>
    </w:pPr>
    <w:rPr>
      <w:kern w:val="2"/>
      <w:sz w:val="21"/>
      <w:szCs w:val="22"/>
    </w:rPr>
  </w:style>
  <w:style w:type="paragraph" w:customStyle="1" w:styleId="516CA8776CA842C8A6483A19BC56D248">
    <w:name w:val="516CA8776CA842C8A6483A19BC56D248"/>
    <w:qFormat/>
    <w:pPr>
      <w:spacing w:after="160" w:line="259" w:lineRule="auto"/>
    </w:pPr>
    <w:rPr>
      <w:sz w:val="22"/>
      <w:szCs w:val="22"/>
    </w:rPr>
  </w:style>
  <w:style w:type="paragraph" w:customStyle="1" w:styleId="1F5739D9A8AA4C28A986EC5671EF655B">
    <w:name w:val="1F5739D9A8AA4C28A986EC5671EF655B"/>
    <w:qFormat/>
    <w:pPr>
      <w:widowControl w:val="0"/>
      <w:jc w:val="both"/>
    </w:pPr>
    <w:rPr>
      <w:kern w:val="2"/>
      <w:sz w:val="21"/>
      <w:szCs w:val="22"/>
    </w:rPr>
  </w:style>
  <w:style w:type="paragraph" w:customStyle="1" w:styleId="83B692BF52784A0F8FA2657517DF95B8">
    <w:name w:val="83B692BF52784A0F8FA2657517DF95B8"/>
    <w:qFormat/>
    <w:pPr>
      <w:widowControl w:val="0"/>
      <w:jc w:val="both"/>
    </w:pPr>
    <w:rPr>
      <w:kern w:val="2"/>
      <w:sz w:val="21"/>
      <w:szCs w:val="22"/>
    </w:rPr>
  </w:style>
  <w:style w:type="paragraph" w:customStyle="1" w:styleId="B4089083662A4E41A9C9928AC4D71EFA">
    <w:name w:val="B4089083662A4E41A9C9928AC4D71EFA"/>
    <w:qFormat/>
    <w:pPr>
      <w:widowControl w:val="0"/>
      <w:jc w:val="both"/>
    </w:pPr>
    <w:rPr>
      <w:kern w:val="2"/>
      <w:sz w:val="21"/>
      <w:szCs w:val="22"/>
    </w:rPr>
  </w:style>
  <w:style w:type="paragraph" w:customStyle="1" w:styleId="360E4F33E22040168A3692D5C4EAEE6C">
    <w:name w:val="360E4F33E22040168A3692D5C4EAEE6C"/>
    <w:qFormat/>
    <w:pPr>
      <w:widowControl w:val="0"/>
      <w:jc w:val="both"/>
    </w:pPr>
    <w:rPr>
      <w:kern w:val="2"/>
      <w:sz w:val="21"/>
      <w:szCs w:val="22"/>
    </w:rPr>
  </w:style>
  <w:style w:type="paragraph" w:customStyle="1" w:styleId="1B7BCA5C2D8944BB941C592B0AEAE419">
    <w:name w:val="1B7BCA5C2D8944BB941C592B0AEAE419"/>
    <w:qFormat/>
    <w:pPr>
      <w:widowControl w:val="0"/>
      <w:jc w:val="both"/>
    </w:pPr>
    <w:rPr>
      <w:kern w:val="2"/>
      <w:sz w:val="21"/>
      <w:szCs w:val="22"/>
    </w:rPr>
  </w:style>
  <w:style w:type="paragraph" w:customStyle="1" w:styleId="BDC546CBBC7B4DBE927CC0F22C37A740">
    <w:name w:val="BDC546CBBC7B4DBE927CC0F22C37A740"/>
    <w:qFormat/>
    <w:pPr>
      <w:spacing w:after="160" w:line="259" w:lineRule="auto"/>
    </w:pPr>
    <w:rPr>
      <w:sz w:val="22"/>
      <w:szCs w:val="22"/>
    </w:rPr>
  </w:style>
  <w:style w:type="paragraph" w:customStyle="1" w:styleId="636FEA9865DF40B2899360253512FCDA">
    <w:name w:val="636FEA9865DF40B2899360253512FCDA"/>
    <w:qFormat/>
    <w:pPr>
      <w:spacing w:after="160" w:line="259" w:lineRule="auto"/>
    </w:pPr>
    <w:rPr>
      <w:sz w:val="22"/>
      <w:szCs w:val="22"/>
    </w:rPr>
  </w:style>
  <w:style w:type="paragraph" w:customStyle="1" w:styleId="E09CBD391FE44532AF1938814BA8623D">
    <w:name w:val="E09CBD391FE44532AF1938814BA8623D"/>
    <w:qFormat/>
    <w:pPr>
      <w:widowControl w:val="0"/>
      <w:jc w:val="both"/>
    </w:pPr>
    <w:rPr>
      <w:kern w:val="2"/>
      <w:sz w:val="21"/>
      <w:szCs w:val="22"/>
    </w:rPr>
  </w:style>
  <w:style w:type="paragraph" w:customStyle="1" w:styleId="C6D26714F0204EA2BA9FC3D86203BB86">
    <w:name w:val="C6D26714F0204EA2BA9FC3D86203BB86"/>
    <w:qFormat/>
    <w:pPr>
      <w:spacing w:after="160" w:line="259" w:lineRule="auto"/>
    </w:pPr>
    <w:rPr>
      <w:sz w:val="22"/>
      <w:szCs w:val="22"/>
    </w:rPr>
  </w:style>
  <w:style w:type="paragraph" w:customStyle="1" w:styleId="936DC3DA4B1A42FCBBF0E8AD25043D2F">
    <w:name w:val="936DC3DA4B1A42FCBBF0E8AD25043D2F"/>
    <w:qFormat/>
    <w:pPr>
      <w:spacing w:after="160" w:line="259" w:lineRule="auto"/>
    </w:pPr>
    <w:rPr>
      <w:sz w:val="22"/>
      <w:szCs w:val="22"/>
    </w:rPr>
  </w:style>
  <w:style w:type="paragraph" w:customStyle="1" w:styleId="BE9FC1A578F242F7A9D3F31912703E65">
    <w:name w:val="BE9FC1A578F242F7A9D3F31912703E65"/>
    <w:qFormat/>
    <w:pPr>
      <w:spacing w:after="160" w:line="259" w:lineRule="auto"/>
    </w:pPr>
    <w:rPr>
      <w:sz w:val="22"/>
      <w:szCs w:val="22"/>
    </w:rPr>
  </w:style>
  <w:style w:type="paragraph" w:customStyle="1" w:styleId="8D547939E0644FF3B39C2CCEDF453B57">
    <w:name w:val="8D547939E0644FF3B39C2CCEDF453B57"/>
    <w:qFormat/>
    <w:pPr>
      <w:spacing w:after="160" w:line="259" w:lineRule="auto"/>
    </w:pPr>
    <w:rPr>
      <w:sz w:val="22"/>
      <w:szCs w:val="22"/>
    </w:rPr>
  </w:style>
  <w:style w:type="paragraph" w:customStyle="1" w:styleId="B60F6E3092C1469CB3E361494432DF6E">
    <w:name w:val="B60F6E3092C1469CB3E361494432DF6E"/>
    <w:qFormat/>
    <w:pPr>
      <w:spacing w:after="160" w:line="259" w:lineRule="auto"/>
    </w:pPr>
    <w:rPr>
      <w:sz w:val="22"/>
      <w:szCs w:val="22"/>
    </w:rPr>
  </w:style>
  <w:style w:type="paragraph" w:customStyle="1" w:styleId="97410D8EA6244FA6A374A334FCC89025">
    <w:name w:val="97410D8EA6244FA6A374A334FCC89025"/>
    <w:qFormat/>
    <w:pPr>
      <w:spacing w:after="160" w:line="259" w:lineRule="auto"/>
    </w:pPr>
    <w:rPr>
      <w:sz w:val="22"/>
      <w:szCs w:val="22"/>
    </w:rPr>
  </w:style>
  <w:style w:type="paragraph" w:customStyle="1" w:styleId="175C566257FD43D0A924F65ABF74A662">
    <w:name w:val="175C566257FD43D0A924F65ABF74A662"/>
    <w:qFormat/>
    <w:pPr>
      <w:spacing w:after="160" w:line="259" w:lineRule="auto"/>
    </w:pPr>
    <w:rPr>
      <w:sz w:val="22"/>
      <w:szCs w:val="22"/>
    </w:rPr>
  </w:style>
  <w:style w:type="paragraph" w:customStyle="1" w:styleId="B916DF1DB88649D49AE59C9A9B8417DE">
    <w:name w:val="B916DF1DB88649D49AE59C9A9B8417DE"/>
    <w:qFormat/>
    <w:pPr>
      <w:spacing w:after="160" w:line="259" w:lineRule="auto"/>
    </w:pPr>
    <w:rPr>
      <w:sz w:val="22"/>
      <w:szCs w:val="22"/>
    </w:rPr>
  </w:style>
  <w:style w:type="paragraph" w:customStyle="1" w:styleId="C6003D1FA57B445A963C87E0E8CB0046">
    <w:name w:val="C6003D1FA57B445A963C87E0E8CB0046"/>
    <w:qFormat/>
    <w:pPr>
      <w:spacing w:after="160" w:line="259" w:lineRule="auto"/>
    </w:pPr>
    <w:rPr>
      <w:sz w:val="22"/>
      <w:szCs w:val="22"/>
    </w:rPr>
  </w:style>
  <w:style w:type="paragraph" w:customStyle="1" w:styleId="FCFC4B6ECECF40CC8AADCE50D9D3FF65">
    <w:name w:val="FCFC4B6ECECF40CC8AADCE50D9D3FF65"/>
    <w:qFormat/>
    <w:pPr>
      <w:spacing w:after="160" w:line="259" w:lineRule="auto"/>
    </w:pPr>
    <w:rPr>
      <w:sz w:val="22"/>
      <w:szCs w:val="22"/>
    </w:rPr>
  </w:style>
  <w:style w:type="paragraph" w:customStyle="1" w:styleId="C8CE82B553A347E5A912D04D4959CEEC">
    <w:name w:val="C8CE82B553A347E5A912D04D4959CEEC"/>
    <w:qFormat/>
    <w:pPr>
      <w:spacing w:after="160" w:line="259" w:lineRule="auto"/>
    </w:pPr>
    <w:rPr>
      <w:sz w:val="22"/>
      <w:szCs w:val="22"/>
    </w:rPr>
  </w:style>
  <w:style w:type="paragraph" w:customStyle="1" w:styleId="2AF3BE914B8D44828F062F4F70D80A65">
    <w:name w:val="2AF3BE914B8D44828F062F4F70D80A65"/>
    <w:qFormat/>
    <w:pPr>
      <w:spacing w:after="160" w:line="259" w:lineRule="auto"/>
    </w:pPr>
    <w:rPr>
      <w:sz w:val="22"/>
      <w:szCs w:val="22"/>
    </w:rPr>
  </w:style>
  <w:style w:type="paragraph" w:customStyle="1" w:styleId="BA5A40A4E9DF403F9739CD96640CD9FF">
    <w:name w:val="BA5A40A4E9DF403F9739CD96640CD9FF"/>
    <w:qFormat/>
    <w:pPr>
      <w:spacing w:after="160" w:line="259" w:lineRule="auto"/>
    </w:pPr>
    <w:rPr>
      <w:sz w:val="22"/>
      <w:szCs w:val="22"/>
    </w:rPr>
  </w:style>
  <w:style w:type="paragraph" w:customStyle="1" w:styleId="76334549E0CA403CA7F4A6FC6962F0B6">
    <w:name w:val="76334549E0CA403CA7F4A6FC6962F0B6"/>
    <w:qFormat/>
    <w:pPr>
      <w:spacing w:after="160" w:line="259" w:lineRule="auto"/>
    </w:pPr>
    <w:rPr>
      <w:sz w:val="22"/>
      <w:szCs w:val="22"/>
    </w:rPr>
  </w:style>
  <w:style w:type="paragraph" w:customStyle="1" w:styleId="21585A1668BE4F7C8863EFAA820DEE25">
    <w:name w:val="21585A1668BE4F7C8863EFAA820DEE25"/>
    <w:qFormat/>
    <w:pPr>
      <w:spacing w:after="160" w:line="259" w:lineRule="auto"/>
    </w:pPr>
    <w:rPr>
      <w:sz w:val="22"/>
      <w:szCs w:val="22"/>
    </w:rPr>
  </w:style>
  <w:style w:type="paragraph" w:customStyle="1" w:styleId="D8699D0E1EFE4AEE877A22E014A19456">
    <w:name w:val="D8699D0E1EFE4AEE877A22E014A19456"/>
    <w:qFormat/>
    <w:pPr>
      <w:spacing w:after="160" w:line="259" w:lineRule="auto"/>
    </w:pPr>
    <w:rPr>
      <w:sz w:val="22"/>
      <w:szCs w:val="22"/>
    </w:rPr>
  </w:style>
  <w:style w:type="paragraph" w:customStyle="1" w:styleId="24A62DAE429A48D190C83D2E93BC9851">
    <w:name w:val="24A62DAE429A48D190C83D2E93BC9851"/>
    <w:qFormat/>
    <w:pPr>
      <w:spacing w:after="160" w:line="259" w:lineRule="auto"/>
    </w:pPr>
    <w:rPr>
      <w:sz w:val="22"/>
      <w:szCs w:val="22"/>
    </w:rPr>
  </w:style>
  <w:style w:type="paragraph" w:customStyle="1" w:styleId="7FA4534FF3F54805BE8B80FA1572FCFD">
    <w:name w:val="7FA4534FF3F54805BE8B80FA1572FCFD"/>
    <w:qFormat/>
    <w:pPr>
      <w:widowControl w:val="0"/>
      <w:jc w:val="both"/>
    </w:pPr>
    <w:rPr>
      <w:kern w:val="2"/>
      <w:sz w:val="21"/>
      <w:szCs w:val="22"/>
    </w:rPr>
  </w:style>
  <w:style w:type="paragraph" w:customStyle="1" w:styleId="F6BB133B501B47CCAF43C3906DDDB198">
    <w:name w:val="F6BB133B501B47CCAF43C3906DDDB198"/>
    <w:qFormat/>
    <w:pPr>
      <w:widowControl w:val="0"/>
      <w:jc w:val="both"/>
    </w:pPr>
    <w:rPr>
      <w:kern w:val="2"/>
      <w:sz w:val="21"/>
      <w:szCs w:val="22"/>
    </w:rPr>
  </w:style>
  <w:style w:type="paragraph" w:customStyle="1" w:styleId="E672F21D0F604898AFBFD85D389E4205">
    <w:name w:val="E672F21D0F604898AFBFD85D389E4205"/>
    <w:qFormat/>
    <w:pPr>
      <w:widowControl w:val="0"/>
      <w:jc w:val="both"/>
    </w:pPr>
    <w:rPr>
      <w:kern w:val="2"/>
      <w:sz w:val="21"/>
      <w:szCs w:val="22"/>
    </w:rPr>
  </w:style>
  <w:style w:type="paragraph" w:customStyle="1" w:styleId="CD60284FD8D9410BA25DF6821523D612">
    <w:name w:val="CD60284FD8D9410BA25DF6821523D612"/>
    <w:qFormat/>
    <w:pPr>
      <w:widowControl w:val="0"/>
      <w:jc w:val="both"/>
    </w:pPr>
    <w:rPr>
      <w:kern w:val="2"/>
      <w:sz w:val="21"/>
      <w:szCs w:val="22"/>
    </w:rPr>
  </w:style>
  <w:style w:type="paragraph" w:customStyle="1" w:styleId="FF61CEDFC18B4481B523F0603940F77D">
    <w:name w:val="FF61CEDFC18B4481B523F0603940F77D"/>
    <w:qFormat/>
    <w:pPr>
      <w:widowControl w:val="0"/>
      <w:jc w:val="both"/>
    </w:pPr>
    <w:rPr>
      <w:kern w:val="2"/>
      <w:sz w:val="21"/>
      <w:szCs w:val="22"/>
    </w:rPr>
  </w:style>
  <w:style w:type="paragraph" w:customStyle="1" w:styleId="811640082A92412EA7F7A0668878A9EA">
    <w:name w:val="811640082A92412EA7F7A0668878A9EA"/>
    <w:qFormat/>
    <w:pPr>
      <w:spacing w:after="160" w:line="259" w:lineRule="auto"/>
    </w:pPr>
    <w:rPr>
      <w:sz w:val="22"/>
      <w:szCs w:val="22"/>
    </w:rPr>
  </w:style>
  <w:style w:type="paragraph" w:customStyle="1" w:styleId="413A554A70244323A7CF45589CEFC9A4">
    <w:name w:val="413A554A70244323A7CF45589CEFC9A4"/>
    <w:qFormat/>
    <w:pPr>
      <w:spacing w:after="160" w:line="259" w:lineRule="auto"/>
    </w:pPr>
    <w:rPr>
      <w:sz w:val="22"/>
      <w:szCs w:val="22"/>
    </w:rPr>
  </w:style>
  <w:style w:type="paragraph" w:customStyle="1" w:styleId="869AB08284A64EA29DDD575E8F1A912D">
    <w:name w:val="869AB08284A64EA29DDD575E8F1A912D"/>
    <w:qFormat/>
    <w:pPr>
      <w:widowControl w:val="0"/>
      <w:jc w:val="both"/>
    </w:pPr>
    <w:rPr>
      <w:kern w:val="2"/>
      <w:sz w:val="21"/>
      <w:szCs w:val="22"/>
    </w:rPr>
  </w:style>
  <w:style w:type="paragraph" w:customStyle="1" w:styleId="F53A60435AD54EE48F8C60F9CFC844DD">
    <w:name w:val="F53A60435AD54EE48F8C60F9CFC844DD"/>
    <w:qFormat/>
    <w:pPr>
      <w:widowControl w:val="0"/>
      <w:jc w:val="both"/>
    </w:pPr>
    <w:rPr>
      <w:kern w:val="2"/>
      <w:sz w:val="21"/>
      <w:szCs w:val="22"/>
    </w:rPr>
  </w:style>
  <w:style w:type="paragraph" w:customStyle="1" w:styleId="8C1208AE17B24C68940A5BAA6C489307">
    <w:name w:val="8C1208AE17B24C68940A5BAA6C489307"/>
    <w:qFormat/>
    <w:pPr>
      <w:widowControl w:val="0"/>
      <w:jc w:val="both"/>
    </w:pPr>
    <w:rPr>
      <w:kern w:val="2"/>
      <w:sz w:val="21"/>
      <w:szCs w:val="22"/>
    </w:rPr>
  </w:style>
  <w:style w:type="paragraph" w:customStyle="1" w:styleId="F1E6EFFC0F91434E9651EB8A8A16473A">
    <w:name w:val="F1E6EFFC0F91434E9651EB8A8A16473A"/>
    <w:qFormat/>
    <w:pPr>
      <w:widowControl w:val="0"/>
      <w:jc w:val="both"/>
    </w:pPr>
    <w:rPr>
      <w:kern w:val="2"/>
      <w:sz w:val="21"/>
      <w:szCs w:val="22"/>
    </w:rPr>
  </w:style>
  <w:style w:type="paragraph" w:customStyle="1" w:styleId="FBE84E5DA4E2486DB11AC866444074A2">
    <w:name w:val="FBE84E5DA4E2486DB11AC866444074A2"/>
    <w:qFormat/>
    <w:pPr>
      <w:widowControl w:val="0"/>
      <w:jc w:val="both"/>
    </w:pPr>
    <w:rPr>
      <w:kern w:val="2"/>
      <w:sz w:val="21"/>
      <w:szCs w:val="22"/>
    </w:rPr>
  </w:style>
  <w:style w:type="paragraph" w:customStyle="1" w:styleId="CF589242A20544B58AE38C6FB08A60F3">
    <w:name w:val="CF589242A20544B58AE38C6FB08A60F3"/>
    <w:qFormat/>
    <w:pPr>
      <w:widowControl w:val="0"/>
      <w:jc w:val="both"/>
    </w:pPr>
    <w:rPr>
      <w:kern w:val="2"/>
      <w:sz w:val="21"/>
      <w:szCs w:val="22"/>
    </w:rPr>
  </w:style>
  <w:style w:type="paragraph" w:customStyle="1" w:styleId="2334402E92F44AE9A8DACF336CEC58A1">
    <w:name w:val="2334402E92F44AE9A8DACF336CEC58A1"/>
    <w:qFormat/>
    <w:pPr>
      <w:widowControl w:val="0"/>
      <w:jc w:val="both"/>
    </w:pPr>
    <w:rPr>
      <w:kern w:val="2"/>
      <w:sz w:val="21"/>
      <w:szCs w:val="22"/>
    </w:rPr>
  </w:style>
  <w:style w:type="paragraph" w:customStyle="1" w:styleId="B43792273F704B3A9BB85A7060984C29">
    <w:name w:val="B43792273F704B3A9BB85A7060984C29"/>
    <w:qFormat/>
    <w:pPr>
      <w:widowControl w:val="0"/>
      <w:jc w:val="both"/>
    </w:pPr>
    <w:rPr>
      <w:kern w:val="2"/>
      <w:sz w:val="21"/>
      <w:szCs w:val="22"/>
    </w:rPr>
  </w:style>
  <w:style w:type="paragraph" w:customStyle="1" w:styleId="DF5F2C9BEA3D45F4B8CFEAFA89919F72">
    <w:name w:val="DF5F2C9BEA3D45F4B8CFEAFA89919F72"/>
    <w:qFormat/>
    <w:pPr>
      <w:widowControl w:val="0"/>
      <w:jc w:val="both"/>
    </w:pPr>
    <w:rPr>
      <w:kern w:val="2"/>
      <w:sz w:val="21"/>
      <w:szCs w:val="22"/>
    </w:rPr>
  </w:style>
  <w:style w:type="paragraph" w:customStyle="1" w:styleId="07432E87C91A4FD5AEDBAD7BD0F611A1">
    <w:name w:val="07432E87C91A4FD5AEDBAD7BD0F611A1"/>
    <w:qFormat/>
    <w:pPr>
      <w:widowControl w:val="0"/>
      <w:jc w:val="both"/>
    </w:pPr>
    <w:rPr>
      <w:kern w:val="2"/>
      <w:sz w:val="21"/>
      <w:szCs w:val="22"/>
    </w:rPr>
  </w:style>
  <w:style w:type="paragraph" w:customStyle="1" w:styleId="1C910E6640814037A673E3D15218DFE1">
    <w:name w:val="1C910E6640814037A673E3D15218DFE1"/>
    <w:qFormat/>
    <w:pPr>
      <w:widowControl w:val="0"/>
      <w:jc w:val="both"/>
    </w:pPr>
    <w:rPr>
      <w:kern w:val="2"/>
      <w:sz w:val="21"/>
      <w:szCs w:val="22"/>
    </w:rPr>
  </w:style>
  <w:style w:type="paragraph" w:customStyle="1" w:styleId="522DB90CC0114BF084F45EEE6EF2FA8C">
    <w:name w:val="522DB90CC0114BF084F45EEE6EF2FA8C"/>
    <w:qFormat/>
    <w:pPr>
      <w:widowControl w:val="0"/>
      <w:jc w:val="both"/>
    </w:pPr>
    <w:rPr>
      <w:kern w:val="2"/>
      <w:sz w:val="21"/>
      <w:szCs w:val="22"/>
    </w:rPr>
  </w:style>
  <w:style w:type="paragraph" w:customStyle="1" w:styleId="E5EB04B5FC1D46CD9AEBD8F728513DDB">
    <w:name w:val="E5EB04B5FC1D46CD9AEBD8F728513DDB"/>
    <w:qFormat/>
    <w:pPr>
      <w:widowControl w:val="0"/>
      <w:jc w:val="both"/>
    </w:pPr>
    <w:rPr>
      <w:kern w:val="2"/>
      <w:sz w:val="21"/>
      <w:szCs w:val="22"/>
    </w:rPr>
  </w:style>
  <w:style w:type="paragraph" w:customStyle="1" w:styleId="9C561A4BFF424EEF852B65BC1EEBF97F">
    <w:name w:val="9C561A4BFF424EEF852B65BC1EEBF97F"/>
    <w:qFormat/>
    <w:pPr>
      <w:widowControl w:val="0"/>
      <w:jc w:val="both"/>
    </w:pPr>
    <w:rPr>
      <w:kern w:val="2"/>
      <w:sz w:val="21"/>
      <w:szCs w:val="22"/>
    </w:rPr>
  </w:style>
  <w:style w:type="paragraph" w:customStyle="1" w:styleId="A970DED2A36543C689DC541B162958ED">
    <w:name w:val="A970DED2A36543C689DC541B162958ED"/>
    <w:qFormat/>
    <w:pPr>
      <w:widowControl w:val="0"/>
      <w:jc w:val="both"/>
    </w:pPr>
    <w:rPr>
      <w:kern w:val="2"/>
      <w:sz w:val="21"/>
      <w:szCs w:val="22"/>
    </w:rPr>
  </w:style>
  <w:style w:type="paragraph" w:customStyle="1" w:styleId="B07CEA7A6385415183C81DEAD59DD2BD">
    <w:name w:val="B07CEA7A6385415183C81DEAD59DD2BD"/>
    <w:qFormat/>
    <w:pPr>
      <w:widowControl w:val="0"/>
      <w:jc w:val="both"/>
    </w:pPr>
    <w:rPr>
      <w:kern w:val="2"/>
      <w:sz w:val="21"/>
      <w:szCs w:val="22"/>
    </w:rPr>
  </w:style>
  <w:style w:type="paragraph" w:customStyle="1" w:styleId="D78C9F8B85574B1F9524843C8E09EB78">
    <w:name w:val="D78C9F8B85574B1F9524843C8E09EB78"/>
    <w:qFormat/>
    <w:pPr>
      <w:spacing w:after="160" w:line="259" w:lineRule="auto"/>
    </w:pPr>
    <w:rPr>
      <w:sz w:val="22"/>
      <w:szCs w:val="22"/>
    </w:rPr>
  </w:style>
  <w:style w:type="paragraph" w:customStyle="1" w:styleId="5439E08E7E4B47D6B8202292A142FDFE">
    <w:name w:val="5439E08E7E4B47D6B8202292A142FDFE"/>
    <w:qFormat/>
    <w:pPr>
      <w:spacing w:after="160" w:line="259" w:lineRule="auto"/>
    </w:pPr>
    <w:rPr>
      <w:sz w:val="22"/>
      <w:szCs w:val="22"/>
    </w:rPr>
  </w:style>
  <w:style w:type="paragraph" w:customStyle="1" w:styleId="13276E3D5C904A8F8049D37EDFFCD2D5">
    <w:name w:val="13276E3D5C904A8F8049D37EDFFCD2D5"/>
    <w:qFormat/>
    <w:pPr>
      <w:widowControl w:val="0"/>
      <w:jc w:val="both"/>
    </w:pPr>
    <w:rPr>
      <w:kern w:val="2"/>
      <w:sz w:val="21"/>
      <w:szCs w:val="22"/>
    </w:rPr>
  </w:style>
  <w:style w:type="paragraph" w:customStyle="1" w:styleId="F5FED42E5CF641C292EBC23DF3AF0218">
    <w:name w:val="F5FED42E5CF641C292EBC23DF3AF0218"/>
    <w:qFormat/>
    <w:pPr>
      <w:widowControl w:val="0"/>
      <w:jc w:val="both"/>
    </w:pPr>
    <w:rPr>
      <w:kern w:val="2"/>
      <w:sz w:val="21"/>
      <w:szCs w:val="22"/>
    </w:rPr>
  </w:style>
  <w:style w:type="paragraph" w:customStyle="1" w:styleId="878A8EFAE27947BF8F5B9AA5AA006C35">
    <w:name w:val="878A8EFAE27947BF8F5B9AA5AA006C35"/>
    <w:qFormat/>
    <w:pPr>
      <w:widowControl w:val="0"/>
      <w:jc w:val="both"/>
    </w:pPr>
    <w:rPr>
      <w:kern w:val="2"/>
      <w:sz w:val="21"/>
      <w:szCs w:val="22"/>
    </w:rPr>
  </w:style>
  <w:style w:type="paragraph" w:customStyle="1" w:styleId="B8ED1D42CF1D4315AAD6AACD04FD6A9F">
    <w:name w:val="B8ED1D42CF1D4315AAD6AACD04FD6A9F"/>
    <w:qFormat/>
    <w:pPr>
      <w:widowControl w:val="0"/>
      <w:jc w:val="both"/>
    </w:pPr>
    <w:rPr>
      <w:kern w:val="2"/>
      <w:sz w:val="21"/>
      <w:szCs w:val="22"/>
    </w:rPr>
  </w:style>
  <w:style w:type="paragraph" w:customStyle="1" w:styleId="989DB00C9D53444BAED93DD995700BEB">
    <w:name w:val="989DB00C9D53444BAED93DD995700BEB"/>
    <w:qFormat/>
    <w:pPr>
      <w:widowControl w:val="0"/>
      <w:jc w:val="both"/>
    </w:pPr>
    <w:rPr>
      <w:kern w:val="2"/>
      <w:sz w:val="21"/>
      <w:szCs w:val="22"/>
    </w:rPr>
  </w:style>
  <w:style w:type="paragraph" w:customStyle="1" w:styleId="6D555826306F4C8EABE3BC3B3A41F890">
    <w:name w:val="6D555826306F4C8EABE3BC3B3A41F890"/>
    <w:qFormat/>
    <w:pPr>
      <w:widowControl w:val="0"/>
      <w:jc w:val="both"/>
    </w:pPr>
    <w:rPr>
      <w:kern w:val="2"/>
      <w:sz w:val="21"/>
      <w:szCs w:val="22"/>
    </w:rPr>
  </w:style>
  <w:style w:type="paragraph" w:customStyle="1" w:styleId="DF7FF7FF50884212AAE03D9641F50566">
    <w:name w:val="DF7FF7FF50884212AAE03D9641F50566"/>
    <w:qFormat/>
    <w:pPr>
      <w:widowControl w:val="0"/>
      <w:jc w:val="both"/>
    </w:pPr>
    <w:rPr>
      <w:kern w:val="2"/>
      <w:sz w:val="21"/>
      <w:szCs w:val="22"/>
    </w:rPr>
  </w:style>
  <w:style w:type="paragraph" w:customStyle="1" w:styleId="C2236218645A4FDA8AB31C6A9F899694">
    <w:name w:val="C2236218645A4FDA8AB31C6A9F899694"/>
    <w:qFormat/>
    <w:pPr>
      <w:widowControl w:val="0"/>
      <w:jc w:val="both"/>
    </w:pPr>
    <w:rPr>
      <w:kern w:val="2"/>
      <w:sz w:val="21"/>
      <w:szCs w:val="22"/>
    </w:rPr>
  </w:style>
  <w:style w:type="paragraph" w:customStyle="1" w:styleId="1264F22089F44272992BBAE04E30308E">
    <w:name w:val="1264F22089F44272992BBAE04E30308E"/>
    <w:qFormat/>
    <w:pPr>
      <w:widowControl w:val="0"/>
      <w:jc w:val="both"/>
    </w:pPr>
    <w:rPr>
      <w:kern w:val="2"/>
      <w:sz w:val="21"/>
      <w:szCs w:val="22"/>
    </w:rPr>
  </w:style>
  <w:style w:type="paragraph" w:customStyle="1" w:styleId="FEBAC0CEE86E49B9B7563F43205A0723">
    <w:name w:val="FEBAC0CEE86E49B9B7563F43205A0723"/>
    <w:qFormat/>
    <w:pPr>
      <w:widowControl w:val="0"/>
      <w:jc w:val="both"/>
    </w:pPr>
    <w:rPr>
      <w:kern w:val="2"/>
      <w:sz w:val="21"/>
      <w:szCs w:val="22"/>
    </w:rPr>
  </w:style>
  <w:style w:type="paragraph" w:customStyle="1" w:styleId="9519C847B80C4D4D95FAE3CAF3B2FF5F">
    <w:name w:val="9519C847B80C4D4D95FAE3CAF3B2FF5F"/>
    <w:qFormat/>
    <w:pPr>
      <w:widowControl w:val="0"/>
      <w:jc w:val="both"/>
    </w:pPr>
    <w:rPr>
      <w:kern w:val="2"/>
      <w:sz w:val="21"/>
      <w:szCs w:val="22"/>
    </w:rPr>
  </w:style>
  <w:style w:type="paragraph" w:customStyle="1" w:styleId="48E1FA3B3F93443EB8A74AB12BC00ADC">
    <w:name w:val="48E1FA3B3F93443EB8A74AB12BC00ADC"/>
    <w:qFormat/>
    <w:pPr>
      <w:widowControl w:val="0"/>
      <w:jc w:val="both"/>
    </w:pPr>
    <w:rPr>
      <w:kern w:val="2"/>
      <w:sz w:val="21"/>
      <w:szCs w:val="22"/>
    </w:rPr>
  </w:style>
  <w:style w:type="paragraph" w:customStyle="1" w:styleId="2E9E3BD68C8C4BD28048DB9FB058BE9E">
    <w:name w:val="2E9E3BD68C8C4BD28048DB9FB058BE9E"/>
    <w:qFormat/>
    <w:pPr>
      <w:widowControl w:val="0"/>
      <w:jc w:val="both"/>
    </w:pPr>
    <w:rPr>
      <w:kern w:val="2"/>
      <w:sz w:val="21"/>
      <w:szCs w:val="22"/>
    </w:rPr>
  </w:style>
  <w:style w:type="paragraph" w:customStyle="1" w:styleId="D66B924664694F1EB36C13FF3BFE9E6C">
    <w:name w:val="D66B924664694F1EB36C13FF3BFE9E6C"/>
    <w:qFormat/>
    <w:pPr>
      <w:widowControl w:val="0"/>
      <w:jc w:val="both"/>
    </w:pPr>
    <w:rPr>
      <w:kern w:val="2"/>
      <w:sz w:val="21"/>
      <w:szCs w:val="22"/>
    </w:rPr>
  </w:style>
  <w:style w:type="paragraph" w:customStyle="1" w:styleId="FE65CC6BB9D848BFAD866102B7053D14">
    <w:name w:val="FE65CC6BB9D848BFAD866102B7053D14"/>
    <w:qFormat/>
    <w:pPr>
      <w:widowControl w:val="0"/>
      <w:jc w:val="both"/>
    </w:pPr>
    <w:rPr>
      <w:kern w:val="2"/>
      <w:sz w:val="21"/>
      <w:szCs w:val="22"/>
    </w:rPr>
  </w:style>
  <w:style w:type="paragraph" w:customStyle="1" w:styleId="B093609B236046999AA41816D6D1C7F5">
    <w:name w:val="B093609B236046999AA41816D6D1C7F5"/>
    <w:qFormat/>
    <w:pPr>
      <w:widowControl w:val="0"/>
      <w:jc w:val="both"/>
    </w:pPr>
    <w:rPr>
      <w:kern w:val="2"/>
      <w:sz w:val="21"/>
      <w:szCs w:val="22"/>
    </w:rPr>
  </w:style>
  <w:style w:type="paragraph" w:customStyle="1" w:styleId="D352C85DE91340578251FAEF3F2E2DC2">
    <w:name w:val="D352C85DE91340578251FAEF3F2E2DC2"/>
    <w:qFormat/>
    <w:pPr>
      <w:widowControl w:val="0"/>
      <w:jc w:val="both"/>
    </w:pPr>
    <w:rPr>
      <w:kern w:val="2"/>
      <w:sz w:val="21"/>
      <w:szCs w:val="22"/>
    </w:rPr>
  </w:style>
  <w:style w:type="paragraph" w:customStyle="1" w:styleId="FE6D9A606CBD4319A7113A73B487EC71">
    <w:name w:val="FE6D9A606CBD4319A7113A73B487EC71"/>
    <w:qFormat/>
    <w:pPr>
      <w:widowControl w:val="0"/>
      <w:jc w:val="both"/>
    </w:pPr>
    <w:rPr>
      <w:kern w:val="2"/>
      <w:sz w:val="21"/>
      <w:szCs w:val="22"/>
    </w:rPr>
  </w:style>
  <w:style w:type="paragraph" w:customStyle="1" w:styleId="798A985B6C9A40039EC0A0DE036CA507">
    <w:name w:val="798A985B6C9A40039EC0A0DE036CA507"/>
    <w:qFormat/>
    <w:pPr>
      <w:widowControl w:val="0"/>
      <w:jc w:val="both"/>
    </w:pPr>
    <w:rPr>
      <w:kern w:val="2"/>
      <w:sz w:val="21"/>
      <w:szCs w:val="22"/>
    </w:rPr>
  </w:style>
  <w:style w:type="paragraph" w:customStyle="1" w:styleId="97CCB6E2BF484E20AA36007774CE295F">
    <w:name w:val="97CCB6E2BF484E20AA36007774CE295F"/>
    <w:qFormat/>
    <w:pPr>
      <w:widowControl w:val="0"/>
      <w:jc w:val="both"/>
    </w:pPr>
    <w:rPr>
      <w:kern w:val="2"/>
      <w:sz w:val="21"/>
      <w:szCs w:val="22"/>
    </w:rPr>
  </w:style>
  <w:style w:type="paragraph" w:customStyle="1" w:styleId="140125BD5EC3474CB8E627156114C64B">
    <w:name w:val="140125BD5EC3474CB8E627156114C64B"/>
    <w:qFormat/>
    <w:pPr>
      <w:widowControl w:val="0"/>
      <w:jc w:val="both"/>
    </w:pPr>
    <w:rPr>
      <w:kern w:val="2"/>
      <w:sz w:val="21"/>
      <w:szCs w:val="22"/>
    </w:rPr>
  </w:style>
  <w:style w:type="paragraph" w:customStyle="1" w:styleId="950EB24C6CBC4846B3C5C2B7FB77A02F">
    <w:name w:val="950EB24C6CBC4846B3C5C2B7FB77A02F"/>
    <w:qFormat/>
    <w:pPr>
      <w:widowControl w:val="0"/>
      <w:jc w:val="both"/>
    </w:pPr>
    <w:rPr>
      <w:kern w:val="2"/>
      <w:sz w:val="21"/>
      <w:szCs w:val="22"/>
    </w:rPr>
  </w:style>
  <w:style w:type="paragraph" w:customStyle="1" w:styleId="9EE42C4C04ED40418C1780369CE59CF8">
    <w:name w:val="9EE42C4C04ED40418C1780369CE59CF8"/>
    <w:qFormat/>
    <w:pPr>
      <w:widowControl w:val="0"/>
      <w:jc w:val="both"/>
    </w:pPr>
    <w:rPr>
      <w:kern w:val="2"/>
      <w:sz w:val="21"/>
      <w:szCs w:val="22"/>
    </w:rPr>
  </w:style>
  <w:style w:type="paragraph" w:customStyle="1" w:styleId="FDF18D3D6F00471084F6165087F8718C">
    <w:name w:val="FDF18D3D6F00471084F6165087F8718C"/>
    <w:qFormat/>
    <w:pPr>
      <w:widowControl w:val="0"/>
      <w:jc w:val="both"/>
    </w:pPr>
    <w:rPr>
      <w:kern w:val="2"/>
      <w:sz w:val="21"/>
      <w:szCs w:val="22"/>
    </w:rPr>
  </w:style>
  <w:style w:type="paragraph" w:customStyle="1" w:styleId="C86B3E49E1824859A6A6637F9555907B">
    <w:name w:val="C86B3E49E1824859A6A6637F9555907B"/>
    <w:qFormat/>
    <w:pPr>
      <w:widowControl w:val="0"/>
      <w:jc w:val="both"/>
    </w:pPr>
    <w:rPr>
      <w:kern w:val="2"/>
      <w:sz w:val="21"/>
      <w:szCs w:val="22"/>
    </w:rPr>
  </w:style>
  <w:style w:type="paragraph" w:customStyle="1" w:styleId="70D87F7FC78B4ED6AAA36FB291E339A1">
    <w:name w:val="70D87F7FC78B4ED6AAA36FB291E339A1"/>
    <w:qFormat/>
    <w:pPr>
      <w:widowControl w:val="0"/>
      <w:jc w:val="both"/>
    </w:pPr>
    <w:rPr>
      <w:kern w:val="2"/>
      <w:sz w:val="21"/>
      <w:szCs w:val="22"/>
    </w:rPr>
  </w:style>
  <w:style w:type="paragraph" w:customStyle="1" w:styleId="46EC688B59254AA5871B0558951CC778">
    <w:name w:val="46EC688B59254AA5871B0558951CC778"/>
    <w:qFormat/>
    <w:pPr>
      <w:widowControl w:val="0"/>
      <w:jc w:val="both"/>
    </w:pPr>
    <w:rPr>
      <w:kern w:val="2"/>
      <w:sz w:val="21"/>
      <w:szCs w:val="22"/>
    </w:rPr>
  </w:style>
  <w:style w:type="paragraph" w:customStyle="1" w:styleId="A385F29061E64CE4914D008D517599BF">
    <w:name w:val="A385F29061E64CE4914D008D517599BF"/>
    <w:qFormat/>
    <w:pPr>
      <w:widowControl w:val="0"/>
      <w:jc w:val="both"/>
    </w:pPr>
    <w:rPr>
      <w:kern w:val="2"/>
      <w:sz w:val="21"/>
      <w:szCs w:val="22"/>
    </w:rPr>
  </w:style>
  <w:style w:type="paragraph" w:customStyle="1" w:styleId="4A9D68C5B9D9485CBEBA021D198403B3">
    <w:name w:val="4A9D68C5B9D9485CBEBA021D198403B3"/>
    <w:qFormat/>
    <w:pPr>
      <w:widowControl w:val="0"/>
      <w:jc w:val="both"/>
    </w:pPr>
    <w:rPr>
      <w:kern w:val="2"/>
      <w:sz w:val="21"/>
      <w:szCs w:val="22"/>
    </w:rPr>
  </w:style>
  <w:style w:type="paragraph" w:customStyle="1" w:styleId="B0126906920644A8889F1CE1B095A610">
    <w:name w:val="B0126906920644A8889F1CE1B095A610"/>
    <w:qFormat/>
    <w:pPr>
      <w:widowControl w:val="0"/>
      <w:jc w:val="both"/>
    </w:pPr>
    <w:rPr>
      <w:kern w:val="2"/>
      <w:sz w:val="21"/>
      <w:szCs w:val="22"/>
    </w:rPr>
  </w:style>
  <w:style w:type="paragraph" w:customStyle="1" w:styleId="62A7B7D4724F4391A6A4D015FB4F7C8A">
    <w:name w:val="62A7B7D4724F4391A6A4D015FB4F7C8A"/>
    <w:qFormat/>
    <w:pPr>
      <w:widowControl w:val="0"/>
      <w:jc w:val="both"/>
    </w:pPr>
    <w:rPr>
      <w:kern w:val="2"/>
      <w:sz w:val="21"/>
      <w:szCs w:val="22"/>
    </w:rPr>
  </w:style>
  <w:style w:type="paragraph" w:customStyle="1" w:styleId="9B8DCD45D1304035896006D7322DC397">
    <w:name w:val="9B8DCD45D1304035896006D7322DC397"/>
    <w:qFormat/>
    <w:pPr>
      <w:widowControl w:val="0"/>
      <w:jc w:val="both"/>
    </w:pPr>
    <w:rPr>
      <w:kern w:val="2"/>
      <w:sz w:val="21"/>
      <w:szCs w:val="22"/>
    </w:rPr>
  </w:style>
  <w:style w:type="paragraph" w:customStyle="1" w:styleId="6C0E1CA758F04951AFC335C18FDB680F">
    <w:name w:val="6C0E1CA758F04951AFC335C18FDB680F"/>
    <w:qFormat/>
    <w:pPr>
      <w:widowControl w:val="0"/>
      <w:jc w:val="both"/>
    </w:pPr>
    <w:rPr>
      <w:kern w:val="2"/>
      <w:sz w:val="21"/>
      <w:szCs w:val="22"/>
    </w:rPr>
  </w:style>
  <w:style w:type="paragraph" w:customStyle="1" w:styleId="0E668871D79C426A96057C1B21883F21">
    <w:name w:val="0E668871D79C426A96057C1B21883F21"/>
    <w:qFormat/>
    <w:pPr>
      <w:widowControl w:val="0"/>
      <w:jc w:val="both"/>
    </w:pPr>
    <w:rPr>
      <w:kern w:val="2"/>
      <w:sz w:val="21"/>
      <w:szCs w:val="22"/>
    </w:rPr>
  </w:style>
  <w:style w:type="paragraph" w:customStyle="1" w:styleId="A0CDD03A003142B0B6DA0EDEF29C8AF2">
    <w:name w:val="A0CDD03A003142B0B6DA0EDEF29C8AF2"/>
    <w:qFormat/>
    <w:pPr>
      <w:widowControl w:val="0"/>
      <w:jc w:val="both"/>
    </w:pPr>
    <w:rPr>
      <w:kern w:val="2"/>
      <w:sz w:val="21"/>
      <w:szCs w:val="22"/>
    </w:rPr>
  </w:style>
  <w:style w:type="paragraph" w:customStyle="1" w:styleId="D19BF70EDAAC4E62B52CAFB0A47AD446">
    <w:name w:val="D19BF70EDAAC4E62B52CAFB0A47AD446"/>
    <w:qFormat/>
    <w:pPr>
      <w:widowControl w:val="0"/>
      <w:jc w:val="both"/>
    </w:pPr>
    <w:rPr>
      <w:kern w:val="2"/>
      <w:sz w:val="21"/>
      <w:szCs w:val="22"/>
    </w:rPr>
  </w:style>
  <w:style w:type="paragraph" w:customStyle="1" w:styleId="D5DD59BB67A448A6A0A13A1797D54892">
    <w:name w:val="D5DD59BB67A448A6A0A13A1797D54892"/>
    <w:qFormat/>
    <w:pPr>
      <w:widowControl w:val="0"/>
      <w:jc w:val="both"/>
    </w:pPr>
    <w:rPr>
      <w:kern w:val="2"/>
      <w:sz w:val="21"/>
      <w:szCs w:val="22"/>
    </w:rPr>
  </w:style>
  <w:style w:type="paragraph" w:customStyle="1" w:styleId="AF26E9B883864D1AB03694820871CCC0">
    <w:name w:val="AF26E9B883864D1AB03694820871CCC0"/>
    <w:qFormat/>
    <w:pPr>
      <w:widowControl w:val="0"/>
      <w:jc w:val="both"/>
    </w:pPr>
    <w:rPr>
      <w:kern w:val="2"/>
      <w:sz w:val="21"/>
      <w:szCs w:val="22"/>
    </w:rPr>
  </w:style>
  <w:style w:type="paragraph" w:customStyle="1" w:styleId="0CB5CF4B89C54CF1A08374D5001D1EED">
    <w:name w:val="0CB5CF4B89C54CF1A08374D5001D1EED"/>
    <w:qFormat/>
    <w:pPr>
      <w:widowControl w:val="0"/>
      <w:jc w:val="both"/>
    </w:pPr>
    <w:rPr>
      <w:kern w:val="2"/>
      <w:sz w:val="21"/>
      <w:szCs w:val="22"/>
    </w:rPr>
  </w:style>
  <w:style w:type="paragraph" w:customStyle="1" w:styleId="868A2D746AA144A9BF302E463A9BDD58">
    <w:name w:val="868A2D746AA144A9BF302E463A9BDD58"/>
    <w:qFormat/>
    <w:pPr>
      <w:widowControl w:val="0"/>
      <w:jc w:val="both"/>
    </w:pPr>
    <w:rPr>
      <w:kern w:val="2"/>
      <w:sz w:val="21"/>
      <w:szCs w:val="22"/>
    </w:rPr>
  </w:style>
  <w:style w:type="paragraph" w:customStyle="1" w:styleId="32E817C52BCF448C984ECDF88C0F6C3F">
    <w:name w:val="32E817C52BCF448C984ECDF88C0F6C3F"/>
    <w:rsid w:val="006B4082"/>
    <w:pPr>
      <w:widowControl w:val="0"/>
      <w:jc w:val="both"/>
    </w:pPr>
    <w:rPr>
      <w:kern w:val="2"/>
      <w:sz w:val="21"/>
      <w:szCs w:val="22"/>
    </w:rPr>
  </w:style>
  <w:style w:type="paragraph" w:customStyle="1" w:styleId="CB3FF28B20694036A45B7B839801B7DE">
    <w:name w:val="CB3FF28B20694036A45B7B839801B7DE"/>
    <w:rsid w:val="006B4082"/>
    <w:pPr>
      <w:widowControl w:val="0"/>
      <w:jc w:val="both"/>
    </w:pPr>
    <w:rPr>
      <w:kern w:val="2"/>
      <w:sz w:val="21"/>
      <w:szCs w:val="22"/>
    </w:rPr>
  </w:style>
  <w:style w:type="paragraph" w:customStyle="1" w:styleId="C7B89DE81DD14EB7BDE085ABC48CCB9C">
    <w:name w:val="C7B89DE81DD14EB7BDE085ABC48CCB9C"/>
    <w:rsid w:val="006B4082"/>
    <w:pPr>
      <w:widowControl w:val="0"/>
      <w:jc w:val="both"/>
    </w:pPr>
    <w:rPr>
      <w:kern w:val="2"/>
      <w:sz w:val="21"/>
      <w:szCs w:val="22"/>
    </w:rPr>
  </w:style>
  <w:style w:type="paragraph" w:customStyle="1" w:styleId="B81AA742435C40A4AD8B0AB62AF54540">
    <w:name w:val="B81AA742435C40A4AD8B0AB62AF54540"/>
    <w:rsid w:val="00F01C28"/>
    <w:pPr>
      <w:widowControl w:val="0"/>
      <w:jc w:val="both"/>
    </w:pPr>
    <w:rPr>
      <w:kern w:val="2"/>
      <w:sz w:val="21"/>
      <w:szCs w:val="22"/>
    </w:rPr>
  </w:style>
  <w:style w:type="paragraph" w:customStyle="1" w:styleId="490CD897889F4AA78B22215FF1337CAA">
    <w:name w:val="490CD897889F4AA78B22215FF1337CAA"/>
    <w:rsid w:val="00F01C28"/>
    <w:pPr>
      <w:widowControl w:val="0"/>
      <w:jc w:val="both"/>
    </w:pPr>
    <w:rPr>
      <w:kern w:val="2"/>
      <w:sz w:val="21"/>
      <w:szCs w:val="22"/>
    </w:rPr>
  </w:style>
  <w:style w:type="paragraph" w:customStyle="1" w:styleId="C5F6577AD49D422DAD32444DE447461B">
    <w:name w:val="C5F6577AD49D422DAD32444DE447461B"/>
    <w:rsid w:val="005D3F8A"/>
    <w:pPr>
      <w:widowControl w:val="0"/>
      <w:jc w:val="both"/>
    </w:pPr>
    <w:rPr>
      <w:kern w:val="2"/>
      <w:sz w:val="21"/>
      <w:szCs w:val="22"/>
    </w:rPr>
  </w:style>
  <w:style w:type="paragraph" w:customStyle="1" w:styleId="C2CAC689DCFF47889912C2A6A32D06AB">
    <w:name w:val="C2CAC689DCFF47889912C2A6A32D06AB"/>
    <w:rsid w:val="005D3F8A"/>
    <w:pPr>
      <w:widowControl w:val="0"/>
      <w:jc w:val="both"/>
    </w:pPr>
    <w:rPr>
      <w:kern w:val="2"/>
      <w:sz w:val="21"/>
      <w:szCs w:val="22"/>
    </w:rPr>
  </w:style>
  <w:style w:type="paragraph" w:customStyle="1" w:styleId="14BE04E0AB7C48BCAA8D924F074FED5C">
    <w:name w:val="14BE04E0AB7C48BCAA8D924F074FED5C"/>
    <w:rsid w:val="00723B87"/>
    <w:pPr>
      <w:widowControl w:val="0"/>
      <w:jc w:val="both"/>
    </w:pPr>
    <w:rPr>
      <w:kern w:val="2"/>
      <w:sz w:val="21"/>
      <w:szCs w:val="22"/>
    </w:rPr>
  </w:style>
  <w:style w:type="paragraph" w:customStyle="1" w:styleId="17384B3785C9402283464F01A06A5092">
    <w:name w:val="17384B3785C9402283464F01A06A5092"/>
    <w:rsid w:val="00723B87"/>
    <w:pPr>
      <w:widowControl w:val="0"/>
      <w:jc w:val="both"/>
    </w:pPr>
    <w:rPr>
      <w:kern w:val="2"/>
      <w:sz w:val="21"/>
      <w:szCs w:val="22"/>
    </w:rPr>
  </w:style>
  <w:style w:type="paragraph" w:customStyle="1" w:styleId="B27DB8042B6E4B35A24961D738F2B3C1">
    <w:name w:val="B27DB8042B6E4B35A24961D738F2B3C1"/>
    <w:rsid w:val="00723B87"/>
    <w:pPr>
      <w:widowControl w:val="0"/>
      <w:jc w:val="both"/>
    </w:pPr>
    <w:rPr>
      <w:kern w:val="2"/>
      <w:sz w:val="21"/>
      <w:szCs w:val="22"/>
    </w:rPr>
  </w:style>
  <w:style w:type="paragraph" w:customStyle="1" w:styleId="320EF04C5D514FB4A6CD1CFBF3BC4F71">
    <w:name w:val="320EF04C5D514FB4A6CD1CFBF3BC4F71"/>
    <w:rsid w:val="00723B87"/>
    <w:pPr>
      <w:widowControl w:val="0"/>
      <w:jc w:val="both"/>
    </w:pPr>
    <w:rPr>
      <w:kern w:val="2"/>
      <w:sz w:val="21"/>
      <w:szCs w:val="22"/>
    </w:rPr>
  </w:style>
  <w:style w:type="paragraph" w:customStyle="1" w:styleId="B1519454F6B64E03B21561C3161294DB">
    <w:name w:val="B1519454F6B64E03B21561C3161294DB"/>
    <w:rsid w:val="00723B87"/>
    <w:pPr>
      <w:widowControl w:val="0"/>
      <w:jc w:val="both"/>
    </w:pPr>
    <w:rPr>
      <w:kern w:val="2"/>
      <w:sz w:val="21"/>
      <w:szCs w:val="22"/>
    </w:rPr>
  </w:style>
  <w:style w:type="paragraph" w:customStyle="1" w:styleId="4353CCDAA1B74AADABE174F950AB251D">
    <w:name w:val="4353CCDAA1B74AADABE174F950AB251D"/>
    <w:rsid w:val="00723B87"/>
    <w:pPr>
      <w:widowControl w:val="0"/>
      <w:jc w:val="both"/>
    </w:pPr>
    <w:rPr>
      <w:kern w:val="2"/>
      <w:sz w:val="21"/>
      <w:szCs w:val="22"/>
    </w:rPr>
  </w:style>
  <w:style w:type="paragraph" w:customStyle="1" w:styleId="00FDD18AA984459CBBC79D6247ACE576">
    <w:name w:val="00FDD18AA984459CBBC79D6247ACE576"/>
    <w:rsid w:val="00723B87"/>
    <w:pPr>
      <w:widowControl w:val="0"/>
      <w:jc w:val="both"/>
    </w:pPr>
    <w:rPr>
      <w:kern w:val="2"/>
      <w:sz w:val="21"/>
      <w:szCs w:val="22"/>
    </w:rPr>
  </w:style>
  <w:style w:type="paragraph" w:customStyle="1" w:styleId="07D838D8999545FDA26E0D4E177B5C14">
    <w:name w:val="07D838D8999545FDA26E0D4E177B5C14"/>
    <w:rsid w:val="00723B87"/>
    <w:pPr>
      <w:widowControl w:val="0"/>
      <w:jc w:val="both"/>
    </w:pPr>
    <w:rPr>
      <w:kern w:val="2"/>
      <w:sz w:val="21"/>
      <w:szCs w:val="22"/>
    </w:rPr>
  </w:style>
  <w:style w:type="paragraph" w:customStyle="1" w:styleId="A6CCABBD4BE848698CB6BE8349C3910C">
    <w:name w:val="A6CCABBD4BE848698CB6BE8349C3910C"/>
    <w:rsid w:val="00723B87"/>
    <w:pPr>
      <w:widowControl w:val="0"/>
      <w:jc w:val="both"/>
    </w:pPr>
    <w:rPr>
      <w:kern w:val="2"/>
      <w:sz w:val="21"/>
      <w:szCs w:val="22"/>
    </w:rPr>
  </w:style>
  <w:style w:type="paragraph" w:customStyle="1" w:styleId="9EFC169306A840FE96C3CE085708F6C2">
    <w:name w:val="9EFC169306A840FE96C3CE085708F6C2"/>
    <w:rsid w:val="00723B87"/>
    <w:pPr>
      <w:widowControl w:val="0"/>
      <w:jc w:val="both"/>
    </w:pPr>
    <w:rPr>
      <w:kern w:val="2"/>
      <w:sz w:val="21"/>
      <w:szCs w:val="22"/>
    </w:rPr>
  </w:style>
  <w:style w:type="paragraph" w:customStyle="1" w:styleId="FB76A0038CCA4DBEA3CA696D929363E4">
    <w:name w:val="FB76A0038CCA4DBEA3CA696D929363E4"/>
    <w:rsid w:val="00723B87"/>
    <w:pPr>
      <w:widowControl w:val="0"/>
      <w:jc w:val="both"/>
    </w:pPr>
    <w:rPr>
      <w:kern w:val="2"/>
      <w:sz w:val="21"/>
      <w:szCs w:val="22"/>
    </w:rPr>
  </w:style>
  <w:style w:type="paragraph" w:customStyle="1" w:styleId="7B0BFAF010B54CF69EF282C199CA3D87">
    <w:name w:val="7B0BFAF010B54CF69EF282C199CA3D87"/>
    <w:rsid w:val="00723B87"/>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sections xmlns:sc="http://mapping.word.org/2014/section/customiz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埃夫特智能装备股份有限公司</clcid-cgi:GongSiFaDingZhongWenMingCheng>
  <clcid-mr:GongSiFuZeRenXingMing xmlns:clcid-mr="clcid-mr">许礼进</clcid-mr:GongSiFuZeRenXingMing>
  <clcid-mr:ZhuGuanKuaiJiGongZuoFuZeRenXingMing xmlns:clcid-mr="clcid-mr">康斌</clcid-mr:ZhuGuanKuaiJiGongZuoFuZeRenXingMing>
  <clcid-mr:KuaiJiJiGouFuZeRenXingMing xmlns:clcid-mr="clcid-mr">汪洋</clcid-mr:KuaiJiJiGouFuZeRenXingMing>
  <clcid-cgi:GongSiFaDingDaiBiaoRen xmlns:clcid-cgi="clcid-cgi"/>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805,326.24</clcid-pte:FeiLiuDongXingZiChanChuZhiSunYiBaoKuoYiJiTiZiChanJianZhiZhunBeiDeChongXiaoBuFenFeiJingChangXingSunYiXiangMu>
  <clcid-pte:FeiJingChangXingSunYiZhongYueQuanShenPiHuoWuZhengShiPiZhunWenJianDeShuiShouFanHuanJianMian xmlns:clcid-pte="clcid-pte">-</clcid-pte:FeiJingChangXingSunYiZhongYueQuanShenPiHuoWuZhengShiPiZhunWenJianDeShuiShouFanHuanJianMian>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18,513,000.04</clcid-pte:FeiJingChangXingSunYiZhongGeZhongXingShiDeZhengFuBuTie>
  <clcid-pte:FeiJingChangXingSunYiZhongGeZhongXingShiDeZhengFuBuTieShuoMing xmlns:clcid-pte="clcid-pte"/>
  <clcid-pte:JiRuDangQiSunYiDeDuiFeiJinRongQiYeShouQuDeZiJinZhanYongFeiFeiJingChangXingSunYiXiangMu xmlns:clcid-pte="clcid-pte">-</clcid-pte:JiRuDangQiSunYiDeDuiFeiJinRongQiYeShouQuDeZiJinZhanYongFeiFeiJingChangXingSunYiXiangMu>
  <clcid-pte:JiRuDangQiSunYiDeDuiFeiJinRongQiYeShouQuDeZiJinZhanYongFeiFeiJingChangXingSunYiXiangMuShuoMing xmlns:clcid-pte="clcid-pte"/>
  <clcid-pte:QiYeHeBingDeHeBingChengBenXiaoYuHeBingShiYingXiangYouBeiHeBingDanWeiKeBianRenJingZiChanGongYunJiaZhiChanShengDeSunYi xmlns:clcid-pte="clcid-pte">-</clcid-pte:QiYeHeBingDeHeBingChengBenXiaoYuHeBingShiYingXiangYouBeiHeBingDanWeiKeBianRenJingZiChanGongYunJiaZhiChanShengDeSunYi>
  <clcid-pte:QiYeHeBingDeHeBingChengBenXiaoYuHeBingShiYingXiangYouBeiHeBingDanWeiKeBianRenJingZiChanGongYunJiaZhiChanShengDeSunYiShuoMing xmlns:clcid-pte="clcid-pte"/>
  <clcid-pte:FeiJingChangXingSunYiZhongZiChanZhiHuanSunYi xmlns:clcid-pte="clcid-pte">-</clcid-pte:FeiJingChangXingSunYiZhongZiChanZhiHuanSunYi>
  <clcid-pte:FeiJingChangXingSunYiZhongZiChanZhiHuanSunYiShuoMing xmlns:clcid-pte="clcid-pte"/>
  <clcid-pte:WeiTuoTaRenTouZiHuoGuanLiZiChanDeSunYiFeiJingChangXingSunYiXiangMu xmlns:clcid-pte="clcid-pte">-</clcid-pte:WeiTuoTaRenTouZiHuoGuanLiZiChanDeSunYiFeiJingChangXingSunYiXiangMu>
  <clcid-pte:WeiTuoTaRenTouZiHuoGuanLiZiChanDeSunYiFeiJingChangXingSunYiXiangMuShuoMing xmlns:clcid-pte="clcid-pte"/>
  <clcid-pte:FeiJingChangXingSunYiZhongJiTiDeGeXiangZiChanJianZhiZhunBei xmlns:clcid-pte="clcid-pte">-</clcid-pte:FeiJingChangXingSunYiZhongJiTiDeGeXiangZiChanJianZhiZhunBei>
  <clcid-pte:FeiJingChangXingSunYiZhongJiTiDeGeXiangZiChanJianZhiZhunBeiShuoMing xmlns:clcid-pte="clcid-pte"/>
  <clcid-pte:FeiJingChangXingSunYiZhongZhaiWuZhongZuSunYi xmlns:clcid-pte="clcid-pte">-</clcid-pte:FeiJingChangXingSunYiZhongZhaiWuZhongZuSunYi>
  <clcid-pte:FeiJingChangXingSunYiZhongZhaiWuZhongZuSunYiShuoMing xmlns:clcid-pte="clcid-pte"/>
  <clcid-pte:QiYeZhongZuFeiYongRuAnZhiZhiGongDeZhiChuZhengHeFeiYongDeng xmlns:clcid-pte="clcid-pte">-</clcid-pte:QiYeZhongZuFeiYongRuAnZhiZhiGongDeZhiChuZhengHeFeiYongDeng>
  <clcid-pte:QiYeZhongZuFeiYongRuAnZhiZhiGongDeZhiChuZhengHeFeiYongDengShuoMing xmlns:clcid-pte="clcid-pte"/>
  <clcid-pte:FeiJingChangXingSunYiZhongJiaoYiJiaGeXianShiGongYunDeJiaoYiChanShengDeSunYi xmlns:clcid-pte="clcid-pte">-</clcid-pte:FeiJingChangXingSunYiZhongJiaoYiJiaGeXianShiGongYunDeJiaoYiChanShengDeSunYi>
  <clcid-pte:FeiJingChangXingSunYiZhongJiaoYiJiaGeXianShiGongYunDeJiaoYiChanShengDeSunYiShuoMing xmlns:clcid-pte="clcid-pte"/>
  <clcid-pte:TongYiKongZhiXiaQiYeHeBingChanShengDeZiGongSiQiChuZhiHeBingRiDeDangQiJingSunYi xmlns:clcid-pte="clcid-pte">-</clcid-pte:TongYiKongZhiXiaQiYeHeBingChanShengDeZiGongSiQiChuZhiHeBingRiDeDangQiJingSunYi>
  <clcid-pte:TongYiKongZhiXiaQiYeHeBingChanShengDeZiGongSiQiChuZhiHeBingRiDeDangQiJingSunYiShuoMing xmlns:clcid-pte="clcid-pte"/>
  <clcid-pte:YuGongSiZhuYingYeWuWuGuanDeYuJiFuZhaiChanShengDeSunYi xmlns:clcid-pte="clcid-pte">-</clcid-pte:YuGongSiZhuYingYeWuWuGuanDeYuJiFuZhaiChanShengDeSunYi>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clcid-pte:DuiWaiWeiTuoDaiKuanQuDeDeSunYi>
  <clcid-pte:DuiWaiWeiTuoDaiKuanQuDeDeSunYiShuoMing xmlns:clcid-pte="clcid-pte"/>
  <clcid-pte:CaiYongGongYunJiaZhiMoShiJinXingHouXuJiLiangDeTouZiXingFangDiChanGongYunJiaZhiBianDongChanShengDeSunYi xmlns:clcid-pte="clcid-pte">-</clcid-pte:CaiYongGongYunJiaZhiMoShiJinXingHouXuJiLiangDeTouZiXingFangDiChanGongYunJiaZhiBianDongChanShengDeSunYi>
  <clcid-pte:CaiYongGongYunJiaZhiMoShiJinXingHouXuJiLiangDeTouZiXingFangDiChanGongYunJiaZhiBianDongChanShengDeSunYiShuoMing xmlns:clcid-pte="clcid-pte"/>
  <clcid-pte:GenJuShuiShouKuaiJiDengFaLvFaGuiDeYaoQiuDuiDangQiSunYiJinXingYiCiXingTiaoZhengDuiDangQiSunYiDeYingXiang xmlns:clcid-pte="clcid-pte">-</clcid-pte:GenJuShuiShouKuaiJiDengFaLvFaGuiDeYaoQiuDuiDangQiSunYiJinXingYiCiXingTiaoZhengDuiDangQiSunYiDeYingXiang>
  <clcid-pte:GenJuShuiShouKuaiJiDengFaLvFaGuiDeYaoQiuDuiDangQiSunYiJinXingYiCiXingTiaoZhengDuiDangQiSunYiDeYingXiangShuoMing xmlns:clcid-pte="clcid-pte"/>
  <clcid-pte:ShouTuoJingYingQuDeDeTuoGuanFeiShouRu xmlns:clcid-pte="clcid-pte">-</clcid-pte:ShouTuoJingYingQuDeDeTuoGuanFeiShouRu>
  <clcid-pte:ShouTuoJingYingQuDeDeTuoGuanFeiShouRuShuoMing xmlns:clcid-pte="clcid-pte"/>
  <clcid-pte:ChuShangShuGeXiangZhiWaiDeQiTaYingYeWaiShouZhiJingE xmlns:clcid-pte="clcid-pte">-4,072,124.91</clcid-pte:ChuShangShuGeXiangZhiWaiDeQiTaYingYeWaiShouZhiJingE>
  <clcid-pte:ChuShangShuGeXiangZhiWaiDeQiTaYingYeWaiShouZhiJingEShuoMing xmlns:clcid-pte="clcid-pte"/>
  <clcid-pte:QiTaFeiJingChangXingSunYiXiangMu xmlns:clcid-pte="clcid-pte">-</clcid-pte:QiTaFeiJingChangXingSunYiXiangMu>
  <clcid-pte:QiTaFeiJingChangXingSunYiXiangMuShuoMing xmlns:clcid-pte="clcid-pte"/>
  <clcid-pte:FeiJingChangXingSunYiXiangMuZhongShaoShuGuDongQuanYiYingXiangE xmlns:clcid-pte="clcid-pte">357,829.46</clcid-pte:FeiJingChangXingSunYiXiangMuZhongShaoShuGuDongQuanYiYingXiangE>
  <clcid-pte:FeiJingChangXingSunYiXiangMuZhongShaoShuGuDongQuanYiYingXiangEShuoMing xmlns:clcid-pte="clcid-pte"/>
  <clcid-pte:FeiJingChangXingSunYiDeKouChuXiangMuDuiSuoDeShuiDeYingXiang xmlns:clcid-pte="clcid-pte">3,882,196.21</clcid-pte:FeiJingChangXingSunYiDeKouChuXiangMuDuiSuoDeShuiDeYingXiang>
  <clcid-pte:FeiJingChangXingSunYiDeKouChuXiangMuDuiSuoDeShuiDeYingXiangShuoMing xmlns:clcid-pte="clcid-pte"/>
  <clcid-pte:KouChuDeFeiJingChangXingSunYiHeJi xmlns:clcid-pte="clcid-pte">17,000,452.53</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4.xml><?xml version="1.0" encoding="utf-8"?>
<m:mapping xmlns:m="http://mapping.word.org/2012/mapping">
  <m:namespaceDeclare prefix="clcid-mr" namespaceURI="http://www.xbrl-cn.org/cn/lcid/rpt/mr/2006-12-31"/>
  <m:namespaceDeclare prefix="clcid-cgi" namespaceURI="http://www.xbrl-cn.org/cn/lcid/rpt/cgi/2006-12-31"/>
  <m:namespaceDeclare prefix="clcid-ar" namespaceURI="http://www.xbrl-cn.org/cn/lcid/rpt/ar/2006-12-31"/>
  <m:namespaceDeclare prefix="clcid-ci-ar" namespaceURI="http://www.xbrl-cn.org/cn/lcid/ci/ar/2008-12-31"/>
  <m:namespaceDeclare prefix="clcid-pte" namespaceURI="http://www.xbrl-cn.org/cn/lcid/common/pte/2006-12-31"/>
  <m:namespaceDeclare prefix="clcid-ie" namespaceURI="http://www.xbrl-cn.org/cn/lcid/rpt/ie/2006-12-31"/>
  <m:namespaceDeclare prefix="clcid-gcd" namespaceURI="http://www.xbrl-cn.org/cn/lcid/rpt/gcd/2006-12-31"/>
  <m:document name="" version="0.1" optimized="true" originalVersion="0.1" taggingType="Axis" fallbackIntervalCalc="true" cryptoType="SM4" siblingTextSaved="true">
    <m:item xlName="_GBC_704b7b03ea3f4a93b8d4655a09b2ff61" concept="clcid-gcd:GongSiDaiMa" label="公司代码" keyCode="GONGSI_DAIMA" keyAction="5"/>
    <m:item xlName="_GBC_0384ae715a1e4b4894a29e4d27f5bef4" concept="clcid-gcd:GongSiJianCheng" label="公司简称" keyCode="GONGSI_JIANCHENG" keyAction="5"/>
    <m:item xlName="_GBC_ef279e32efc14c6bb521c62ff1f265ba" concept="clcid-cgi:GongSiFaDingZhongWenMingCheng" label="公司法定中文名称">
      <m:simpleRule dataType="Any" comparator="None" minOccurs="1"/>
    </m:item>
    <m:section xlName="_SEC_d5e0e82062cc4f3cb5a290078031cbd7" title="董事会及董事声明" checkKey="!无法保证" summaryGuid="_SEC_e146ace1c7e54845a70181c69fac0000" helpId="101001001" primarySection="_SEC_d5e0e82062cc4f3cb5a290078031cbd7" optionText="公司全体董监高保证内容真实、准确、完整" optionGroupTitle="董事会及董事声明情况"/>
    <m:section xlName="_SEC_1213ff6c5a594d1480af735bfed35f54" title="董事、监事、高级管理人员无法保证的声明" afterEmptyPhCount="0" checkKey="无法保证" ignorePeriod="1" summaryGuid="_SEC_e146ace1c7e54845a70181c69fac0000" helpId="101001003" primarySection="_SEC_d5e0e82062cc4f3cb5a290078031cbd7" optionText="公司部分董监高无法保证内容真实、准确、完整" activeContentOption="_GBC_c39714d4523c4f26bc10a8bd552c9a0c" optionGroupTitle="董事会及董事声明情况"/>
    <m:section xlName="_SEC_d289b74961cd4e19abf2c16dd76cf909" title="重大风险提示" helpId="112001203" helpText="请公司遵循重要性原则，披露需要予以重点提示的风险事项。上市公司尚未盈利的，应当重点披露，结合行业特点，充分披露尚未盈利的原因，以及对公司现金流、业务拓展、人才吸引、团队稳定性、研发投入、战略性投入、生产经营可持续性等方面的影响。"/>
    <m:section xlName="_GBC_1b1325bf1ae840869be71054a10ad268" title="公司全体董事出席董事会会议。" checkKey="全体董事出席&amp;!未出席&amp;!未能出席&amp;!未亲自出席&amp;!委托" summaryGuid="_SEC_0200e9b183e741738a0cbf26f533dc77" helpId="101001003" helpText="注：如有董事未出席董事会，应当单独列示其姓名。这里的出席指的是亲自出席" primarySection="_GBC_1b1325bf1ae840869be71054a10ad268" optionText="全体出席" optionGroupTitle="董事会出席情况" afterEmptyParagraphs="1"/>
    <m:section xlName="_GBC_782ae2efbebb4873980d40bd21713c00" title="未出席董事情况" checkKey="!全体出席" summaryGuid="_SEC_0200e9b183e741738a0cbf26f533dc77" helpId="101001003" helpText="注：如有董事未出席董事会，应当单独列示其姓名。这里的出席指的是亲自出席" primarySection="_GBC_1b1325bf1ae840869be71054a10ad268" optionText="有未出席情况" optionGroupTitle="董事会出席情况"/>
    <m:section xlName="_GBC_07370c6ee32a4bea8271133440d087fd" title="本年度报告未经审计。" checkKey="!带强调事项段或其他事项段的无保留意见&amp;!保留意见&amp;!无法表示意见&amp;!否定意见&amp;!标准无保留意见" summaryGuid="_SEC_6bd7e9a7daad491ca88a8b61c8ca9156" helpId="101001004" primarySection="_GBC_07370c6ee32a4bea8271133440d087fd" optionText="未经审计" activeContentOption="_GBC_07370c6ee32a4bea8271133440d087fd" optionGroupTitle="审计报告情况"/>
    <m:section xlName="_GBC_03a09ae7cff4426393cc0d64b59cc810" title="事务所为本公司出具了标准无保留意见的审计报告。" checkKey="!带强调事项段或其他事项段的无保留意见&amp;!无法表示意见&amp;!否定意见&amp;!未经审计" summaryGuid="_SEC_6bd7e9a7daad491ca88a8b61c8ca9156" helpId="101001004" primarySection="_GBC_07370c6ee32a4bea8271133440d087fd" optionText="标准无保留意见" optionGroupTitle="审计报告情况"/>
    <m:section xlName="_GBC_a3cb6d3de6c1425cb1ae504871e39a94" title="非标意见说明" checkKey="!标准无保留意见&amp;!未经审计" summaryGuid="_SEC_6bd7e9a7daad491ca88a8b61c8ca9156" helpId="101001004" primarySection="_GBC_07370c6ee32a4bea8271133440d087fd" optionText="非标意见" optionGroupTitle="审计报告情况"/>
    <m:section xlName="_GBC_04b137e7f87b43b8812b2c33bd605e04" title="公司负责人等声明" helpId="101001005"/>
    <m:section xlName="_GBC_21c095fa67114a208ee8411405e3a22a" title="经董事会审议的报告期利润分配预案或公积金转增股本预案" convertSummaryRule="NoConvert" helpId="101001007"/>
    <m:section xlName="_SEC_2679260b05a148c89859774873975e4e" title="是否存在公司治理特殊安排等重要事项" helpText="若公司属于红筹企业，存在协议控制架构或者表决权差异安排等公司治理特殊安排的，应当予以说明。\n“公司治理特殊安排情况” 为多选项。"/>
    <m:section xlName="_GBC_cc24ced211694e75b40a9765d2616e01" title="前瞻性陈述的风险声明" helpId="102001006" helpText="注：如半年度报告涉及未来计划等前瞻性陈述，同时附有相应的警示性陈述，则应当声明该计划不构成公司对投资者的实质承诺，请投资者注意投资风险。 "/>
    <m:section xlName="_GBC_70f733efbc484640a48089ddc49bf2b9" title="是否存在被控股股东及其关联方非经营性占用资金情况"/>
    <m:section xlName="_GBC_0b5725dfa5c04f85874bece4083eddb4" title="是否存在违反规定决策程序对外提供担保的情况" convertSummaryRule="NoConvert"/>
    <m:section xlName="_SEC_f3d90b018fb74509a6e51e7c86960c43" title="是否存在半数以上董事无法保证公司所披露年度报告的真实性、准确性和完整性"/>
    <m:section xlName="_GBC_b8bb35c675b44fbdaf150c1114447d89" title="重要提示的其他情况说明"/>
    <m:section xlName="_SEC_ef26d90e8ac949ad930d36c731da2798" title="备查文件目录" convertSummaryRule="NoConvert" helpId="110002018" helpText="载有公司负责人、主管会计工作负责人、会计机构负责人（会计主管人员）签名并盖章的财务报表。\n载有会计师事务所盖章、注册会计师签名并盖章的审计报告原件（如有）。\n报告期内公开披露过的所有公司文件的正本及公告的原稿。\n在其他证券市场公布的半年度报告。"/>
    <m:section xlName="_GBC_5d2d156d1e654b289921f6ca279d0332" title="释义" ignorePeriod="1" convertSummaryRule="NoConvert" helpId="101001008" helpText="常见缩写可省略，突出技术专业名词的解释。"/>
    <m:section xlName="_SEC_b2285d7e9f7f40e687452b08d10f596c" title="公司基本情况"/>
    <m:section xlName="_GBC_c68db6bd18a148f3a9683d04b791123b" title="联系人和联系方式" ignorePeriod="1" convertSummaryRule="NoConvert" helpId="102001002">
      <m:virtualTuples>
        <m:virtualTuple id="7ed3504a-70ec-4378-915d-9c3be91aafcc" tupleRef="clcid-cgi:DongShiHuiMiShuQingKuang" defaultRows="0" extendDirection="2" splitWidth="1"/>
        <m:virtualTuple id="4dae452f-3358-4466-b139-adc8ec38f384" tupleRef="clcid-cgi:ZhengQuanShiWuDaiBiaoQingKuang" defaultRows="0" extendDirection="2" splitWidth="1"/>
      </m:virtualTuples>
    </m:section>
    <m:section xlName="_GBC_20a39c6141734cc19616660ebf1a0dfa" title="信息披露及备置地点变更情况简介" ignorePeriod="1" convertSummaryRule="NoConvert" helpId="102001004"/>
    <m:section xlName="_SEC_5312e31acd7547adb43c6abb47f3b5c1" title="公司股票简况" helpId="102001005"/>
    <m:section xlName="_SEC_b930d956d3014db8852adeefc5de5f27" title="公司存托凭证简况" helpText="转换比例格式填写为：X:X"/>
    <m:section xlName="_GBC_cd186ef4acaf4e28b71fed998e691ebd" title="其他有关资料" ignorePeriod="1" convertSummaryRule="NoConvert" helpId="102001008"/>
    <m:item xlName="_GBC_c7cd0dd826b247dbba8cc8b1a811aefb" indRef="1" concept="clcid-ci-ar:DanWeiBaoGaoQiMoGongSiQianSanNianZhuYaoKuaiJiShuJuHeCaiWuZhiBiao" label="单位：报告期末公司前三年主要会计数据和财务指标" selectOptions="_buildInScales" controlType="Combobox" cellType="Scale"/>
    <m:item xlName="_GBC_2df6a5d441324c13bcf6c4c54ac41eb0" indRef="2" concept="clcid-ci-ar:BiZhongBaoGaoQiMoGongSiQianSanNianZhuYaoKuaiJiShuJuHeCaiWuZhiBiao" label="币种：报告期末公司前三年主要会计数据和财务指标" selectOptions="_buildInISO4217" controlType="Combobox" cellType="Measure"/>
    <m:section xlName="_GBC_aea1fefe2cc54d88a8a870982a41d97a" title="主要会计数据(无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无追溯调整" activeContentOption="_GBC_ae1e7c9f562c42d3b68129ca8edb8f91" optionGroupTitle="主要会计数据和财务指标情况" optionTargetConcept="clcid-ci-ar:ShiFouZhuiSuTiaoZheng" optionTargetConceptValue="无追溯调整" afterEmptyParagraphs="1"/>
    <m:section xlName="_GBC_f3826dda988749e78931d3af98058157" title="主要会计数据(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追溯调整" optionGroupTitle="主要会计数据和财务指标情况" optionTargetConcept="clcid-ci-ar:ShiFouZhuiSuTiaoZheng" optionTargetConceptValue="追溯调整"/>
    <m:section xlName="_GBC_b44cc48c2c094fe699f563d257345cf5" title="主要财务指标(无追溯)" rules="R2015_R2_001" checkKey="!调整" helpId="103004001" helpText="注1：涉及非经常性损益的，都应当按照《公开发行证券的公司信息披露解释性公告第1号-非经常性损益(2014)》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n注7：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 primarySection="_GBC_b44cc48c2c094fe699f563d257345cf5" optionText="无追溯调整" activeContentOption="_GBC_4758ff96ce404c01979372535152a8f5" optionGroupTitle="主要会计数据和财务指标情况" optionTargetConcept="clcid-ci-ar:ShiFouZhuiSuTiaoZheng" optionTargetConceptValue="无追溯调整"/>
    <m:section xlName="_GBC_f2e015828f0e4c85978a15defdf078a0" title="主要财务指标(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b44cc48c2c094fe699f563d257345cf5" optionText="追溯调整" optionGroupTitle="主要会计数据和财务指标情况" optionTargetConcept="clcid-ci-ar:ShiFouZhuiSuTiaoZheng" optionTargetConceptValue="追溯调整"/>
    <m:section xlName="_GBC_89dd4b4cf79140928f55be83e164f009" title="公司主要会计数据和财务指标的说明" rules="R2015_R2_001" convertSummaryRule="NoConvert" helpId="103004001"/>
    <m:item xlName="_GBC_bdabc18d82504a7696c49b78e67b7ce4" concept="clcid-ci-ar:ShiFouShiYongJingNeiWaiHuiJiZhunZeXiaHuiJiShuJuChaYi" label="是否适用：境内外会计准则下会计数据差异" selectOptions="_buildInAppliance" controlType="CustomCheckbox" cRanges="{&quot;StartName&quot;:&quot;_GBC_bdabc18d82504a7696c49b78e67b7ce4&quot;,&quot;EndName&quot;:&quot;_GBC_b29c1fea910b4dfca31323fe84213a44&quot;,&quot;CType&quot;:1,&quot;DisplayText&quot;:null}"/>
    <m:section xlName="_GBC_088e8e183b6741d29b9f742440278698" title="同时按照国际会计准则与按中国会计准则披露的差异" rules="R2015_R2_002" convertSummaryRule="NoConvert" helpId="103002001"/>
    <m:section xlName="_GBC_2f705e4eae72458eb00a3440cec6f7c7" title="同时按照境外会计准则与按中国会计准则披露的差异" rules="R2015_R2_002" convertSummaryRule="NoConvert" helpId="103002001" helpText="注：境内外会计准则下会计数据差异填列合并报表数据。"/>
    <m:section xlName="_GBC_b29c1fea910b4dfca31323fe84213a44" title="境内外会计准则差异的说明" rules="R2015_R2_002" convertSummaryRule="NoConvert" helpId="103002001"/>
    <m:section xlName="_GBC_cc768cb4b3324e91897639bcc1eabf3a" title="非经常性损益项目和金额" rules="R2015_R2_003" convertSummaryRule="NoConvert" helpId="103003001" helpText="1.各非经常性损益项目按税前金额列示。\n2.非经常性损益项目中的损失类应以负数填写。\n3.自定义科目全部填入“其他符合非经常性损益定义的损益项目”，并在该项目附注中说明具体情况。"/>
    <m:section xlName="_SEC_2708861a9e894e11ac50920daf074269" title="将《公开发行证券的公司信息披露解释性公告第1号——非经常性损..."/>
    <m:section xlName="_SEC_6c403613f02b40eba21786ea5695593b" title="非企业会计准则业绩指标说明" helpText="公司可以自愿编制并披露非企业会计准则业绩指标（例如在净利润的基础上，对股权激励费用、股权投资收益、公允价值计量损益和资产处置损益等进行调整），但应当同时披露与该指标最可比的、基于企业会计准则编制的业绩指标，以及相关的调整过程。"/>
    <m:section xlName="_SEC_30613ac4c1d74a918acca2b58acc457d" title="报告期内公司所从事的主要业务、经营模式及行业情况说明" rules="R2015_R3_001" helpId="101001009" helpText="公司应当简要介绍报告期内公司所属行业发展情况、主要业务、主要产品及其用途、经营模式、市场地位、主要的业绩驱动因素等发生的主要变化情况。"/>
    <m:section xlName="_SEC_f6b0c9161b7b473e931020c4a93e3239" title="核心技术及其先进性以及报告期内的变化情况"/>
    <m:section xlName="_SEC_cd5fb7e33d3045089326e87a0cfe9e91" title="国家科学技术奖项获奖情况" helpText="获奖情况含报告期以前"/>
    <m:section xlName="_SEC_448aef462d3a4f3796f7f1cf31ecaca3" title="国家级专精特新“小巨人”企业、制造业“单项冠军”认定情况" helpText="1、认定情况含报告期以前。\n2、产品名称的填写：入选单项冠军示范企业名单的公司填写主营产品，入选单项冠军产品名单的公司填写单项冠军产品名称。"/>
    <m:section xlName="_SEC_bfc6d852ec364ccd8d2af81ade4bfb2f" title="报告期内获得的研发成果" helpText="披露报告期内获得重要奖项、相关权利证书或者批准文件、承担的重大科研项目、核心学术期刊论文发表情况等以及公司在其中的贡献程度。"/>
    <m:section xlName="_SEC_90037acfce13454aab573152215623e5" title="报告期内获得的知识产权列表"/>
    <m:section xlName="_SEC_bc25c0a5e23e49e784c4d9a8036f442c" title="研发投入情况表"/>
    <m:section xlName="_SEC_830eb93e5dc64ef4bd975b2acc17564a" title="研发投入总额较上年发生重大变化的原因" helpText="研发投入总额较上年同比变动在30%以上的，应当说明原因。"/>
    <m:section xlName="_SEC_e8f20007f61c4d80942a9b2561a5d39b" title="研发投入资本化的比重大幅变动的原因及其合理性说明" helpText="研发投入资本化政策发生变化、资本化比重变动超过5个百分点的，应当说明原因及合理性。"/>
    <m:section xlName="_SEC_4205c3b70eea471a95a362c209eb94a6" title="在研项目情况"/>
    <m:section xlName="_SEC_b8beff14ec524c15a77c3970b8f4f408" title="研发人员情况"/>
    <m:section xlName="_SEC_2b0047910d6a4f4aab71492020e0a01c" title="研发人员情况说明"/>
    <m:section xlName="_SEC_894a60b996734f37bd0eeeb512ab3f7a" title="核心竞争力分析" helpId="112001209" helpText="公司应当披露报告期内核心竞争力（包括核心管理团队、关键技术人员、专有设备、专利、非专利技术、特许经营权、土地使用权、水面养殖权、探矿权、采矿权、独特经营方式和盈利模式、允许他人使用自己所有的资源要素或作为被许可方使用他人资源要素等）的重要变化及对公司所产生的影响。发生因核心管理团队或关键技术人员离职、设备或技术升级换代、特许经营权丧失等导致公司核心竞争力受到严重影响的，公司应当详细分析，并说明拟采取的相应措施。"/>
    <m:section xlName="_SEC_7f1b97683e054fbfaef9f58029f13cd6" title="报告期内发生的导致公司核心竞争力受到严重影响的事件、影响分析及应对措施" helpText="公司应当披露报告期内核心竞争力（包括核心管理团队、技术团队、核心技术人员、专有设备、专利、非专利技术、特许经营权、独特经营方式和盈利模式、允许他人使用自己所有的资源要素或作为被许可方使用他人资源要素等）的重要变化及对公司所产生的影响。"/>
    <m:section xlName="_GBC_ba3734a9f27a452095f3115c17f4b09e" title="经营情况的讨论与分析" convertSummaryRule="NoConvert" helpId="104001002"/>
    <m:section xlName="_SEC_75e2f75de3214784a91afc7e0358d58a" title="报告期内公司经营情况的重大变化，以及报告期内发生的对公司经营情况有重大影响和预计未来会有重大影响的事项" helpId="110002108"/>
    <m:section xlName="_SEC_56fe48db58754846bb0d22e4cdf96f24" title=""/>
    <m:section xlName="_SEC_ddf4c954311a4e418bcb95c4c2c9cc88" title="报告期内主要经营情况" helpId="108001001" otherKeyActions="{&quot;KeyCode&quot;:&quot;ShareChildren:主要经营情况&quot;,&quot;KeyAction&quot;:31,&quot;KeyActionTitle&quot;:null,&quot;OtherActions&quot;:null}"/>
    <m:section xlName="_GBC_281bf95299804381a41f7dd82e2c19f3" title="财务报表相关科目变动分析表" helpId="108001001" helpText="注1：科目来源合并利润表和合并现金流量表（除研发支出）。上市公司如有科目需要披露，请自行添加。\n注2：结合行业发展、业务经营等情况分析变化的原因。\n注3：如需删除变动原因说明，请通过模块-删除段落进行删除。" editSection="_GBC_d946d01b34d4418f87d2ffa61f8ee353"/>
    <m:section xlName="_GBC_2346c2f60a0d447bb4e68d1cdeb1ae6e" title="公司利润构成或利润来源发生重大变动的详细说明" convertSummaryRule="NoConvert" helpId="108001001"/>
    <m:section xlName="_SEC_8eca3e31ebef41f0bccb8c1e5fae0579" title="非主营业务导致利润重大变化的说明" helpId="108005007"/>
    <m:item xlName="_GBC_7e768f46f428417e8696bff3cfaf9902" concept="clcid-ci-ar:ShiFouShiYongZiChanFuZhaiQingKuangFenXi" label="是否适用：资产、负债情况分析" selectOptions="_buildInAppliance" controlType="CustomCheckbox" cRanges="[{&quot;StartName&quot;:&quot;_GBC_7e768f46f428417e8696bff3cfaf9902&quot;,&quot;EndName&quot;:&quot;_SEC_2666a78ea4e94400a6b7b71f88db296f&quot;,&quot;CType&quot;:1}]"/>
    <m:section xlName="_SEC_2666a78ea4e94400a6b7b71f88db296f" title="资产及负债状况" helpId="108005004"/>
    <m:item xlName="_GBC_ba22f570fe984e60bf7a92d86203cd76" concept="clcid-ci-ar:ShiFouShiYongJingWaiZiChanQingKuang" label="是否适用：境外资产情况 " selectOptions="_buildInAppliance" controlType="CustomCheckbox" cRanges="[{&quot;StartName&quot;:&quot;_GBC_ba22f570fe984e60bf7a92d86203cd76&quot;,&quot;EndName&quot;:&quot;_SEC_f8ba04ba57844663b09f54cdf47374f5&quot;,&quot;CType&quot;:1}]"/>
    <m:section xlName="_SEC_44650ff9f4bc4c658aea1a4b581e0b09" title="资产规模" helpId="108005004"/>
    <m:section xlName="_SEC_9f7c9577e14442e1aacdebf3ef4db8b0" title="境外资产占比较高的相关说明" helpId="101001042" helpText="若境外资产占总资产的比例大于或等于30%，一般认为境外资产占比较高。在此基础上，公司可以根据境外资产贡献收入、利润等情况，判断是否构成重要境外资产，进行披露。"/>
    <m:section xlName="_SEC_f8ba04ba57844663b09f54cdf47374f5" title="其他说明"/>
    <m:section xlName="_SEC_390cddc4349f46b4bcccd468c3e69d14" title="截至报告期末主要资产受限情" helpId="108005004"/>
    <m:section xlName="_SEC_a3069c29080242b4a4de48db80a4164e" title="其他说明" helpId="108005004"/>
    <m:section xlName="_SEC_e7a08c655c9844a8b5127e2ae800064c" title="对外股权投资总体分析" convertSummaryRule="NoConvert" helpId="108005001" helpText="公司应当介绍本半年度投资情况，分析报告期内公司投资额同比变化情况。"/>
    <m:section xlName="_SEC_72e4a7e3254a45e8898d094084d31b27" title="重大的股权投资" helpId="108005002" helpText="对报告期内获取的重大的股权投资，公司应当披露被投资公司名称、主要业务、投资份额和持股比例、资金来源、合作方、投资期限、产品类型、预计收益、本期投资盈亏、是否涉诉等信息。"/>
    <m:section xlName="_SEC_ac9932f6d2bb4e35b86dbcc496bca6c4" title="重大的非股权投资" helpId="108005003" helpText="对报告期内正在进行的重大的非股权投资，公司应当披露项目本半年度和累计实际投入情况、资金来源、项目的进度及预计收益。若项目已产生收益，应当说明收益情况；未达到计划进度和收益的，应当说明原因。"/>
    <m:section xlName="_SEC_e1149f3e433f42c9895dce036b5525db" title="以公允价值计量的金融资产" helpId="112001210" helpText="对报告期内持有的以公允价值计量的境内外股票、基金、债券、信托产品、期货、金融衍生工具等金融资产的初始投资成本、资金来源、报告期内购入或售出及投资收益情况、公允价值变动情况等进行披露。"/>
    <m:section xlName="_SEC_04b9238e9d184f1bab78bd58a24f46ef" title="重大资产和股权出售" helpId="110005010" helpText="公司应当简要分析重大资产和股权出售事项对公司业务连续性、管理层稳定性的影响。公司应当说明上述事项是否按计划如期实施，如已实施完毕，应当说明其对财务状况和经营成果的影响，以及所涉及的金额及其占利润总额的比例；如未按计划实施，应当说明原因及公司已采取的措施。"/>
    <m:section xlName="_SEC_2a2bbe84e5b044d9b42284613cdb120d" title="主要控股参股公司分析" convertSummaryRule="NoConvert" helpId="108005008" helpText="公司应当介绍主要子公司的主要业务、注册资本、总资产、净资产、净利润，本半年度取得和处置子公司的情况，包括取得和处置的方式及对公司整体生产经营和业绩的影响。如来源于单个子公司的净利润或单个参股公司的投资收益对公司净利润影响达到10%以上，还应当介绍该公司主营业务收入、主营业务利润等数据。若单个子公司或参股公司的经营业绩同比出现大幅波动，且对公司合并经营业绩造成重大影响的，公司应当对其业绩波动情况及其变动原因进行分析。\n若主要子公司或参股公司的经营业绩未出现大幅波动，但其资产规模、构成或其他主要财务指标出现显著变化，并可能在将来对公司业绩造成影响，也应当对变化情况和原因予以说明。"/>
    <m:section xlName="_SEC_1ac5f271c9c14f569093b3be96ecc8d2" title="公司控制的结构化主体情况" helpId="112001211" helpText="公司存在其控制下的结构化主体时，应当介绍公司对其控制权方式和控制权内容，并说明公司从中可以获取的利益和对其所承担的风险。另外，公司还应当介绍结构化主体对其提供融资、商品或劳务以支持自身主要经营活动的相关情况。公司控制的结构化主体为《企业会计准则第41号——在其他主体中权益的披露》中所规定的“结构化主体”。"/>
    <m:section xlName="_SEC_2d00d0d8a1b7409b884a0beb6a447e0d" title="其他披露事项"/>
    <m:section xlName="_SEC_3ae22d0bfcd94a15aff38fa624550b48" title="股东大会情况简介" helpId="110004001"/>
    <m:section xlName="_SEC_8e44b2942f754443ac31e7cb555b7491" title="表决权恢复的优先股股东请求召开临时股东大会" helpId="110004001"/>
    <m:section xlName="_SEC_bf1ce0d19a464ce2a3d1a1d438ffde42" title="股东大会情况说明" helpId="110004001"/>
    <m:section xlName="_SEC_fe90051e8bfd40b8bb8541284a29b30e" title="公司董事、监事、高级管理人员变动情况" helpId="105001004" helpText="注：\n1、报告期内离任的董事、监事、高级管理人员，仍需按本章要求披露相关内容。\n2、报告期后新任的，董事、监事、高级管理人员可作附注说明。\n3、公司应当汇总披露报告期内核心技术人员离职的情况，并综合评估影响；报告期内核心技术人员数量较期初下降超过50%的，应当充分揭示核心技术人员变动风险，进一步说明公司维护研发人员稳定的合理措施。"/>
    <m:section xlName="_SEC_9d764ab9e1c44e0e972e846b8ecf0813" title="公司董事、监事、高级管理人员变动的情况说明" helpId="105001004"/>
    <m:section xlName="_SEC_1ec8a567377248df9ff10f5f16e7fa64" title="公司核心技术人员的认定情况说明" helpText="科创公司应当披露核心技术人员的认定情况,公司若新增技术负责人、研发负责人或履行类似职责的人员，但未认定为核心技术人员的，应当说明理由。"/>
    <m:section xlName="_GBC_e4b48d016b974478b1fce3e8671a7227" title="半年度拟定的利润分配预案" rules="R2015_R5_001" helpId="108006001" helpText="公司董事会在审议半年度报告时拟定利润分配预案、资本公积金转增股本预案的，公司应当说明上述预案是否符合公司章程及审议程序的规定，是否充分保护中小投资者的合法权益，是否由独立董事发表意见。"/>
    <m:section xlName="_SEC_411f00cbba714819bb6b4829850672c8" title="相关股权激励事项已在临时公告披露且后续实施无进展或变化" rules="R2015_R5_008" convertSummaryRule="NoConvert" helpId="110005001"/>
    <m:item xlName="_GBC_388221bc7be24cdca55be337256c8bc1" concept="clcid-ci-ar:ShiFouShiYongGuQuanJiLiQingKuang" label="是否适用：股权激励情况" selectOptions="_buildInAppliance" controlType="CustomCheckbox" cRanges="[{&quot;StartName&quot;:&quot;_GBC_388221bc7be24cdca55be337256c8bc1&quot;,&quot;EndName&quot;:&quot;_SEC_03192fc0d89a465d87224782dc1ad23d&quot;,&quot;CType&quot;:1}]"/>
    <m:section xlName="_SEC_03192fc0d89a465d87224782dc1ad23d" title="股权激励情况" rules="R2015_R5_008" repeatable="1" tupleConcept="clcid-ie:GuQuanJiLiJiHuaQingKuangMingXi" helpId="110005001" helpText="注：报告期内失效的权益总额以负数填列。"/>
    <m:section xlName="_SEC_a417a9b40b6a4adeba436d511837e016" title="股权激励情况的说明" helpId="110005001"/>
    <m:section xlName="_SEC_70861e225efc4a6aa2a87c82bdeffa60" title="员工持股计划情况" rules="R2015_R5_008" helpId="110005001"/>
    <m:section xlName="_SEC_63920368dc0b49e9a257b190129bf278" title="其他激励措施" rules="R2015_R5_008" helpId="110005001"/>
    <m:item xlName="_GBC_820250e25791459fb9ab9ed79c168408" concept="clcid-mr:ShiFouShiYongZhongDianPaiWuDanWeiHuanBaoQingKuang" label="是否适用：重点排污单位环保情况" selectOptions="_buildInAppliance" controlType="CustomCheckbox" cRanges="[{&quot;StartName&quot;:&quot;_GBC_820250e25791459fb9ab9ed79c168408&quot;,&quot;EndName&quot;:&quot;_SEC_c87c813c87604960a2e846d148a1280c&quot;,&quot;CType&quot;:1}]"/>
    <m:section xlName="_SEC_692004cb913244878ef4d9f391681f08" title="排污信息" helpId="104002008"/>
    <m:section xlName="_SEC_9647358b46c84a02b09d75557c728419" title="防治污染设施的建设和运行情况" helpId="104002008"/>
    <m:section xlName="_SEC_2708d5a25473420b9cd1646eac86c715" title="建设项目环境影响评价及其他环境保护行政许可情况" helpId="104002008"/>
    <m:section xlName="_SEC_8a186947e6794ae7a56369fd5232b227" title="突发环境事件应急预案" helpId="104002008"/>
    <m:section xlName="_SEC_9756f3e7d2714d9788f7344c9c15bb49" title="环境自行监测方案" helpId="104002008"/>
    <m:section xlName="_SEC_2094765316644ee09ff2f419a5122e6f" title="报告期内因环境问题受到行政处罚的情况" helpId="104002008"/>
    <m:section xlName="_SEC_c87c813c87604960a2e846d148a1280c" title="其他应当公开的环境信息" helpId="104002008"/>
    <m:item xlName="_GBC_5429e6d325df48abbf95eb4f87e71363" concept="clcid-mr:ShiFouShiYongZhongDianPaiWuDanWeiZhiWaiDeGongSiDeHuanBaoQingKuang" label="是否适用：重点排污单位之外的公司的环保情况" selectOptions="_buildInAppliance" controlType="CustomCheckbox" cRanges="[{&quot;StartName&quot;:&quot;_GBC_5429e6d325df48abbf95eb4f87e71363&quot;,&quot;EndName&quot;:&quot;_SEC_dbf114d9dfed451c943c0db36f9761bc&quot;,&quot;CType&quot;:1}]"/>
    <m:section xlName="_SEC_fd7fbb417a7049a5af4e52366b08db81" title="因环境问题受到行政处罚的情况" helpId="104002008"/>
    <m:section xlName="_SEC_475228aae9c0477fb04de068c19b8bcf" title="参照重点排污单位披露其它环境信息" helpId="104002008"/>
    <m:section xlName="_SEC_dbf114d9dfed451c943c0db36f9761bc" title="重点排污单位之外的公司未披露环境信息的原因说明" helpId="104002008"/>
    <m:section xlName="_SEC_3c63bb32177f4f368bb662e3b696830a" title="报告期内披露环境信息内容的后续进展或变化情况的说明" helpId="104002008"/>
    <m:section xlName="_SEC_5b95e1a5813e4d0e872e00845b188799" title=" 有利于保护生态、防治污染、履行环境责任的相关信息" helpId="104002008"/>
    <m:section xlName="_SEC_4936fba95425454c9ef9c630f8e0cad5" title="在报告期内为减少其碳排放所采取的措施及效果" helpId="104002008"/>
    <m:section xlName="_SEC_c8d976478eb44a01af40344be530a193" title="巩固拓展脱贫攻坚成果、乡村振兴工作具体情况" helpId="104002004"/>
    <m:section xlName="_SEC_daf25df4ee054d819ebe06beaa36eec9" title="重要事项" helpText="公司的子公司发生的本节所列重大事项，对投资者作出价值判断和投资决策有重大影响的，应当视同公司的重大事项予以披露。" keyAction="31" keyCode="CHAPTER_HELP"/>
    <m:section xlName="_SEC_0b5886e57afd437b88c6e55a33dbccb9" title="公司实际控制人、股东、关联方、收购人以及公司等承诺相关方在报..." helpId="112001217" helpText="公司的子公司发生的本节所列重大事项，对投资者作出价值判断和投资决策有重大影响的，应当视同公司的重大事项予以披露。" axisType="Column"/>
    <m:section xlName="_SEC_f3de5be2f3314462bab8fc12bea1f213" title="报告期内控股股东及其他关联方非经营性占用资金情况" helpId="110002101" helpText="公司的子公司发生的本节所列重大事项，对投资者作出价值判断和投资决策有重大影响的，应当视同公司的重大事项予以披露。"/>
    <m:section xlName="_SEC_727db7a993d3466f81d0adadec1c9aac" title="违规担保情况" helpId="110002102" helpText="公司的子公司发生的本节所列重大事项，对投资者作出价值判断和投资决策有重大影响的，应当视同公司的重大事项予以披露。"/>
    <m:item xlName="_GBC_32bbe73426ca480198b53aef6d41f479" concept="clcid-ci-ar:ShiFouShiYongBanNianBaoShenJiQingKuang" label="是否适用：半年报审计情况  " selectOptions="_buildInAppliance" controlType="CustomCheckbox" cRanges="[{&quot;StartName&quot;:&quot;_GBC_32bbe73426ca480198b53aef6d41f479&quot;,&quot;EndName&quot;:&quot;_SEC_ff2ca8295db041209fe47eea7ae742aa&quot;,&quot;CType&quot;:1}]"/>
    <m:section xlName="_SEC_da98fea575804e4da57e6ed94a08807a" title="聘任、解聘会计师事务所的情况说明" helpId="110009001" helpText="公司半年度财务报告已经审计的，公司应当披露聘任审计半年度财务报告的会计师事务所的情况及报告期内支付给会计师事务所的报酬情况。更换会计师事务所的，公司应当披露解聘原会计师事务所的原因，以及是否履行了必要的程序。\n公司的子公司发生的本节所列重大事项，对投资者作出价值判断和投资决策有重大影响的，应当视同公司的重大事项予以披露。"/>
    <m:section xlName="_SEC_39a839676dca47f595f0cbe05d986e81" title="审计期间改聘会计师事务所的情况说明" helpId="110009001" helpText="注：公司若改聘、解聘会计师事务所，则必须填写改聘、解聘的情况说明。\n公司的子公司发生的本节所列重大事项，对投资者作出价值判断和投资决策有重大影响的，应当视同公司的重大事项予以披露。"/>
    <m:section xlName="_SEC_ff2ca8295db041209fe47eea7ae742aa" title="公司对会计师事务所“非标准审计报告”的说明" rules="R2015_R5_004" summaryGuid="_GBC_1950181a09c94d4aaf32bf57c794e652" helpId="110009001" helpText="公司半年度财务报告已经审计，并被出具非标准意见审计报告的，公司董事会应当按照《公开发行证券的公司信息披露编报规则第14号——非标准审计意见及其涉及事项的处理》规定，针对非标准意见涉及的事项作出专项说明。\n公司的子公司发生的本节所列重大事项，对投资者作出价值判断和投资决策有重大影响的，应当视同公司的重大事项予以披露。"/>
    <m:section xlName="_SEC_10be83ff0126440a8620e35536191767" title="公司对上年年度报告中的财务报告被注册会计师出具“非标准审计报..." helpId="110002109" helpText="上年年度报告中的财务报告被注册会计师出具非标准意见审计报告的，公司应当就所涉及事项的变化及处理情况作出说明。\n公司的子公司发生的本节所列重大事项，对投资者作出价值判断和投资决策有重大影响的，应当视同公司的重大事项予以披露。"/>
    <m:section xlName="_SEC_1ae3a3f4b3c4484980120137749e19ed" title="破产重整相关事项" helpId="110002001" helpText="公司应当披露报告期内发生的破产重整相关事项，包括相关主体向法院申请重整、和解或破产清算，法院受理重整、和解或破产清算，以及公司重整期间发生的法院裁定结果及其他重大事项。执行重整计划的公司应当说明计划的具体内容及执行情况。\n公司的子公司发生的本节所列重大事项，对投资者作出价值判断和投资决策有重大影响的，应当视同公司的重大事项予以披露。"/>
    <m:item xlName="_GBC_0fcf1cd2d0814185bde747855edf5227" concept="clcid-mr:BenNianDuGongSiYouWuZhongDaSuSongZhongCaiShiXiang" label="本年度公司有无重大诉讼、仲裁事项" selectOptions="b57efa008b784297940d385751c4cb21" controlType="CustomCheckbox" cRanges="{&quot;StartName&quot;:&quot;_GBC_0fcf1cd2d0814185bde747855edf5227&quot;,&quot;EndName&quot;:&quot;_SEC_c92a88ec21204766afe5f9688cbd21bd&quot;,&quot;CType&quot;:1,&quot;DisplayText&quot;:null}"/>
    <m:section xlName="_SEC_902756a755994b00b80a02d3baa0ea44" title="诉讼、仲裁事项已在临时公告披露且无后续进展的" rules="R2015_R5_006" convertSummaryRule="NoConvert" helpId="110001001" helpText="注：如以上诉讼、仲裁或媒体质疑事项已在临时公告披露且无后续进展的，仅需披露该事项概述，并提供临时报告披露网站的查询索引。\n公司的子公司发生的本节所列重大事项，对投资者作出价值判断和投资决策有重大影响的，应当视同公司的重大事项予以披露。"/>
    <m:section xlName="_SEC_85376178a04b46fb90efc5d6fa2e6a28" title="临时公告未披露或有后续进展的诉讼、仲裁情况" rules="R2015_R5_006" convertSummaryRule="NoConvert" helpId="110001001" helpText="公司的子公司发生的本节所列重大事项，对投资者作出价值判断和投资决策有重大影响的，应当视同公司的重大事项予以披露。"/>
    <m:section xlName="_SEC_c92a88ec21204766afe5f9688cbd21bd" title="其他诉讼仲裁事项说明" rules="R2015_R5_006" convertSummaryRule="NoConvert" helpId="110001001" helpText="公司的子公司发生的本节所列重大事项，对投资者作出价值判断和投资决策有重大影响的，应当视同公司的重大事项予以披露。"/>
    <m:section xlName="_SEC_61682565f6714c6a81ab8e6d05a5abaa" title="上市公司及其董事、监事、高级管理人员、控股股东、实际控制人、收购人处罚及整改情况" helpId="110010001" helpText="报告期内公司存在以下情形的，应当说明原因或结论：\n（一）公司涉嫌犯罪被依法立案调查，公司的控股股东、实际控制人、董事、监事、高级管理人员涉嫌犯罪被依法采取强制措施；\n（二）公司或者公司的控股股东、实际控制人、董事、监事、高级管理人员受到刑事处罚，涉嫌违法违规被中国证监会立案调查或者受到中国证监会行政处罚，或者受到其他有权机关重大行政处罚；\n（三）公司的控股股东、实际控制人、董事、监事、高级管理人员涉嫌严重违纪违法或者职务犯罪被纪检监察机关采取留置措施且影响其履行职责。\n（四）公司董事、监事、高级管理人员因涉嫌违法违规被其他有权机关采取强制措施且影响其履行职责。\n公司应当披露报告期内公司或者公司的控股股东、实际控制人、董事、监事、高级管理人员被中国证监会采取行政监管措施和被证券交易所采取纪律处分的情况,若涉及限期整改要求的，公司应当披露整改责任人、整改期限、整改措施、整改完成情况。\n公司的子公司发生的本节所列重大事项，对投资者作出价值判断和投资决策有重大影响的，应当视同公司的重大事项予以披露。"/>
    <m:section xlName="_SEC_b6520273283341408b24eceadfb999dd" title="报告期内公司及其控股股东、实际控制人诚信状况的说明" helpId="104002006" helpText="公司应当披露报告期内公司及其控股股东、实际控制人的诚信状况，包括但不限于：是否存在未履行法院生效法律文书确定的义务、所负数额较大的债务到期未清偿等情况。\n公司的子公司发生的本节所列重大事项，对投资者作出价值判断和投资决策有重大影响的，应当视同公司的重大事项予以披露。"/>
    <m:section xlName="_SEC_b9489dd6b4c843e6be6e5a97de24b51b" title="已在临时公告披露且后续实施无进展或变化的事项" rules="R2015_R5_009" convertSummaryRule="NoConvert" helpId="110006001" helpText="公司的子公司发生的本节所列重大事项，对投资者作出价值判断和投资决策有重大影响的，应当视同公司的重大事项予以披露。"/>
    <m:section xlName="_SEC_ec9777844cc44aa6b3f98c8af0a20f95" title="已在临时公告披露，但有后续实施的进展或变化的事项" rules="R2015_R5_009" convertSummaryRule="NoConvert" helpId="110006001" helpText="公司的子公司发生的本节所列重大事项，对投资者作出价值判断和投资决策有重大影响的，应当视同公司的重大事项予以披露。"/>
    <m:section xlName="_SEC_227a4feb5cd045acb20f0e655bf26ea8" title="临时公告未披露的事项" rules="R2015_R5_009" convertSummaryRule="NoConvert" helpId="110006001" helpText="公司的子公司发生的本节所列重大事项，对投资者作出价值判断和投资决策有重大影响的，应当视同公司的重大事项予以披露。"/>
    <m:section xlName="_SEC_bf9131838c5b421d81cb3165b3861506" title="已在临时公告披露且后续实施无进展或变化的事项" rules="R2015_R5_009" convertSummaryRule="NoConvert" helpId="110006003" helpText="公司的子公司发生的本节所列重大事项，对投资者作出价值判断和投资决策有重大影响的，应当视同公司的重大事项予以披露。"/>
    <m:section xlName="_SEC_f9a57b14408248c4bc6881cfd0e81074" title="已在临时公告披露，但有后续实施的进展或变化的事项" rules="R2015_R5_009" convertSummaryRule="NoConvert" helpId="110006003" helpText="公司的子公司发生的本节所列重大事项，对投资者作出价值判断和投资决策有重大影响的，应当视同公司的重大事项予以披露。"/>
    <m:section xlName="_SEC_a7b4eef2f39c4550974e81ee8caca798" title="临时公告未披露的事项" rules="R2015_R5_009" convertSummaryRule="NoConvert" helpId="110006003" helpText="公司的子公司发生的本节所列重大事项，对投资者作出价值判断和投资决策有重大影响的，应当视同公司的重大事项予以披露。"/>
    <m:section xlName="_SEC_e17a03ced9e54c92b773a7e185d85bd3" title="涉及业绩约定的，应当披露报告期内的业绩实现情况" helpId="110006003" helpText="公司的子公司发生的本节所列重大事项，对投资者作出价值判断和投资决策有重大影响的，应当视同公司的重大事项予以披露。"/>
    <m:section xlName="_SEC_d9e67609bdab489e985efba8758860bd" title="已在临时公告披露且后续实施无进展或变化的事项" rules="R2015_R5_009" convertSummaryRule="NoConvert" helpId="110006004" helpText="公司的子公司发生的本节所列重大事项，对投资者作出价值判断和投资决策有重大影响的，应当视同公司的重大事项予以披露。"/>
    <m:section xlName="_SEC_53e4f8cd2c114fb1a1c9d74236ebd2fc" title="已在临时公告披露，但有后续实施的进展或变化的事项" rules="R2015_R5_009" convertSummaryRule="NoConvert" helpId="110006004" helpText="公司的子公司发生的本节所列重大事项，对投资者作出价值判断和投资决策有重大影响的，应当视同公司的重大事项予以披露。"/>
    <m:section xlName="_SEC_25e347f9cbc546cbafdf30522b654328" title="临时公告未披露的事项" rules="R2015_R5_009" convertSummaryRule="NoConvert" helpId="110006004" helpText="公司的子公司发生的本节所列重大事项，对投资者作出价值判断和投资决策有重大影响的，应当视同公司的重大事项予以披露。"/>
    <m:section xlName="_SEC_2fd4e717dd2949d2b4b4fb580dfce32a" title="已在临时公告披露且后续实施无进展或变化的事项" rules="R2015_R5_009" convertSummaryRule="NoConvert" helpId="110006005" helpText="公司的子公司发生的本节所列重大事项，对投资者作出价值判断和投资决策有重大影响的，应当视同公司的重大事项予以披露。"/>
    <m:section xlName="_SEC_dcb3650518df4296931e576a9d6fdaf3" title="已在临时公告披露，但有后续实施的进展或变化的事项" rules="R2015_R5_009" convertSummaryRule="NoConvert" helpId="110006005" helpText="公司的子公司发生的本节所列重大事项，对投资者作出价值判断和投资决策有重大影响的，应当视同公司的重大事项予以披露。"/>
    <m:section xlName="_SEC_da19abf815bb4e3a97fcb901c6225551" title="临时公告未披露的事项" rules="R2015_R5_009" convertSummaryRule="NoConvert" helpId="110006005" helpText="注：“关联债权债务往来”不包括本准则第三十九条（一）（二）（三）项中的交易事项，表格中“发生额”、“余额”应包括以下项目的加总：\n（1）“其他应收款”、“其他应付款”科目下的有关金额；\n（2）“应收账款”及“预付账款”科目中的代垫经营性费用及成本部分。\n公司的子公司发生的本节所列重大事项，对投资者作出价值判断和投资决策有重大影响的，应当视同公司的重大事项予以披露。"/>
    <m:item xlName="_GBC_c30997f4333b40188cc0fac7a38dd28c" concept="clcid-ci-ar:ShiFouShiYongGongSiYuCunZaiGuanLianGuanXiDeCaiWuGongSiGongSiKongGuCaiWuGongSiYuGuanLianFangZhiJianDeJinRongYeWu" label="是否适用：公司与存在关联关系的财务公司、公司控股财务公司与关联方之间的金融业务 " selectOptions="_buildInAppliance" controlType="CustomCheckbox" cRanges="[{&quot;StartName&quot;:&quot;_GBC_c30997f4333b40188cc0fac7a38dd28c&quot;,&quot;EndName&quot;:&quot;_SEC_b5832e4aefc7433cbab1450be0623b47&quot;,&quot;CType&quot;:1}]"/>
    <m:section xlName="_SEC_2382ae18fad74080a249e80b390146a1" title="存款业务" helpId="110002103" helpText="公司的子公司发生的本节所列重大事项，对投资者作出价值判断和投资决策有重大影响的，应当视同公司的重大事项予以披露。"/>
    <m:section xlName="_SEC_17df1739f93e4548a2d2fecf6d4bb78e" title="贷款业务" helpId="110002103" helpText="公司的子公司发生的本节所列重大事项，对投资者作出价值判断和投资决策有重大影响的，应当视同公司的重大事项予以披露。"/>
    <m:section xlName="_SEC_ca29c177521a45cda33b2f0c7c71ccd8" title="授信业务或其他金融业务" helpId="110002103" helpText="公司的子公司发生的本节所列重大事项，对投资者作出价值判断和投资决策有重大影响的，应当视同公司的重大事项予以披露。"/>
    <m:section xlName="_SEC_b5832e4aefc7433cbab1450be0623b47" title="其他说明" helpText="公司的子公司发生的本节所列重大事项，对投资者作出价值判断和投资决策有重大影响的，应当视同公司的重大事项予以披露。"/>
    <m:section xlName="_SEC_d0d528034450466db3d12315559a161a" title="(五) 其他重大关联交易" rules="R2015_R5_009" helpId="104002007" helpText="公司的子公司发生的本节所列重大事项，对投资者作出价值判断和投资决策有重大影响的，应当视同公司的重大事项予以披露。"/>
    <m:section xlName="_SEC_94b5dc0c50e04cae8442e9675bd15742" title="其他" helpText="公司的子公司发生的本节所列重大事项，对投资者作出价值判断和投资决策有重大影响的，应当视同公司的重大事项予以披露。"/>
    <m:item xlName="_GBC_daed561e68674d828a348a97bffbc154" concept="clcid-ci-ar:ShiFouShiYongTuoGuanChengBaoZuLinShiXiang" label="是否适用：托管、承包、租赁事项" selectOptions="_buildInAppliance" controlType="CustomCheckbox" cRanges="{&quot;StartName&quot;:&quot;_GBC_daed561e68674d828a348a97bffbc154&quot;,&quot;EndName&quot;:&quot;_SEC_c517528524f046abb8a7c1e21d61ed7c&quot;,&quot;CType&quot;:1,&quot;DisplayText&quot;:null}"/>
    <m:section xlName="_SEC_9c01e84b84e4472699e6ea8e413814d7" title="托管情况" isSupervision="true" convertSummaryRule="NoConvert" helpId="110007001" helpText="注：为公司带来的利润达到公司本期利润总额10％以上（含10％）的托管、承包、租赁事项\n公司的子公司发生的本节所列重大事项，对投资者作出价值判断和投资决策有重大影响的，应当视同公司的重大事项予以披露。"/>
    <m:section xlName="_SEC_37ed7d66ad1d401d8403e9b54bcb42bc" title="承包情况                         ..." convertSummaryRule="NoConvert" helpId="110007001" helpText="注：为公司带来的利润达到公司本期利润总额10％以上（含10％）的托管、承包、租赁事项\n公司的子公司发生的本节所列重大事项，对投资者作出价值判断和投资决策有重大影响的，应当视同公司的重大事项予以披露。"/>
    <m:section xlName="_SEC_c517528524f046abb8a7c1e21d61ed7c" title="租赁情况                         ..." convertSummaryRule="NoConvert" helpId="110007001" helpText="注：为公司带来的利润达到公司本期利润总额10％以上（含10％）的托管、承包、租赁事项\n公司的子公司发生的本节所列重大事项，对投资者作出价值判断和投资决策有重大影响的，应当视同公司的重大事项予以披露。"/>
    <m:item xlName="_GBC_aae98b3e30bd49e4b2e1d2643f200047" concept="clcid-ci-ar:ShiFouShiYongDanBaoQingKuang" label="是否适用：担保情况" selectOptions="_buildInAppliance" controlType="CustomCheckbox" cRanges="[{&quot;StartName&quot;:&quot;_GBC_aae98b3e30bd49e4b2e1d2643f200047&quot;,&quot;EndName&quot;:&quot;_SEC_672eb3d72f5f48409f2135bd4724031e&quot;,&quot;CType&quot;:1}]"/>
    <m:section xlName="_SEC_672eb3d72f5f48409f2135bd4724031e" title="报告期末尚未履行及未履行完毕的重大担保情况" helpId="110007002" helpText="注1：报告期内担保发生额和报告期末担保余额包括子公司的对外担保，其担保金额为该子公司对外担保金额乘以公司持有该公司的股份比例。公司及其子公司的对外担保应在此处填写明细情况。\n注2：担保总额为上述“报告期末担保余额合计（不包括对子公司的担保）”和“报告期末对子公司担保余额合计”两项的加总。 “上述三项担保金额合计”为上述“为股东、实际控制人及其关联方提供担保的金额”、“直接或间接为资产负债率超过70%的被担保对象提供的债务担保金额”和“担保总额超过净资产50%部分的金额”三项的加总。若一个担保事项同时出现上述两项或三项情形，在合计中只需要计算一次。 \n注3：重大担保。报告期内履行的及尚未履行完毕的担保合同，包括担保金额、担保期限、担保对象、担保类型（一般担保或连带责任担保）、担保物（如有）、反担保情况（如有）、担保的决策程序等。对于未到期担保合同，如果报告期内发生担保责任或有证据表明有可能承担连带清偿责任，应当明确说明。\n公司的子公司发生的本节所列重大事项，对投资者作出价值判断和投资决策有重大影响的，应当视同公司的重大事项予以披露。"/>
    <m:section xlName="_SEC_e046194a1b604165ab4ac9dbd406e6b1" title="其他重大合同" convertSummaryRule="NoConvert" helpId="110007004" helpText="公司的子公司发生的本节所列重大事项，对投资者作出价值判断和投资决策有重大影响的，应当视同公司的重大事项予以披露。"/>
    <m:item xlName="_GBC_aab82a57337f41868f8163d4c16e48f4" concept="clcid-ci-ar:ShiFouShiYongMuJiZiJinShiYongJinZhanShuoMing" label="是否适用：募集资金使用进展说明" selectOptions="_buildInAppliance" controlType="CustomCheckbox" cRanges="[{&quot;StartName&quot;:&quot;_GBC_aab82a57337f41868f8163d4c16e48f4&quot;,&quot;EndName&quot;:&quot;_SEC_b9542b52ad4b44fdb6b316fb74c0a2b4&quot;,&quot;CType&quot;:1}]"/>
    <m:section xlName="_SEC_596fe457e62c488388e2e71a698f5d86" title="募集资金整体使用情况" helpText="1、募集资金来源分为首发与再融资。如为首发，填写“首发”；如为再融资，填写再融资时间及方式，如“2021年向不特定对象发行可转换公司债券证券”。\n2、实际募集资金总额；以下涉及数值的，均保留两位小数。\n3、扣除发行费用后募集资金净额：实际募集资金总额扣除发行费用后的净额。\n4、募集资金承诺投资总额：招股说明书/募集说明书中披露的拟用于募投项目的募集资金总额。\n5、调整后募集资金承诺投资总额：由于超募、募资不足、项目调整等原因，调整后拟用于募投项目的募集资金总额。\n公司的子公司发生的本节所列重大事项，对投资者作出价值判断和投资决策有重大影响的，应当视同公司的重大事项予以披露。"/>
    <m:section xlName="_SEC_d53d8f9e8dec45d3911d5aa5bf66733a" title="募投项目明细" helpText="1、项目名称：如发生募投项目变更的，分行分别填写变更前后的项目情况；超募资金用于永久补充流动资金、归还银行贷款、在建项目及新项目的，分行分别填写。\n2、是否涉及变更投向：如涉及变更投向的，填写“变更前”或“变更后”；如未发生变更，填写“不适用”。\n3、募集资金来源分为首发与再融资。如为首发，填写“首发”；如为再融资，填写再融资时间及方式，如“2021年向不特定对象发行可转换公司债券证券”。\n4、项目募集资金承诺投资总额：招股说明书/募集说明书中披露的拟用于募投项目的募集资金总额。超募资金使用的，填写拟投入募集资金金额。\n5、调整后募集资金投资总额：由于超募、募资不足、项目调整等原因，填写调整后拟用于募投项目的募集资金总额。\n6、项目达到预定可使用状态日期：根据招股书披露的项目实施周期及实际启动日期，填写具体时间，精确到月份。\n7、本项目已实现的效益或者研发成果：填写已实现的产能、已研发出的产品或已获批的专利等；如无前述成果，填写“无”。\n公司的子公司发生的本节所列重大事项，对投资者作出价值判断和投资决策有重大影响的，应当视同公司的重大事项予以披露。"/>
    <m:section xlName="_SEC_b9542b52ad4b44fdb6b316fb74c0a2b4" title="报告期内募投变更情况" helpText="1、变更前项目名称：仅适用于变更募集资金投向。\n2、变更原因：具体说明变更原因及合理性，并明确变更后的项目是否投资于主营业务及科技创新领域。\n公司的子公司发生的本节所列重大事项，对投资者作出价值判断和投资决策有重大影响的，应当视同公司的重大事项予以披露。"/>
    <m:section xlName="_SEC_50e8675b3f7049da8a86f9d2f90f6305" title="募集资金投资项目先期投入及置换情况  ____" helpText="公司的子公司发生的本节所列重大事项，对投资者作出价值判断和投资决策有重大影响的，应当视同公司的重大事项予以披露。"/>
    <m:section xlName="_SEC_48f7a005c95047a187c8d8cec0890218" title="用闲置募集资金暂时补充流动资金情况  ____" helpText="公司的子公司发生的本节所列重大事项，对投资者作出价值判断和投资决策有重大影响的，应当视同公司的重大事项予以披露。"/>
    <m:section xlName="_SEC_90965339a4c94427af9f4207bc083090" title="对闲置募集资金进行现金管理，投资相关产品情况  ____" helpText="公司的子公司发生的本节所列重大事项，对投资者作出价值判断和投资决策有重大影响的，应当视同公司的重大事项予以披露。"/>
    <m:section xlName="_SEC_727c478e10bd4249a537c3bbde643f38" title="用超募资金永久补充流动资金或归还银行贷款情况  ____" helpText="公司的子公司发生的本节所列重大事项，对投资者作出价值判断和投资决策有重大影响的，应当视同公司的重大事项予以披露。"/>
    <m:section xlName="_SEC_65cbe526233047e7845e54a77bffdff7" title="其他" helpText="公司的子公司发生的本节所列重大事项，对投资者作出价值判断和投资决策有重大影响的，应当视同公司的重大事项予以披露。"/>
    <m:section xlName="_SEC_0705015634e74218914134e2680e2a06" title="" helpId="110011001" helpText="公司的子公司发生的本节所列重大事项，对投资者作出价值判断和投资决策有重大影响的，应当视同公司的重大事项予以披露。"/>
    <m:section xlName="_SEC_3782effb59ab48a69b560d20cb0ee63c" title="报告期内，公司股份总数及股本结构未发生变化" helpId="104001001" primarySection="_SEC_3782effb59ab48a69b560d20cb0ee63c" optionText="股份未变化" optionGroupTitle="公司股份变化情况" optionTargetConcept="clcid-ci-ar:ShiFouShiYongGuFenBianDongQingKuangBiao" optionTargetConceptValue="false" otherKeyActions="{&quot;KeyCode&quot;:&quot;SF_TEC&quot;,&quot;KeyAction&quot;:47,&quot;KeyActionTitle&quot;:null,&quot;OtherActions&quot;:null}"/>
    <m:section xlName="_SEC_2b55a7402c1a4ebfa05e217b55f24b63" title="股份变动情况表" helpId="104001001" primarySection="_SEC_3782effb59ab48a69b560d20cb0ee63c" optionText="股份有变化" optionGroupTitle="公司股份变化情况" optionTargetConcept="clcid-ci-ar:ShiFouShiYongGuFenBianDongQingKuangBiao" optionTargetConceptValue="true" otherKeyActions="{&quot;KeyCode&quot;:&quot;SF_TEC&quot;,&quot;KeyAction&quot;:47,&quot;KeyActionTitle&quot;:null,&quot;OtherActions&quot;:null}"/>
    <m:section xlName="_GBC_11d26f58e47e4a1f997d73362074f464" title="股份变动情况说明" rules="R2015_R6_001" convertSummaryRule="NoConvert" helpId="104001001"/>
    <m:section xlName="_GBC_2c9eb79778814e39ab254196ba75dab3" title="报告期后到半年报披露日期间发生股份变动对每股收益等指标影响" rules="R2015_R6_001" convertSummaryRule="NoConvert" helpId="104001001"/>
    <m:section xlName="_GBC_ea8cea8d08c04df4b51a4a58c86eadd2" title="公司认为必要或证券监管机构要求披露的其他内容" rules="R2015_R6_001" convertSummaryRule="NoConvert" helpId="104001001"/>
    <m:section xlName="_SEC_50388f4758524fb2a455b1039c3d00e6" title="限售股份变动情况" helpId="104001031" helpText="注：（1）若同一股东因不同限售原因或限售期限持有几类限售股份的，应当区别不同的限售原因或解除限售日期填写上表。\n（2）仅因转融通借出、归还股份导致限售股数量发生变动的，无需填写表格。\n（3）年初限售股数和年末限售股数的填写说明：战略配售股东转融通借出股份的，填写包含转融通借出股份的限售股份数量。"/>
    <m:section xlName="_GBC_ba0ac3b5d31347c0a620e3662112fa62" title="股东总数" rules="R2015_R6_002" convertSummaryRule="NoConvert" helpId="104002001"/>
    <m:section xlName="_SEC_2372e6da5cf344769c6419b142eb9eba" title="存托凭证持有人数量"/>
    <m:section xlName="_SEC_6c6be928322a4a02826c66a46fc39818" title=""/>
    <m:section xlName="_SEC_769166f460cf41719d4a683cd259025b" title="前十名股东持股情况表" helpText="注：\n1.公司股票为融资融券标的证券的，股东同时通过普通证券账户和证券公司客户信用交易担保证券账户持股的，应当按照其通过普通证券账户、信用证券账户持有的股票及其权益数量合并计算。\n2.公司在计算本条所指股东持股数额或比例时,应合并计算普通股和表决权恢复的优先股(如有)。\n3.持有有限售条件股份数量，按照实际持有的限售股数量填写，不包括转融通已借出的股份。\n4.前十名股东顺序，按照“期末持股数量”一列排序。"/>
    <m:section xlName="_SEC_3102c832a4f14f2dbb09ceb0587d8194" title="截止报告期末公司前10名境内存托凭证持有人情况表" helpText="1、持有有限售条件存托凭证数量，按照实际持有的限售存托凭证数量填写，不包括转融通已借出的存托凭证。\n2.前十名存托凭证持有人顺序，按照“期末持有数量”一列排序"/>
    <m:section xlName="_SEC_2f10486bd0694a4ea2cdff0a42a678bd" title="前十名有限售条件存托凭证持有人持有数量及限售条件"/>
    <m:section xlName="_SEC_4be4a4a6ff7044f797640792b4cd6635" title="截止报告期末表决权数量前十名股东情况表  单位:股序号..." helpText="仅适用于设置表决权差异安排的公司填写。"/>
    <m:section xlName="_GBC_e978a717352b4bf6852a761b15c1e95b" title="战略投资者或一般法人因配售新股成为前10名股东" rules="R2015_R6_002" convertSummaryRule="NoConvert" helpId="104001032"/>
    <m:section xlName="_SEC_7db1a5f2f5b14f7ba7b2f6ddf2786653" title="现任及报告期内离任董事、监事和高级管理人员和核心技术人员持股变动情况" helpId="105001001" axisType="Column"/>
    <m:section xlName="_SEC_f2e47ad56c4c4e92b8bc5c50b1b43822" title="其它情况说明" helpText="请说明现任及报告期内离任董事、监事、高级管理人员和核心技术人员的间接持股变动情况。"/>
    <m:section xlName="_SEC_34711b4b6ddb4b1f95dd2e3de78713a8" title="董事、高级管理人员和核心技术人员报告期内被授予的股权激励情况" helpId="105001001"/>
    <m:section xlName="_SEC_0ec372d081aa459ea90b6767ac6bd97c" title="第一类限制性股票" helpId="105001001"/>
    <m:section xlName="_SEC_297773d69e9847dda7d565c422e8233a" title="第二类限制性股票" helpId="105001001"/>
    <m:section xlName="_SEC_a1a4d90699494886b231030a7c17645b" title="其他董事、监事、高级管理人员和员工情况" rules="R2015_R8_001" helpText="注：\n1、报告期内离任的董事、监事、高级管理人员，仍需按本章要求披露相关内容。\n2、报告期后新任的，董事、监事、高级管理人员可作附注说明。"/>
    <m:section xlName="_GBC_2e7a202224f3494aa0093f3bd0f39d33" title="控股股东及实际控制人变更情况" rules="R2015_R6_003" convertSummaryRule="ConvertDefinedText" convertText="本报告期内公司控股股东或实际控制人没有发生变更。" helpId="104002003"/>
    <m:section xlName="_SEC_5c8a071aabbc4d98aae73fb4dfb27993" title="存托凭证相关安排在报告期的实施和变化情况" helpText="发行存托凭证的公司，应当披露存托凭证存托、托管相关安排在报告期内的实施和变化情况。"/>
    <m:placeholder xlName="_PLD_0c55c3d318e44094a168e491a4922b0a"/>
    <m:item xlName="_GBC_064214f93975455697672c9c39d0503b" concept="clcid-ci-ar:ShiFouShiYongTeBieBiaoJueQuanGuFenQingKuang" label="是否适用：特别表决权股份情况" selectOptions="_buildInAppliance" controlType="CustomCheckbox" cRanges="[{&quot;StartName&quot;:&quot;_GBC_064214f93975455697672c9c39d0503b&quot;,&quot;EndName&quot;:&quot;_SEC_1af2635e7686443581ce907ec8be8f3d&quot;,&quot;CType&quot;:1}]"/>
    <m:section xlName="_SEC_7057df25bf8e40b2aba44afc0fa7107d" title="特别表决权设置的基本安排"/>
    <m:section xlName="_SEC_655ca1c114734fcba28deb19daa1fede" title="特别表决权持有情况" helpText="若股东为自然人的，填写自然人职务；若股东为法人等持股主体，填写该等主体实际控制人在公司的职务。"/>
    <m:section xlName="_SEC_9eb832056b6146e29a79ce95479a85e2" title="特别表决权股份拥有的表决权数量与普通股股份拥有表决权数量的比例安排"/>
    <m:section xlName="_SEC_29b7fcb5d4bd40829542290f5b19c6ee" title="其他安排"/>
    <m:section xlName="_SEC_0ccc3e776fd643dcaa3f7f511eb3ea64" title=" 特别表决权股份数量、比例变动、特别表决权股份转换为普通股份等情况"/>
    <m:section xlName="_SEC_e30f668ff36446719a806fa0df9a8375" title="报告期内表决权差异安排的其他变化情况"/>
    <m:section xlName="_SEC_1af2635e7686443581ce907ec8be8f3d" title="特别表决权股份情况的其他说明"/>
    <m:item xlName="_GBC_2113adbee8464e1c828b3d6d35c60abf" concept="clcid-ci-ar:ShiFouShiYongYouXianGuXiangGuanQingKuang" label="是否适用：优先股相关情况" selectOptions="_buildInAppliance" controlType="CustomCheckbox" cRanges="{&quot;StartName&quot;:&quot;_GBC_2113adbee8464e1c828b3d6d35c60abf&quot;,&quot;EndName&quot;:&quot;_GBC_8fb06e980aee40a3b1b78ccabb3fc0e3&quot;,&quot;CType&quot;:1,&quot;DisplayText&quot;:null}"/>
    <m:section xlName="_GBC_038a92c2237240f0893f503bba7a03c0" title="报告期内优先股发行与上市情况" rules="R2015_R7_001" helpId="112001228"/>
    <m:section xlName="_SEC_06f6e496e41a4dd7b512420d36b8c6ef" title="优先股股东情况" tupleConcept="clcid-cgi:QianShiMingYouXianGuGuDongQingKuangMingXi" repeatable="1" helpId="104002009"/>
    <m:section xlName="_GBC_cdbecede1d44433785be1be860bc785b" title="其他优先股股东情况说明" rules="R2015_R7_001" helpId="110008001"/>
    <m:section xlName="_GBC_dd0252a8df9640e89dc854d849426857" title="回购情况" rules="R2015_R7_001" helpId="112001230"/>
    <m:section xlName="_GBC_bfe4b4f422a94baaa8274d70ba44bfb9" title="转换情况" rules="R2015_R7_001" helpId="112001229"/>
    <m:section xlName="_GBC_ddb96eb7a92a4d6285f620d33674775f" title="报告期内存在优先股表决权恢复的，公司应当披露相关表决权的恢复情况" rules="R2015_R7_001" helpId="112001231"/>
    <m:section xlName="_GBC_8c2b7a1d2d1b4786b4822d8ec9c8c28f" title="公司对优先股采取的会计政策及理由" rules="R2015_R7_001" helpId="112001232"/>
    <m:section xlName="_GBC_8fb06e980aee40a3b1b78ccabb3fc0e3" title="其他优先股相关情况" rules="R2015_R7_001"/>
    <m:item xlName="_GBC_c53f32323b154afe81e2b4f409f87ab4" helpId="112500014" concept="clcid-ci-ar:ShiFouShiYongZhaiQuanXiangGuanQingKuang" label="是否适用：债券相关情况" selectOptions="_buildInAppliance" controlType="CustomCheckbox" cRanges="[{&quot;StartName&quot;:&quot;_GBC_c53f32323b154afe81e2b4f409f87ab4&quot;,&quot;EndName&quot;:&quot;_SEC_b0aca99e2f514c6eacb0e9b65356b09f&quot;,&quot;CType&quot;:1}]"/>
    <m:item xlName="_GBC_04aa2599cc3f4737a9847ed1ecf27fde" concept="clcid-ci-ar:ShiFouShiYongQiYeZhaiQuanXiangGuanQingKuang" label="是否适用：企业债券相关情况" selectOptions="_buildInAppliance" controlType="CustomCheckbox" cRanges="[{&quot;StartName&quot;:&quot;_GBC_04aa2599cc3f4737a9847ed1ecf27fde&quot;,&quot;EndName&quot;:&quot;_SEC_aef75d5356194d55918be6e3241b765f&quot;,&quot;CType&quot;:1}]">
      <m:axisValue occRef="企业债券"/>
    </m:item>
    <m:section xlName="_SEC_17d86ae75d674ea5852634043eb81fb5" title="企业债券基本情况" convertSummaryRule="NoConvert" helpId="112500001"/>
    <m:section xlName="_SEC_6f6ba3b01d704363bef3f04e2cfe009e" title="公司对债券终止上市交易风险的应对措施" helpId="112500001"/>
    <m:section xlName="_SEC_b3837a98d3664b5ea712bb2f2d85b310" title="逾期未偿还债券" helpId="112500009"/>
    <m:section xlName="_SEC_0e3d2f9bcc80416e9afacdff85299dbf" title="关于逾期债项的说明" helpId="112500009"/>
    <m:section xlName="_SEC_fd7a0dccbd7c4812be4270f60bae5c7b" title="企业债券 发行人或投资者选择权条款、投资者保护条款的触发和执行情况" helpId="110002105"/>
    <m:section xlName="_SEC_8cef49719a044a19807c585e3c1b1402" title="企业债券信用评级结果调整情况" helpId="101001123">
      <m:axisValue occRef="非金融企业债务融资工具"/>
    </m:section>
    <m:section xlName="_SEC_c9b0567ffaab4d1cad424b6c5275fb72" title="其他说明  ____">
      <m:axisValue occRef="非金融企业债务融资工具"/>
    </m:section>
    <m:section xlName="_SEC_e014eb41f02a4f9aba1b3d13f2ab6a25" title="企业债券_担保情况、偿债计划及其他偿债保障措施在报告期内的执行和变化情况及其影响" helpId="101001126">
      <m:axisValue occRef="非金融企业债务融资工具"/>
    </m:section>
    <m:section xlName="_SEC_8f87aa9d76304bdcbc6cfe37918fa4b6" title="企业债券_担保情况、偿债计划及其他偿债保障措施在报告期内的执行和变化情况及其影响" helpId="110002106"/>
    <m:section xlName="_SEC_aef75d5356194d55918be6e3241b765f" title="企业债券其他情况的说明"/>
    <m:item xlName="_GBC_0aefba4fc6d84d32a7c7d372906dfb2e" concept="clcid-ci-ar:ShiFouShiYongGongSiZhaiQuanXiangGuanQingKuang" label="是否适用：公司债券相关情况" selectOptions="_buildInAppliance" controlType="CustomCheckbox" cRanges="[{&quot;StartName&quot;:&quot;_GBC_0aefba4fc6d84d32a7c7d372906dfb2e&quot;,&quot;EndName&quot;:&quot;_SEC_3d3a55590cec43f4b069d2b58131a260&quot;,&quot;CType&quot;:1}]"/>
    <m:section xlName="_SEC_2b5575b46a6047aab03d4df828d6b6b1" title="公司债券基本情况" convertSummaryRule="NoConvert" helpId="112500001"/>
    <m:section xlName="_SEC_1c91d1b9910148cea10126f2586e3b0d" title="公司对债券终止上市交易风险的应对措施" helpId="112500001"/>
    <m:section xlName="_SEC_4cd3d85c8eea4369b33297664919fd5b" title="逾期未偿还债券" helpId="112500009"/>
    <m:section xlName="_SEC_f9e57a65bb6d43a8b9accff3f347fde1" title="关于逾期债项的说明" helpId="112500009"/>
    <m:section xlName="_SEC_5440f0f10a104279ac7b056b169f41b2" title="发行人或投资者选择权条款、投资者保护条款的触发和执行情况" helpId="110002105"/>
    <m:section xlName="_SEC_d74c708722514bb5baad42e07549c379" title="信用评级结果调整情况" helpId="101001123">
      <m:axisValue occRef="非金融企业债务融资工具"/>
    </m:section>
    <m:section xlName="_SEC_021fb664b3cd436ab17ee90fece9ebc4" title="其他说明  ____">
      <m:axisValue occRef="非金融企业债务融资工具"/>
    </m:section>
    <m:section xlName="_SEC_d3a2d6708aea4f1db5e5089918382e5a" title="担保情况、偿债计划及其他偿债保障措施在报告期内的执行和变化情况及其影响" helpId="101001126">
      <m:axisValue occRef="非金融企业债务融资工具"/>
    </m:section>
    <m:section xlName="_SEC_95b4962a15c645cdbd2b61228774c935" title="担保情况、偿债计划及其他偿债保障措施在报告期内的执行情况和变..." helpId="110002106"/>
    <m:section xlName="_SEC_3d3a55590cec43f4b069d2b58131a260" title="公司债券其他情况的说明"/>
    <m:item xlName="_GBC_630a382c3b49436dbffd3fbab3b8f500" concept="clcid-ci-ar:ShiFouShiYongYinXingJianZhaiQuanShiChangFeiJinRongQiYeZhaiWuRongZiGongJuXiangGuanQingKuang" label="是否适用：银行间债券市场非金融企业债务融资工具相关情况" selectOptions="_buildInAppliance" controlType="CustomCheckbox" cRanges="[{&quot;StartName&quot;:&quot;_GBC_630a382c3b49436dbffd3fbab3b8f500&quot;,&quot;EndName&quot;:&quot;_SEC_72da7ff25de247d28a958c0c936add98&quot;,&quot;CType&quot;:1}]">
      <m:axisValue occRef="非金融企业债务融资工具"/>
    </m:item>
    <m:section xlName="_SEC_a2f05b35a5204a7888f79d9278f578d2" title="非金融企业债务融资工具基本情况" convertSummaryRule="NoConvert" helpId="112500001"/>
    <m:section xlName="_SEC_a1c729a7454a4175bd4a3748a046c76c" title="非金融企业债务融资工具 公司对债券终止上市交易风险的应对措施" helpId="112500001"/>
    <m:section xlName="_SEC_3f1ecd55df674853b08a271545ffcae9" title="非金融企业债务融资工具逾期未偿还债券" helpId="112500009"/>
    <m:section xlName="_SEC_78ddea24989947da8d8a5f9377510388" title="非金融企业债务融资工具关于逾期债项的说明" helpId="112500009"/>
    <m:section xlName="_SEC_b87e14954dc84658b521003c28d1ec1c" title="非金融企业债务融资工具发行人或投资者选择权条款、投资者保护条款的触发和执行情况" helpId="110002105"/>
    <m:section xlName="_SEC_2d88e520fb934fdba8a9876a96c44f32" title="企业债券信用评级结果调整情况" helpId="101001123">
      <m:axisValue occRef="非金融企业债务融资工具"/>
    </m:section>
    <m:section xlName="_SEC_39b0255ffee8430dbc1efc81f2a08fcb" title="其他说明  ____">
      <m:axisValue occRef="非金融企业债务融资工具"/>
    </m:section>
    <m:section xlName="_SEC_56c5a7ce9d2f48078031967bb3399019" title="企业债券_担保情况、偿债计划及其他偿债保障措施在报告期内的执行和变化情况及其影响" helpId="101001126">
      <m:axisValue occRef="非金融企业债务融资工具"/>
    </m:section>
    <m:section xlName="_SEC_f948ea1bcf9b4368ab1027a951fbdd31" title="非金融企业债务融资工具担保情况、偿债计划及其他偿债保障措施在报告期内的执行和变化情况及其影响" helpId="110002106"/>
    <m:section xlName="_SEC_72da7ff25de247d28a958c0c936add98" title="非金融企业债务融资工具其他情况的说明"/>
    <m:section xlName="_SEC_04b21011d0374366b00fbe107d3cfd40" title="公司报告期内合并报表范围亏损超过上年末净资产10%" helpId="110002107" keyAction="42" keyCode="2"/>
    <m:section xlName="_SEC_b0aca99e2f514c6eacb0e9b65356b09f" title="主要会计数据和财务指标 " helpId="112500008" helpText="表里的“扣除非经常性损益后净利润”指的是“归属于上市公司股东的扣除非经常性损益的净利润”"/>
    <m:item xlName="_GBC_6a49e99841294af3b87ba6216b1997d9" concept="clcid-ci-ar:ShiFouShiYongKeZhuanHuanGongSiZhaiQuanQingKuang" label="是否适用：可转换公司债券情况" selectOptions="_buildInAppliance" controlType="CustomCheckbox" cRanges="{&quot;StartName&quot;:&quot;_GBC_6a49e99841294af3b87ba6216b1997d9&quot;,&quot;EndName&quot;:&quot;_SEC_cc036ec1e45042a4a4bce38515d23fb4&quot;,&quot;CType&quot;:1,&quot;DisplayText&quot;:null}"/>
    <m:section xlName="_SEC_7b43a59e4b774f688e87b04a6fd9b0bf" title="转债发行情况" convertSummaryRule="NoConvert"/>
    <m:section xlName="_SEC_7f82abb841ec4e91b7d333b30060eb09" title="报告期转债持有人及担保人情况" tupleConcept="clcid-cgi:BaoGaoQiZhuanZhaiChiYouRenJiDanBaoRenQingKuangMingXi" repeatable="1"/>
    <m:section xlName="_SEC_b9f22fe710ea43fdac5cd3b3d1602d99" title="报告期转债变动情况" convertSummaryRule="NoConvert"/>
    <m:section xlName="_SEC_9efab8215ecb4674a0bf11385b12d00f" title="报告期转债累计转股情况" tupleConcept="clcid-cgi:BaoGaoQiZhuanZhaiLeiJiZhuanGuQingKuangMingXi" repeatable="1"/>
    <m:item xlName="_GBC_00961fb4f3ee4a1694a243600402a0a9" indRef="78" concept="clcid-ci-ar:DanWeiZhuanGuJiaGeLiCiTiaoZhengQingKuang" label="单位：转股价格历次调整情况" selectOptions="_buildInScales" controlType="Combobox" cellType="Scale" appId="_GBC_6a49e99841294af3b87ba6216b1997d9"/>
    <m:item xlName="_GBC_a431a6b0a18c49efa3d2e8d3c8bd1e70" indRef="79" concept="clcid-ci-ar:BiZhongZhuanGuJiaGeLiCiTiaoZhengQingKuang" label="币种：转股价格历次调整情况" selectOptions="_buildInISO4217" controlType="Combobox" cellType="Measure" appId="_GBC_6a49e99841294af3b87ba6216b1997d9"/>
    <m:section xlName="_SEC_a5cea25713674d7d8959e2b0b662b500" title="转股价格历次调整情况" tupleConcept="clcid-cgi:ZhuanGuJiaGeLiCiDiaoZhengQingKuangMingXi" repeatable="1"/>
    <m:section xlName="_SEC_61331536cfaf4da0a6a270818a4ab35b" title="公司的负债情况、资信变化情况及在未来年度还债的现金安排" convertSummaryRule="NoConvert"/>
    <m:section xlName="_SEC_cc036ec1e45042a4a4bce38515d23fb4" title="转债其他情况说明" convertSummaryRule="NoConvert"/>
    <m:section xlName="_GBC_3c4b7d00409449a2b71d41277e7bd042" title="审计报告" helpId="112001005" helpText="注：公司应披露具有证券期货业务资格的会计师事务所盖章及由两名或两名以上注册会计师签名盖章的审计报告全文。请上市公司将审计报告全文填写在此文本框内。"/>
    <m:section xlName="_SEC_539617a5c1d34db2b243c49925dec4b7" title="需要编制合并报表" checkKey="合并" helpId="112001001" primarySection="_SEC_539617a5c1d34db2b243c49925dec4b7" optionText="需要编制合并报表" activeContentOption="_GBC_f3d43b26b5d34a4c88db3cb7d81650cc" optionGroupTitle="是否需要合并报表" optionTargetConcept="clcid-ci-ar:ShiFouXuYaoHeBingBaoBiao" optionTargetConceptValue="true" keyAction="57" otherKeyActions="{&quot;KeyCode&quot;:&quot;2&quot;,&quot;KeyAction&quot;:42,&quot;KeyActionTitle&quot;:null,&quot;OtherActions&quot;:null}"/>
    <m:section xlName="_GBC_1503eb297d3448c582e8e9dc7031b2c7" title="无需编制合并报表" checkKey="!合并" helpId="112001001" primarySection="_SEC_539617a5c1d34db2b243c49925dec4b7"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section xlName="_GBC_bf89afc47e17438594730edb3412d929" title="需要编制合并报表" checkKey="合并" helpId="112001001" primarySection="_GBC_bf89afc47e17438594730edb3412d929" optionText="需要编制合并报表" optionGroupTitle="是否需要合并报表" optionTargetConcept="clcid-ci-ar:ShiFouXuYaoHeBingBaoBiao" optionTargetConceptValue="true" keyAction="57" otherKeyActions="{&quot;KeyCode&quot;:null,&quot;KeyAction&quot;:88,&quot;KeyActionTitle&quot;:null,&quot;OtherActions&quot;:null}|{&quot;KeyCode&quot;:&quot;2&quot;,&quot;KeyAction&quot;:42,&quot;KeyActionTitle&quot;:null,&quot;OtherActions&quot;:null}"/>
    <m:section xlName="_GBC_3ad209fb8b5d433d8d91b39c5a1a6fe2" title="无需编制合并报表" checkKey="!合并" helpId="112001001" primarySection="_GBC_bf89afc47e17438594730edb3412d929" optionText="无需编制合并报表" optionGroupTitle="是否需要合并报表" optionTargetConcept="clcid-ci-ar:ShiFouXuYaoHeBingBaoBiao" optionTargetConceptValue="false" keyAction="57" otherKeyActions="{&quot;KeyCode&quot;:null,&quot;KeyAction&quot;:88,&quot;KeyActionTitle&quot;:null,&quot;OtherActions&quot;:null}|{&quot;KeyCode&quot;:&quot;2&quot;,&quot;KeyAction&quot;:42,&quot;KeyActionTitle&quot;:null,&quot;OtherActions&quot;:null}">
      <m:rowModel locationConcept="clcid-ci-ar:ZiDingYiKeMuWeiZhi" labelConcept="clcid-ci-ar:ZiDingYiKeMuMingCheng" conceptPrefix="利润表" presentationRole="http://www.xbrl-cn.org/cn/lcid/lr/role/IncomeStatementforCommercialandIndustrialCompanies" presentationParentConcept="clcid-pte:LiRunBiao" tuplePrefix="项目"/>
    </m:section>
    <m:section xlName="_GBC_d6533048a32749eaa7738390457b7f24" title="需要编制合并报表" checkKey="合并" helpId="112001001" primarySection="_GBC_d6533048a32749eaa7738390457b7f24" optionText="需要编制合并报表" optionGroupTitle="是否需要合并报表" optionTargetConcept="clcid-ci-ar:ShiFouXuYaoHeBingBaoBiao" optionTargetConceptValue="true" keyAction="57" otherKeyActions="{&quot;KeyCode&quot;:&quot;2&quot;,&quot;KeyAction&quot;:42,&quot;KeyActionTitle&quot;:null,&quot;OtherActions&quot;:null}"/>
    <m:section xlName="_GBC_de8d3cfcf111414a940cf01324ef9389" title="无需编制合并报表" checkKey="!合并" helpId="112001001" primarySection="_GBC_d6533048a32749eaa7738390457b7f24"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m:rowModel locationConcept="clcid-ci-ar:ZiDingYiKeMuWeiZhi" labelConcept="clcid-ci-ar:ZiDingYiKeMuMingCheng" conceptPrefix="现金流量表" presentationRole="http://www.xbrl-cn.org/cn/lcid/lr/role/CashFlowsStatementforCommercialandIndustrialCompanies" presentationParentConcept="clcid-pte:XianJinLiuLiangBiao" tuplePrefix="项目"/>
    </m:section>
    <m:section xlName="_GBC_3b1dcbfa33024cc0a5c2f3d693817342" title="需要编制合并报表" checkKey="合并" helpId="112001001" primarySection="_GBC_3b1dcbfa33024cc0a5c2f3d693817342" optionText="需要编制合并报表" activeContentOption="_GBC_3b1dcbfa33024cc0a5c2f3d693817342" optionGroupTitle="是否需要合并报表" optionTargetConcept="clcid-ci-ar:ShiFouXuYaoHeBingBaoBiao" optionTargetConceptValue="true" keyAction="57" otherKeyActions="{&quot;KeyCode&quot;:&quot;2&quot;,&quot;KeyAction&quot;:42,&quot;KeyActionTitle&quot;:null,&quot;OtherActions&quot;:null}"/>
    <m:section xlName="_GBC_f6396333f93949a599b3a170d5a7962b" title="无需编制合并报表" checkKey="!合并" helpId="112001001" primarySection="_GBC_3b1dcbfa33024cc0a5c2f3d693817342" optionText="无需编制合并报表" activeContentOption="_GBC_f6396333f93949a599b3a170d5a7962b" optionGroupTitle="是否需要合并报表" optionTargetConcept="clcid-ci-ar:ShiFouXuYaoHeBingBaoBiao" optionTargetConceptValue="false" matrix="true" matrixTablePrefix="所有者权益变动表" keyAction="57" otherKeyActions="{&quot;KeyCode&quot;:&quot;2&quot;,&quot;KeyAction&quot;:42,&quot;KeyActionTitle&quot;:null,&quot;OtherActions&quot;:null}">
      <m:rowModel/>
    </m:section>
    <m:section xlName="_GBC_c49d72d4b04e4ead97addb731e9b6458" title="公司基本情况" convertSummaryRule="NoConvert" summaryGuid="_GBC_ead62fec9ac245fe95069bd393ba35da" helpId="112001003" helpText="注：说明公司注册地、总部地址、业务性质、主要经营活动以及财务报告批准报出日。 \n注：简要说明本期的合并财务报表范围及其变化情况，并与“本附注八合并范围的变更” 、“本附注九、在其他主体中的权益”索引。\n注：根据《公开发行证券的公司信息披露内容与格式准则第2号——年度报告的内容与格式（2014年修订）》第六十七条，公司应当分析财务报表合并范围变化的原因和影响。"/>
    <m:section xlName="_GBC_6d12949d3695402592266a78137dcfb5" title="财务报表的编制基础" helpId="112001007"/>
    <m:section xlName="_GBC_69ae6baeacb44e8fa17b0b984abbf6ab" title="持续经营" helpId="112001008" helpText="注：公司应评价自报告期末起12个月的持续经营能力。评价结果表明对持续能力产生重大怀疑的，公司应披露导致对持续经营能力产生重大怀疑的因素以及公司拟采取的改善措施。"/>
    <m:section xlName="_GBC_03d97fea34d045cb980749ccc6860a5a" title="具体会计政策和会计估计提示" rules="R2015_R11_001" helpId="112001010" helpText="注：公司根据实际生产经营特点制定的具体会计政策和会计估计，应在本节开始部分对相关事项进行提示。"/>
    <m:section xlName="_GBC_a0afbb5b3a444bce84ee78a2a282cb28" title="遵循企业会计准则的声明" helpId="112001010"/>
    <m:section xlName="_GBC_2d7f332501c8461ea731797db5588ee5" title="会计期间" helpId="112001010"/>
    <m:section xlName="_GBC_b045784ca7904d52a060134ffec0d88c" title="营业周期" ignorePeriod="1" helpId="112001012" helpText="注：公司对营业周期不同于12个月，并以营业周期作为资产和负债的流动性划分标准的，应说明营业周期及确定依据。"/>
    <m:section xlName="_GBC_13b1061968754e20bebf2099281ed54f" title="记账本位币" helpId="112001010"/>
    <m:section xlName="_GBC_f44e1e76b2a3457ea36bc088adcbb4c3" title="同一控制下和非同一控制下企业合并的会计处理方法" ignorePeriod="1" convertSummaryRule="NoConvert" helpId="112001010"/>
    <m:section xlName="_GBC_c23be25e527044f689b710dabd312b04" title="合并财务报表的编制方法" ignorePeriod="1" helpId="112001010"/>
    <m:section xlName="_GBC_a6643877dd0341e39dee12c064dc6fdc" title="合营安排分类及共同经营会计处理方法" ignorePeriod="1" helpId="112001010"/>
    <m:section xlName="_GBC_9f2dfe6521c4434b9ad3e7bb1a8a52b7" title="现金及现金等价物的确定标准" helpId="112001010"/>
    <m:section xlName="_GBC_cff1e1487c3242a8a1be0ce9c2b7a554" title="外币业务和外币报表折算" ignorePeriod="1" convertSummaryRule="NoConvert" helpId="112001013" helpText="注：说明发生外币交易时折算汇率的确定方法、在资产负债表日外币货币性项目采用的折算方法、汇兑损益的处理方法以及外币报表折算的会计处理方法。"/>
    <m:section xlName="_GBC_4b3a058b038b41689d379e6a2726a904" title="金融工具" ignorePeriod="1" helpId="112001014" helpText="注：说明金融工具的分类、确认依据和计量方法，金融资产转移的确认依据和计量方法，金融负债终止确认条件，金融资产和金融负债的公允价值确定方法，金融资产（此处不含应收款项）减值的测试方法及会计处理方法。"/>
    <m:section xlName="_SEC_fe6dfe1a730f4d3183b25ca057cb8f6a" title="应收票据应收票据的预期信用损失的确定方法及会计处理方法" ignorePeriod="1"/>
    <m:section xlName="_SEC_6a9a70c8b5914d5d85ea9b8f86eb6ec8" title="应收账款应收账款的预期信用损失的确定方法及会计处理方法" ignorePeriod="1"/>
    <m:section xlName="_SEC_6779da9334294ce2a6d1ffc1b4a6e588" title="应收款项融资" ignorePeriod="1"/>
    <m:section xlName="_SEC_225822c587b74cc6b807038a0533c4e3" title="其他应收款" ignorePeriod="1"/>
    <m:section xlName="_GBC_b0f90fdf6c7749dbb9bd3cde55d5c0c3" title="存货" ignorePeriod="1" helpId="112001016" helpText="注：说明存货类别，发出存货的计价方法，确定不同类别存货可变现净值的依据，存货的盘存制度以及低值易耗品和包装物的摊销方法。"/>
    <m:section xlName="_SEC_c8278ca8e95a4a1fb97258ed9c2842ff" title="合同资产" ignorePeriod="1"/>
    <m:section xlName="_SEC_c2bb2c97fdb4423db069686155694c4c" title="合同资产预期信用损失的确定方法及会计处理方法" ignorePeriod="1"/>
    <m:section xlName="_GBC_a1a86a762feb43c3bed478ce8a19ae7c" title="划分为持有待售资产" ignorePeriod="1" helpId="112001017" helpText="注：说明划分为持有待售资产的确认标准。"/>
    <m:section xlName="_SEC_64972cc74e5349aa855fec98c6609582" title="债权投资" ignorePeriod="1"/>
    <m:section xlName="_SEC_41586dd479b54f07aeed675230b384c8" title="其他债权投资" ignorePeriod="1"/>
    <m:section xlName="_SEC_ef0b5e87e2254c638e2a6672bcd1eac8" title="长期应收款" ignorePeriod="1"/>
    <m:section xlName="_GBC_d82c12cf13554acd90dfb7880244798c" title="长期股权投资" ignorePeriod="1" helpId="112001018" helpText="注：说明共同控制、重要影响的判断标准，长期股权投资的初始投资成本确定、后续计量及损益确认方法。"/>
    <m:section xlName="_GBC_6983d9e24ed54c18a335cb0386f36c2c" title="不适用" checkKey="!公允价值计量&amp;!成本计量" helpId="112001010" primarySection="_GBC_20b1c487c1e348188269523d7d980194" optionText="不适用" optionGroupTitle="投资性房地产计量模式" optionTargetConcept="clcid-pte:TouZiXingFangDiChanJiLiangMoShi" optionTargetConceptValue="不适用"/>
    <m:section xlName="_GBC_2b2036270bc84711804cd256998442a6" title="公允价值计量模式" checkKey="!成本计量&amp;!不适用" ignorePeriod="1" helpId="112001010" primarySection="_GBC_20b1c487c1e348188269523d7d980194" optionText="公允价值计量模式" activeContentOption="_GBC_2b2036270bc84711804cd256998442a6" optionGroupTitle="投资性房地产计量模式" optionTargetConcept="clcid-pte:TouZiXingFangDiChanJiLiangMoShi" optionTargetConceptValue="公允价值计量模式"/>
    <m:section xlName="_GBC_20b1c487c1e348188269523d7d980194" title="成本计量模式" checkKey="!公允价值计量&amp;!不适用" ignorePeriod="1" helpId="112001010" primarySection="_GBC_20b1c487c1e348188269523d7d980194" optionText="成本计量模式" activeContentOption="_GBC_20b1c487c1e348188269523d7d980194" optionGroupTitle="投资性房地产计量模式" optionTargetConcept="clcid-pte:TouZiXingFangDiChanJiLiangMoShi" optionTargetConceptValue="成本计量模式" afterEmptyParagraphs="1"/>
    <m:section xlName="_GBC_662771796da549e1b2a02fb7d497f077" title="固定资产确认条件" ignorePeriod="1" helpId="112001019"/>
    <m:section xlName="_GBC_7c749a57d4094b3386978c34c3487e2a" title="固定资产折旧方法" isSupervision="true" helpId="112001019" helpText="注：公司根据自身实际情况确定类别，一般包括房屋及建筑物、机器设备、电子设备、运输设备等。折旧方法有年限平均法、工作量法、双倍余额递减法、年数总和法，其他。如选择其他，请在文本框中说明。"/>
    <m:section xlName="_GBC_a1560089c32f441f92e145c3cdc25289" title="固定资产计价和折旧方法及减值准备的计提方法" convertSummaryRule="NoConvert" helpId="112001019" helpText="未执行新租赁准则的公司填写"/>
    <m:section xlName="_GBC_3eb5f960df3e47f0a4bf3af0bc67ca96" title="在建工程会计处理方法" ignorePeriod="1" convertSummaryRule="NoConvert" helpId="112001020" helpText="注：说明在建工程结转为固定资产的标准和时点。"/>
    <m:section xlName="_GBC_e3e4d07ea08d4589a9293563ea655b42" title="借款费用会计处理方法" ignorePeriod="1" convertSummaryRule="NoConvert" helpId="112001021" helpText="注：说明借款费用资本化的确认原则、资本化期间、暂停资本化期间、借款费用资本化率以及资本化金额的计算方法。"/>
    <m:section xlName="_GBC_0b83f813710f436286429917c8c39567" title="生物资产会计处理方法" ignorePeriod="1" convertSummaryRule="NoConvert" helpId="112001022" helpText="注：说明生物资产的分类及确定标准。各类生产性生物资产的使用寿命和预计净残值及其确定依据、折旧方法。采用公允价值模式的，说明选择公允价值计量的依据。"/>
    <m:section xlName="_GBC_ed738d1d51d04aad8efd3fb3e88bf021" title="油气资产会计处理方法" ignorePeriod="1" convertSummaryRule="NoConvert" helpId="112001023" helpText="注：说明与各类油气资产相关支出的资本化标准，各类油气资产的折耗或摊销方法，采矿许可证等执照费用的会计处理方法以及油气储量估计的判断依据等。"/>
    <m:section xlName="_SEC_90a021f24056469493c41c33bb5760c5" title="使用权资产" ignorePeriod="1"/>
    <m:section xlName="_GBC_0a8b293ff9e94173b2e385f4ef2a8c89" title="无形资产会计处理方法" ignorePeriod="1" convertSummaryRule="NoConvert" helpId="112001024"/>
    <m:section xlName="_SEC_c11b0580b6b040ca9dbb882b383dfc03" title="长期资产减值"/>
    <m:section xlName="_SEC_716e5dd4aef549d9b8815a4e1474e63d" title="长期待摊费用"/>
    <m:section xlName="_SEC_2988762bdf3a48178e0180a615cb7705" title="合同负债" ignorePeriod="1"/>
    <m:section xlName="_GBC_8ec8855eb4d5447ab785e4bd4b0b73aa" title="职工薪酬" ignorePeriod="1" helpId="112001010"/>
    <m:section xlName="_SEC_d8e7208bcd04489eb6a8b588ac7c08d7" title="租赁负债" ignorePeriod="1"/>
    <m:section xlName="_GBC_b5b71a4d3cc1425c80f55e751e7e18c2" title="预计负债会计处理方法" ignorePeriod="1" convertSummaryRule="NoConvert" helpId="112001027" helpText="注：说明预计负债的确认标准和各类预计负债的计量方法。"/>
    <m:section xlName="_GBC_5300d3ce4b5f4c1690fe13bde0a610e3" title="股份支付" ignorePeriod="1" helpId="112001028" helpText="注：说明股份支付计划的会计处理方法，包括修改或终止股份支付计划的相关会计处理。"/>
    <m:section xlName="_GBC_d3c9524999e647d78f354bb216cfb1aa" title="优先股、永续债" ignorePeriod="1" helpId="112001029" helpText="注：说明优先股、永续债等其他金融工具的会计处理方法"/>
    <m:section xlName="_GBC_19704df9fd714cad895419bf4903f70e" title="收入会计处理方法" ignorePeriod="1" convertSummaryRule="NoConvert" helpId="112001030" helpText="注：说明收入确认原则和计量方法。公司应结合实际生产经营特点制定收入确认会计政策，说明具体收入确认时点及计量方法，同类业务采用不同经营模式在不同时点确认收入的，应当分别说明。按完工百分比法确认提供劳务和建造合同收入的收入的，说明确定合同完工进度的依据和方法。"/>
    <m:section xlName="_SEC_d90e7184f27046ff9caab68c045539c7" title="同类业务采用不同经营模式导致收入确认会计政策存在差异的情况" ignorePeriod="1"/>
    <m:section xlName="_SEC_1a8f2a657b9d471d80373f3b25cb1dfe" title="合同成本" ignorePeriod="1"/>
    <m:section xlName="_GBC_b03bd816e50b42ae97b660897ca33234" title="政府补助会计处理方法" ignorePeriod="1" convertSummaryRule="NoConvert" helpId="112001010"/>
    <m:section xlName="_GBC_01f1973e44f24cd99b90200f8205be13" title="递延所得税资产/递延所得税负债会计处理方法" ignorePeriod="1" convertSummaryRule="NoConvert" helpId="112001031" helpText="注：说明递延所得税资产和递延所得税负债的确认依据。"/>
    <m:section xlName="_GBC_f9ff4c1b9d1748b8854889b1fd9b076c" title="经营租赁、融资租赁会计处理方法" ignorePeriod="1" convertSummaryRule="NoConvert" helpId="112001010" helpText="未执行新租赁准则的公司填写"/>
    <m:section xlName="_SEC_8bc58354e42542c7bbad4c16498c3080" title="新租赁准则下租赁的确定方法及会计处理方法"/>
    <m:section xlName="_GBC_208440ea3a0f4676970b3672c3cdf96f" title="其他重要的会计政策和会计估计" ignorePeriod="1" helpId="112001032" helpText="注：说明其他重要的会计政策和会计估计，包括但不限于：终止经营的确认标准、会计处理方法，采用套期会计的依据、会计处理方法，与回购公司股份相关的会计处理方法，资产证券化业务的会计处理方法等。"/>
    <m:item xlName="_GBC_f1ebc580f60c4d30a80747190ffbec4f" concept="clcid-pte:ShiFouShiYongZhongYaoKuaiJiZhengCeBianGeng" label="是否适用：重要会计政策变更" selectOptions="_buildInAppliance" controlType="CustomCheckbox" cRanges="{&quot;StartName&quot;:&quot;_GBC_f1ebc580f60c4d30a80747190ffbec4f&quot;,&quot;EndName&quot;:&quot;_GBC_0e06dc657bb8435eb065c6bd60685496&quot;,&quot;CType&quot;:1,&quot;DisplayText&quot;:null}"/>
    <m:section xlName="_GBC_0e06dc657bb8435eb065c6bd60685496" title="会计政策变更" convertSummaryRule="ConvertDefinedText" convertText="无" helpId="112001033" helpText="注：说明受重要影响的报表项目名称和金额。"/>
    <m:item xlName="_GBC_902f08bd36774074945386d2d1f9b67d" concept="clcid-pte:ShiFouShiYongZhongYaoKuaiJiGuJiBianGeng" label="是否适用：重要会计估计变更" selectOptions="_buildInAppliance" controlType="CustomCheckbox" cRanges="{&quot;StartName&quot;:&quot;_GBC_902f08bd36774074945386d2d1f9b67d&quot;,&quot;EndName&quot;:&quot;_GBC_a657a03221464003b54e3c1dc1675cb2&quot;,&quot;CType&quot;:1,&quot;DisplayText&quot;:null}"/>
    <m:section xlName="_GBC_a657a03221464003b54e3c1dc1675cb2" title="会计估计变更" helpId="112001033" helpText="注：说明受重要影响的报表项目名称和金额。"/>
    <m:section xlName="_GBC_f9189f2c315949f484bded540173f7a8" title="其他" helpId="112001034"/>
    <m:section xlName="_GBC_21c965fa52af49a9865023fb4e05671a" title="主要税种及税率" convertSummaryRule="NoConvert" helpId="112001036"/>
    <m:section xlName="_GBC_8efa381cc976417f9135f0c744d05452" title="税收优惠及批文" convertSummaryRule="NoConvert" helpId="112001036" helpText="注：说明主要税收优惠政策及依据。"/>
    <m:section xlName="_GBC_9fdef48633e142f68e18dc5da08c2deb" title="其他说明" convertSummaryRule="NoConvert" helpId="112001038"/>
    <m:section xlName="_GBC_e001074b3db146e59ba240ad8dd14b68" title="货币资金" rules="R2015_R11_002" convertSummaryRule="NoConvert" helpId="112001039" helpText="注：因抵押、质押或冻结等对使用有限制，以及存放在境外且资金汇回受到限制的款项应单独说明。"/>
    <m:section xlName="_SEC_01904024df9944b092034293cedff1b0" title="交易性金融资产" helpId="112001041"/>
    <m:section xlName="_GBC_bc314407a9a14c2f8b2b5368638e0a51" title="衍生金融资产" helpId="112001042" helpText="注：说明衍生金融工具形成原因以及相关会计处理等。"/>
    <m:section xlName="_GBC_c1ce1fc5bd0f42bca82cd02f3a6b623f" title="应收票据分类" rules="R2015_R11_003" convertSummaryRule="NoConvert" helpId="112001044"/>
    <m:section xlName="_GBC_8fdb3f7098324d0d8b9f6e395abf9009" title="期末公司已质押的应收票据情况" rules="R2015_R11_003" convertSummaryRule="NoConvert" helpId="112001044"/>
    <m:section xlName="_GBC_d0a9833415574c7baa9ef176fea05ecf" title="因出票人无力履约而将票据转为应收账款的票据，以及期末已背书未到期票据" rules="R2015_R11_003" convertSummaryRule="NoConvert" helpId="112001044"/>
    <m:section xlName="_GBC_83d7650885dc43898bcaaa7b53608492" title="期末公司因出票人无力履约而将其转为应收账款的票据" rules="R2015_R11_003" helpId="112001044"/>
    <m:item xlName="_GBC_064ae6cf552d47d6abf4ad2b5c55d254" concept="clcid-ci-ar:ShiFouShiYongYingShouPiaoJuAnHuaiZhangJiTiFangFaFenLeiPiLu" label="是否适用：应收票据按坏账计提方法分类披露" selectOptions="_buildInAppliance" controlType="CustomCheckbox" cRanges="[{&quot;StartName&quot;:&quot;_GBC_064ae6cf552d47d6abf4ad2b5c55d254&quot;,&quot;EndName&quot;:&quot;_SEC_23c2684d19314a4d9ea4159cf52284dd&quot;,&quot;CType&quot;:1}]"/>
    <m:section xlName="_SEC_2dc3b0ce015a4b54a67e0a855abb57d7" title="按坏账计提方法分类披露"/>
    <m:section xlName="_SEC_35f0dd53a3094420ab950eaf2d236098" title="按单项计提坏账准备："/>
    <m:item xlName="_GBC_2b00fe7228b14b11bdb374e735777f02" concept="clcid-ci-ar:ShiFouShiYongAnZuHeJiTiHuaiZhangZhunBeiDeYingShouPiaoJuXiangXiQingKuang" label="是否适用：按组合计提坏账准备的应收票据详细情况" selectOptions="_buildInAppliance" controlType="CustomCheckbox" cRanges="[{&quot;StartName&quot;:&quot;_GBC_2b00fe7228b14b11bdb374e735777f02&quot;,&quot;EndName&quot;:&quot;_SEC_ba9a8c13d1d945d389c5919539ae944e&quot;,&quot;CType&quot;:1}]"/>
    <m:section xlName="_SEC_ba9a8c13d1d945d389c5919539ae944e" title="按组合计提坏账准备" repeatable="1" tupleConcept="clcid-pte:AnZuHeJiTiHuaiZhangZhunBeiDeYingShouPiaoJuXiangXiMingXi"/>
    <m:section xlName="_SEC_23c2684d19314a4d9ea4159cf52284dd" title="如按预期信用损失一般模型计提坏账准备，请参照其他应收款披露："/>
    <m:section xlName="_SEC_2937dc20348046e2a68416bd27ff1b82" title="坏账准备的情况"/>
    <m:section xlName="_SEC_d1d07f77bea54442a58602a5a3e94f42" title="本期实际核销的应收票据情况"/>
    <m:section xlName="_GBC_c7095bafbab543a9bb9dcc587154df29" title="应收票据其他说明" rules="R2015_R11_003" convertSummaryRule="NoConvert" helpId="112001044"/>
    <m:section xlName="_SEC_18739d0c0efc4fe7a575a32263e5b38b" title="按账龄披露" helpText="表里的“期末账面余额”指的是包含单项计提和组合计提的期末账面余额。"/>
    <m:item xlName="_GBC_fc55e6778e08412caa3e7b9e7a1a0f85" concept="clcid-ci-ar:ShiFouShiYongYingShouZhangKuanFenLeiPiLu" label="是否适用：应收账款分类披露" selectOptions="_buildInAppliance" controlType="CustomCheckbox" cRanges="[{&quot;StartName&quot;:&quot;_GBC_fc55e6778e08412caa3e7b9e7a1a0f85&quot;,&quot;EndName&quot;:&quot;_SEC_a585c426a16c4a73a2145ded2280b59a&quot;,&quot;CType&quot;:1}]"/>
    <m:section xlName="_SEC_0398db7d3d0941d99bcd41800ef0e448" title="(2). 按坏账计提方法分类披露"/>
    <m:section xlName="_SEC_498beef22f03474fa398c526ee8a934d" title="按单项计提坏账准备："/>
    <m:item xlName="_GBC_47a07baa9a4f4c5ea6de193ae7b87e74" concept="clcid-ci-ar:ShiFouShiYongAnZuHeJiTiHuaiZhangZhunBeiDeYingShouZhangKuanXiangXiQingKuang" label="是否适用：按组合计提坏账准备的应收账款详细情况" selectOptions="_buildInAppliance" controlType="CustomCheckbox" cRanges="[{&quot;StartName&quot;:&quot;_GBC_47a07baa9a4f4c5ea6de193ae7b87e74&quot;,&quot;EndName&quot;:&quot;_SEC_f085826b570e4937b558307522853cff&quot;,&quot;CType&quot;:1}]"/>
    <m:section xlName="_SEC_f085826b570e4937b558307522853cff" title="组合计提项目" repeatable="1" tupleConcept="clcid-pte:AnZuHeJiTiHuaiZhangZhunBeiDeYingShouZhangKuanXiangXiMingXi"/>
    <m:section xlName="_SEC_a585c426a16c4a73a2145ded2280b59a" title="如按预期信用损失一般模型计提坏账准备，请参照其他应收款披露："/>
    <m:section xlName="_SEC_585de72ff9a04d78b96f9dd88a2090f9" title="坏账准备的情况"/>
    <m:section xlName="_GBC_af8ceb97930d4d7391d4823a068c824b" title="本报告期实际核销的应收账款情况" rules="R2015_R11_004" convertSummaryRule="NoConvert" helpId="112001045"/>
    <m:section xlName="_GBC_e8adf46f2d204834ad681ac980eff4f7"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section xlName="_GBC_79d1ccfd87f84b4ab10a992730026aa0" title="因金融资产转移而终止确认的应收账款" rules="R2015_R11_004" helpId="112001045" helpText="注：说明金融资产转移的方式、终止确认的应收款项金额，及与终止确认相关的利得或损失。"/>
    <m:section xlName="_GBC_d3d5d3b413a24c269f804c6a3e3f1c06" title="转移应收账款且继续涉入的，分项列示继续涉入形成的资产、负债的金额" rules="R2015_R11_004" helpId="112001045" helpText="注：说明金融资产转移的方式，分项列示继续涉入形成的资产、负债的金额。"/>
    <m:section xlName="_GBC_2f38c172c62a46cfa73776efdf952fad" title="应收账款其他说明" rules="R2015_R11_004" helpId="112001045"/>
    <m:section xlName="_SEC_99a20d0771254b5596c992bd0fe179a3" title="应收款项融资" helpId="112002268"/>
    <m:section xlName="_GBC_4c02994d3bd04bacba6592630552e576" title="预付款项按账龄列示" rules="R2015_R11_005" convertSummaryRule="NoConvert" helpId="112001047"/>
    <m:section xlName="_GBC_2c5fba8651a04a6d88c0c9fc33310c57" title="预付款项金额前五名单位情况" rules="R2015_R11_005" convertSummaryRule="NoConvert" helpId="112001047" helpText="注：按预付对象集中度，汇总或分别披露期末余额前五名的预付款项的期末余额及占预付款项期末余额合计数的比例。"/>
    <m:section xlName="_GBC_ee9bedfa5e5340c9b02fb474f1a1fc26" title="预付款项的说明" rules="R2015_R11_005" convertSummaryRule="NoConvert" helpId="112001047"/>
    <m:section xlName="_SEC_440b8bdb86984dd89d750fdd7845fe71" title="分类列示"/>
    <m:section xlName="_GBC_6620e2366b444b3fb9e784e1bb6a87fd" title="应收利息" convertSummaryRule="NoConvert" helpId="112001049"/>
    <m:section xlName="_GBC_bcfcff19f55a43f988e9223dca0728dc" title="逾期利息" convertSummaryRule="NoConvert" helpId="112001049"/>
    <m:section xlName="_SEC_61c56552057346dd98026d659f25d3ef" title="坏账准备计提情况"/>
    <m:section xlName="_GBC_0dc3bcd06a754f79952657ba82acdc9f" title="应收利息的说明" helpId="112001049"/>
    <m:section xlName="_GBC_94a22362634d47499fd45a0a5577c49b" title="应收股利" helpId="112001050"/>
    <m:section xlName="_GBC_aafe0f2583ac4a35a029d834ee52b5de" title="应收股利" convertSummaryRule="NoConvert" helpId="112001050"/>
    <m:section xlName="_SEC_cce3905839dc4d6ea19cf81ee0af7e4b" title="坏账准备计提情况"/>
    <m:section xlName="_GBC_3543035ac1594f0aaa966ebb907a6f0d" title="应收股利的说明" convertSummaryRule="NoConvert" helpId="112001050"/>
    <m:section xlName="_GBC_84907f0c47bb4c62b91a81382adfc126" title="组合中，按账龄分析法计提坏账准备的其他应收账款：" rules="R2015_R11_006" helpId="112001051"/>
    <m:section xlName="_GBC_84d520d656b8446b87c909f5ff2b545d" title="其他应收款按款项性质分类情况" rules="R2015_R11_006" helpId="112001051"/>
    <m:section xlName="_SEC_5ff83398df8949c88f89340b5b0e52f6" title="坏账准备计提情况" helpText="如存在坏账准备，应按照财政部企业会计准则第37号第83条规定，披露损失准备期初余额与期末余额的调节表"/>
    <m:section xlName="_SEC_93dacca8700c43aaba11477ef4689aa6" title="坏账准备的情况"/>
    <m:section xlName="_GBC_ca12851378c64f09a5335b8a527df46f" title="本报告期实际核销的其他应收款情况" rules="R2015_R11_006" convertSummaryRule="NoConvert" helpId="112001051"/>
    <m:section xlName="_GBC_a83a3fc7866445d68738701d3998ac0b" title="按欠款方归集的期末余额其中前五名的其他应收款单位情况" rules="R2015_R11_006" helpId="112001051"/>
    <m:section xlName="_GBC_0b136aef44064ce4880a47aef5cda04d" title="按应收金额确认的政府补助" rules="R2015_R11_006" helpId="112001051" helpText="注：公司未能在预计时点收到预计金额的政府补助，应说明原因。"/>
    <m:section xlName="_GBC_73268e67b3d94deab59672a03d2cbd2a" title="因金融资产转移而终止确认的其他应收款" rules="R2015_R11_006" helpId="112001051" helpText="注：说明金融资产转移的方式、终止确认的其他应收款金额，及与终止确认相关的利得或损失。"/>
    <m:section xlName="_GBC_05496beed0c54ab3b5c0e91297ee374e" title="转移其他应收款且继续涉入形成的资产、负债金额的说明" rules="R2015_R11_006" helpId="112001051" helpText="注：说明金融资产转移的方式、分项列示继续涉入形成的资产、负债的金额。"/>
    <m:section xlName="_GBC_de4246046d754793a6a2db96dd5bb245" title="其他应收款其他说明" rules="R2015_R11_006" helpId="112001051"/>
    <m:section xlName="_GBC_1953ea50f68542df9fa36d84b994cf17" title="存货分类 " rules="R2015_R11_007" convertSummaryRule="NoConvert" helpId="112001053"/>
    <m:section xlName="_GBC_d00b46c41ac84794bd1f7b10e97923a0" title="存货跌价准备" rules="R2015_R11_007" convertSummaryRule="NoConvert" helpId="112001053" helpText="注：说明确定可变现净值的具体依据及本期转回或转销存货跌价准备的原因。"/>
    <m:section xlName="_GBC_dc559aaf0bf0428386e2f7f2cdeb43ec" title="存货期末余额含有借款费用资本化金额的说明：" rules="R2015_R11_007" helpId="112001053"/>
    <m:section xlName="_SEC_8c46917973d94083a642ad0ca746d3cd" title="合同履约成本本期摊销金额的说明"/>
    <m:section xlName="_SEC_96c2195df56b4f3eb6049f39e6923486" title="存货的其他说明"/>
    <m:section xlName="_SEC_9eb3b6c88c0a41f7a3f6a2f43946f06c" title="合同资产" helpId="112002271"/>
    <m:section xlName="_SEC_e8c350da8e69479e93eb03226371923c" title="报告期内账面价值发生重大变动的金额和原因" helpId="112002271"/>
    <m:section xlName="_SEC_bf3d6e0971b243878381353846199645" title="本期合同资产计提减值准备情况" helpId="112002271"/>
    <m:section xlName="_SEC_5b10981ad765434eb8d30a4d75bff071" title="其他说明：" helpId="112002271"/>
    <m:section xlName="_GBC_b8017c342539428893a6ec198dd061b3" title="划分为持有待售的资产" helpId="112001055" helpText="注：说明划分为持有待售的资产的原因等。"/>
    <m:section xlName="_GBC_73afc3711ce24918b57d8c069abaf5c5" title="一年内到期的非流动资产" helpId="112002269"/>
    <m:section xlName="_GBC_e29fd29bee934fc3ab8325cf3625b905" title="其他流动资产" rules="R2015_R11_008" helpId="112002272"/>
    <m:section xlName="_SEC_949cb4eb7a744418a5a5c6266b7029c9" title="债权投资债权投资情况" helpId="112001057"/>
    <m:section xlName="_SEC_b1d789cc522341caa1c75b1a7b84351c" title="期末重要的债权投资" helpId="112001057"/>
    <m:section xlName="_SEC_bff86b17d4774a4a9f8a3329635b5429" title="减值准备计提情况" helpId="112001057"/>
    <m:section xlName="_SEC_1af1e8e9eab94f10811b4e7aa91aa24d" title="其他债权投资" helpId="112001058"/>
    <m:section xlName="_SEC_052112d020944ec8b923dd106b2a0cbf" title="期末重要的其他债权投资" helpId="112001058"/>
    <m:section xlName="_SEC_a18c2d8250c64daf904816a57fe286bd" title="减值准备计提情况" helpId="112001058"/>
    <m:section xlName="_SEC_a6d7d62dd24747a08e0a132cf37e100c" title="其他说明：" helpId="112001058"/>
    <m:section xlName="_GBC_2642a454002a499399e1b643b91ef1ad" title="长期应收款" rules="R2015_R11_009" helpId="112001061"/>
    <m:section xlName="_SEC_a0520f64d4bd49e5a3638a0386a233ee" title="坏账准备计提情况"/>
    <m:section xlName="_GBC_928896eb74ab465199673a59201d4a8b" title="因金融资产转移而终止确认的长期应收款" rules="R2015_R11_009" helpId="112001061" helpText="注：说明金融资产转移的方式、终止确认的长期应收款金额，及与终止确认相关的利得或损失。"/>
    <m:section xlName="_GBC_711f6e05c2eb42e595d774bdf837f823" title="转移长期应收款且继续涉入形成的资产、负债金额" rules="R2015_R11_009" helpId="112001061" helpText="注：说明金融资产转移的方式、分项列示继续涉入形成的资产、负债的金额。"/>
    <m:section xlName="_GBC_2a6246644ca84dfdb1b5ecc95ea5c0c2" title="长期应收款的其他说明" rules="R2015_R11_009" helpId="112001061"/>
    <m:item xlName="_GBC_bafa2cb2262c4c4ebc4eed8f4e4a81c6" concept="clcid-ci-ar:ShiFouShiYongChangQiGuQuanTouZi" label="是否适用：长期股权投资" selectOptions="_buildInAppliance" controlType="CustomCheckbox" cRanges="{&quot;StartName&quot;:&quot;_GBC_bafa2cb2262c4c4ebc4eed8f4e4a81c6&quot;,&quot;EndName&quot;:&quot;_GBC_e68906ccea2845f1856fe89f4de6c229&quot;,&quot;CType&quot;:1,&quot;DisplayText&quot;:null}"/>
    <m:section xlName="_GBC_e68906ccea2845f1856fe89f4de6c229" title="长期股权投资" rules="R2015_R11_010" helpId="112001063"/>
    <m:section xlName="_SEC_a252a6b12c694a478cd66b63ece88d66" title="其他权益工具投资" helpId="112001059"/>
    <m:section xlName="_SEC_cfe1ba6c98894c1f8f64c41c9a5b8180" title="非交易性权益工具投资的情况" helpId="112001059"/>
    <m:section xlName="_SEC_e3d4d5136ad847a0a66a1c4edca28c29" title="其他说明：" helpId="112001059"/>
    <m:section xlName="_SEC_6895bb6903584ff780f3500311ed1560" title="其他非流动金融资产"/>
    <m:section xlName="_GBC_3910517a603f4979b551ec278644d4e0" title="不适用" checkKey="!公允价值计量&amp;!成本计量" primarySection="_GBC_f6dac261d9a74df7a48db85ed7768fd1" optionText="不适用" optionGroupTitle="投资性房地产计量模式" optionTargetConcept="clcid-pte:TouZiXingFangDiChanJiLiangMoShi" optionTargetConceptValue="不适用"/>
    <m:section xlName="_GBC_528a899f5044443fa0dd6606f304d80d" title="公允价值计量模式" rules="R2015_R11_011" checkKey="!成本计量" convertSummaryRule="NoConvert" helpId="112001064" primarySection="_GBC_f6dac261d9a74df7a48db85ed7768fd1" optionText="公允价值计量模式" optionGroupTitle="投资性房地产计量模式" optionTargetConcept="clcid-pte:TouZiXingFangDiChanJiLiangMoShi" optionTargetConceptValue="公允价值计量模式"/>
    <m:section xlName="_GBC_f6dac261d9a74df7a48db85ed7768fd1" title="成本计量模式" rules="R2015_R11_011" checkKey="!公允价值计量" extended="true" convertSummaryRule="NoConvert" helpId="112001064" primarySection="_GBC_f6dac261d9a74df7a48db85ed7768fd1" optionText="成本计量模式" optionGroupTitle="投资性房地产计量模式" optionTargetConcept="clcid-pte:TouZiXingFangDiChanJiLiangMoShi" optionTargetConceptValue="成本计量模式" afterEmptyParagraphs="1">
      <m:item xlName="_GBC_3315dd1b9cb743c786e01b4b9e91b10d" indRef="226" concept="clcid-ci-ar:DanWeiCaiWuFuZhuTouZiXingFangDiChan" label="单位：财务附注：投资性房地产" selectOptions="_buildInScales" controlType="Combobox" cellType="Scale"/>
      <m:item xlName="_GBC_424f36c4f1bf48ce8d47b51437412ff8" indRef="227" concept="clcid-ci-ar:BiZhongCaiWuFuZhuTouZiXingFangDiChan" label="币种：财务附注：投资性房地产" selectOptions="_buildInISO4217" controlType="Combobox" cellType="Measure"/>
      <m:placeholder xlName="_PLD_f82c9789feaf4b508c71ad4b5e91a0e5" wordText="项目" addr="T0R0C0S1_1"/>
      <m:placeholder xlName="_PLD_9acf20e2f08a4439b18de021843e599c" wordText="房屋、建筑物" addr="T0R0C1S1_1"/>
      <m:placeholder xlName="_PLD_4f977bf68eee455fb4656653927db6b6" wordText="土地使用权" addr="T0R0C2S1_1"/>
      <m:placeholder xlName="_PLD_2cb3e53634aa4730a0686d5243244bc5" wordText="在建工程" addr="T0R0C3S1_1"/>
      <m:placeholder xlName="_PLD_51485c0f99734a81b5c4137837506697" wordText="合计" addr="T0R0C4S1_1"/>
      <m:placeholder xlName="_PLD_9e97c75701d54838ab5408284eada7b8" wordText="一、账面原值" addr="T0R1C0S1_1"/>
      <m:placeholder xlName="_PLD_5b4a89b12d9f471d8810578431d22e03" wordText="1.期初余额" indent="150" addr="T0R2C0S1_1"/>
      <m:item xlName="_GBC_dfa2db7b6cf94c58bc03c164897c1c5b" concept="clcid-pte:FangWuJiJianZhuWuYuanJiaZhangMianYuE" label="房屋及建筑物原价账面余额" periodRef="本期期初数" mulRef="_GBC_3315dd1b9cb743c786e01b4b9e91b10d" unitRef="_GBC_424f36c4f1bf48ce8d47b51437412ff8" addr="T0R2C1S1_1" formatStyle="Comma"/>
      <m:item xlName="_GBC_dc92747194a8462db007fe57f2c0e4aa" concept="clcid-pte:TuDiShiYongQuanYuanJiaZhangMianYuE" label="土地使用权原价账面余额" periodRef="本期期初数" mulRef="_GBC_3315dd1b9cb743c786e01b4b9e91b10d" unitRef="_GBC_424f36c4f1bf48ce8d47b51437412ff8" addr="T0R2C2S1_1" formatStyle="Comma"/>
      <m:item xlName="_GBC_a430adeddc4745a1b9413b04b68fe238" concept="clcid-pte:CaiYongChengBenJiLiangMoShiDeTouZiXingFangDiChanZaiJianGongChengZhangMianYuanZhi" label="采用成本计量模式的投资性房地产-在建工程账面原值" periodRef="本期期初数" mulRef="_GBC_3315dd1b9cb743c786e01b4b9e91b10d" unitRef="_GBC_424f36c4f1bf48ce8d47b51437412ff8" addr="T0R2C3S1_1" formatStyle="Comma"/>
      <m:item xlName="_GBC_ab0738ca386a4afc9dc82aa54065bc81" concept="clcid-pte:TouZiXingFangDiChanYuanJiaHeJiZhangMianYuE" label="投资性房地产原价合计账面余额" periodRef="本期期初数" mulRef="_GBC_3315dd1b9cb743c786e01b4b9e91b10d" unitRef="_GBC_424f36c4f1bf48ce8d47b51437412ff8" addr="T0R2C4S1_1" formatStyle="Comma">
        <m:complexRule comparator="Eq" title="投资性房地产原价合计账面余额@本期期初数" test=" $_GBC_dfa2db7b6cf94c58bc03c164897c1c5b +  $_GBC_dc92747194a8462db007fe57f2c0e4aa +  $_GBC_a430adeddc4745a1b9413b04b68fe238" id="Cb1cdbdd658064bb6a39631ee37d80fd0"/>
      </m:item>
      <m:placeholder xlName="_PLD_4b461d2e946a4f55b157b16d91096c9e" wordText="2.本期增加金额" indent="150" addr="T0R3C0S1_1"/>
      <m:item xlName="_GBC_94f3e4c65b174f6981ae0672eb7cd845" concept="clcid-pte:FangWuJiJianZhuWuYuanJiaZengJiaE" label="房屋及建筑物原价增加额" mulRef="_GBC_3315dd1b9cb743c786e01b4b9e91b10d" unitRef="_GBC_424f36c4f1bf48ce8d47b51437412ff8" addr="T0R3C1S1_1" formatStyle="Comma">
        <m:complexRule comparator="Eq" title="房屋及建筑物原价增加额" test=" $_GBC_c5cd64a3327046e2a22a4e41365cdd00 +  $_GBC_3145734df2d84a549afc8922fc86aff9 +  $_GBC_50f2a8c6786f45688c6bfc12459e5afe +  $_GBC_334bc47b13f74aa5be59ecf224497c65" id="C2bf319fbb96b4e139367a502099609ee"/>
      </m:item>
      <m:item xlName="_GBC_a66199c3be284b6ab31f6ccbcf12ede1" concept="clcid-pte:TuDiShiYongQuanYuanJiaZengJiaE" label="土地使用权原价增加额" mulRef="_GBC_3315dd1b9cb743c786e01b4b9e91b10d" unitRef="_GBC_424f36c4f1bf48ce8d47b51437412ff8" addr="T0R3C2S1_1" formatStyle="Comma">
        <m:complexRule comparator="Eq" title="土地使用权原价增加额" test=" $_GBC_77330fd4afa741a58b5bb32cca5ae186 +  $_GBC_6dbe70cf8cb3476ea6b292d1b75ed811 +  $_GBC_9aff30cdd9d14f0a9ff8a8f974ab6fff +  $_GBC_06741fcdf8504c3db38b1a1190ad4723" id="C4895a0ca66224f6b9d61575b6c7e1159"/>
      </m:item>
      <m:item xlName="_GBC_e9ab279dda2b4cf2851941e85290e347" concept="clcid-pte:CaiYongChengBenJiLiangMoShiDeTouZiXingFangDiChanZaiJianGongChengZhangMianYuanZhiBenQiZengJiaE" label="采用成本计量模式的投资性房地产-在建工程账面原值本期增加额" mulRef="_GBC_3315dd1b9cb743c786e01b4b9e91b10d" unitRef="_GBC_424f36c4f1bf48ce8d47b51437412ff8" addr="T0R3C3S1_1" formatStyle="Comma">
        <m:complexRule comparator="Eq" title="采用成本计量模式的投资性房地产-在建工程账面原值本期增加额" test=" $_GBC_75c1d4f317b2435cbaf5d69368522c62 +  $_GBC_68103409f5df482a9cb3d0810438b5d0 +  $_GBC_fe5490cd778743cd819149e193e686e9 +  $_GBC_0d6e696c5f594b35b4d088e90b9510c9" id="C2f9dd96d8c7d4666a11f6dd77c1726ff"/>
      </m:item>
      <m:item xlName="_GBC_f9cee7ba5a03416696a53725117145eb" concept="clcid-pte:TouZiXingFangDiChanYuanJiaHeJiZengJiaE" label="投资性房地产原价合计增加额" mulRef="_GBC_3315dd1b9cb743c786e01b4b9e91b10d" unitRef="_GBC_424f36c4f1bf48ce8d47b51437412ff8" addr="T0R3C4S1_1" formatStyle="Comma">
        <m:complexRule comparator="Eq" title="投资性房地产原价合计增加额" test=" $_GBC_94f3e4c65b174f6981ae0672eb7cd845 +  $_GBC_a66199c3be284b6ab31f6ccbcf12ede1 +  $_GBC_e9ab279dda2b4cf2851941e85290e347" id="C6ee19cc1d0d64130b19ee2640f974d1d"/>
        <m:complexRule comparator="Eq" title="投资性房地产原价合计增加额明细" test=" $_GBC_eff9d8947ad242128c86a51086cb18db +  $_GBC_e98fbc68024643f693557acaa260bced +  $_GBC_f6b5bc4b1ec24db5b290b68f9efb86b3 +  $_GBC_79bc07b43682441c829f3b360c6d2215" id="C895328e478884f4e847c36cf92d9323f"/>
      </m:item>
      <m:placeholder xlName="_PLD_a043ae3942c64b25b6085702110e1af0" wordText="（1）外购" indent="150" addr="T0R4C0S1_1"/>
      <m:item xlName="_GBC_c5cd64a3327046e2a22a4e41365cdd00" concept="clcid-pte:WaiGouDaoZhiDeFangWuJianZhuWuZengJiaE" label="外购导致的房屋、建筑物增加额" mulRef="_GBC_3315dd1b9cb743c786e01b4b9e91b10d" unitRef="_GBC_424f36c4f1bf48ce8d47b51437412ff8" addr="T0R4C1S1_1" formatStyle="Comma"/>
      <m:item xlName="_GBC_77330fd4afa741a58b5bb32cca5ae186" concept="clcid-pte:WaiGouDaoZhiDeTuDiShiYongQuanZengJiaE" label="外购导致的土地使用权增加额" mulRef="_GBC_3315dd1b9cb743c786e01b4b9e91b10d" unitRef="_GBC_424f36c4f1bf48ce8d47b51437412ff8" addr="T0R4C2S1_1" formatStyle="Comma"/>
      <m:item xlName="_GBC_75c1d4f317b2435cbaf5d69368522c62" concept="clcid-pte:CaiYongChengBenJiLiangMoShiDeTouZiXingFangDiChanZaiJianGongChengZhangMianYuanZhiWaiGou" label="采用成本计量模式的投资性房地产-在建工程账面原值外购" mulRef="_GBC_3315dd1b9cb743c786e01b4b9e91b10d" unitRef="_GBC_424f36c4f1bf48ce8d47b51437412ff8" addr="T0R4C3S1_1" formatStyle="Comma"/>
      <m:item xlName="_GBC_eff9d8947ad242128c86a51086cb18db" concept="clcid-pte:WaiGouDaoZhiDeCaiYongChengBenJiLiangMoShiDeTouZiXingFangDiChanZengJiaEHeJi" label="外购导致的采用成本计量模式的投资性房地产增加额合计" mulRef="_GBC_3315dd1b9cb743c786e01b4b9e91b10d" unitRef="_GBC_424f36c4f1bf48ce8d47b51437412ff8" addr="T0R4C4S1_1" formatStyle="Comma">
        <m:complexRule comparator="Eq" title="外购导致的采用成本计量模式的投资性房地产增加额合计" test=" $_GBC_c5cd64a3327046e2a22a4e41365cdd00 +  $_GBC_77330fd4afa741a58b5bb32cca5ae186 +  $_GBC_75c1d4f317b2435cbaf5d69368522c62" id="C27c8e5d00ce04feab13ed351797e3117"/>
      </m:item>
      <m:placeholder xlName="_PLD_c60cea41253c44ec816cd397a5c68415" wordText="（2）存货\固定资产\在建工程转入" indent="150" addr="T0R5C0S1_1"/>
      <m:item xlName="_GBC_3145734df2d84a549afc8922fc86aff9" concept="clcid-pte:CunHuoHuoGuDingZiChanHuoZaiJianGongChengZhuanRuDaoZhiDeFangWuJianZhuWuZengJiaE" label="存货或固定资产或在建工程转入导致的房屋、建筑物增加额" mulRef="_GBC_3315dd1b9cb743c786e01b4b9e91b10d" unitRef="_GBC_424f36c4f1bf48ce8d47b51437412ff8" addr="T0R5C1S1_1" formatStyle="Comma"/>
      <m:item xlName="_GBC_6dbe70cf8cb3476ea6b292d1b75ed811" concept="clcid-pte:CunHuoHuoGuDingZiChanHuoZaiJianGongChengZhuanRuDaoZhiDeTuDiShiYongQuanZengJiaE" label="存货或固定资产或在建工程转入导致的土地使用权增加额" mulRef="_GBC_3315dd1b9cb743c786e01b4b9e91b10d" unitRef="_GBC_424f36c4f1bf48ce8d47b51437412ff8" addr="T0R5C2S1_1" formatStyle="Comma"/>
      <m:item xlName="_GBC_68103409f5df482a9cb3d0810438b5d0" concept="clcid-pte:CaiYongChengBenJiLiangMoShiDeTouZiXingFangDiChanZaiJianGongChengZhangMianYuanZhiCunHuoHuoGuDingZiChanZhuanRu" label="采用成本计量模式的投资性房地产-在建工程账面原值存货或固定资产转入" mulRef="_GBC_3315dd1b9cb743c786e01b4b9e91b10d" unitRef="_GBC_424f36c4f1bf48ce8d47b51437412ff8" addr="T0R5C3S1_1" formatStyle="Comma"/>
      <m:item xlName="_GBC_e98fbc68024643f693557acaa260bced" concept="clcid-pte:CunHuoHuoGuDingZiChanHuoZaiJianGongChengZhuanRuDaoZhiDeCaiYongChengBenJiLiangMoShiDeTouZiXingFangDiChanZengJiaEHeJi" label="存货或固定资产或在建工程转入导致的采用成本计量模式的投资性房地产增加额合计" mulRef="_GBC_3315dd1b9cb743c786e01b4b9e91b10d" unitRef="_GBC_424f36c4f1bf48ce8d47b51437412ff8" addr="T0R5C4S1_1" formatStyle="Comma">
        <m:complexRule comparator="Eq" title="存货或固定资产或在建工程转入导致的采用成本计量模式的投资性房地产增加额合计" test=" $_GBC_3145734df2d84a549afc8922fc86aff9 +  $_GBC_6dbe70cf8cb3476ea6b292d1b75ed811 +  $_GBC_68103409f5df482a9cb3d0810438b5d0" id="Cf3fd058c2fc040888656a4aea02778ea"/>
      </m:item>
      <m:placeholder xlName="_PLD_07222e9e711d4c6a957de0f1259aae6a" wordText="（3）企业合并增加" indent="150" addr="T0R6C0S1_1"/>
      <m:item xlName="_GBC_50f2a8c6786f45688c6bfc12459e5afe" concept="clcid-pte:QiYeHeBingDaoZhiDeFangWuJianZhuWuZengJiaE" label="企业合并导致的房屋、建筑物增加额" mulRef="_GBC_3315dd1b9cb743c786e01b4b9e91b10d" unitRef="_GBC_424f36c4f1bf48ce8d47b51437412ff8" addr="T0R6C1S1_1" formatStyle="Comma"/>
      <m:item xlName="_GBC_9aff30cdd9d14f0a9ff8a8f974ab6fff" concept="clcid-pte:QiYeHeBingDaoZhiDeTuDiShiYongQuanZengJiaE" label="企业合并导致的土地使用权增加额" mulRef="_GBC_3315dd1b9cb743c786e01b4b9e91b10d" unitRef="_GBC_424f36c4f1bf48ce8d47b51437412ff8" addr="T0R6C2S1_1" formatStyle="Comma"/>
      <m:item xlName="_GBC_fe5490cd778743cd819149e193e686e9" concept="clcid-pte:CaiYongChengBenJiLiangMoShiDeTouZiXingFangDiChanZaiJianGongChengZhangMianYuanZhiQiYeHeBingZengJiaE" label="采用成本计量模式的投资性房地产-在建工程账面原值企业合并增加额" mulRef="_GBC_3315dd1b9cb743c786e01b4b9e91b10d" unitRef="_GBC_424f36c4f1bf48ce8d47b51437412ff8" addr="T0R6C3S1_1" formatStyle="Comma"/>
      <m:item xlName="_GBC_f6b5bc4b1ec24db5b290b68f9efb86b3" concept="clcid-pte:QiYeHeBingDaoZhiDeCaiYongChengBenJiLiangMoShiDeTouZiXingFangDiChanZengJiaEHeJi" label="企业合并导致的采用成本计量模式的投资性房地产增加额合计" mulRef="_GBC_3315dd1b9cb743c786e01b4b9e91b10d" unitRef="_GBC_424f36c4f1bf48ce8d47b51437412ff8" addr="T0R6C4S1_1" formatStyle="Comma">
        <m:complexRule comparator="Eq" title="企业合并导致的采用成本计量模式的投资性房地产增加额合计" test=" $_GBC_50f2a8c6786f45688c6bfc12459e5afe +  $_GBC_9aff30cdd9d14f0a9ff8a8f974ab6fff +  $_GBC_fe5490cd778743cd819149e193e686e9" id="C6bb180d731424adc94139cd9a668794f"/>
      </m:item>
      <m:tuple xlName="_GBC_7c7c642cd90042a7be3a151894a8b845" concept="clcid-pte:CaiYongChengBenJiLiangMoShiDeTouZiXingFangDiChanZhangMianYuanZhiZengJiaEMingXi" default_row="2" addr="T0R7C">
        <m:item xlName="_GBC_69a0dbf936c140e8806bd55f355b19de" wordText="　" indent="150" concept="clcid-pte:CaiYongChengBenJiLiangMoShiDeTouZiXingFangDiChanZhangMianYuanZhiZengJiaEMingXiXiangMuMingCheng" label="采用成本计量模式的投资性房地产账面原值增加额明细-项目名称" addr="T0R7C0S1_1"/>
        <m:item xlName="_GBC_334bc47b13f74aa5be59ecf224497c65" concept="clcid-pte:CaiYongChengBenJiLiangMoShiDeTouZiXingFangDiChanZhangMianYuanZhiZengJiaEMingXiFangWuJianZhuWu" label="采用成本计量模式的投资性房地产账面原值增加额明细-房屋、建筑物" mulRef="_GBC_3315dd1b9cb743c786e01b4b9e91b10d" unitRef="_GBC_424f36c4f1bf48ce8d47b51437412ff8" addr="T0R7C1S1_1" formatStyle="Comma"/>
        <m:item xlName="_GBC_06741fcdf8504c3db38b1a1190ad4723" concept="clcid-pte:CaiYongChengBenJiLiangMoShiDeTouZiXingFangDiChanZhangMianYuanZhiZengJiaEMingXiTuDiShiYongQuan" label="采用成本计量模式的投资性房地产账面原值增加额明细-土地使用权" mulRef="_GBC_3315dd1b9cb743c786e01b4b9e91b10d" unitRef="_GBC_424f36c4f1bf48ce8d47b51437412ff8" addr="T0R7C2S1_1" formatStyle="Comma"/>
        <m:item xlName="_GBC_0d6e696c5f594b35b4d088e90b9510c9" concept="clcid-pte:CaiYongChengBenJiLiangMoShiDeTouZiXingFangDiChanZhangMianYuanZhiZengJiaEMingXiZaiJianGongCheng" label="采用成本计量模式的投资性房地产账面原值增加额明细-在建工程" mulRef="_GBC_3315dd1b9cb743c786e01b4b9e91b10d" unitRef="_GBC_424f36c4f1bf48ce8d47b51437412ff8" addr="T0R7C3S1_1" formatStyle="Comma"/>
        <m:item xlName="_GBC_79bc07b43682441c829f3b360c6d2215" concept="clcid-pte:CaiYongChengBenJiLiangMoShiDeTouZiXingFangDiChanZhangMianYuanZhiZengJiaEMingXiHeJi" label="采用成本计量模式的投资性房地产账面原值增加额明细-合计" mulRef="_GBC_3315dd1b9cb743c786e01b4b9e91b10d" unitRef="_GBC_424f36c4f1bf48ce8d47b51437412ff8" addr="T0R7C4S1_1" formatStyle="Comma">
          <m:complexRule comparator="Eq" title="采用成本计量模式的投资性房地产账面原值增加额明细-合计" test=" $_GBC_334bc47b13f74aa5be59ecf224497c65 +  $_GBC_06741fcdf8504c3db38b1a1190ad4723 +  $_GBC_0d6e696c5f594b35b4d088e90b9510c9" id="Cd79e4d0affed43c5949d26917bb4dd4c"/>
        </m:item>
        <m:item xlName="_GBC_f1ced3d8b76248f8bf791b21b2a3b052" concept="">
          <m:extendConcept standardLabel="办公及其他设备" dataType="xbrli:stringItemType" period="instant"/>
        </m:item>
      </m:tuple>
      <m:placeholder xlName="_PLD_d251894485574bc58cf98bb5aa71739f" wordText="3.本期减少金额" indent="150" addr="T0R9C0S1_1"/>
      <m:item xlName="_GBC_0685b0a440d74d37aea52df23f854e19" concept="clcid-pte:FangWuJiJianZhuWuYuanJiaJianShaoE" label="房屋及建筑物原价减少额" mulRef="_GBC_3315dd1b9cb743c786e01b4b9e91b10d" unitRef="_GBC_424f36c4f1bf48ce8d47b51437412ff8" addr="T0R9C1S1_1" formatStyle="Comma">
        <m:complexRule comparator="Eq" title="房屋及建筑物原价减少额" test=" $_GBC_8f4441062792480a956c3504b6269b92 +  $_GBC_de94f4746f1743b696d8fdf36f27ae43 +  $_GBC_6d3f953f719a4d7a919a5e3e5b031850" id="Cc9867403a8654554babf29a3d6b1d1f2"/>
      </m:item>
      <m:item xlName="_GBC_40b4419197d942c1b741cbfeba2e7686" concept="clcid-pte:TuDiShiYongQuanYuanJiaJianShaoE" label="土地使用权原价减少额" mulRef="_GBC_3315dd1b9cb743c786e01b4b9e91b10d" unitRef="_GBC_424f36c4f1bf48ce8d47b51437412ff8" addr="T0R9C2S1_1" formatStyle="Comma">
        <m:complexRule comparator="Eq" title="土地使用权原价减少额" test=" $_GBC_56bbfea6f3154ffbb9d90db96f01aeec +  $_GBC_6fb9fe87662e4491b8c5b536cc785501 +  $_GBC_b42ed0ac3c8943259639991424bf9bb2" id="C8de05cab67c74a97868f10a6e0f119da"/>
      </m:item>
      <m:item xlName="_GBC_c03bacbb07334ed3810ae441e110a1e1" concept="clcid-pte:CaiYongChengBenJiLiangMoShiDeTouZiXingFangDiChanZaiJianGongChengZhangMianYuanZhiBenQiJianShaoE" label="采用成本计量模式的投资性房地产-在建工程账面原值本期减少额" mulRef="_GBC_3315dd1b9cb743c786e01b4b9e91b10d" unitRef="_GBC_424f36c4f1bf48ce8d47b51437412ff8" addr="T0R9C3S1_1" formatStyle="Comma">
        <m:complexRule comparator="Eq" title="采用成本计量模式的投资性房地产-在建工程账面原值本期减少额" test=" $_GBC_97ab34727410435a87b62def8a59b7bf +  $_GBC_ef918e76adb44cf28fed0ea332ba9d3f +  $_GBC_66f55a8a86d3477c84d5784466d8437e" id="C6dd35a929471467c80248745b3ef49d6"/>
      </m:item>
      <m:item xlName="_GBC_5feb4ea2e0284906b99e2883c2eb287f" concept="clcid-pte:TouZiXingFangDiChanYuanJiaHeJiJianShaoE" label="投资性房地产原价合计减少额" mulRef="_GBC_3315dd1b9cb743c786e01b4b9e91b10d" unitRef="_GBC_424f36c4f1bf48ce8d47b51437412ff8" addr="T0R9C4S1_1" formatStyle="Comma">
        <m:complexRule comparator="Eq" title="投资性房地产原价合计减少额" test=" $_GBC_0685b0a440d74d37aea52df23f854e19 +  $_GBC_40b4419197d942c1b741cbfeba2e7686 +  $_GBC_c03bacbb07334ed3810ae441e110a1e1" id="C78a43725f1bf4a44aebba133a064c708"/>
        <m:complexRule comparator="Eq" title="投资性房地产原价合计减少额明细" test=" $_GBC_bcda2d7d668b42918f224e44614e2e2f +  $_GBC_3bb4dc62fec14c049efd7254467570cb +  $_GBC_40d284560ff44b7b905b8f11b00b46d8" id="C07fd1f4bd2e94cb6a59489ea46ddbbda"/>
      </m:item>
      <m:placeholder xlName="_PLD_0eefb08fd627408ea9c71bd444eabbd3" wordText="（1）处置" indent="150" addr="T0R10C0S1_1"/>
      <m:item xlName="_GBC_8f4441062792480a956c3504b6269b92" concept="clcid-pte:ChuZhiDaoZhiDeFangWuJianZhuWuJianShaoE" label="处置导致的房屋、建筑物减少额" mulRef="_GBC_3315dd1b9cb743c786e01b4b9e91b10d" unitRef="_GBC_424f36c4f1bf48ce8d47b51437412ff8" addr="T0R10C1S1_1" formatStyle="Comma"/>
      <m:item xlName="_GBC_56bbfea6f3154ffbb9d90db96f01aeec" concept="clcid-pte:ChuZhiDaoZhiDeTuDiShiYongQuanJianShaoE" label="处置导致的土地使用权减少额" mulRef="_GBC_3315dd1b9cb743c786e01b4b9e91b10d" unitRef="_GBC_424f36c4f1bf48ce8d47b51437412ff8" addr="T0R10C2S1_1" formatStyle="Comma"/>
      <m:item xlName="_GBC_97ab34727410435a87b62def8a59b7bf" concept="clcid-pte:CaiYongChengBenJiLiangMoShiDeTouZiXingFangDiChanZaiJianGongChengZhangMianYuanZhiChuZhi" label="采用成本计量模式的投资性房地产-在建工程账面原值处置" mulRef="_GBC_3315dd1b9cb743c786e01b4b9e91b10d" unitRef="_GBC_424f36c4f1bf48ce8d47b51437412ff8" addr="T0R10C3S1_1" formatStyle="Comma"/>
      <m:item xlName="_GBC_bcda2d7d668b42918f224e44614e2e2f" concept="clcid-pte:ChuZhiDaoZhiDeCaiYongChengBenJiLiangMoShiDeTouZiXingFangDiChanJianShaoEHeJi" label="处置导致的采用成本计量模式的投资性房地产减少额合计" mulRef="_GBC_3315dd1b9cb743c786e01b4b9e91b10d" unitRef="_GBC_424f36c4f1bf48ce8d47b51437412ff8" addr="T0R10C4S1_1" formatStyle="Comma">
        <m:complexRule comparator="Eq" title="处置导致的采用成本计量模式的投资性房地产减少额合计" test=" $_GBC_8f4441062792480a956c3504b6269b92 +  $_GBC_56bbfea6f3154ffbb9d90db96f01aeec +  $_GBC_97ab34727410435a87b62def8a59b7bf" id="Cf48f8ccd2d8c4e85b0a6644630406614"/>
      </m:item>
      <m:placeholder xlName="_PLD_32f99bb5bcaf4f789e1c6ccb85c2a50f" wordText="（2）其他转出" indent="150" addr="T0R11C0S1_1"/>
      <m:item xlName="_GBC_de94f4746f1743b696d8fdf36f27ae43" concept="clcid-pte:QiTaZhuanChuDaoZhiDeFangWuJianZhuWuJianShaoE" label="其他转出导致的房屋、建筑物减少额" mulRef="_GBC_3315dd1b9cb743c786e01b4b9e91b10d" unitRef="_GBC_424f36c4f1bf48ce8d47b51437412ff8" addr="T0R11C1S1_1" formatStyle="Comma"/>
      <m:item xlName="_GBC_6fb9fe87662e4491b8c5b536cc785501" concept="clcid-pte:QiTaZhuanChuDaoZhiDeTuDiShiYongQuanJianShaoE" label="其他转出导致的土地使用权减少额" mulRef="_GBC_3315dd1b9cb743c786e01b4b9e91b10d" unitRef="_GBC_424f36c4f1bf48ce8d47b51437412ff8" addr="T0R11C2S1_1" formatStyle="Comma"/>
      <m:item xlName="_GBC_ef918e76adb44cf28fed0ea332ba9d3f" concept="clcid-pte:CaiYongChengBenJiLiangMoShiDeTouZiXingFangDiChanZaiJianGongChengZhangMianYuanZhiQiTaZhuanChu" label="采用成本计量模式的投资性房地产-在建工程账面原值其他转出" mulRef="_GBC_3315dd1b9cb743c786e01b4b9e91b10d" unitRef="_GBC_424f36c4f1bf48ce8d47b51437412ff8" addr="T0R11C3S1_1" formatStyle="Comma"/>
      <m:item xlName="_GBC_3bb4dc62fec14c049efd7254467570cb" concept="clcid-pte:QiTaZhuanChuDaoZhiDeCaiYongChengBenJiLiangMoShiDeTouZiXingFangDiChanJianShaoEHeJi" label="其他转出导致的采用成本计量模式的投资性房地产减少额合计" mulRef="_GBC_3315dd1b9cb743c786e01b4b9e91b10d" unitRef="_GBC_424f36c4f1bf48ce8d47b51437412ff8" addr="T0R11C4S1_1" formatStyle="Comma">
        <m:complexRule comparator="Eq" title="其他转出导致的采用成本计量模式的投资性房地产减少额合计" test=" $_GBC_de94f4746f1743b696d8fdf36f27ae43 +  $_GBC_6fb9fe87662e4491b8c5b536cc785501 +  $_GBC_ef918e76adb44cf28fed0ea332ba9d3f" id="Ce17bf3083e45481ca0cc431e13b85c1e"/>
      </m:item>
      <m:tuple xlName="_GBC_e7ec91568b9c4d2387547e1eea784bb4" concept="clcid-pte:CaiYongChengBenJiLiangMoShiDeTouZiXingFangDiChanZhangMianYuanZhiJianShaoEMingXi" default_row="2" addr="T0R12C">
        <m:item xlName="_GBC_77f354cf277344c18e7efa384f2c67e4" wordText="　" indent="200" concept="clcid-pte:CaiYongChengBenJiLiangMoShiDeTouZiXingFangDiChanZhangMianYuanZhiJianShaoEMingXiXiangMuMingCheng" label="采用成本计量模式的投资性房地产账面原值减少额明细-项目名称" addr="T0R12C0S1_1"/>
        <m:item xlName="_GBC_6d3f953f719a4d7a919a5e3e5b031850" concept="clcid-pte:CaiYongChengBenJiLiangMoShiDeTouZiXingFangDiChanZhangMianYuanZhiJianShaoEMingXiFangWuJianZhuWu" label="采用成本计量模式的投资性房地产账面原值减少额明细-房屋、建筑物" mulRef="_GBC_3315dd1b9cb743c786e01b4b9e91b10d" unitRef="_GBC_424f36c4f1bf48ce8d47b51437412ff8" addr="T0R12C1S1_1" formatStyle="Comma"/>
        <m:item xlName="_GBC_b42ed0ac3c8943259639991424bf9bb2" concept="clcid-pte:CaiYongChengBenJiLiangMoShiDeTouZiXingFangDiChanZhangMianYuanZhiJianShaoEMingXiTuDiShiYongQuan" label="采用成本计量模式的投资性房地产账面原值减少额明细-土地使用权" mulRef="_GBC_3315dd1b9cb743c786e01b4b9e91b10d" unitRef="_GBC_424f36c4f1bf48ce8d47b51437412ff8" addr="T0R12C2S1_1" formatStyle="Comma"/>
        <m:item xlName="_GBC_66f55a8a86d3477c84d5784466d8437e" concept="clcid-pte:CaiYongChengBenJiLiangMoShiDeTouZiXingFangDiChanZhangMianYuanZhiJianShaoEMingXiZaiJianGongCheng" label="采用成本计量模式的投资性房地产账面原值减少额明细-在建工程" mulRef="_GBC_3315dd1b9cb743c786e01b4b9e91b10d" unitRef="_GBC_424f36c4f1bf48ce8d47b51437412ff8" addr="T0R12C3S1_1" formatStyle="Comma"/>
        <m:item xlName="_GBC_40d284560ff44b7b905b8f11b00b46d8" concept="clcid-pte:CaiYongChengBenJiLiangMoShiDeTouZiXingFangDiChanZhangMianYuanZhiJianShaoEMingXiHeJi" label="采用成本计量模式的投资性房地产账面原值减少额明细-合计" mulRef="_GBC_3315dd1b9cb743c786e01b4b9e91b10d" unitRef="_GBC_424f36c4f1bf48ce8d47b51437412ff8" addr="T0R12C4S1_1" formatStyle="Comma">
          <m:complexRule comparator="Eq" title="采用成本计量模式的投资性房地产账面原值减少额明细-合计" test=" $_GBC_6d3f953f719a4d7a919a5e3e5b031850 +  $_GBC_b42ed0ac3c8943259639991424bf9bb2 +  $_GBC_66f55a8a86d3477c84d5784466d8437e" id="C7ff150fb85df4996bbd929750fffeb55"/>
        </m:item>
        <m:item xlName="_GBC_c7559c9c212f4f89bf69c1ce94b7ac2c" concept="">
          <m:extendConcept standardLabel="办公及其他设备" dataType="xbrli:stringItemType" period="instant"/>
        </m:item>
      </m:tuple>
      <m:placeholder xlName="_PLD_7daa9ce704e447019c8f969015d9d0e8" wordText="4.期末余额" indent="200" addr="T0R14C0S1_1"/>
      <m:item xlName="_GBC_2aaf08af0a00425fa8e08ea82f1813d0" concept="clcid-pte:FangWuJiJianZhuWuYuanJiaZhangMianYuE" label="房屋及建筑物原价账面余额" mulRef="_GBC_3315dd1b9cb743c786e01b4b9e91b10d" unitRef="_GBC_424f36c4f1bf48ce8d47b51437412ff8" addr="T0R14C1S1_1" formatStyle="Comma">
        <m:complexRule comparator="Eq" title="房屋及建筑物原价账面余额" test=" $_GBC_dfa2db7b6cf94c58bc03c164897c1c5b +  $_GBC_94f3e4c65b174f6981ae0672eb7cd845 -  $_GBC_0685b0a440d74d37aea52df23f854e19" id="C0fbca34cc18544678ab8f4e9cc3baa6a"/>
      </m:item>
      <m:item xlName="_GBC_1ec65fd6a3894742ac9b2cf1e493e153" concept="clcid-pte:TuDiShiYongQuanYuanJiaZhangMianYuE" label="土地使用权原价账面余额" mulRef="_GBC_3315dd1b9cb743c786e01b4b9e91b10d" unitRef="_GBC_424f36c4f1bf48ce8d47b51437412ff8" addr="T0R14C2S1_1" formatStyle="Comma">
        <m:complexRule comparator="Eq" title="土地使用权原价账面余额" test=" $_GBC_dc92747194a8462db007fe57f2c0e4aa +  $_GBC_a66199c3be284b6ab31f6ccbcf12ede1 -  $_GBC_40b4419197d942c1b741cbfeba2e7686" id="C64a4ce70da734a228eae4ac4e40dec36"/>
      </m:item>
      <m:item xlName="_GBC_bb42b5fbff624abfaa22c3059d1afbdb" concept="clcid-pte:CaiYongChengBenJiLiangMoShiDeTouZiXingFangDiChanZaiJianGongChengZhangMianYuanZhi" label="采用成本计量模式的投资性房地产-在建工程账面原值" mulRef="_GBC_3315dd1b9cb743c786e01b4b9e91b10d" unitRef="_GBC_424f36c4f1bf48ce8d47b51437412ff8" addr="T0R14C3S1_1" formatStyle="Comma">
        <m:complexRule comparator="Eq" title="采用成本计量模式的投资性房地产-在建工程账面原值" test=" $_GBC_a430adeddc4745a1b9413b04b68fe238 +  $_GBC_e9ab279dda2b4cf2851941e85290e347 -  $_GBC_c03bacbb07334ed3810ae441e110a1e1" id="C6f1aec5c74254349854290717218d2b9"/>
      </m:item>
      <m:item xlName="_GBC_83c98b0ffbf04e04bdb9bc2124854157" concept="clcid-pte:TouZiXingFangDiChanYuanJiaHeJiZhangMianYuE" label="投资性房地产原价合计账面余额" mulRef="_GBC_3315dd1b9cb743c786e01b4b9e91b10d" unitRef="_GBC_424f36c4f1bf48ce8d47b51437412ff8" addr="T0R14C4S1_1" formatStyle="Comma">
        <m:complexRule comparator="Eq" title="投资性房地产原价合计账面余额" test=" $_GBC_2aaf08af0a00425fa8e08ea82f1813d0 +  $_GBC_1ec65fd6a3894742ac9b2cf1e493e153 +  $_GBC_bb42b5fbff624abfaa22c3059d1afbdb" id="Cd2e245a535c6428cb8fe5732c40574ce"/>
        <m:complexRule comparator="Eq" title="投资性房地产原价合计账面余额期初期末计算" test=" $_GBC_ab0738ca386a4afc9dc82aa54065bc81 +  $_GBC_f9cee7ba5a03416696a53725117145eb -  $_GBC_5feb4ea2e0284906b99e2883c2eb287f" id="Cc0dca54542324a99b12a0dc8892b8396"/>
      </m:item>
      <m:placeholder xlName="_PLD_2505d9f8bc20407e9f785ceb5e0a0801" wordText="二、累计折旧和累计摊销" addr="T0R15C0S1_1"/>
      <m:placeholder xlName="_PLD_c947d0aa69174c1ba5672d010e59bdb7" wordText="1.期初余额" indent="200" addr="T0R16C0S1_1"/>
      <m:item xlName="_GBC_68ffef02317b4598a82ce5003a38e9e9" concept="clcid-pte:FangWuJiJianZhuWuLeiJiZheJiuHeLeiJiTanXiaoZhangMianYuE" label="房屋及建筑物累计折旧和累计摊销账面余额" periodRef="本期期初数" mulRef="_GBC_3315dd1b9cb743c786e01b4b9e91b10d" unitRef="_GBC_424f36c4f1bf48ce8d47b51437412ff8" addr="T0R16C1S1_1" formatStyle="Comma"/>
      <m:item xlName="_GBC_fa95e99ddf65476eb5c8c8a9d7883528" concept="clcid-pte:TuDiShiYongQuanLeiJiZheJiuHeLeiJiTanXiaoZhangMianYuE" label="土地使用权累计折旧和累计摊销账面余额" periodRef="本期期初数" mulRef="_GBC_3315dd1b9cb743c786e01b4b9e91b10d" unitRef="_GBC_424f36c4f1bf48ce8d47b51437412ff8" addr="T0R16C2S1_1" formatStyle="Comma"/>
      <m:item xlName="_GBC_c1cc4c8d04184132a96b244f8db0b41e" concept="clcid-pte:CaiYongChengBenJiLiangMoShiDeTouZiXingFangDiChanZaiJianGongChengLeiJiZheJiuHeLeiJiTanXiao" label="采用成本计量模式的投资性房地产-在建工程累计折旧和累计摊销" periodRef="本期期初数" mulRef="_GBC_3315dd1b9cb743c786e01b4b9e91b10d" unitRef="_GBC_424f36c4f1bf48ce8d47b51437412ff8" addr="T0R16C3S1_1" formatStyle="Comma"/>
      <m:item xlName="_GBC_22c4852a674e4da2807bec6ddf2034cb" concept="clcid-pte:TouZiXingFangDiChanLeiJiZheJiuHeLeiJiTanXiaoHeJiZhangMianYuE" label="投资性房地产累计折旧和累计摊销合计账面余额" periodRef="本期期初数" mulRef="_GBC_3315dd1b9cb743c786e01b4b9e91b10d" unitRef="_GBC_424f36c4f1bf48ce8d47b51437412ff8" addr="T0R16C4S1_1" formatStyle="Comma">
        <m:complexRule comparator="Eq" title="投资性房地产累计折旧和累计摊销合计账面余额@本期期初数" test=" $_GBC_68ffef02317b4598a82ce5003a38e9e9 +  $_GBC_fa95e99ddf65476eb5c8c8a9d7883528 +  $_GBC_c1cc4c8d04184132a96b244f8db0b41e" id="C97e028b3b1e34714b926c33d8bdbdd30"/>
      </m:item>
      <m:placeholder xlName="_PLD_3e1bff0629db41feb43d6eec30972301" wordText="2.本期增加金额" indent="200" addr="T0R17C0S1_1"/>
      <m:item xlName="_GBC_c8cc05c0e2b14d448fc9e5e3a44ff91a" concept="clcid-pte:FangWuJiJianZhuWuLeiJiZheJiuHeLeiJiTanXiaoZengJiaE" label="房屋及建筑物累计折旧和累计摊销增加额" mulRef="_GBC_3315dd1b9cb743c786e01b4b9e91b10d" unitRef="_GBC_424f36c4f1bf48ce8d47b51437412ff8" addr="T0R17C1S1_1" formatStyle="Comma">
        <m:complexRule comparator="Eq" title="房屋及建筑物累计折旧和累计摊销增加额" test=" $_GBC_a0d54ed5c83d4529b197286ba94cf150 +  $_GBC_6e9df30e177b400dab42a426b0082864" id="C0e38e8a8fdb440d49d43c43fe60a983c"/>
      </m:item>
      <m:item xlName="_GBC_45ea376043994f50827b05f22d9bfe25" concept="clcid-pte:TuDiShiYongQuanLeiJiZheJiuHeLeiJiTanXiaoZengJiaE" label="土地使用权累计折旧和累计摊销增加额" mulRef="_GBC_3315dd1b9cb743c786e01b4b9e91b10d" unitRef="_GBC_424f36c4f1bf48ce8d47b51437412ff8" addr="T0R17C2S1_1" formatStyle="Comma">
        <m:complexRule comparator="Eq" title="土地使用权累计折旧和累计摊销增加额" test=" $_GBC_6f86cc7a78fc469e842190e518b7ae3a +  $_GBC_a58757bb87474102ba8f3da781bca0de" id="C7df86dad04cc4cfdbfa109980280965b"/>
      </m:item>
      <m:item xlName="_GBC_1516ecac18a94d65a5b2e4236d31532c" concept="clcid-pte:CaiYongChengBenJiLiangMoShiDeTouZiXingFangDiChanZaiJianGongChengLeiJiZheJiuHeLeiJiTanXiaoBenQiZengJiaE" label="采用成本计量模式的投资性房地产-在建工程累计折旧和累计摊销本期增加额" mulRef="_GBC_3315dd1b9cb743c786e01b4b9e91b10d" unitRef="_GBC_424f36c4f1bf48ce8d47b51437412ff8" addr="T0R17C3S1_1" formatStyle="Comma">
        <m:complexRule comparator="Eq" title="采用成本计量模式的投资性房地产-在建工程累计折旧和累计摊销本期增加额" test=" $_GBC_33fb74f1e4874d70813de3b329acb7f4 +  $_GBC_be3b869f9b4240e1892b8247ffb4fb14" id="C262c057d1f1f4bee96d8c3674a43d711"/>
      </m:item>
      <m:item xlName="_GBC_791965f16dc04133b5269a07f4c06896" concept="clcid-pte:TouZiXingFangDiChanLeiJiZheJiuHeLeiJiTanXiaoHeJiZengJiaE" label="投资性房地产累计折旧和累计摊销合计增加额" mulRef="_GBC_3315dd1b9cb743c786e01b4b9e91b10d" unitRef="_GBC_424f36c4f1bf48ce8d47b51437412ff8" addr="T0R17C4S1_1" formatStyle="Comma">
        <m:complexRule comparator="Eq" title="投资性房地产累计折旧和累计摊销合计增加额" test=" $_GBC_c8cc05c0e2b14d448fc9e5e3a44ff91a +  $_GBC_45ea376043994f50827b05f22d9bfe25 +  $_GBC_1516ecac18a94d65a5b2e4236d31532c" id="Cf42dbb33c5c548f4b12972f053e646cf"/>
        <m:complexRule comparator="Eq" title="投资性房地产累计折旧和累计摊销合计增加额明细" test=" $_GBC_952ada378a014581aaff319549e976f7 +  $_GBC_9e993783bf194f5d8a29e54bf0736bff" id="Cbbb0610173c140a2ad5278446de44b0f"/>
      </m:item>
      <m:placeholder xlName="_PLD_aede9f39a8904986a0db75860e8da677" wordText="（1）计提或摊销" indent="150" addr="T0R18C0S1_1"/>
      <m:item xlName="_GBC_a0d54ed5c83d4529b197286ba94cf150" concept="clcid-pte:JiTiHuoTanXiaoDaoZhiDeFangWuJianZhuWuLeiJiZheJiuHeLeiJiTanXiaoZengJiaE" label="计提或摊销导致的房屋、建筑物累计折旧和累计摊销增加额" mulRef="_GBC_3315dd1b9cb743c786e01b4b9e91b10d" unitRef="_GBC_424f36c4f1bf48ce8d47b51437412ff8" addr="T0R18C1S1_1" formatStyle="Comma"/>
      <m:item xlName="_GBC_6f86cc7a78fc469e842190e518b7ae3a" concept="clcid-pte:JiTiHuoTanXiaoDaoZhiDeTuDiShiYongQuanLeiJiZheJiuHeLeiJiTanXiaoZengJiaE" label="计提或摊销导致的土地使用权累计折旧和累计摊销增加额" mulRef="_GBC_3315dd1b9cb743c786e01b4b9e91b10d" unitRef="_GBC_424f36c4f1bf48ce8d47b51437412ff8" addr="T0R18C2S1_1" formatStyle="Comma"/>
      <m:item xlName="_GBC_33fb74f1e4874d70813de3b329acb7f4" concept="clcid-pte:CaiYongChengBenJiLiangMoShiDeTouZiXingFangDiChanZaiJianGongChengJiTiHuoTanXiao" label="采用成本计量模式的投资性房地产-在建工程计提或摊销" mulRef="_GBC_3315dd1b9cb743c786e01b4b9e91b10d" unitRef="_GBC_424f36c4f1bf48ce8d47b51437412ff8" addr="T0R18C3S1_1" formatStyle="Comma"/>
      <m:item xlName="_GBC_952ada378a014581aaff319549e976f7" concept="clcid-pte:JiTiHuoTanXiaoDaoZhiDeCaiYongChengBenJiLiangMoShiDeTouZiXingFangDiChanLeiJiZheJiuHeLeiJiTanXiaoZengJiaE" label="计提或摊销导致的采用成本计量模式的投资性房地产累计折旧和累计摊销增加额" mulRef="_GBC_3315dd1b9cb743c786e01b4b9e91b10d" unitRef="_GBC_424f36c4f1bf48ce8d47b51437412ff8" addr="T0R18C4S1_1" formatStyle="Comma">
        <m:complexRule comparator="Eq" title="计提或摊销导致的采用成本计量模式的投资性房地产累计折旧和累计摊销增加额" test=" $_GBC_a0d54ed5c83d4529b197286ba94cf150 +  $_GBC_6f86cc7a78fc469e842190e518b7ae3a +  $_GBC_33fb74f1e4874d70813de3b329acb7f4" id="C7e782efa6e0c46aab70a519846d6b79f"/>
      </m:item>
      <m:tuple xlName="_GBC_c54e7a9a11334e6bad615df918064ced" concept="clcid-pte:CaiYongChengBenJiLiangMoShiDeTouZiXingFangDiChanLeiJiZheJiuHeLeiJiTanXiaoZengJiaEMingXi" default_row="2" addr="T0R19C">
        <m:item xlName="_GBC_9812a6ca51674e5a97b6d2645c46b081" wordText="　" indent="200" concept="clcid-pte:CaiYongChengBenJiLiangMoShiDeTouZiXingFangDiChanLeiJiZheJiuHeLeiJiTanXiaoZengJiaEMingXiXiangMuMingCheng" label="采用成本计量模式的投资性房地产累计折旧和累计摊销增加额明细-项目名称" addr="T0R19C0S1_1"/>
        <m:item xlName="_GBC_6e9df30e177b400dab42a426b0082864" concept="clcid-pte:CaiYongChengBenJiLiangMoShiDeTouZiXingFangDiChanLeiJiZheJiuHeLeiJiTanXiaoZengJiaEMingXiFangWuJianZhuWu" label="采用成本计量模式的投资性房地产累计折旧和累计摊销增加额明细-房屋、建筑物" mulRef="_GBC_3315dd1b9cb743c786e01b4b9e91b10d" unitRef="_GBC_424f36c4f1bf48ce8d47b51437412ff8" addr="T0R19C1S1_1" formatStyle="Comma"/>
        <m:item xlName="_GBC_a58757bb87474102ba8f3da781bca0de" concept="clcid-pte:CaiYongChengBenJiLiangMoShiDeTouZiXingFangDiChanLeiJiZheJiuHeLeiJiTanXiaoZengJiaEMingXiTuDiShiYongQuan" label="采用成本计量模式的投资性房地产累计折旧和累计摊销增加额明细-土地使用权" mulRef="_GBC_3315dd1b9cb743c786e01b4b9e91b10d" unitRef="_GBC_424f36c4f1bf48ce8d47b51437412ff8" addr="T0R19C2S1_1" formatStyle="Comma"/>
        <m:item xlName="_GBC_be3b869f9b4240e1892b8247ffb4fb14" concept="clcid-pte:CaiYongChengBenJiLiangMoShiDeTouZiXingFangDiChanLeiJiZheJiuHeLeiJiTanXiaoZengJiaEMingXiZaiJianGongCheng" label="采用成本计量模式的投资性房地产累计折旧和累计摊销增加额明细-在建工程" mulRef="_GBC_3315dd1b9cb743c786e01b4b9e91b10d" unitRef="_GBC_424f36c4f1bf48ce8d47b51437412ff8" addr="T0R19C3S1_1" formatStyle="Comma"/>
        <m:item xlName="_GBC_9e993783bf194f5d8a29e54bf0736bff" concept="clcid-pte:CaiYongChengBenJiLiangMoShiDeTouZiXingFangDiChanLeiJiZheJiuHeLeiJiTanXiaoZengJiaEMingXiHeJi" label="采用成本计量模式的投资性房地产累计折旧和累计摊销增加额明细-合计" mulRef="_GBC_3315dd1b9cb743c786e01b4b9e91b10d" unitRef="_GBC_424f36c4f1bf48ce8d47b51437412ff8" addr="T0R19C4S1_1" formatStyle="Comma">
          <m:complexRule comparator="Eq" title="采用成本计量模式的投资性房地产累计折旧和累计摊销增加额明细-合计" test=" $_GBC_6e9df30e177b400dab42a426b0082864 +  $_GBC_a58757bb87474102ba8f3da781bca0de +  $_GBC_be3b869f9b4240e1892b8247ffb4fb14" id="C2bc2427b4a074cc29f267e26ac890456"/>
        </m:item>
        <m:item xlName="_GBC_86573df14cf246bea2d445c69abd294d" concept="">
          <m:extendConcept standardLabel="办公及其他设备" dataType="xbrli:stringItemType" period="instant"/>
        </m:item>
      </m:tuple>
      <m:placeholder xlName="_PLD_1101e9ce292b422bacfd16e7ed3bed19" wordText="3.本期减少金额" indent="200" addr="T0R21C0S1_1"/>
      <m:item xlName="_GBC_83c31b40109a4b7393f7fc8d85606ca9" concept="clcid-pte:FangWuJiJianZhuWuLeiJiZheJiuHeLeiJiTanXiaoJianShaoE" label="房屋及建筑物累计折旧和累计摊销减少额" mulRef="_GBC_3315dd1b9cb743c786e01b4b9e91b10d" unitRef="_GBC_424f36c4f1bf48ce8d47b51437412ff8" addr="T0R21C1S1_1" formatStyle="Comma">
        <m:complexRule comparator="Eq" title="房屋及建筑物累计折旧和累计摊销减少额" test=" $_GBC_2219e0a742424e4eac517daf47cc3552 +  $_GBC_4b275942183b4801a3c11d54bbd9f17c +  $_GBC_f0bcd096c65d49d3a90e6b93c0bd0825" id="Ca42a2b3485394d20b3788d5d075eefcf"/>
      </m:item>
      <m:item xlName="_GBC_51ce2b2481da49bea10b683127a2fab6" concept="clcid-pte:TuDiShiYongQuanLeiJiZheJiuHeLeiJiTanXiaoJianShaoE" label="土地使用权累计折旧和累计摊销减少额" mulRef="_GBC_3315dd1b9cb743c786e01b4b9e91b10d" unitRef="_GBC_424f36c4f1bf48ce8d47b51437412ff8" addr="T0R21C2S1_1" formatStyle="Comma">
        <m:complexRule comparator="Eq" title="土地使用权累计折旧和累计摊销减少额" test=" $_GBC_616996c134044ea69ae5a3cfa3b85c4f +  $_GBC_e79355fd8020416b80867d857d825a2a +  $_GBC_fbb86094d4ff46178cc1849e6421156d" id="C9a2d911e26034aacb84269bc76e6d541"/>
      </m:item>
      <m:item xlName="_GBC_73161a3a35354c03925971ff305cea8a" concept="clcid-pte:CaiYongChengBenJiLiangMoShiDeTouZiXingFangDiChanZaiJianGongChengLeiJiZheJiuHeLeiJiTanXiaoBenQiJianShaoE" label="采用成本计量模式的投资性房地产-在建工程累计折旧和累计摊销本期减少额" mulRef="_GBC_3315dd1b9cb743c786e01b4b9e91b10d" unitRef="_GBC_424f36c4f1bf48ce8d47b51437412ff8" addr="T0R21C3S1_1" formatStyle="Comma">
        <m:complexRule comparator="Eq" title="采用成本计量模式的投资性房地产-在建工程累计折旧和累计摊销本期减少额" test=" $_GBC_d7ce1ab8ad054251bf5544753bb80527 +  $_GBC_880a01b6e2144bb494d0a8504eafb374 +  $_GBC_cc435c71fc674decb07867e136f59471" id="Cd88051f7d5ea4634b73cb95a6e811a17"/>
      </m:item>
      <m:item xlName="_GBC_ba2bdbe45578448eb7360a8cae707c40" concept="clcid-pte:TouZiXingFangDiChanLeiJiZheJiuHeLeiJiTanXiaoHeJiJianShaoE" label="投资性房地产累计折旧和累计摊销合计减少额" mulRef="_GBC_3315dd1b9cb743c786e01b4b9e91b10d" unitRef="_GBC_424f36c4f1bf48ce8d47b51437412ff8" addr="T0R21C4S1_1" formatStyle="Comma">
        <m:complexRule comparator="Eq" title="投资性房地产累计折旧和累计摊销合计减少额" test=" $_GBC_83c31b40109a4b7393f7fc8d85606ca9 +  $_GBC_51ce2b2481da49bea10b683127a2fab6 +  $_GBC_73161a3a35354c03925971ff305cea8a" id="Cb49be84e1cf94d7bbaac16a223f936a8"/>
        <m:complexRule comparator="Eq" title="投资性房地产累计折旧和累计摊销合计减少额明细" test=" $_GBC_bdd0a4fa09dd49149952430771a74002 +  $_GBC_74923a61253b4b1490dc35006d93030d +  $_GBC_866e5bb5d0ea44d7b51340fd5bc93b35" id="Ccfc3652b05924277a1018988a494ff42"/>
      </m:item>
      <m:placeholder xlName="_PLD_104e913c5a6149d1be9de77ecd782953" wordText="（1）处置" indent="150" addr="T0R22C0S1_1"/>
      <m:item xlName="_GBC_2219e0a742424e4eac517daf47cc3552" concept="clcid-pte:ChuZhiDaoZhiDeFangWuJianZhuWuLeiJiZheJiuHeLeiJiTanXiaoJianShaoE" label="处置导致的房屋、建筑物累计折旧和累计摊销减少额" mulRef="_GBC_3315dd1b9cb743c786e01b4b9e91b10d" unitRef="_GBC_424f36c4f1bf48ce8d47b51437412ff8" addr="T0R22C1S1_1" formatStyle="Comma"/>
      <m:item xlName="_GBC_616996c134044ea69ae5a3cfa3b85c4f" concept="clcid-pte:ChuZhiDaoZhiDeTuDiShiYongQuanLeiJiZheJiuHeLeiJiTanXiaoJianShaoE" label="处置导致的土地使用权累计折旧和累计摊销减少额" mulRef="_GBC_3315dd1b9cb743c786e01b4b9e91b10d" unitRef="_GBC_424f36c4f1bf48ce8d47b51437412ff8" addr="T0R22C2S1_1" formatStyle="Comma"/>
      <m:item xlName="_GBC_d7ce1ab8ad054251bf5544753bb80527" concept="clcid-pte:CaiYongChengBenJiLiangMoShiDeTouZiXingFangDiChanZaiJianGongChengLeiJiZheJiuHeLeiJiTanXiaoChuZhi" label="采用成本计量模式的投资性房地产-在建工程累计折旧和累计摊销处置" mulRef="_GBC_3315dd1b9cb743c786e01b4b9e91b10d" unitRef="_GBC_424f36c4f1bf48ce8d47b51437412ff8" addr="T0R22C3S1_1" formatStyle="Comma"/>
      <m:item xlName="_GBC_bdd0a4fa09dd49149952430771a74002" concept="clcid-pte:ChuZhiDaoZhiDeCaiYongChengBenJiLiangMoShiDeTouZiXingFangDiChanLeiJiZheJiuHeLeiJiTanXiaoJianShaoE" label="处置导致的采用成本计量模式的投资性房地产累计折旧和累计摊销减少额" mulRef="_GBC_3315dd1b9cb743c786e01b4b9e91b10d" unitRef="_GBC_424f36c4f1bf48ce8d47b51437412ff8" addr="T0R22C4S1_1" formatStyle="Comma">
        <m:complexRule comparator="Eq" title="处置导致的采用成本计量模式的投资性房地产累计折旧和累计摊销减少额" test=" $_GBC_2219e0a742424e4eac517daf47cc3552 +  $_GBC_616996c134044ea69ae5a3cfa3b85c4f +  $_GBC_d7ce1ab8ad054251bf5544753bb80527" id="C3171dfb527f54c0a9a428d3d1cdde4a6"/>
      </m:item>
      <m:placeholder xlName="_PLD_3151c528ede64899a4e7d1efd714409b" wordText="（2）其他转出" indent="150" addr="T0R23C0S1_1"/>
      <m:item xlName="_GBC_4b275942183b4801a3c11d54bbd9f17c" concept="clcid-pte:QiTaZhuanChuDaoZhiDeFangWuJianZhuWuLeiJiZheJiuHeLeiJiTanXiaoJianShaoE" label="其他转出导致的房屋、建筑物累计折旧和累计摊销减少额" mulRef="_GBC_3315dd1b9cb743c786e01b4b9e91b10d" unitRef="_GBC_424f36c4f1bf48ce8d47b51437412ff8" addr="T0R23C1S1_1" formatStyle="Comma"/>
      <m:item xlName="_GBC_e79355fd8020416b80867d857d825a2a" concept="clcid-pte:QiTaZhuanChuDaoZhiDeTuDiShiYongQuanLeiJiZheJiuHeLeiJiTanXiaoJianShaoE" label="其他转出导致的土地使用权累计折旧和累计摊销减少额" mulRef="_GBC_3315dd1b9cb743c786e01b4b9e91b10d" unitRef="_GBC_424f36c4f1bf48ce8d47b51437412ff8" addr="T0R23C2S1_1" formatStyle="Comma"/>
      <m:item xlName="_GBC_880a01b6e2144bb494d0a8504eafb374" concept="clcid-pte:CaiYongChengBenJiLiangMoShiDeTouZiXingFangDiChanZaiJianGongChengLeiJiZheJiuHeLeiJiTanXiaoQiTaZhuanChu" label="采用成本计量模式的投资性房地产-在建工程累计折旧和累计摊销其他转出" mulRef="_GBC_3315dd1b9cb743c786e01b4b9e91b10d" unitRef="_GBC_424f36c4f1bf48ce8d47b51437412ff8" addr="T0R23C3S1_1" formatStyle="Comma"/>
      <m:item xlName="_GBC_74923a61253b4b1490dc35006d93030d" concept="clcid-pte:QiTaZhuanChuDaoZhiDeCaiYongChengBenJiLiangMoShiDeTouZiXingFangDiChanLeiJiZheJiuHeLeiJiTanXiaoJianShaoE" label="其他转出导致的采用成本计量模式的投资性房地产累计折旧和累计摊销减少额" mulRef="_GBC_3315dd1b9cb743c786e01b4b9e91b10d" unitRef="_GBC_424f36c4f1bf48ce8d47b51437412ff8" addr="T0R23C4S1_1" formatStyle="Comma">
        <m:complexRule comparator="Eq" title="其他转出导致的采用成本计量模式的投资性房地产累计折旧和累计摊销减少额" test=" $_GBC_4b275942183b4801a3c11d54bbd9f17c +  $_GBC_e79355fd8020416b80867d857d825a2a +  $_GBC_880a01b6e2144bb494d0a8504eafb374" id="Cf680ef2991bb417e8213b457195598db"/>
      </m:item>
      <m:tuple xlName="_GBC_b3ebc435de8145869db922a00b30af1b" concept="clcid-pte:CaiYongChengBenJiLiangMoShiDeTouZiXingFangDiChanLeiJiZheJiuHeLeiJiTanXiaoJianShaoEMingXi" default_row="2" addr="T0R24C">
        <m:item xlName="_GBC_47afe8adb7854a41a2b7e1835774e889" wordText="　" indent="200" concept="clcid-pte:CaiYongChengBenJiLiangMoShiDeTouZiXingFangDiChanLeiJiZheJiuHeLeiJiTanXiaoJianShaoEMingXiXiangMuMingCheng" label="采用成本计量模式的投资性房地产累计折旧和累计摊销减少额明细-项目名称" addr="T0R24C0S1_1"/>
        <m:item xlName="_GBC_f0bcd096c65d49d3a90e6b93c0bd0825" concept="clcid-pte:CaiYongChengBenJiLiangMoShiDeTouZiXingFangDiChanLeiJiZheJiuHeLeiJiTanXiaoJianShaoEMingXiFangWuJianZhuWu" label="采用成本计量模式的投资性房地产累计折旧和累计摊销减少额明细-房屋、建筑物" mulRef="_GBC_3315dd1b9cb743c786e01b4b9e91b10d" unitRef="_GBC_424f36c4f1bf48ce8d47b51437412ff8" addr="T0R24C1S1_1" formatStyle="Comma"/>
        <m:item xlName="_GBC_fbb86094d4ff46178cc1849e6421156d" concept="clcid-pte:CaiYongChengBenJiLiangMoShiDeTouZiXingFangDiChanLeiJiZheJiuHeLeiJiTanXiaoJianShaoEMingXiTuDiShiYongQuan" label="采用成本计量模式的投资性房地产累计折旧和累计摊销减少额明细-土地使用权" mulRef="_GBC_3315dd1b9cb743c786e01b4b9e91b10d" unitRef="_GBC_424f36c4f1bf48ce8d47b51437412ff8" addr="T0R24C2S1_1" formatStyle="Comma"/>
        <m:item xlName="_GBC_cc435c71fc674decb07867e136f59471" concept="clcid-pte:CaiYongChengBenJiLiangMoShiDeTouZiXingFangDiChanLeiJiZheJiuHeLeiJiTanXiaoJianShaoEMingXiZaiJianGongCheng" label="采用成本计量模式的投资性房地产累计折旧和累计摊销减少额明细-在建工程" mulRef="_GBC_3315dd1b9cb743c786e01b4b9e91b10d" unitRef="_GBC_424f36c4f1bf48ce8d47b51437412ff8" addr="T0R24C3S1_1" formatStyle="Comma"/>
        <m:item xlName="_GBC_866e5bb5d0ea44d7b51340fd5bc93b35" concept="clcid-pte:CaiYongChengBenJiLiangMoShiDeTouZiXingFangDiChanLeiJiZheJiuHeLeiJiTanXiaoJianShaoEMingXiHeJi" label="采用成本计量模式的投资性房地产累计折旧和累计摊销减少额明细-合计" mulRef="_GBC_3315dd1b9cb743c786e01b4b9e91b10d" unitRef="_GBC_424f36c4f1bf48ce8d47b51437412ff8" addr="T0R24C4S1_1" formatStyle="Comma">
          <m:complexRule comparator="Eq" title="采用成本计量模式的投资性房地产累计折旧和累计摊销减少额明细-合计" test=" $_GBC_f0bcd096c65d49d3a90e6b93c0bd0825 +  $_GBC_fbb86094d4ff46178cc1849e6421156d +  $_GBC_cc435c71fc674decb07867e136f59471" id="C4089904ebec449679a11efbc54147f93"/>
        </m:item>
        <m:item xlName="_GBC_9a720163bf3c430696f4b996b8d23e16" concept="">
          <m:extendConcept standardLabel="办公及其他设备" dataType="xbrli:stringItemType" period="instant"/>
        </m:item>
      </m:tuple>
      <m:placeholder xlName="_PLD_cca29cb0e3b6444ab5e6af06b9935847" wordText="4.期末余额" indent="200" addr="T0R26C0S1_1"/>
      <m:item xlName="_GBC_c64b8f8fe46c4321ba09023e1734453d" concept="clcid-pte:FangWuJiJianZhuWuLeiJiZheJiuHeLeiJiTanXiaoZhangMianYuE" label="房屋及建筑物累计折旧和累计摊销账面余额" mulRef="_GBC_3315dd1b9cb743c786e01b4b9e91b10d" unitRef="_GBC_424f36c4f1bf48ce8d47b51437412ff8" addr="T0R26C1S1_1" formatStyle="Comma">
        <m:complexRule comparator="Eq" title="房屋及建筑物累计折旧和累计摊销账面余额" test=" $_GBC_68ffef02317b4598a82ce5003a38e9e9 +  $_GBC_c8cc05c0e2b14d448fc9e5e3a44ff91a -  $_GBC_83c31b40109a4b7393f7fc8d85606ca9" id="Caaf6aa340dae4bb1b233e4125d8914af"/>
      </m:item>
      <m:item xlName="_GBC_0f22cd671a4e4b839cf5222882105d88" concept="clcid-pte:TuDiShiYongQuanLeiJiZheJiuHeLeiJiTanXiaoZhangMianYuE" label="土地使用权累计折旧和累计摊销账面余额" mulRef="_GBC_3315dd1b9cb743c786e01b4b9e91b10d" unitRef="_GBC_424f36c4f1bf48ce8d47b51437412ff8" addr="T0R26C2S1_1" formatStyle="Comma">
        <m:complexRule comparator="Eq" title="土地使用权累计折旧和累计摊销账面余额" test=" $_GBC_fa95e99ddf65476eb5c8c8a9d7883528 +  $_GBC_45ea376043994f50827b05f22d9bfe25 -  $_GBC_51ce2b2481da49bea10b683127a2fab6" id="Cb299e8a99b2b4cc580022eeb38623364"/>
      </m:item>
      <m:item xlName="_GBC_a91d4be8de604affaaf0cfa35fcbc394" concept="clcid-pte:CaiYongChengBenJiLiangMoShiDeTouZiXingFangDiChanZaiJianGongChengLeiJiZheJiuHeLeiJiTanXiao" label="采用成本计量模式的投资性房地产-在建工程累计折旧和累计摊销" mulRef="_GBC_3315dd1b9cb743c786e01b4b9e91b10d" unitRef="_GBC_424f36c4f1bf48ce8d47b51437412ff8" addr="T0R26C3S1_1" formatStyle="Comma">
        <m:complexRule comparator="Eq" title="采用成本计量模式的投资性房地产-在建工程累计折旧和累计摊销" test=" $_GBC_c1cc4c8d04184132a96b244f8db0b41e +  $_GBC_1516ecac18a94d65a5b2e4236d31532c -  $_GBC_73161a3a35354c03925971ff305cea8a" id="C86a72653958d49e5946b38966e45b9af"/>
      </m:item>
      <m:item xlName="_GBC_6c38076e17ec41cea0510adeebfa3c8b" concept="clcid-pte:TouZiXingFangDiChanLeiJiZheJiuHeLeiJiTanXiaoHeJiZhangMianYuE" label="投资性房地产累计折旧和累计摊销合计账面余额" mulRef="_GBC_3315dd1b9cb743c786e01b4b9e91b10d" unitRef="_GBC_424f36c4f1bf48ce8d47b51437412ff8" addr="T0R26C4S1_1" formatStyle="Comma">
        <m:complexRule comparator="Eq" title="投资性房地产累计折旧和累计摊销合计账面余额" test=" $_GBC_c64b8f8fe46c4321ba09023e1734453d +  $_GBC_0f22cd671a4e4b839cf5222882105d88 +  $_GBC_a91d4be8de604affaaf0cfa35fcbc394" id="C7d511a6fed3d47a6be4b75713694ffd9"/>
        <m:complexRule comparator="Eq" title="投资性房地产累计折旧和累计摊销合计账面余额期初期末计算" test=" $_GBC_22c4852a674e4da2807bec6ddf2034cb +  $_GBC_791965f16dc04133b5269a07f4c06896 -  $_GBC_ba2bdbe45578448eb7360a8cae707c40" id="C8ba7edb08e9745ddb3a7207312e37ef0"/>
      </m:item>
      <m:placeholder xlName="_PLD_4ff260cebdf0497dab373adc76b90366" wordText="三、减值准备" addr="T0R27C0S1_1"/>
      <m:placeholder xlName="_PLD_685647660ea448c692140eff28695e32" wordText="1.期初余额" indent="200" addr="T0R28C0S1_1"/>
      <m:item xlName="_GBC_86f88a92b1e444bf806d43154932fd60" concept="clcid-pte:FangWuJiJianZhuWuJianZhiZhunBeiLeiJiJinEZhangMianYuE" label="房屋及建筑物减值准备累计金额账面余额" periodRef="本期期初数" mulRef="_GBC_3315dd1b9cb743c786e01b4b9e91b10d" unitRef="_GBC_424f36c4f1bf48ce8d47b51437412ff8" addr="T0R28C1S1_1" formatStyle="Comma"/>
      <m:item xlName="_GBC_e6f7c44fc50049f59a9abe0b762660fb" concept="clcid-pte:TuDiShiYongQuanJianZhiZhunBeiLeiJiJinEZhangMianYuE" label="土地使用权减值准备累计金额账面余额" periodRef="本期期初数" mulRef="_GBC_3315dd1b9cb743c786e01b4b9e91b10d" unitRef="_GBC_424f36c4f1bf48ce8d47b51437412ff8" addr="T0R28C2S1_1" formatStyle="Comma"/>
      <m:item xlName="_GBC_828c8042425f47459c8014ae9ffad3c6" concept="clcid-pte:CaiYongChengBenJiLiangMoShiDeTouZiXingFangDiChanZaiJianGongChengJianZhiZhunBei" label="采用成本计量模式的投资性房地产-在建工程减值准备" periodRef="本期期初数" mulRef="_GBC_3315dd1b9cb743c786e01b4b9e91b10d" unitRef="_GBC_424f36c4f1bf48ce8d47b51437412ff8" addr="T0R28C3S1_1" formatStyle="Comma"/>
      <m:item xlName="_GBC_a59a291e4ae042cc87667e1c152c7359" concept="clcid-pte:TouZiXingFangDiChanJianZhiZhunBeiYuEHeJi" label="投资性房地产减值准备余额合计" periodRef="本期期初数" mulRef="_GBC_3315dd1b9cb743c786e01b4b9e91b10d" unitRef="_GBC_424f36c4f1bf48ce8d47b51437412ff8" addr="T0R28C4S1_1" formatStyle="Comma">
        <m:complexRule comparator="Eq" title="投资性房地产减值准备余额合计@本期期初数" test=" $_GBC_86f88a92b1e444bf806d43154932fd60 +  $_GBC_e6f7c44fc50049f59a9abe0b762660fb +  $_GBC_828c8042425f47459c8014ae9ffad3c6" id="Ca65314bfcc184019a26551605db0c404"/>
      </m:item>
      <m:placeholder xlName="_PLD_3dfd87bf97644313aa819527a1e9ca4f" wordText="2.本期增加金额" indent="200" addr="T0R29C0S1_1"/>
      <m:item xlName="_GBC_90c3cbfef9654c93afe59c659a56e3a7" concept="clcid-pte:FangWuJiJianZhuWuJianZhiZhunBeiLeiJiJinEZengJiaE" label="房屋及建筑物减值准备累计金额增加额" mulRef="_GBC_3315dd1b9cb743c786e01b4b9e91b10d" unitRef="_GBC_424f36c4f1bf48ce8d47b51437412ff8" addr="T0R29C1S1_1" formatStyle="Comma">
        <m:complexRule comparator="Eq" title="房屋及建筑物减值准备累计金额增加额" test=" $_GBC_c89447c5bb0449e5bce8987977e6c96e +  $_GBC_f7d4e47623e54886892fda77b7d8c3b5" id="Ce7248f4aa27348bab48858b461860eb5"/>
      </m:item>
      <m:item xlName="_GBC_85db04a365764bc3a3737b1995f39ccb" concept="clcid-pte:TuDiShiYongQuanJianZhiZhunBeiLeiJiJinEZengJiaE" label="土地使用权减值准备累计金额增加额" mulRef="_GBC_3315dd1b9cb743c786e01b4b9e91b10d" unitRef="_GBC_424f36c4f1bf48ce8d47b51437412ff8" addr="T0R29C2S1_1" formatStyle="Comma">
        <m:complexRule comparator="Eq" title="土地使用权减值准备累计金额增加额" test=" $_GBC_7a1c082df0014ce4b71e4f0c03d98543 +  $_GBC_ad993ef3400b4780be2e14fca642ccb4" id="Cb79ff8ac4ab24bd99ef350e44f5a8dae"/>
      </m:item>
      <m:item xlName="_GBC_cfd8a690550245c4bc17eeda1d1b9ad2" concept="clcid-pte:CaiYongChengBenJiLiangMoShiDeTouZiXingFangDiChanZaiJianGongChengJianZhiZhunBeiBenQiZengJiaE" label="采用成本计量模式的投资性房地产-在建工程减值准备本期增加额" mulRef="_GBC_3315dd1b9cb743c786e01b4b9e91b10d" unitRef="_GBC_424f36c4f1bf48ce8d47b51437412ff8" addr="T0R29C3S1_1" formatStyle="Comma">
        <m:complexRule comparator="Eq" title="采用成本计量模式的投资性房地产-在建工程减值准备本期增加额" test=" $_GBC_6ca74a2e15754fae890ba45ff57115c2 +  $_GBC_abe0f9a275094e5f92066c036a55c166" id="C01b4ea9276d04daf93ac6cc9a09d209b"/>
      </m:item>
      <m:item xlName="_GBC_fbe6e6f2cc8d4230afcd1cc3a081fac0" concept="clcid-pte:TouZiXingFangDiChanJianZhiZhunBeiZengJiaShu" label="投资性房地产减值准备增加数" mulRef="_GBC_3315dd1b9cb743c786e01b4b9e91b10d" unitRef="_GBC_424f36c4f1bf48ce8d47b51437412ff8" addr="T0R29C4S1_1" formatStyle="Comma">
        <m:complexRule comparator="Eq" title="投资性房地产减值准备增加数明细" test=" $_GBC_c228702a9ccd4331856f6a56929ac3e6 +  $_GBC_9b94932c6d874b7eb839c42337d192a1" id="C6e1b16ada2234fb2bdf238ac563f9b77"/>
        <m:complexRule comparator="Eq" title="投资性房地产减值准备增加数" test=" $_GBC_cfd8a690550245c4bc17eeda1d1b9ad2 +  $_GBC_90c3cbfef9654c93afe59c659a56e3a7 +  $_GBC_85db04a365764bc3a3737b1995f39ccb" id="C306c6b22cc9d48d290ae0438b7f555a7"/>
      </m:item>
      <m:placeholder xlName="_PLD_3cba015ee76d452abd05ff220b7d6963" wordText="（1）计提" indent="150" addr="T0R30C0S1_1"/>
      <m:item xlName="_GBC_c89447c5bb0449e5bce8987977e6c96e" concept="clcid-pte:JiTiDaoZhiDeFangWuJianZhuWuJianZhiZhunBeiZengJia" label="计提导致的房屋、建筑物减值准备增加" mulRef="_GBC_3315dd1b9cb743c786e01b4b9e91b10d" unitRef="_GBC_424f36c4f1bf48ce8d47b51437412ff8" addr="T0R30C1S1_1" formatStyle="Comma"/>
      <m:item xlName="_GBC_7a1c082df0014ce4b71e4f0c03d98543" concept="clcid-pte:JiTiDaoZhiDeTuDiShiYongQuanJianZhiZhunBeiZengJia" label="计提导致的土地使用权减值准备增加" mulRef="_GBC_3315dd1b9cb743c786e01b4b9e91b10d" unitRef="_GBC_424f36c4f1bf48ce8d47b51437412ff8" addr="T0R30C2S1_1" formatStyle="Comma"/>
      <m:item xlName="_GBC_6ca74a2e15754fae890ba45ff57115c2" concept="clcid-pte:CaiYongChengBenJiLiangMoShiDeTouZiXingFangDiChanZaiJianGongChengJianZhiZhunBeiJiTi" label="采用成本计量模式的投资性房地产-在建工程减值准备计提" mulRef="_GBC_3315dd1b9cb743c786e01b4b9e91b10d" unitRef="_GBC_424f36c4f1bf48ce8d47b51437412ff8" addr="T0R30C3S1_1" formatStyle="Comma"/>
      <m:item xlName="_GBC_c228702a9ccd4331856f6a56929ac3e6" concept="clcid-pte:JiTiDaoZhiDeCaiYongChengBenJiLiangMoShiDeTouZiXingFangDiChanJianZhiZhunBeiZengJia" label="计提导致的采用成本计量模式的投资性房地产减值准备增加" mulRef="_GBC_3315dd1b9cb743c786e01b4b9e91b10d" unitRef="_GBC_424f36c4f1bf48ce8d47b51437412ff8" addr="T0R30C4S1_1" formatStyle="Comma">
        <m:complexRule comparator="Eq" title="计提导致的采用成本计量模式的投资性房地产减值准备增加" test=" $_GBC_c89447c5bb0449e5bce8987977e6c96e +  $_GBC_7a1c082df0014ce4b71e4f0c03d98543 +  $_GBC_6ca74a2e15754fae890ba45ff57115c2" id="Cd30a19dc0fb54410aee9b258effb60ee"/>
      </m:item>
      <m:tuple xlName="_GBC_b49a6efa005440a98b6f653494a58e73" concept="clcid-pte:CaiYongChengBenJiLiangMoShiDeTouZiXingFangDiChanJianZhiZhunBeiZengJiaEMingXi" default_row="2" addr="T0R31C">
        <m:item xlName="_GBC_4711c75472f744e3af60dbf07070851c" wordText="　" indent="200" concept="clcid-pte:CaiYongChengBenJiLiangMoShiDeTouZiXingFangDiChanJianZhiZhunBeiZengJiaEMingXiXiangMuMingCheng" label="采用成本计量模式的投资性房地产减值准备增加额明细-项目名称" addr="T0R31C0S1_1"/>
        <m:item xlName="_GBC_f7d4e47623e54886892fda77b7d8c3b5" concept="clcid-pte:CaiYongChengBenJiLiangMoShiDeTouZiXingFangDiChanJianZhiZhunBeiZengJiaEMingXiFangWuJianZhuWu" label="采用成本计量模式的投资性房地产减值准备增加额明细-房屋、建筑物" mulRef="_GBC_3315dd1b9cb743c786e01b4b9e91b10d" unitRef="_GBC_424f36c4f1bf48ce8d47b51437412ff8" addr="T0R31C1S1_1" formatStyle="Comma"/>
        <m:item xlName="_GBC_ad993ef3400b4780be2e14fca642ccb4" concept="clcid-pte:CaiYongChengBenJiLiangMoShiDeTouZiXingFangDiChanJianZhiZhunBeiZengJiaEMingXiTuDiShiYongQuan" label="采用成本计量模式的投资性房地产减值准备增加额明细-土地使用权" mulRef="_GBC_3315dd1b9cb743c786e01b4b9e91b10d" unitRef="_GBC_424f36c4f1bf48ce8d47b51437412ff8" addr="T0R31C2S1_1" formatStyle="Comma"/>
        <m:item xlName="_GBC_abe0f9a275094e5f92066c036a55c166" concept="clcid-pte:CaiYongChengBenJiLiangMoShiDeTouZiXingFangDiChanJianZhiZhunBeiZengJiaEMingXiZaiJianGongCheng" label="采用成本计量模式的投资性房地产减值准备增加额明细-在建工程" mulRef="_GBC_3315dd1b9cb743c786e01b4b9e91b10d" unitRef="_GBC_424f36c4f1bf48ce8d47b51437412ff8" addr="T0R31C3S1_1" formatStyle="Comma"/>
        <m:item xlName="_GBC_9b94932c6d874b7eb839c42337d192a1" concept="clcid-pte:CaiYongChengBenJiLiangMoShiDeTouZiXingFangDiChanJianZhiZhunBeiZengJiaEMingXiHeJi" label="采用成本计量模式的投资性房地产减值准备增加额明细-合计" mulRef="_GBC_3315dd1b9cb743c786e01b4b9e91b10d" unitRef="_GBC_424f36c4f1bf48ce8d47b51437412ff8" addr="T0R31C4S1_1" formatStyle="Comma">
          <m:complexRule comparator="Eq" title="采用成本计量模式的投资性房地产减值准备增加额明细-合计" test=" $_GBC_f7d4e47623e54886892fda77b7d8c3b5 +  $_GBC_ad993ef3400b4780be2e14fca642ccb4 +  $_GBC_abe0f9a275094e5f92066c036a55c166" id="Cd24785a0363a42f9b8fdbe825b88c4fa"/>
        </m:item>
        <m:item xlName="_GBC_80803dc0d2154f3e8ccb93a2ecd13bee" concept="">
          <m:extendConcept standardLabel="办公及其他设备" dataType="xbrli:stringItemType" period="instant"/>
        </m:item>
      </m:tuple>
      <m:placeholder xlName="_PLD_3a80eedd98a0469eb67a1d60dbb03de7" wordText="3、本期减少金额" indent="200" addr="T0R33C0S1_1"/>
      <m:item xlName="_GBC_fb0e05d4f3ca4d14b840cf847f320d79" concept="clcid-pte:FangWuJiJianZhuWuJianZhiZhunBeiLeiJiJinEJianShaoE" label="房屋及建筑物减值准备累计金额减少额" mulRef="_GBC_3315dd1b9cb743c786e01b4b9e91b10d" unitRef="_GBC_424f36c4f1bf48ce8d47b51437412ff8" addr="T0R33C1S1_1" formatStyle="Comma">
        <m:complexRule comparator="Eq" title="房屋及建筑物减值准备累计金额减少额" test=" $_GBC_0b768e803b8f4423ab621fa4391f7f68 +  $_GBC_01bc6f9a95ad4dcc9ab297f98f50fd69 +  $_GBC_d2f0c991df1a45e9aa70f5253050335e" id="C2e7d5b2170694f36b702eab4f9ed1369"/>
      </m:item>
      <m:item xlName="_GBC_6b3a32601a09456e9baf35d1f955cb2c" concept="clcid-pte:TuDiShiYongQuanJianZhiZhunBeiLeiJiJinEJianShaoE" label="土地使用权减值准备累计金额减少额" mulRef="_GBC_3315dd1b9cb743c786e01b4b9e91b10d" unitRef="_GBC_424f36c4f1bf48ce8d47b51437412ff8" addr="T0R33C2S1_1" formatStyle="Comma">
        <m:complexRule comparator="Eq" title="土地使用权减值准备累计金额减少额" test=" $_GBC_75eef6bfa1af409484fe634c9d204ea9 +  $_GBC_625ed56d001c40e99af62653d95816f7 +  $_GBC_2be336908b914617b83af98d7e0da2b7" id="C702b780369d14d33b268f3de97ee8e4d"/>
      </m:item>
      <m:item xlName="_GBC_dbfbc654db9b4ca19359bbd7c1886d70" concept="clcid-pte:CaiYongChengBenJiLiangMoShiDeTouZiXingFangDiChanZaiJianGongChengJianZhiZhunBeiBenQiJianShaoE" label="采用成本计量模式的投资性房地产-在建工程减值准备本期减少额" mulRef="_GBC_3315dd1b9cb743c786e01b4b9e91b10d" unitRef="_GBC_424f36c4f1bf48ce8d47b51437412ff8" addr="T0R33C3S1_1" formatStyle="Comma">
        <m:complexRule comparator="Eq" title="采用成本计量模式的投资性房地产-在建工程减值准备本期减少额" test=" $_GBC_133bf10e26fd44ffbb7fa8eaa1a17d85 +  $_GBC_286c981c41164b11bb43bcd2399f6505 +  $_GBC_0b3e83315f8e49a5ae1b387d1735ca86" id="C6bca9a2c7e4f40bbaced041eac79fbd2"/>
      </m:item>
      <m:item xlName="_GBC_1ed7b2bdbd87420ea147bc2f6c775dae" concept="clcid-pte:TouZiXingFangDiChanJianZhiZhunBeiJianShaoEHeJi" label="投资性房地产减值准备减少额合计" mulRef="_GBC_3315dd1b9cb743c786e01b4b9e91b10d" unitRef="_GBC_424f36c4f1bf48ce8d47b51437412ff8" addr="T0R33C4S1_1" formatStyle="Comma">
        <m:complexRule comparator="Eq" title="投资性房地产减值准备减少额合计" test=" $_GBC_fb0e05d4f3ca4d14b840cf847f320d79 +  $_GBC_6b3a32601a09456e9baf35d1f955cb2c +  $_GBC_dbfbc654db9b4ca19359bbd7c1886d70" id="C80e624ecaee746a1a94928feeb04baf0"/>
        <m:complexRule comparator="Eq" title="投资性房地产减值准备减少额合计明细" test=" $_GBC_37ae7aed990448edb8b0f7ba3d76561f +  $_GBC_63ed8491a59c4948a64af776dadefee3 +  $_GBC_3cb2830f019c453fb2548e7e71fdafee" id="Cb9942fddc1f64ac4a82ac086170719bc"/>
      </m:item>
      <m:placeholder xlName="_PLD_cd451bb1cac14e2893b15ec8172d1f0e" wordText="（1）处置" indent="200" addr="T0R34C0S1_1"/>
      <m:item xlName="_GBC_0b768e803b8f4423ab621fa4391f7f68" concept="clcid-pte:ChuZhiDaoZhiDeFangWuJianZhuWuJianZhiZhunBeiJianShaoE" label="处置导致的房屋、建筑物减值准备减少额" mulRef="_GBC_3315dd1b9cb743c786e01b4b9e91b10d" unitRef="_GBC_424f36c4f1bf48ce8d47b51437412ff8" addr="T0R34C1S1_1" formatStyle="Comma"/>
      <m:item xlName="_GBC_75eef6bfa1af409484fe634c9d204ea9" concept="clcid-pte:ChuZhiDaoZhiDeTuDiShiYongQuanJianZhiZhunBeiJianShaoE" label="处置导致的土地使用权减值准备减少额" mulRef="_GBC_3315dd1b9cb743c786e01b4b9e91b10d" unitRef="_GBC_424f36c4f1bf48ce8d47b51437412ff8" addr="T0R34C2S1_1" formatStyle="Comma"/>
      <m:item xlName="_GBC_133bf10e26fd44ffbb7fa8eaa1a17d85" concept="clcid-pte:CaiYongChengBenJiLiangMoShiDeTouZiXingFangDiChanZaiJianGongChengJianZhiZhunBeiChuZhi" label="采用成本计量模式的投资性房地产-在建工程减值准备处置" mulRef="_GBC_3315dd1b9cb743c786e01b4b9e91b10d" unitRef="_GBC_424f36c4f1bf48ce8d47b51437412ff8" addr="T0R34C3S1_1" formatStyle="Comma"/>
      <m:item xlName="_GBC_37ae7aed990448edb8b0f7ba3d76561f" concept="clcid-pte:ChuZhiDaoZhiDeCaiYongChengBenJiLiangMoShiDeTouZiXingFangDiChanJianZhiZhunBeiJianShaoE" label="处置导致的采用成本计量模式的投资性房地产减值准备减少额" mulRef="_GBC_3315dd1b9cb743c786e01b4b9e91b10d" unitRef="_GBC_424f36c4f1bf48ce8d47b51437412ff8" addr="T0R34C4S1_1" formatStyle="Comma">
        <m:complexRule comparator="Eq" title="处置导致的采用成本计量模式的投资性房地产减值准备减少额" test=" $_GBC_0b768e803b8f4423ab621fa4391f7f68 +  $_GBC_75eef6bfa1af409484fe634c9d204ea9 +  $_GBC_133bf10e26fd44ffbb7fa8eaa1a17d85" id="C4e41d3eb0e934871b87dad0ed564a8d6"/>
      </m:item>
      <m:placeholder xlName="_PLD_b27c5053f3ea4116bb7d4d920bae34be" wordText="（2）其他转出" indent="200" addr="T0R35C0S1_1"/>
      <m:item xlName="_GBC_01bc6f9a95ad4dcc9ab297f98f50fd69" concept="clcid-pte:QiTaZhuanChuDaoZhiDeFangWuJianZhuWuJianZhiZhunBeiJianShaoE" label="其他转出导致的房屋、建筑物减值准备减少额" mulRef="_GBC_3315dd1b9cb743c786e01b4b9e91b10d" unitRef="_GBC_424f36c4f1bf48ce8d47b51437412ff8" addr="T0R35C1S1_1" formatStyle="Comma"/>
      <m:item xlName="_GBC_625ed56d001c40e99af62653d95816f7" concept="clcid-pte:QiTaZhuanChuDaoZhiDeTuDiShiYongQuanJianZhiZhunBeiJianShaoE" label="其他转出导致的土地使用权减值准备减少额" mulRef="_GBC_3315dd1b9cb743c786e01b4b9e91b10d" unitRef="_GBC_424f36c4f1bf48ce8d47b51437412ff8" addr="T0R35C2S1_1" formatStyle="Comma"/>
      <m:item xlName="_GBC_286c981c41164b11bb43bcd2399f6505" concept="clcid-pte:CaiYongChengBenJiLiangMoShiDeTouZiXingFangDiChanZaiJianGongChengJianZhiZhunBeiQiTaZhuanChu" label="采用成本计量模式的投资性房地产-在建工程减值准备其他转出" mulRef="_GBC_3315dd1b9cb743c786e01b4b9e91b10d" unitRef="_GBC_424f36c4f1bf48ce8d47b51437412ff8" addr="T0R35C3S1_1" formatStyle="Comma"/>
      <m:item xlName="_GBC_63ed8491a59c4948a64af776dadefee3" concept="clcid-pte:QiTaZhuanChuDaoZhiDeCaiYongChengBenJiLiangMoShiDeTouZiXingFangDiChanJianZhiZhunBeiJianShaoE" label="其他转出导致的采用成本计量模式的投资性房地产减值准备减少额" mulRef="_GBC_3315dd1b9cb743c786e01b4b9e91b10d" unitRef="_GBC_424f36c4f1bf48ce8d47b51437412ff8" addr="T0R35C4S1_1" formatStyle="Comma">
        <m:complexRule comparator="Eq" title="其他转出导致的采用成本计量模式的投资性房地产减值准备减少额" test=" $_GBC_01bc6f9a95ad4dcc9ab297f98f50fd69 +  $_GBC_625ed56d001c40e99af62653d95816f7 +  $_GBC_286c981c41164b11bb43bcd2399f6505" id="Cba9a373fa77a4301960b7341f3b7b25c"/>
      </m:item>
      <m:tuple xlName="_GBC_5dc34feee296443984c8f69a0b5ea708" concept="clcid-pte:CaiYongChengBenJiLiangMoShiDeTouZiXingFangDiChanJianZhiZhunBeiJianShaoEMingXi" default_row="2" addr="T0R36C">
        <m:item xlName="_GBC_46a2be8db2144ee28637428531fea3e9" wordText="　" indent="200" concept="clcid-pte:CaiYongChengBenJiLiangMoShiDeTouZiXingFangDiChanJianZhiZhunBeiJianShaoEMingXiXiangMuMingCheng" label="采用成本计量模式的投资性房地产减值准备减少额明细-项目名称" addr="T0R36C0S1_1"/>
        <m:item xlName="_GBC_d2f0c991df1a45e9aa70f5253050335e" concept="clcid-pte:CaiYongChengBenJiLiangMoShiDeTouZiXingFangDiChanJianZhiZhunBeiJianShaoEMingXiFangWuJianZhuWu" label="采用成本计量模式的投资性房地产减值准备减少额明细-房屋、建筑物" mulRef="_GBC_3315dd1b9cb743c786e01b4b9e91b10d" unitRef="_GBC_424f36c4f1bf48ce8d47b51437412ff8" addr="T0R36C1S1_1" formatStyle="Comma"/>
        <m:item xlName="_GBC_2be336908b914617b83af98d7e0da2b7" concept="clcid-pte:CaiYongChengBenJiLiangMoShiDeTouZiXingFangDiChanJianZhiZhunBeiJianShaoEMingXiTuDiShiYongQuan" label="采用成本计量模式的投资性房地产减值准备减少额明细-土地使用权" mulRef="_GBC_3315dd1b9cb743c786e01b4b9e91b10d" unitRef="_GBC_424f36c4f1bf48ce8d47b51437412ff8" addr="T0R36C2S1_1" formatStyle="Comma"/>
        <m:item xlName="_GBC_0b3e83315f8e49a5ae1b387d1735ca86" concept="clcid-pte:CaiYongChengBenJiLiangMoShiDeTouZiXingFangDiChanJianZhiZhunBeiJianShaoEMingXiZaiJianGongCheng" label="采用成本计量模式的投资性房地产减值准备减少额明细-在建工程" mulRef="_GBC_3315dd1b9cb743c786e01b4b9e91b10d" unitRef="_GBC_424f36c4f1bf48ce8d47b51437412ff8" addr="T0R36C3S1_1" formatStyle="Comma"/>
        <m:item xlName="_GBC_3cb2830f019c453fb2548e7e71fdafee" concept="clcid-pte:CaiYongChengBenJiLiangMoShiDeTouZiXingFangDiChanJianZhiZhunBeiJianShaoEMingXiHeJi" label="采用成本计量模式的投资性房地产减值准备减少额明细-合计" mulRef="_GBC_3315dd1b9cb743c786e01b4b9e91b10d" unitRef="_GBC_424f36c4f1bf48ce8d47b51437412ff8" addr="T0R36C4S1_1" formatStyle="Comma">
          <m:complexRule comparator="Eq" title="采用成本计量模式的投资性房地产减值准备减少额明细-合计" test=" $_GBC_d2f0c991df1a45e9aa70f5253050335e +  $_GBC_2be336908b914617b83af98d7e0da2b7 +  $_GBC_0b3e83315f8e49a5ae1b387d1735ca86" id="C460a7015a6b243f28039ade679b33786"/>
        </m:item>
        <m:item xlName="_GBC_e00ef26cd7f249b799914c93c8fc141b" concept="">
          <m:extendConcept standardLabel="办公及其他设备" dataType="xbrli:stringItemType" period="instant"/>
        </m:item>
      </m:tuple>
      <m:placeholder xlName="_PLD_c25a5691f17f46c1b2ebb44b9889b35e" wordText="4.期末余额" indent="200" addr="T0R38C0S1_1"/>
      <m:item xlName="_GBC_73e7bf93bfdb4d8dbfab8e16a17c0cd4" concept="clcid-pte:FangWuJiJianZhuWuJianZhiZhunBeiLeiJiJinEZhangMianYuE" label="房屋及建筑物减值准备累计金额账面余额" mulRef="_GBC_3315dd1b9cb743c786e01b4b9e91b10d" unitRef="_GBC_424f36c4f1bf48ce8d47b51437412ff8" addr="T0R38C1S1_1" formatStyle="Comma">
        <m:complexRule comparator="Eq" title="房屋及建筑物减值准备累计金额账面余额" test=" $_GBC_86f88a92b1e444bf806d43154932fd60 +  $_GBC_90c3cbfef9654c93afe59c659a56e3a7 -  $_GBC_fb0e05d4f3ca4d14b840cf847f320d79" id="C2cff7d962f7a4e52bbe40b6adaa79511"/>
      </m:item>
      <m:item xlName="_GBC_021b033c9ba24f85956188a1593b9418" concept="clcid-pte:TuDiShiYongQuanJianZhiZhunBeiLeiJiJinEZhangMianYuE" label="土地使用权减值准备累计金额账面余额" mulRef="_GBC_3315dd1b9cb743c786e01b4b9e91b10d" unitRef="_GBC_424f36c4f1bf48ce8d47b51437412ff8" addr="T0R38C2S1_1" formatStyle="Comma">
        <m:complexRule comparator="Eq" title="土地使用权减值准备累计金额账面余额" test=" $_GBC_e6f7c44fc50049f59a9abe0b762660fb +  $_GBC_85db04a365764bc3a3737b1995f39ccb -  $_GBC_6b3a32601a09456e9baf35d1f955cb2c" id="C98fc860565e946e7ace5720daa4b22f5"/>
      </m:item>
      <m:item xlName="_GBC_74bc9ec7bd644074a0a56145216b8a96" concept="clcid-pte:CaiYongChengBenJiLiangMoShiDeTouZiXingFangDiChanZaiJianGongChengJianZhiZhunBei" label="采用成本计量模式的投资性房地产-在建工程减值准备" mulRef="_GBC_3315dd1b9cb743c786e01b4b9e91b10d" unitRef="_GBC_424f36c4f1bf48ce8d47b51437412ff8" addr="T0R38C3S1_1" formatStyle="Comma">
        <m:complexRule comparator="Eq" title="采用成本计量模式的投资性房地产-在建工程减值准备" test=" $_GBC_828c8042425f47459c8014ae9ffad3c6 +  $_GBC_cfd8a690550245c4bc17eeda1d1b9ad2 -  $_GBC_dbfbc654db9b4ca19359bbd7c1886d70" id="C95ffb32f709e4e08bc6d093541e4b744"/>
      </m:item>
      <m:item xlName="_GBC_977b36d994fa4feea2532b140b4c918c" concept="clcid-pte:TouZiXingFangDiChanJianZhiZhunBeiYuEHeJi" label="投资性房地产减值准备余额合计" mulRef="_GBC_3315dd1b9cb743c786e01b4b9e91b10d" unitRef="_GBC_424f36c4f1bf48ce8d47b51437412ff8" addr="T0R38C4S1_1" formatStyle="Comma">
        <m:complexRule comparator="Eq" title="投资性房地产减值准备余额合计" test=" $_GBC_73e7bf93bfdb4d8dbfab8e16a17c0cd4 +  $_GBC_021b033c9ba24f85956188a1593b9418 +  $_GBC_74bc9ec7bd644074a0a56145216b8a96" id="Cfa3b12a1884347a6a716c1f65123efaa"/>
        <m:complexRule comparator="Eq" title="投资性房地产减值准备余额合计期初期末计算" test=" $_GBC_a59a291e4ae042cc87667e1c152c7359 +  $_GBC_fbe6e6f2cc8d4230afcd1cc3a081fac0 -  $_GBC_1ed7b2bdbd87420ea147bc2f6c775dae" id="Ca6c9f2c50e6a476fa9e976e01390cb4f"/>
      </m:item>
      <m:placeholder xlName="_PLD_dd5ff8f664da49d38ce3a1157275c392" wordText="四、账面价值" addr="T0R39C0S1_1"/>
      <m:placeholder xlName="_PLD_9e2ff7b138194a18892eb08dcc0b7923" wordText="1.期末账面价值" indent="150" addr="T0R40C0S1_1"/>
      <m:item xlName="_GBC_063a96f07c814173bbb4434ed582402b" concept="clcid-pte:FangWuJiJianZhuWuZhangMianJiaZhiZhangMianYuE" label="房屋及建筑物账面价值账面余额" mulRef="_GBC_3315dd1b9cb743c786e01b4b9e91b10d" unitRef="_GBC_424f36c4f1bf48ce8d47b51437412ff8" addr="T0R40C1S1_1" formatStyle="Comma"/>
      <m:item xlName="_GBC_3575f2f6a7c149ae91dd254a61f453dd" concept="clcid-pte:TuDiShiYongQuanZhangMianJiaZhiZhangMianYuE" label="土地使用权账面价值账面余额" mulRef="_GBC_3315dd1b9cb743c786e01b4b9e91b10d" unitRef="_GBC_424f36c4f1bf48ce8d47b51437412ff8" addr="T0R40C2S1_1" formatStyle="Comma"/>
      <m:item xlName="_GBC_513fd0ab96c54458a4eb75027d2fbbb8" concept="clcid-pte:CaiYongChengBenJiLiangMoShiDeTouZiXingFangDiChanZaiJianGongChengZhangMianJiaZhi" label="采用成本计量模式的投资性房地产-在建工程账面价值" mulRef="_GBC_3315dd1b9cb743c786e01b4b9e91b10d" unitRef="_GBC_424f36c4f1bf48ce8d47b51437412ff8" addr="T0R40C3S1_1" formatStyle="Comma"/>
      <m:item xlName="_GBC_203ef76d7d9c42bdb85d92597ae14e57" concept="clcid-pte:TouZiXingFangDiChan" label="投资性房地产" mulRef="_GBC_3315dd1b9cb743c786e01b4b9e91b10d" unitRef="_GBC_424f36c4f1bf48ce8d47b51437412ff8" addr="T0R40C4S1_1" formatStyle="Comma">
        <m:complexRule comparator="Eq" title="投资性房地产" test=" $_GBC_063a96f07c814173bbb4434ed582402b +  $_GBC_3575f2f6a7c149ae91dd254a61f453dd +  $_GBC_513fd0ab96c54458a4eb75027d2fbbb8" id="Cd6c19c298c2d4566ac5b180d0520c4ad"/>
      </m:item>
      <m:placeholder xlName="_PLD_6e9e2eed2bfa45eb8258d1b408d860b3" wordText="2.期初账面价值" indent="150" addr="T0R41C0S1_1"/>
      <m:item xlName="_GBC_c1bd39c2133744adafeb95eb567f0cf8" concept="clcid-pte:FangWuJiJianZhuWuZhangMianJiaZhiZhangMianYuE" label="房屋及建筑物账面价值账面余额" periodRef="本期期初数" mulRef="_GBC_3315dd1b9cb743c786e01b4b9e91b10d" unitRef="_GBC_424f36c4f1bf48ce8d47b51437412ff8" addr="T0R41C1S1_1" formatStyle="Comma"/>
      <m:item xlName="_GBC_529ba98878684aaba7b0d2b48f551feb" concept="clcid-pte:TuDiShiYongQuanZhangMianJiaZhiZhangMianYuE" label="土地使用权账面价值账面余额" periodRef="本期期初数" mulRef="_GBC_3315dd1b9cb743c786e01b4b9e91b10d" unitRef="_GBC_424f36c4f1bf48ce8d47b51437412ff8" addr="T0R41C2S1_1" formatStyle="Comma"/>
      <m:item xlName="_GBC_30cf79e374d74f74a5ba1f9979964d7d" concept="clcid-pte:CaiYongChengBenJiLiangMoShiDeTouZiXingFangDiChanZaiJianGongChengZhangMianJiaZhi" label="采用成本计量模式的投资性房地产-在建工程账面价值" periodRef="本期期初数" mulRef="_GBC_3315dd1b9cb743c786e01b4b9e91b10d" unitRef="_GBC_424f36c4f1bf48ce8d47b51437412ff8" addr="T0R41C3S1_1" formatStyle="Comma"/>
      <m:item xlName="_GBC_5ce70054d83d4d30b79671984ff26e62" concept="clcid-pte:TouZiXingFangDiChan" label="投资性房地产" periodRef="本期期初数" mulRef="_GBC_3315dd1b9cb743c786e01b4b9e91b10d" unitRef="_GBC_424f36c4f1bf48ce8d47b51437412ff8" addr="T0R41C4S1_1" formatStyle="Comma">
        <m:complexRule comparator="Eq" title="投资性房地产@本期期初数" test=" $_GBC_c1bd39c2133744adafeb95eb567f0cf8 +  $_GBC_529ba98878684aaba7b0d2b48f551feb +  $_GBC_30cf79e374d74f74a5ba1f9979964d7d" id="C5ae20e6cc4f24f5682be9589b747e1ff"/>
      </m:item>
      <m:item xlName="_GBC_6ea8ec03c59f4a3585f376319ae453c5" concept="clcid-ci-ar:ShiFouShiYongWeiBanTuoChanQuanZhengShuDeTouZiXingFangDiChanQingKuang" label="是否适用：未办妥产权证书的投资性房地产情况" selectOptions="_buildInAppliance" controlType="CustomCheckbox" cRanges="{&quot;StartName&quot;:&quot;_GBC_6ea8ec03c59f4a3585f376319ae453c5&quot;,&quot;EndName&quot;:&quot;_GBC_9cc7ad0dada54a1085117113535ab460&quot;,&quot;CType&quot;:1,&quot;DisplayText&quot;:null}"/>
      <m:item xlName="_GBC_89ad3edd2c8344178a82ca92ba3aa649" indRef="228" concept="clcid-ci-ar:DanWeiCaiWuFuZhuWeiBanTuoChanQuanZhengShuDeTouZiXingFangDiChanQingKuang" label="单位：财务附注：未办妥产权证书的投资性房地产情况" selectOptions="_buildInScales" controlType="Combobox" cellType="Scale" appId="_GBC_6ea8ec03c59f4a3585f376319ae453c5"/>
      <m:item xlName="_GBC_319e60d20ba84767896da2a6acce957a" indRef="229" concept="clcid-ci-ar:BiZhongCaiWuFuZhuWeiBanTuoChanQuanZhengShuDeTouZiXingFangDiChanQingKuang" label="币种：财务附注：未办妥产权证书的投资性房地产情况" selectOptions="_buildInISO4217" controlType="Combobox" cellType="Measure" appId="_GBC_6ea8ec03c59f4a3585f376319ae453c5"/>
      <m:placeholder xlName="_PLD_7c52e77cefcd4f20928046fc664a738d" wordText="项目" addr="T1R0C0S1_1"/>
      <m:placeholder xlName="_PLD_09530227fc6641b8a91deec6d447dac0" wordText="账面价值" addr="T1R0C1S1_1"/>
      <m:placeholder xlName="_PLD_4af635cb01b34ef8a8351309e6df2ec0" wordText="未办妥产权证书原因" addr="T1R0C2S1_1"/>
      <m:tuple xlName="_TUP_b8488f9577fc4efca936aea5a22c3395" concept="clcid-pte:WeiBanTuoChanQuanZhengShuDeTouZiXingFangDiChanJinEJiYuanYinMingXi" default_row="2" addr="T1R1C">
        <m:item xlName="_GBC_00d703d19e9141f9913d3d588f4036bc" wordText="　" concept="clcid-pte:WeiBanTuoChanQuanZhengShuDeTouZiXingFangDiChanJinEJiYuanYinMingXiXiangMuMingCheng" label="未办妥产权证书的投资性房地产金额及原因明细-项目名称" addr="T1R1C0S1_1" appId="_GBC_6ea8ec03c59f4a3585f376319ae453c5"/>
        <m:item xlName="_GBC_6c49cded0401406fa9d77d0025821248" concept="clcid-pte:WeiBanTuoChanQuanZhengShuDeTouZiXingFangDiChanJinEJiYuanYinMingXiTouZiXingFangDiChanZhangMianJiaZhi" label="未办妥产权证书的投资性房地产金额及原因明细-投资性房地产账面价值" mulRef="_GBC_89ad3edd2c8344178a82ca92ba3aa649" unitRef="_GBC_319e60d20ba84767896da2a6acce957a" addr="T1R1C1S1_1" formatStyle="Comma" appId="_GBC_6ea8ec03c59f4a3585f376319ae453c5"/>
        <m:item xlName="_GBC_9cc7ad0dada54a1085117113535ab460" concept="clcid-pte:WeiBanTuoChanQuanZhengShuDeTouZiXingFangDiChanJinEJiYuanYinMingXiWeiBanTuoChanQuanZhengShuYuanYin" label="未办妥产权证书的投资性房地产金额及原因明细-未办妥产权证书原因" addr="T1R1C2S1_1" appId="_GBC_6ea8ec03c59f4a3585f376319ae453c5"/>
      </m:tuple>
      <m:item xlName="_GBC_7c82892b5f364028897e5707cfcc5e86" concept="clcid-ci-ar:ShiFouShiYongTouZiXingFangDiChanDeShuoMing" label="是否适用：投资性房地产的说明" selectOptions="_buildInAppliance" controlType="CustomCheckbox" cRanges="{&quot;StartName&quot;:&quot;_GBC_7c82892b5f364028897e5707cfcc5e86&quot;,&quot;EndName&quot;:&quot;_GBC_557958fb98fe4d53811d03232e9fafa7&quot;,&quot;CType&quot;:1,&quot;DisplayText&quot;:null}"/>
      <m:item xlName="_GBC_557958fb98fe4d53811d03232e9fafa7" concept="clcid-pte:TouZiXingFangDiChanDeShuoMing" label="投资性房地产的说明" appId="_GBC_7c82892b5f364028897e5707cfcc5e86"/>
    </m:section>
    <m:section xlName="_SEC_d216074d2ae442239dbb6f5f9b7a5d89" title="固定资产项目列示"/>
    <m:section xlName="_GBC_6b764c2f9af049ba98fb55c66fe083a9" title="固定资产情况" rules="R2015_R11_012" convertSummaryRule="NoConvert" helpId="112001065" helpText="注：公司根据自身实际情况确定类别，一般包括房屋及建筑物、机器设备、电子设备、运输设备等。">
      <m:virtualTuples>
        <m:virtualTuple id="bdf0d8d4-7913-40b3-bfd4-fd60241cfc86" tupleRef="clcid-pte:GuDingZiChanQingKuangMingXi" defaultRows="4" extendDirection="2" splitWidth="1"/>
      </m:virtualTuples>
    </m:section>
    <m:section xlName="_GBC_77e89169b7ab4fccae8cff3d8a125711" title="暂时闲置的固定资产情况" rules="R2015_R11_012" convertSummaryRule="NoConvert" helpId="112001065"/>
    <m:section xlName="_GBC_f8dc7bf0df9345f6a1581560999dd4d8" title="通过融资租赁租入的固定资产情况" rules="R2015_R11_012" convertSummaryRule="NoConvert" helpId="112001065" helpText="未执行新租赁准则的公司填写。"/>
    <m:section xlName="_GBC_06e38c241c8a43a99fdd68c92888bab1" title="通过经营租赁租出的固定资产" rules="R2015_R11_012" helpId="112001065" helpText="未执行新租赁准则的公司填写。"/>
    <m:section xlName="_GBC_5b357259936442c38f67f17b533c7085" title="未办妥产权证书的固定资产情况" rules="R2015_R11_012" convertSummaryRule="NoConvert" helpId="112001065"/>
    <m:section xlName="_GBC_c93a179f84504ae59ee71556bc9afb64" title="固定资产说明" rules="R2015_R11_012" convertSummaryRule="NoConvert" helpId="112001065"/>
    <m:section xlName="_GBC_0de4677cdcb54eaa8c2b2afa938f1054" title="固定资产清理"/>
    <m:section xlName="_SEC_5259769a5b954eaaa39f8ab4268be07c" title="在建工程项目列示"/>
    <m:section xlName="_GBC_88cd7483eb15414d84d17f5cc1a4bf78" title="在建工程情况" rules="R2015_R11_012" convertSummaryRule="NoConvert" helpId="112001067"/>
    <m:section xlName="_GBC_b1eb75f465d7494995f17407201cfca9" title="重大在建工程项目变动情况" rules="R2015_R11_012" convertSummaryRule="NoConvert" helpId="112001067" helpText="注：资金来源，一般包括募股资金、金融机构贷款和其他来源等。"/>
    <m:section xlName="_GBC_467986eee7244ad69e86a4292f121eb6" title="在建工程减值准备" rules="R2015_R11_012" convertSummaryRule="NoConvert" helpId="112001067"/>
    <m:section xlName="_GBC_d5aec612c6334d1b8a827f3f39a2781d" title="在建工程的说明" rules="R2015_R11_012" convertSummaryRule="NoConvert" helpId="112001067"/>
    <m:section xlName="_GBC_12c2ea8f308b49c7b5e2baae867f1ec7" title="工程物资" convertSummaryRule="NoConvert" helpId="112001069"/>
    <m:section xlName="_GBC_e4aea5da03534f61818766a33b5ada09" title="采用成成本计量模式的生产性生物资产" helpId="112001070">
      <m:virtualTuples>
        <m:virtualTuple id="5080c45b-c3e2-466e-8ce4-2a86227ee3da" tupleRef="clcid-pte:CaiYongChengBenJiLiangMoShiDeShengChanXingShengWuZiChanMingXi" defaultRows="8" extendDirection="2" splitWidth="1"/>
      </m:virtualTuples>
    </m:section>
    <m:section xlName="_GBC_c6f2d306944241a8a32f51421c437b66" title="采用公允价值计量模式的生产性生物资产" helpId="112001070">
      <m:virtualTuples>
        <m:virtualTuple id="e6d9fec0-4b75-4442-afa4-5b5810eb6611" tupleRef="clcid-pte:CaiYongGongYunJiaZhiJiLiangMoShiDeShengChanXingShengWuZiChanMingXi" defaultRows="8" extendDirection="2" splitWidth="1"/>
      </m:virtualTuples>
    </m:section>
    <m:section xlName="_GBC_2bc189a19173429a899369a340bb8483" title="生产性生物资产的说明" convertSummaryRule="NoConvert" helpId="112001070"/>
    <m:section xlName="_GBC_fe60430654f541aab1da59bd08202085" title="油气资产" convertSummaryRule="NoConvert" helpId="112001071">
      <m:virtualTuples>
        <m:virtualTuple id="391f4d5d-e2bb-4e43-a73b-1a879022eeed" tupleRef="clcid-pte:YouQiZiChanMingXi" extendDirection="2" splitWidth="1"/>
      </m:virtualTuples>
    </m:section>
    <m:section xlName="_SEC_42126bf96c7241e38ff33aae0d98dae2" title="使用权资产" tagAction="1" helpId="112001060">
      <m:virtualTuples>
        <m:virtualTuple id="06aa4ced-53cd-4ab4-88f8-025c43637847" tupleRef="clcid-pte:ShiYongQuanZiChanMingXi" extendDirection="2"/>
      </m:virtualTuples>
    </m:section>
    <m:item xlName="_GBC_0882d05501f84259b91efc5f2eae98cf" concept="clcid-ci-ar:ShiFouShiYongWuXingZiChanQingKuang" label="是否适用：无形资产情况" selectOptions="_buildInAppliance" controlType="CustomCheckbox" cRanges="{&quot;StartName&quot;:&quot;_GBC_0882d05501f84259b91efc5f2eae98cf&quot;,&quot;EndName&quot;:&quot;_GBC_799ffdb131784d33a2db94a85018c927&quot;,&quot;CType&quot;:1,&quot;DisplayText&quot;:null}"/>
    <m:section xlName="_GBC_799ffdb131784d33a2db94a85018c927" title="无形资产情况" rules="R2015_R11_013" helpId="112001072">
      <m:virtualTuples>
        <m:virtualTuple id="dd625539-1bb3-40f2-b0d4-0097d3143f41" tupleRef="clcid-pte:WuXingZiChanMingXi" extendDirection="2" splitWidth="1"/>
      </m:virtualTuples>
    </m:section>
    <m:section xlName="_GBC_0daf5d1e7172402ab885ca5e5b78a389" title="未办妥产权证书的土地使用权情况：" rules="R2015_R11_013" helpId="112001072"/>
    <m:section xlName="_GBC_c2d02a8bb1274cb1bf0330030cc64229" title="无形资产说明" rules="R2015_R11_013" helpId="112001072"/>
    <m:section xlName="_GBC_41dea900f659431692960536981b1d8d" title="公司开发项目支出" helpId="112001073"/>
    <m:section xlName="_SEC_0d13253f4b004ecdaea8960cfb92cf26" title="商誉账面原值"/>
    <m:section xlName="_SEC_6fe538077d4746d4ba51a5610b4bd03b" title="商誉减值准备"/>
    <m:section xlName="_SEC_d66ac36383ac40138e90a678094ff1a4" title="商誉所在资产组或资产组组合的相关信息"/>
    <m:section xlName="_SEC_6b753aafd7bf484f982e228cd4c0dde3" title="说明商誉减值测试过程、关键参数（例如预计未来现金流量现值时的..."/>
    <m:section xlName="_SEC_fd017e302f8c4189978aac3dc8581f09" title="商誉减值测试的影响"/>
    <m:section xlName="_SEC_fd9f0a21b0c44e29ba84ddb7842fe32a" title="其他说明"/>
    <m:section xlName="_GBC_c7f901dce89846cbbbab6c51c3213a6f" title="长期待摊费用" convertSummaryRule="NoConvert" helpId="112001076"/>
    <m:section xlName="_SEC_24cb6110bf5143448478343c289c754e" title="未经抵销的递延所得税资产"/>
    <m:section xlName="_SEC_022eb52f9e1542cbb5aaa5a287b8ee2a" title="未经抵销的递延所得税负债"/>
    <m:section xlName="_SEC_393d53219fe44274aa0bc5257c75c762" title="以抵销后净额列示的递延所得税资产或负债"/>
    <m:section xlName="_SEC_858c4743950048c4949e354ac068e8af" title="未确认递延所得税资产明细"/>
    <m:section xlName="_SEC_a5f2b329395b406fa4b30b710f4a81e0" title="未确认递延所得税资产的可抵扣亏损将于以下年度到期"/>
    <m:section xlName="_GBC_057749240d604d9ab0db94f6e505935f" title="递延所得税资产和递延所得税负债的说明" rules="R2015_R11_015" convertSummaryRule="NoConvert" helpId="112001077"/>
    <m:section xlName="_GBC_b8db472f168c433c9cdb46a39ab78b50" title="其他非流动资产" rules="R2015_R11_016" helpId="112001235"/>
    <m:section xlName="_GBC_7bd2428d8b3140c1a80e7a88bb928c1f" title="短期借款分类" convertSummaryRule="NoConvert" helpId="112001079"/>
    <m:section xlName="_GBC_ed2a6c31b7cf49cda098dbe4c44cf674" title="已到期未偿还的短期借款情况" convertSummaryRule="NoConvert" helpId="112001079"/>
    <m:section xlName="_GBC_46c6d163213144f484acc37c597c42f6" title="短期借款的说明" helpId="112001079"/>
    <m:section xlName="_SEC_354c17e0a096493bbae36dd9bb3f3774" title="交易性金融负债" helpId="112001080"/>
    <m:section xlName="_GBC_c6a901495ec44a7798e3a75ddb5e06bf" title="衍生金融负债" helpId="112001081" helpText="注：说明衍生金融工具形成原因及相关会计处理等。"/>
    <m:item xlName="_GBC_57c67181b34944e782b23a48b1843e8f" concept="clcid-ci-ar:ShiFouShiYongYingFuPiaoJu" label="是否适用：应付票据" selectOptions="_buildInAppliance" controlType="CustomCheckbox" cRanges="[{&quot;StartName&quot;:&quot;_GBC_57c67181b34944e782b23a48b1843e8f&quot;,&quot;EndName&quot;:&quot;_SEC_a4b116c3ef20487f88d23464626b8bb5&quot;,&quot;CType&quot;:1}]"/>
    <m:section xlName="_SEC_a4b116c3ef20487f88d23464626b8bb5" title="单位：元币种：人民币种类期末余额期初余额商业承兑汇票..."/>
    <m:section xlName="_GBC_0f1b98b90c3845e1a1ad65786460f84b" title="应付账款情况" rules="R2015_R11_018" convertSummaryRule="NoConvert" helpId="112001084"/>
    <m:section xlName="_GBC_5fffbd1416eb408d959645d37f190cf5" title="重要的账龄超过1年的应付账款单位：元币种：人民币项目期末..." rules="R2015_R11_018" helpId="112001084"/>
    <m:section xlName="_GBC_aecd44efc3ea456b9149dd662d0a5085" title="应付账款的其他说明" rules="R2015_R11_018" convertSummaryRule="NoConvert" helpId="112001084"/>
    <m:section xlName="_GBC_d7dac18f0444439d83469555857c3195" title="预收账款情况" convertSummaryRule="NoConvert" helpId="112002200"/>
    <m:section xlName="_GBC_59300802f7ac43e3ab1ce4a570fb0267" title="账龄超过1年的重要预收款项" helpId="112002200"/>
    <m:section xlName="_GBC_3b693e8055374a80821823cdad74f225" title="账龄超过1年的大额预收款项情况的说明" convertSummaryRule="NoConvert" helpId="112002200"/>
    <m:section xlName="_SEC_c98a59ac0d184ea5b3b590c23bf7ff8d" title="合同负债" helpId="112002271"/>
    <m:section xlName="_SEC_c824c488dbc74824b379bb9187c7bdf0" title="报告期内账面价值发生重大变动的金额和原因" helpId="112002271"/>
    <m:section xlName="_SEC_1910d69cccc04d3fb0422784d0b1dd58" title="其他说明：" helpId="112002271"/>
    <m:section xlName="_GBC_fa609950067149f1a5c0a6c3ba353431" title="应付职工薪酬列示：" helpId="112001085"/>
    <m:section xlName="_GBC_8889528627cf49dfa80ba4d972a53405" title="短期薪酬列示" helpId="112001085"/>
    <m:section xlName="_GBC_b98ebc9fce454755bd30d763bee0283a" title="设定提存计划列示" helpId="112001085"/>
    <m:section xlName="_GBC_9173eff793e04226ba65f69088a27313" title="应付职工薪酬说明" helpId="112001085"/>
    <m:section xlName="_GBC_50fc9ef51868432e98c401f69097dfc6" title="应交税费" convertSummaryRule="NoConvert" helpId="112001086"/>
    <m:section xlName="_SEC_d4a31631d4c141d39fd547efdfcde484" title="项目列示"/>
    <m:section xlName="_SEC_60feb8ef6f7c4655a263f50d12c222d8" title="应付利息"/>
    <m:section xlName="_SEC_454db7ed64ca40e48e42eb6c38ae54ca" title="应付股利"/>
    <m:section xlName="_SEC_df361e68406f49208d47d08674984872" title="按款项性质列示其他应付款"/>
    <m:section xlName="_SEC_83408720712d4902a68e6c9ddd4c67ae" title="账龄超过1年的重要其他应付款"/>
    <m:section xlName="_SEC_b03fcb02b4b747249703cbc2e0a127fd" title="其他说明"/>
    <m:section xlName="_GBC_b863defdccbc448695ee82953f3da273" title="划分为持有待售的负债" helpId="112001091" helpText="注：说明划分为持有待售的负债的原因等。"/>
    <m:section xlName="_GBC_d5b7f9c02d494f85b85a36713895b9f8" title="1年内到期的非流动负债" helpId="112001092"/>
    <m:item xlName="_GBC_80907e3e53c44260b850f42646eb3d63" concept="clcid-ci-ar:ShiFouShiYongQiTaLiuDongFuZhaiQingKuang" label="是否适用：其他流动负债情况 " selectOptions="_buildInAppliance" controlType="CustomCheckbox" cRanges="[{&quot;StartName&quot;:&quot;_GBC_80907e3e53c44260b850f42646eb3d63&quot;,&quot;EndName&quot;:&quot;_GBC_b1cb6faf7bad41e4868a075c1a423566&quot;,&quot;CType&quot;:1}]"/>
    <m:section xlName="_SEC_56be6eded8da4d0d9ac5c3624a91cdc6" title="其他流动负债"/>
    <m:section xlName="_GBC_4577b030bbab4faa991328e6acd5a589" title="短期应付债券的增减变动" convertSummaryRule="NoConvert" helpId="112001093"/>
    <m:section xlName="_GBC_b1cb6faf7bad41e4868a075c1a423566" title="其他流动负债说明" helpId="112001093"/>
    <m:section xlName="_GBC_8b6acb9acc4745f09cf8ff1a98787eb9" title="长期借款分类 " convertSummaryRule="NoConvert" helpId="112001094"/>
    <m:section xlName="_GBC_7195bfed3c6d4a6fb2b17f01aa73f311" title="长期借款的说明" helpId="112001094"/>
    <m:section xlName="_GBC_cd8e29427b9b4eecb46188c744528e27" title="应付债券" helpId="112001095"/>
    <m:section xlName="_GBC_93c3424329ce41edbb49a50ffbdbc9d7" title="应付债券的增减变动" helpId="112001095">
      <m:virtualTuples>
        <m:virtualTuple id="05b1f0af-c01f-4fce-96b8-29a3faf0470e" tupleRef="clcid-pte:YingFuZhaiQuanMingXi" defaultRows="0" extendDirection="2"/>
      </m:virtualTuples>
    </m:section>
    <m:section xlName="_GBC_235b19ac1003437586dbfe1a48116b09" title="可转换公司债券的转股条件、转股时间说明：" helpId="112001095"/>
    <m:section xlName="_GBC_d031ed2380884bb4aa3cb2efb2740308" title="划分为金融负债的其他金融工具说明" helpId="112001095"/>
    <m:section xlName="_GBC_32fb23173d7a4a4fa8cb056982254a59" title="应付债券其他说明" helpId="112001095"/>
    <m:section xlName="_SEC_6bd3f432494344eb8aaf6d133dbbfdc8" title="租赁负债" helpId="112002270"/>
    <m:section xlName="_SEC_c0e96ee0f49e415f98873dfb1c798446" title="项目列示"/>
    <m:section xlName="_SEC_1ac73daea3484386b92787e79e677fbb" title="长期应付款"/>
    <m:section xlName="_GBC_6847689be8c1493eb5db4e6dbab0fdbe" title="专项应付款" convertSummaryRule="NoConvert" helpId="112001098"/>
    <m:item xlName="_GBC_077559b601814bb38f16734f98e8c045" concept="clcid-ci-ar:ShiFouShiYongChangQiYingFuZhiGongXinChou" label="是否适用：长期应付职工薪酬" selectOptions="_buildInAppliance" controlType="CustomCheckbox" cRanges="{&quot;StartName&quot;:&quot;_GBC_077559b601814bb38f16734f98e8c045&quot;,&quot;EndName&quot;:&quot;_GBC_9d7ebc39babc43788a550e83deca7fdc&quot;,&quot;CType&quot;:1,&quot;DisplayText&quot;:null}"/>
    <m:section xlName="_GBC_8af4eec42fcd4a7a8402661c45277cf7" title="长期应付职工薪酬" helpId="112001097"/>
    <m:section xlName="_GBC_afdd9211c159429fa2d6540cc92dda04" title="设定受益计划变动情况" helpId="112001097"/>
    <m:section xlName="_GBC_9d7ebc39babc43788a550e83deca7fdc" title="长期应付职工薪酬的其他说明" helpId="112001097"/>
    <m:section xlName="_GBC_6b41f75046264d5392c8786bf4fd2da4" title="预计负债" convertSummaryRule="NoConvert" helpId="112001099"/>
    <m:section xlName="_GBC_8d74a4d69f6940c3968ca9c4cf2a1b4c" title="递延收益" rules="R2015_R11_019" helpId="112001100"/>
    <m:section xlName="_GBC_e1594f7b2d3e4b13b3e32c6cde5b210a" title="涉及政府补助的负债项目" rules="R2015_R11_019" convertSummaryRule="NoConvert" helpId="112001100"/>
    <m:section xlName="_GBC_3e5bdbca1c524ed19d397da3dfaf83a9" title="递延收益其他说明" rules="R2015_R11_019" helpId="112001100"/>
    <m:section xlName="_GBC_ebdcd37ba77540d78079b1e51c20b6ce" title="其他非流动负债" convertSummaryRule="NoConvert" helpId="112001235"/>
    <m:section xlName="_GBC_7f4b2f9bba854132af4bbd6504a10383" title="股本" convertSummaryRule="NoConvert" helpId="112001101"/>
    <m:section xlName="_GBC_4f862512b6914630932c1857df6db6e4" title="其他权益工具" helpId="112001102"/>
    <m:section xlName="_GBC_23fef1c643714b9f82710e33a1bef935" title="资本公积" convertSummaryRule="NoConvert" helpId="112001105"/>
    <m:section xlName="_GBC_02198eb4b89045c5af2f3bcd240e18af" title="库存股" convertSummaryRule="NoConvert" helpId="112001103" keyAction="89"/>
    <m:section xlName="_GBC_de162f89125c4dc8abd2331e6cce7184" title="其他综合收益" helpId="112001106" helpText="注：期初余额、期末余额对应资产负债表中的其他综合收益项目。期初余额+税后归属于母公司的其他综合收益=期末余额。本期发生额对应利润表中的其他综合收益项目，本期所得税前发生额-前期计入其他综合收益当期转入损益-所得税费用=税后归属于母公司的其他综合收益+税后归属于少数股东的其他综合收益。"/>
    <m:section xlName="_GBC_8a08fa7a416e4e52a104ea9b06479f9e" title="专项储备" convertSummaryRule="NoConvert" helpId="112001104"/>
    <m:section xlName="_GBC_fc97b66d150f4d31ba9096ec58341715" title="盈余公积" convertSummaryRule="NoConvert" helpId="112001108"/>
    <m:item xlName="_GBC_32c558bdbb77445cabeee783e5ff910e" concept="clcid-ci-ar:ShiFouShiYongWeiFenPeiLiRun" label="是否适用：未分配利润" selectOptions="_buildInAppliance" controlType="CustomCheckbox" cRanges="{&quot;StartName&quot;:&quot;_GBC_32c558bdbb77445cabeee783e5ff910e&quot;,&quot;EndName&quot;:&quot;_GBC_2cdd2861806d471aa767f92841b30fbf&quot;,&quot;CType&quot;:1,&quot;DisplayText&quot;:null}"/>
    <m:section xlName="_GBC_2cdd2861806d471aa767f92841b30fbf" title="未分配利润" helpId="112001109"/>
    <m:section xlName="_GBC_a3a22662ec3d4fb69e12845051ced996" title="营业收入和营业成本" rules="R2015_R11_020" helpId="112001110"/>
    <m:section xlName="_SEC_a8e15093e1ef4b64a05aa66b1647502c" title="合同产生的收入的情况" tagAction="1">
      <m:virtualTuples>
        <m:virtualTuple id="8d739792-33d7-41f0-87f9-da1ca2166542" tupleRef="clcid-pte:HeTongChanShengDeShouRuFenBuMingXi" extendDirection="2"/>
      </m:virtualTuples>
    </m:section>
    <m:section xlName="_SEC_c2d2612c37d449d6b1ff5194855fc52c" title="履约义务的说明"/>
    <m:section xlName="_SEC_52c497559d5c4501875a7b175ab4b1eb" title="分摊至剩余履约义务的说明" helpText="如需删除段落，请通过模块-删除段落进行删除。"/>
    <m:section xlName="_SEC_530aa03318f04819b92848bd4d1e0874" title="营业收入和营业成本的说明"/>
    <m:section xlName="_GBC_38185835049143dd873ff3e7d0941647" title="税金及附加" rules="R2015_R11_021" convertSummaryRule="NoConvert" helpId="112001112"/>
    <m:section xlName="_GBC_3faa14b862dd44e8a54b6137b70adace" title="成本费用" rules="R2015_R11_022" convertSummaryRule="NoConvert" helpId="112001111"/>
    <m:section xlName="_GBC_d5a6283bdea64513980a0cc618e2ec60" title="管理费用" rules="R2015_R11_023" helpId="112001111"/>
    <m:section xlName="_SEC_5070ecc0a0324b189a4ec7d6e218c5d7" title="研发费用" helpId="112002273"/>
    <m:section xlName="_GBC_aeeadad5456b4097a79668e5a1cadb17" title="财务费用" rules="R2015_R11_024" helpId="112002274"/>
    <m:section xlName="_SEC_b7dd1353107541ffa3a1d66fbb85a037" title="其他收益" helpId="112002275"/>
    <m:section xlName="_SEC_56e74a133dff4dcebe7ed76c1a92a2e5" title="投资收益   单位：元币种：人民币项目本期发生额上期发..." helpText="填写时注意区分新会计准则和旧会计准则适用的明细科目"/>
    <m:section xlName="_SEC_cbd8186e9cf3452cab63fa24a69149bc" title="净敞口套期收益" helpId="112002276"/>
    <m:section xlName="_GBC_66e6cb51ec7740408a31ff233ae3330d" title="公允价值变动收益" rules="R2015_R11_025" convertSummaryRule="NoConvert" helpId="112001113"/>
    <m:section xlName="_SEC_70d8d5b3aa9043efbb5b3370294ba932" title="信用减值损失" keyAction="89"/>
    <m:section xlName="_GBC_e0187e33fb024605af673daabe2f7861" title="资产减值损失" rules="R2015_R11_027" helpId="112001115" keyAction="89"/>
    <m:section xlName="_SEC_32e84127ca0a46b8896ad8e149c91048" title="资产处置收益" helpId="112002278"/>
    <m:item xlName="_GBC_b6e9df1124844122abb2dde58392c605" concept="clcid-ci-ar:ShiFouShiYongYingYeWaiShouRuQingKuang" label="是否适用：营业外收入情况 " selectOptions="_buildInAppliance" controlType="CustomCheckbox" cRanges="[{&quot;StartName&quot;:&quot;_GBC_b6e9df1124844122abb2dde58392c605&quot;,&quot;EndName&quot;:&quot;_GBC_613f834d57f34b828d1fb937ee139a13&quot;,&quot;CType&quot;:1}]"/>
    <m:section xlName="_SEC_62e5cfd7609742dd8d0ae51a88918288" title="单位：元 币种：人民币项目本期发生额上期发生额计入当期非经..."/>
    <m:section xlName="_GBC_941e4c9023f94b758b05afb87d550363" title="计入当期损益的政府补助" rules="R2015_R11_028" convertSummaryRule="NoConvert" helpId="112001116"/>
    <m:section xlName="_GBC_613f834d57f34b828d1fb937ee139a13" title="营业外收入说明" rules="R2015_R11_028" convertSummaryRule="NoConvert" helpId="112001116"/>
    <m:section xlName="_GBC_7c51aa70be1f405d954dc316ed26b5b4" title="营业外支出" convertSummaryRule="NoConvert" helpId="112001117"/>
    <m:section xlName="_GBC_c8eb4731730a4ca395e992a85b3eafe1" title="所得税费用" convertSummaryRule="NoConvert" helpId="112001119"/>
    <m:section xlName="_GBC_a490950b62a146d9901e0aeb01787f97" title="其他综合收益" helpId="112001121"/>
    <m:section xlName="_GBC_aebbed0d25f14d50b64339a751dec4bd" title="收到的其他与经营活动有关的现金" rules="R2015_R11_029" convertSummaryRule="NoConvert" helpId="112002201"/>
    <m:section xlName="_GBC_3c8453861c4b4e94956633ec6c228388" title="支付的其他与经营活动有关的现金" rules="R2015_R11_030" convertSummaryRule="NoConvert" helpId="112002201"/>
    <m:section xlName="_GBC_7d29c8348da547cab82786074f1b3249" title="收到的其他与投资活动有关的现金" convertSummaryRule="NoConvert" helpId="112002201"/>
    <m:section xlName="_GBC_fa501b3ede254af6bdfad826e328392a" title="支付的其他与投资活动有关的现金" convertSummaryRule="NoConvert" helpId="112002201"/>
    <m:section xlName="_GBC_6e57c618c25c498db37f205341e0c66a" title="收到的其他与筹资活动有关的现金" convertSummaryRule="NoConvert" helpId="112002201"/>
    <m:section xlName="_GBC_96162aa406234e2485524876a03968e7" title="支付的其他与筹资活动有关的现金" convertSummaryRule="NoConvert" helpId="112002201"/>
    <m:section xlName="_GBC_7c9a174810ac4558be4e54f8019d5a1a" title="现金流量表补充资料" extended="true" helpId="112001123">
      <m:item xlName="_GBC_3ee8e178479245ea907bff86e4dcd54a" concept="clcid-ci-ar:ShiFouShiYongXianJinLiuLiangBiaoBuChongZiLiao" label="是否适用：现金流量表补充资料" selectOptions="_buildInAppliance" controlType="CustomCheckbox" cRanges="{&quot;StartName&quot;:&quot;_GBC_3ee8e178479245ea907bff86e4dcd54a&quot;,&quot;EndName&quot;:&quot;_GBC_e67248b0c6db4e138883c8745d199477&quot;,&quot;CType&quot;:1,&quot;DisplayText&quot;:null}"/>
      <m:item xlName="_GBC_ba7cd13a54fa44929e0fd4c276876d0e" indRef="438" concept="clcid-ci-ar:DanWeiCaiWuFuZhuXianJinLiuLiangBiaoBuChongZiLiao" label="单位：财务附注：现金流量表补充资料" selectOptions="_buildInScales" controlType="Combobox" cellType="Scale" appId="_GBC_3ee8e178479245ea907bff86e4dcd54a"/>
      <m:item xlName="_GBC_715164ef2f2b4f258a0908b254229361" indRef="439" concept="clcid-ci-ar:BiZhongCaiWuFuZhuXianJinLiuLiangBiaoBuChongZiLiao" label="币种：财务附注：现金流量表补充资料" selectOptions="_buildInISO4217" controlType="Combobox" cellType="Measure" appId="_GBC_3ee8e178479245ea907bff86e4dcd54a"/>
      <m:placeholder xlName="_PLD_a6ea455751354381bc869d5865ef3d8f" wordText="补充资料" addr="T0R0C0S1_1"/>
      <m:placeholder xlName="_PLD_0687e3743a4e4e2db7b08855f23641e8" wordText="本期金额" addr="T0R0C1S1_1"/>
      <m:placeholder xlName="_PLD_f90342638d124edea40aa264bbe65e8e" wordText="上期金额" addr="T0R0C2S1_1"/>
      <m:placeholder xlName="_PLD_0a799a1250f946df9181881c4b1f3829" wordText="1．将净利润调节为经营活动现金流量：" addr="T0R1C0S1_1"/>
      <m:placeholder xlName="_PLD_e8ba8a255d384555b8eb4380916342fb" wordText="净利润" addr="T0R2C0S1_1"/>
      <m:item xlName="_GBC_48559d235b874ba29b686404006a4731" concept="clcid-pte:JingLiRun" label="净利润" mulRef="_GBC_ba7cd13a54fa44929e0fd4c276876d0e" unitRef="_GBC_715164ef2f2b4f258a0908b254229361" addr="T0R2C1S1_1" formatStyle="Comma" appId="_GBC_3ee8e178479245ea907bff86e4dcd54a"/>
      <m:item xlName="_GBC_a282b6b10ac04f198ee9f8f0ead8a7f5" concept="clcid-pte:JingLiRun" label="净利润" periodRef="上年同期数" mulRef="_GBC_ba7cd13a54fa44929e0fd4c276876d0e" unitRef="_GBC_715164ef2f2b4f258a0908b254229361" addr="T0R2C2S1_1" formatStyle="Comma" appId="_GBC_3ee8e178479245ea907bff86e4dcd54a"/>
      <m:placeholder xlName="_PLD_d7814036ec544a08a51db5a353f5adf0" wordText="加：资产减值准备" addr="T0R3C0S1_1"/>
      <m:item xlName="_GBC_6503c95f75b544f1a3438e781e23b1cf" concept="clcid-pte:JiTiDeZiChanJianZhiZhunBei" label="计提的资产减值准备" mulRef="_GBC_ba7cd13a54fa44929e0fd4c276876d0e" unitRef="_GBC_715164ef2f2b4f258a0908b254229361" addr="T0R3C1S1_1" formatStyle="Comma" appId="_GBC_3ee8e178479245ea907bff86e4dcd54a"/>
      <m:item xlName="_GBC_d2c706668df94b0191baeeb9babb5e68" concept="clcid-pte:JiTiDeZiChanJianZhiZhunBei" label="计提的资产减值准备" periodRef="上年同期数" mulRef="_GBC_ba7cd13a54fa44929e0fd4c276876d0e" unitRef="_GBC_715164ef2f2b4f258a0908b254229361" addr="T0R3C2S1_1" formatStyle="Comma" appId="_GBC_3ee8e178479245ea907bff86e4dcd54a"/>
      <m:placeholder xlName="_PLD_0f91129fab43498ab9fd68a182c3fe1b" wordText="信用减值损失" addr="T0R4C0S1_1"/>
      <m:item xlName="_GBC_9aa4a07141274022a63f8169b3d2e33b" concept="clcid-pte:JiTiDeXinYongJianZhiSunShi" label="计提的信用减值损失" mulRef="_GBC_ba7cd13a54fa44929e0fd4c276876d0e" unitRef="_GBC_715164ef2f2b4f258a0908b254229361" addr="T0R4C1S1_1" formatStyle="Comma" appId="_GBC_3ee8e178479245ea907bff86e4dcd54a"/>
      <m:item xlName="_GBC_7b2ea4d67b90446fb478d32784bd44c7" concept="clcid-pte:JiTiDeXinYongJianZhiSunShi" label="计提的信用减值损失" periodRef="上年同期数" mulRef="_GBC_ba7cd13a54fa44929e0fd4c276876d0e" unitRef="_GBC_715164ef2f2b4f258a0908b254229361" addr="T0R4C2S1_1" formatStyle="Comma" appId="_GBC_3ee8e178479245ea907bff86e4dcd54a"/>
      <m:placeholder xlName="_PLD_874496ee98ed44629fd0638816a4a7d0" wordText="固定资产折旧、油气资产折耗、生产性生物资产折旧" addr="T0R5C0S1_1"/>
      <m:item xlName="_GBC_e2d0bb314cb345cb8d76b380c8820b3c" concept="clcid-pte:GuDingZiChanZheJiuYouQiZiChanZheHaoShengChanXingShengWuZiChanZheJiu" label="固定资产折旧、油气资产折耗、生产性生物资产折旧" mulRef="_GBC_ba7cd13a54fa44929e0fd4c276876d0e" unitRef="_GBC_715164ef2f2b4f258a0908b254229361" addr="T0R5C1S1_1" formatStyle="Comma" appId="_GBC_3ee8e178479245ea907bff86e4dcd54a"/>
      <m:item xlName="_GBC_5774d349dbe949d08f6f03f0c0de8781" concept="clcid-pte:GuDingZiChanZheJiuYouQiZiChanZheHaoShengChanXingShengWuZiChanZheJiu" label="固定资产折旧、油气资产折耗、生产性生物资产折旧" periodRef="上年同期数" mulRef="_GBC_ba7cd13a54fa44929e0fd4c276876d0e" unitRef="_GBC_715164ef2f2b4f258a0908b254229361" addr="T0R5C2S1_1" formatStyle="Comma" appId="_GBC_3ee8e178479245ea907bff86e4dcd54a"/>
      <m:placeholder xlName="_PLD_721d42c6411f4a4db89c85694880a730" wordText="使用权资产摊销" addr="T0R6C0S1_1"/>
      <m:item xlName="_GBC_dcb459ce76c547e9a08dd337dd1cee0b" concept="clcid-pte:ShiYongQuanZiChanTanXiao" label="使用权资产摊销" mulRef="_GBC_ba7cd13a54fa44929e0fd4c276876d0e" unitRef="_GBC_715164ef2f2b4f258a0908b254229361" addr="T0R6C1S1_1" formatStyle="Comma" appId="_GBC_3ee8e178479245ea907bff86e4dcd54a"/>
      <m:item xlName="_GBC_2e754dded34a4fecb32c9d9a588d6424" concept="clcid-pte:ShiYongQuanZiChanTanXiao" label="使用权资产摊销" periodRef="上年同期数" mulRef="_GBC_ba7cd13a54fa44929e0fd4c276876d0e" unitRef="_GBC_715164ef2f2b4f258a0908b254229361" addr="T0R6C2S1_1" formatStyle="Comma" appId="_GBC_3ee8e178479245ea907bff86e4dcd54a"/>
      <m:placeholder xlName="_PLD_7d21857dddff4f46b0472ee6fc927660" wordText="无形资产摊销" addr="T0R7C0S1_1"/>
      <m:item xlName="_GBC_4a54b2b716c54c0480e61b53aa1d7b1b" concept="clcid-pte:JiaWuXingZiChanTanXiao" label="无形资产摊销" mulRef="_GBC_ba7cd13a54fa44929e0fd4c276876d0e" unitRef="_GBC_715164ef2f2b4f258a0908b254229361" addr="T0R7C1S1_1" formatStyle="Comma" appId="_GBC_3ee8e178479245ea907bff86e4dcd54a"/>
      <m:item xlName="_GBC_ad0469f340934f0e938fc48f00fe787a" concept="clcid-pte:JiaWuXingZiChanTanXiao" label="无形资产摊销" periodRef="上年同期数" mulRef="_GBC_ba7cd13a54fa44929e0fd4c276876d0e" unitRef="_GBC_715164ef2f2b4f258a0908b254229361" addr="T0R7C2S1_1" formatStyle="Comma" appId="_GBC_3ee8e178479245ea907bff86e4dcd54a"/>
      <m:placeholder xlName="_PLD_088800a12fe645aeab959c7549cf4ee3" wordText="长期待摊费用摊销" addr="T0R8C0S1_1"/>
      <m:item xlName="_GBC_924591c319b645e29c50ecff9296bc61" concept="clcid-pte:ChangQiDaiTanFeiYongTanXiao" label="长期待摊费用摊销" mulRef="_GBC_ba7cd13a54fa44929e0fd4c276876d0e" unitRef="_GBC_715164ef2f2b4f258a0908b254229361" addr="T0R8C1S1_1" formatStyle="Comma" appId="_GBC_3ee8e178479245ea907bff86e4dcd54a"/>
      <m:item xlName="_GBC_07e77007dace4f5cb6275eccbef3c6f7" concept="clcid-pte:ChangQiDaiTanFeiYongTanXiao" label="长期待摊费用摊销" periodRef="上年同期数" mulRef="_GBC_ba7cd13a54fa44929e0fd4c276876d0e" unitRef="_GBC_715164ef2f2b4f258a0908b254229361" addr="T0R8C2S1_1" formatStyle="Comma" appId="_GBC_3ee8e178479245ea907bff86e4dcd54a"/>
      <m:placeholder xlName="_PLD_8d8cb21251d34ba1815e334e49c1f773" wordText="处置固定资产、无形资产和其他长期资产的损失（收益以“－”号填列）" addr="T0R9C0S1_1"/>
      <m:item xlName="_GBC_0c4612d0335746ce91e9a60690dc895a" concept="clcid-pte:ChuZhiGuDingZiChanWuXingZiChanHeQiTaChangQiZiChanDeSunShi" label="处置固定资产、无形资产和其他长期资产的损失" mulRef="_GBC_ba7cd13a54fa44929e0fd4c276876d0e" unitRef="_GBC_715164ef2f2b4f258a0908b254229361" addr="T0R9C1S1_1" formatStyle="Comma" appId="_GBC_3ee8e178479245ea907bff86e4dcd54a"/>
      <m:item xlName="_GBC_4b982ee3777544db836fb3eca59755d8" concept="clcid-pte:ChuZhiGuDingZiChanWuXingZiChanHeQiTaChangQiZiChanDeSunShi" label="处置固定资产、无形资产和其他长期资产的损失" periodRef="上年同期数" mulRef="_GBC_ba7cd13a54fa44929e0fd4c276876d0e" unitRef="_GBC_715164ef2f2b4f258a0908b254229361" addr="T0R9C2S1_1" formatStyle="Comma" appId="_GBC_3ee8e178479245ea907bff86e4dcd54a"/>
      <m:placeholder xlName="_PLD_b85deb2045874a498f408bd31aa1c639" wordText="固定资产报废损失（收益以“－”号填列）" addr="T0R10C0S1_1"/>
      <m:item xlName="_GBC_a912046f669e471780830eb355945b4e" concept="clcid-pte:GuDingZiChanBaoFeiSunShi" label="固定资产报废损失" mulRef="_GBC_ba7cd13a54fa44929e0fd4c276876d0e" unitRef="_GBC_715164ef2f2b4f258a0908b254229361" addr="T0R10C1S1_1" formatStyle="Comma" appId="_GBC_3ee8e178479245ea907bff86e4dcd54a"/>
      <m:item xlName="_GBC_725616d675194c9e9675e34fb7952975" concept="clcid-pte:GuDingZiChanBaoFeiSunShi" label="固定资产报废损失" periodRef="上年同期数" mulRef="_GBC_ba7cd13a54fa44929e0fd4c276876d0e" unitRef="_GBC_715164ef2f2b4f258a0908b254229361" addr="T0R10C2S1_1" formatStyle="Comma" appId="_GBC_3ee8e178479245ea907bff86e4dcd54a"/>
      <m:placeholder xlName="_PLD_f5daedcccfe54756bef02f32552a8b7b" wordText="公允价值变动损失（收益以“－”号填列）" addr="T0R11C0S1_1"/>
      <m:item xlName="_GBC_1bb0da93aa02452d9fc6fc6c05a2c7c0" concept="clcid-pte:GongYunJiaZhiBianDongSunShi" label="公允价值变动损失" mulRef="_GBC_ba7cd13a54fa44929e0fd4c276876d0e" unitRef="_GBC_715164ef2f2b4f258a0908b254229361" addr="T0R11C1S1_1" formatStyle="Comma" appId="_GBC_3ee8e178479245ea907bff86e4dcd54a"/>
      <m:item xlName="_GBC_4748c00181b441a19b89eca08e0dca28" concept="clcid-pte:GongYunJiaZhiBianDongSunShi" label="公允价值变动损失" periodRef="上年同期数" mulRef="_GBC_ba7cd13a54fa44929e0fd4c276876d0e" unitRef="_GBC_715164ef2f2b4f258a0908b254229361" addr="T0R11C2S1_1" formatStyle="Comma" appId="_GBC_3ee8e178479245ea907bff86e4dcd54a"/>
      <m:placeholder xlName="_PLD_1e4c1f4478ea4e41a213ed937b2d2949" wordText="财务费用（收益以“－”号填列）" addr="T0R12C0S1_1"/>
      <m:item xlName="_GBC_4eda8d7991354dafaf40e1a558931293" concept="clcid-pte:CaiWuFeiYongBenQiJieFangFaShengE" label="财务费用本期借方发生额" mulRef="_GBC_ba7cd13a54fa44929e0fd4c276876d0e" unitRef="_GBC_715164ef2f2b4f258a0908b254229361" addr="T0R12C1S1_1" formatStyle="Comma" appId="_GBC_3ee8e178479245ea907bff86e4dcd54a"/>
      <m:item xlName="_GBC_5ba2562f6d994e3b96f4f36b18547c60" concept="clcid-pte:CaiWuFeiYongBenQiJieFangFaShengE" label="财务费用本期借方发生额" periodRef="上年同期数" mulRef="_GBC_ba7cd13a54fa44929e0fd4c276876d0e" unitRef="_GBC_715164ef2f2b4f258a0908b254229361" addr="T0R12C2S1_1" formatStyle="Comma" appId="_GBC_3ee8e178479245ea907bff86e4dcd54a"/>
      <m:placeholder xlName="_PLD_fbd860cf427540b4a431128ef763534d" wordText="投资损失（收益以“－”号填列）" addr="T0R13C0S1_1"/>
      <m:item xlName="_GBC_f255e32f2ccd47309a043897e2d893ef" concept="clcid-pte:TouZiSunShi" label="投资损失" mulRef="_GBC_ba7cd13a54fa44929e0fd4c276876d0e" unitRef="_GBC_715164ef2f2b4f258a0908b254229361" addr="T0R13C1S1_1" formatStyle="Comma" appId="_GBC_3ee8e178479245ea907bff86e4dcd54a"/>
      <m:item xlName="_GBC_164660309a3b4439b38d10d2b0a7ae17" concept="clcid-pte:TouZiSunShi" label="投资损失" periodRef="上年同期数" mulRef="_GBC_ba7cd13a54fa44929e0fd4c276876d0e" unitRef="_GBC_715164ef2f2b4f258a0908b254229361" addr="T0R13C2S1_1" formatStyle="Comma" appId="_GBC_3ee8e178479245ea907bff86e4dcd54a"/>
      <m:placeholder xlName="_PLD_03270151a6684c629b53007cc62dad45" wordText="递延所得税资产减少（增加以“－”号填列）" addr="T0R14C0S1_1"/>
      <m:item xlName="_GBC_b6f6a09464d9424585b60bda2b591fa1" concept="clcid-pte:DiYanSuoDeShuiZiChanJianShao" label="递延所得税资产减少" mulRef="_GBC_ba7cd13a54fa44929e0fd4c276876d0e" unitRef="_GBC_715164ef2f2b4f258a0908b254229361" addr="T0R14C1S1_1" formatStyle="Comma" appId="_GBC_3ee8e178479245ea907bff86e4dcd54a"/>
      <m:item xlName="_GBC_2f49e1be5bfa408daf1bf03eead12c01" concept="clcid-pte:DiYanSuoDeShuiZiChanJianShao" label="递延所得税资产减少" periodRef="上年同期数" mulRef="_GBC_ba7cd13a54fa44929e0fd4c276876d0e" unitRef="_GBC_715164ef2f2b4f258a0908b254229361" addr="T0R14C2S1_1" formatStyle="Comma" appId="_GBC_3ee8e178479245ea907bff86e4dcd54a"/>
      <m:placeholder xlName="_PLD_100ead502e934b2fbc5c4c2289a4d701" wordText="递延所得税负债增加（减少以“－”号填列）" addr="T0R15C0S1_1"/>
      <m:item xlName="_GBC_ad6f48b1cc4d426fb204f77b6eb961c1" concept="clcid-pte:DiYanSuoDeShuiFuZhaiZengJia" label="递延所得税负债增加" mulRef="_GBC_ba7cd13a54fa44929e0fd4c276876d0e" unitRef="_GBC_715164ef2f2b4f258a0908b254229361" addr="T0R15C1S1_1" formatStyle="Comma" appId="_GBC_3ee8e178479245ea907bff86e4dcd54a"/>
      <m:item xlName="_GBC_8641ecd095b14aea942e118d992a281b" concept="clcid-pte:DiYanSuoDeShuiFuZhaiZengJia" label="递延所得税负债增加" periodRef="上年同期数" mulRef="_GBC_ba7cd13a54fa44929e0fd4c276876d0e" unitRef="_GBC_715164ef2f2b4f258a0908b254229361" addr="T0R15C2S1_1" formatStyle="Comma" appId="_GBC_3ee8e178479245ea907bff86e4dcd54a"/>
      <m:placeholder xlName="_PLD_75c37a3f209d4b1fb608b47efbf0f17b" wordText="存货的减少（增加以“－”号填列）" addr="T0R16C0S1_1"/>
      <m:item xlName="_GBC_3b3ef0fad24340a0969ad496e6a3484f" concept="clcid-pte:CunHuoDeJianShao" label="存货的减少" mulRef="_GBC_ba7cd13a54fa44929e0fd4c276876d0e" unitRef="_GBC_715164ef2f2b4f258a0908b254229361" addr="T0R16C1S1_1" formatStyle="Comma" appId="_GBC_3ee8e178479245ea907bff86e4dcd54a"/>
      <m:item xlName="_GBC_a702827d7adc4f6b8cfc48ee4e7176bc" concept="clcid-pte:CunHuoDeJianShao" label="存货的减少" periodRef="上年同期数" mulRef="_GBC_ba7cd13a54fa44929e0fd4c276876d0e" unitRef="_GBC_715164ef2f2b4f258a0908b254229361" addr="T0R16C2S1_1" formatStyle="Comma" appId="_GBC_3ee8e178479245ea907bff86e4dcd54a"/>
      <m:placeholder xlName="_PLD_6dd2e6fa25164f14ae03eb5c47cfeb92" wordText="经营性应收项目的减少（增加以“－”号填列）" addr="T0R17C0S1_1"/>
      <m:item xlName="_GBC_b65d971b8baa467fa47ed301ec466d2c" concept="clcid-pte:JingYingXingYingShouXiangMuDeJianShao" label="经营性应收项目的减少" mulRef="_GBC_ba7cd13a54fa44929e0fd4c276876d0e" unitRef="_GBC_715164ef2f2b4f258a0908b254229361" addr="T0R17C1S1_1" formatStyle="Comma" appId="_GBC_3ee8e178479245ea907bff86e4dcd54a"/>
      <m:item xlName="_GBC_f965947c6ab54dd0982da8e89710e489" concept="clcid-pte:JingYingXingYingShouXiangMuDeJianShao" label="经营性应收项目的减少" periodRef="上年同期数" mulRef="_GBC_ba7cd13a54fa44929e0fd4c276876d0e" unitRef="_GBC_715164ef2f2b4f258a0908b254229361" addr="T0R17C2S1_1" formatStyle="Comma" appId="_GBC_3ee8e178479245ea907bff86e4dcd54a"/>
      <m:placeholder xlName="_PLD_b77e5d0637ca424ea3521e9194452268" wordText="经营性应付项目的增加（减少以“－”号填列）" addr="T0R18C0S1_1"/>
      <m:item xlName="_GBC_7b75f625cdca489792f10034f0d8a51d" concept="clcid-pte:JingYingXingYingFuXiangMuDeZengJia" label="经营性应付项目的增加" mulRef="_GBC_ba7cd13a54fa44929e0fd4c276876d0e" unitRef="_GBC_715164ef2f2b4f258a0908b254229361" addr="T0R18C1S1_1" formatStyle="Comma" appId="_GBC_3ee8e178479245ea907bff86e4dcd54a"/>
      <m:item xlName="_GBC_1b69bb6490f742b9bb12be70d6cc4844" concept="clcid-pte:JingYingXingYingFuXiangMuDeZengJia" label="经营性应付项目的增加" periodRef="上年同期数" mulRef="_GBC_ba7cd13a54fa44929e0fd4c276876d0e" unitRef="_GBC_715164ef2f2b4f258a0908b254229361" addr="T0R18C2S1_1" formatStyle="Comma" appId="_GBC_3ee8e178479245ea907bff86e4dcd54a"/>
      <m:placeholder xlName="_PLD_5e18d37458f0499f93803040a145120b" wordText="其他" addr="T0R19C0S1_1"/>
      <m:item xlName="_GBC_5458298255214b1ca3d6c5422619e3df" concept="clcid-pte:JiangJingLiRunDiaoJieWeiJingYingHuoDongXianJinLiuLiangDeQiTaXiangMu" label="将净利润调节为经营活动现金流量_其他" mulRef="_GBC_ba7cd13a54fa44929e0fd4c276876d0e" unitRef="_GBC_715164ef2f2b4f258a0908b254229361" addr="T0R19C1S1_1" formatStyle="Comma" appId="_GBC_3ee8e178479245ea907bff86e4dcd54a"/>
      <m:item xlName="_GBC_97da05976a5a4371aa2ac5bc0deefd9d" concept="clcid-pte:JiangJingLiRunDiaoJieWeiJingYingHuoDongXianJinLiuLiangDeQiTaXiangMu" label="将净利润调节为经营活动现金流量_其他" periodRef="上年同期数" mulRef="_GBC_ba7cd13a54fa44929e0fd4c276876d0e" unitRef="_GBC_715164ef2f2b4f258a0908b254229361" addr="T0R19C2S1_1" formatStyle="Comma" appId="_GBC_3ee8e178479245ea907bff86e4dcd54a"/>
      <m:placeholder xlName="_PLD_cbbe2315982347e89e355315dde12742" wordText="经营活动产生的现金流量净额" addr="T0R20C0S1_1"/>
      <m:item xlName="_GBC_8f9c4c2596474630b67da929780f418d" concept="clcid-pte:JingYingHuoDongXianJinLiuLiangJingE" label="经营活动现金流量净额" mulRef="_GBC_ba7cd13a54fa44929e0fd4c276876d0e" unitRef="_GBC_715164ef2f2b4f258a0908b254229361" addr="T0R20C1S1_1" formatStyle="Comma" appId="_GBC_3ee8e178479245ea907bff86e4dcd54a">
        <m:complexRule comparator="Eq" title="经营活动现金流量净额" test=" $_GBC_48559d235b874ba29b686404006a4731 +  $_GBC_6503c95f75b544f1a3438e781e23b1cf +  $_GBC_e2d0bb314cb345cb8d76b380c8820b3c +  $_GBC_4a54b2b716c54c0480e61b53aa1d7b1b +  $_GBC_924591c319b645e29c50ecff9296bc61 +  $_GBC_0c4612d0335746ce91e9a60690dc895a +  $_GBC_a912046f669e471780830eb355945b4e +  $_GBC_1bb0da93aa02452d9fc6fc6c05a2c7c0 +  $_GBC_4eda8d7991354dafaf40e1a558931293 +  $_GBC_f255e32f2ccd47309a043897e2d893ef +  $_GBC_b6f6a09464d9424585b60bda2b591fa1 +  $_GBC_ad6f48b1cc4d426fb204f77b6eb961c1 +  $_GBC_3b3ef0fad24340a0969ad496e6a3484f +  $_GBC_b65d971b8baa467fa47ed301ec466d2c +  $_GBC_7b75f625cdca489792f10034f0d8a51d +  $_GBC_5458298255214b1ca3d6c5422619e3df +  $_GBC_9aa4a07141274022a63f8169b3d2e33b +  $_GBC_dcb459ce76c547e9a08dd337dd1cee0b" id="Cc81b63c664a94582a906bf8311c6e792"/>
      </m:item>
      <m:item xlName="_GBC_237e3001d33745f3a53729a987e23860" concept="clcid-pte:JingYingHuoDongXianJinLiuLiangJingE" label="经营活动现金流量净额" periodRef="上年同期数" mulRef="_GBC_ba7cd13a54fa44929e0fd4c276876d0e" unitRef="_GBC_715164ef2f2b4f258a0908b254229361" addr="T0R20C2S1_1" formatStyle="Comma" appId="_GBC_3ee8e178479245ea907bff86e4dcd54a">
        <m:complexRule comparator="Eq" title="经营活动现金流量净额@上年同期数" test=" $_GBC_a282b6b10ac04f198ee9f8f0ead8a7f5 +  $_GBC_d2c706668df94b0191baeeb9babb5e68 +  $_GBC_ad0469f340934f0e938fc48f00fe787a +  $_GBC_5774d349dbe949d08f6f03f0c0de8781 +  $_GBC_07e77007dace4f5cb6275eccbef3c6f7 +  $_GBC_4b982ee3777544db836fb3eca59755d8 +  $_GBC_725616d675194c9e9675e34fb7952975 +  $_GBC_4748c00181b441a19b89eca08e0dca28 +  $_GBC_5ba2562f6d994e3b96f4f36b18547c60 +  $_GBC_164660309a3b4439b38d10d2b0a7ae17 +  $_GBC_2f49e1be5bfa408daf1bf03eead12c01 +  $_GBC_8641ecd095b14aea942e118d992a281b +  $_GBC_a702827d7adc4f6b8cfc48ee4e7176bc +  $_GBC_f965947c6ab54dd0982da8e89710e489 +  $_GBC_1b69bb6490f742b9bb12be70d6cc4844 +  $_GBC_97da05976a5a4371aa2ac5bc0deefd9d +  $_GBC_7b2ea4d67b90446fb478d32784bd44c7 +  $_GBC_2e754dded34a4fecb32c9d9a588d6424" id="C3c8766de110b4d69b48ff27b2e87eb0e"/>
      </m:item>
      <m:placeholder xlName="_PLD_db693429a97d44a2848da029ca6a724c" wordText="2．不涉及现金收支的重大投资和筹资活动：" addr="T0R21C0S1_1"/>
      <m:placeholder xlName="_PLD_e0d4eb4cfadc41e79028384d476793f6" wordText="债务转为资本" addr="T0R22C0S1_1"/>
      <m:item xlName="_GBC_edddbddccc5449828843ac4afd55036d" concept="clcid-pte:ZhaiWuZhuanWeiZiBen" label="债务转为资本" mulRef="_GBC_ba7cd13a54fa44929e0fd4c276876d0e" unitRef="_GBC_715164ef2f2b4f258a0908b254229361" addr="T0R22C1S1_1" formatStyle="Comma" appId="_GBC_3ee8e178479245ea907bff86e4dcd54a"/>
      <m:item xlName="_GBC_a8b0e44616f74e409016f0506c1bfb6c" concept="clcid-pte:ZhaiWuZhuanWeiZiBen" label="债务转为资本" periodRef="上年同期数" mulRef="_GBC_ba7cd13a54fa44929e0fd4c276876d0e" unitRef="_GBC_715164ef2f2b4f258a0908b254229361" addr="T0R22C2S1_1" formatStyle="Comma" appId="_GBC_3ee8e178479245ea907bff86e4dcd54a"/>
      <m:placeholder xlName="_PLD_4a6d0c6705c84302bf83bbc5e9c2e85e" wordText="一年内到期的可转换公司债券" addr="T0R23C0S1_1"/>
      <m:item xlName="_GBC_ce8705afb7524d52ac847563f2f8ac2f" concept="clcid-pte:YiNianNeiDaoQiDeKeZhuanHuanGongSiZhaiQuan" label="一年内到期的可转换公司债券" mulRef="_GBC_ba7cd13a54fa44929e0fd4c276876d0e" unitRef="_GBC_715164ef2f2b4f258a0908b254229361" addr="T0R23C1S1_1" formatStyle="Comma" appId="_GBC_3ee8e178479245ea907bff86e4dcd54a"/>
      <m:item xlName="_GBC_bcafa44c784a44579d60ac1b0f8bd6b6" concept="clcid-pte:YiNianNeiDaoQiDeKeZhuanHuanGongSiZhaiQuan" label="一年内到期的可转换公司债券" periodRef="上年同期数" mulRef="_GBC_ba7cd13a54fa44929e0fd4c276876d0e" unitRef="_GBC_715164ef2f2b4f258a0908b254229361" addr="T0R23C2S1_1" formatStyle="Comma" appId="_GBC_3ee8e178479245ea907bff86e4dcd54a"/>
      <m:placeholder xlName="_PLD_4eb4a0a5a3e944b293d87cc004adc11f" wordText="融资租入固定资产" addr="T0R24C0S1_1"/>
      <m:item xlName="_GBC_7692c31663db410d92aef38f5ae29a29" concept="clcid-pte:RongZiZuRuGuDingZiChan" label="融资租入固定资产" mulRef="_GBC_ba7cd13a54fa44929e0fd4c276876d0e" unitRef="_GBC_715164ef2f2b4f258a0908b254229361" addr="T0R24C1S1_1" formatStyle="Comma" appId="_GBC_3ee8e178479245ea907bff86e4dcd54a"/>
      <m:item xlName="_GBC_b76f5853783e4baea0f52334da8e4a6a" concept="clcid-pte:RongZiZuRuGuDingZiChan" label="融资租入固定资产" periodRef="上年同期数" mulRef="_GBC_ba7cd13a54fa44929e0fd4c276876d0e" unitRef="_GBC_715164ef2f2b4f258a0908b254229361" addr="T0R24C2S1_1" formatStyle="Comma" appId="_GBC_3ee8e178479245ea907bff86e4dcd54a"/>
      <m:placeholder xlName="_PLD_1294459fe7ee46638b8d4b78b8d8c436" wordText="3．现金及现金等价物净变动情况：" addr="T0R25C0S1_1"/>
      <m:placeholder xlName="_PLD_2082c840cddc45338520bd3516ed16c9" wordText="现金的期末余额" addr="T0R26C0S1_1"/>
      <m:item xlName="_GBC_0ac37f35d5d740999f02430fe2e7eead" concept="clcid-pte:XianJinYuE" label="现金余额" mulRef="_GBC_ba7cd13a54fa44929e0fd4c276876d0e" unitRef="_GBC_715164ef2f2b4f258a0908b254229361" addr="T0R26C1S1_1" formatStyle="Comma" appId="_GBC_3ee8e178479245ea907bff86e4dcd54a"/>
      <m:item xlName="_GBC_c36975add92f4d22a616f643d7da22e8" concept="clcid-pte:XianJinYuE" label="现金余额" periodRef="上年同期期末数" mulRef="_GBC_ba7cd13a54fa44929e0fd4c276876d0e" unitRef="_GBC_715164ef2f2b4f258a0908b254229361" addr="T0R26C2S1_1" formatStyle="Comma" appId="_GBC_3ee8e178479245ea907bff86e4dcd54a"/>
      <m:placeholder xlName="_PLD_a8039ff8828d402facebab3f2e19fcc0" wordText="减：现金的期初余额" addr="T0R27C0S1_1"/>
      <m:item xlName="_GBC_5e4f43a9d90248969d770e32e3828a68" concept="clcid-pte:XianJinYuE" label="现金余额" periodRef="本期期初数" mulRef="_GBC_ba7cd13a54fa44929e0fd4c276876d0e" unitRef="_GBC_715164ef2f2b4f258a0908b254229361" addr="T0R27C1S1_1" formatStyle="Comma" appId="_GBC_3ee8e178479245ea907bff86e4dcd54a"/>
      <m:item xlName="_GBC_4007e431d5d247a5a907b6a46eda2052" concept="clcid-pte:XianJinYuE" label="现金余额" periodRef="上年同期期初数" mulRef="_GBC_ba7cd13a54fa44929e0fd4c276876d0e" unitRef="_GBC_715164ef2f2b4f258a0908b254229361" addr="T0R27C2S1_1" formatStyle="Comma" appId="_GBC_3ee8e178479245ea907bff86e4dcd54a"/>
      <m:placeholder xlName="_PLD_2b870bd2bf7a4a1c8f0ef717c730f23e" wordText="加：现金等价物的期末余额" addr="T0R28C0S1_1"/>
      <m:item xlName="_GBC_aa1299ba6c3d40d48f0fc575bdcef532" concept="clcid-pte:JiaXianJinDengJiaWuYuE" label="现金等价物余额" mulRef="_GBC_ba7cd13a54fa44929e0fd4c276876d0e" unitRef="_GBC_715164ef2f2b4f258a0908b254229361" addr="T0R28C1S1_1" formatStyle="Comma" appId="_GBC_3ee8e178479245ea907bff86e4dcd54a"/>
      <m:item xlName="_GBC_b1020554c85f4e299d8c1b9abf87a6a2" concept="clcid-pte:JiaXianJinDengJiaWuYuE" label="现金等价物余额" periodRef="上年同期期末数" mulRef="_GBC_ba7cd13a54fa44929e0fd4c276876d0e" unitRef="_GBC_715164ef2f2b4f258a0908b254229361" addr="T0R28C2S1_1" formatStyle="Comma" appId="_GBC_3ee8e178479245ea907bff86e4dcd54a"/>
      <m:placeholder xlName="_PLD_ad568407cb3c454d95c72fc52ac36fe9" wordText="减：现金等价物的期初余额" addr="T0R29C0S1_1"/>
      <m:item xlName="_GBC_37ad1c4d7ec8453a9e821c3419feb678" concept="clcid-pte:JiaXianJinDengJiaWuYuE" label="现金等价物余额" periodRef="本期期初数" mulRef="_GBC_ba7cd13a54fa44929e0fd4c276876d0e" unitRef="_GBC_715164ef2f2b4f258a0908b254229361" addr="T0R29C1S1_1" formatStyle="Comma" appId="_GBC_3ee8e178479245ea907bff86e4dcd54a"/>
      <m:item xlName="_GBC_1e98ffacfe694f189955d8a387cb6ce0" concept="clcid-pte:JiaXianJinDengJiaWuYuE" label="现金等价物余额" periodRef="上年同期期初数" mulRef="_GBC_ba7cd13a54fa44929e0fd4c276876d0e" unitRef="_GBC_715164ef2f2b4f258a0908b254229361" addr="T0R29C2S1_1" formatStyle="Comma" appId="_GBC_3ee8e178479245ea907bff86e4dcd54a"/>
      <m:placeholder xlName="_PLD_2dd0b4fbd20a49c1991e732523abf0b3" wordText="现金及现金等价物净增加额" addr="T0R30C0S1_1"/>
      <m:item xlName="_GBC_95fada8cc41f4a49964aacebd36485cb" concept="clcid-pte:XianJinJiXianJinDengJiaWuJingZengJiaE" label="现金及现金等价物净增加额" mulRef="_GBC_ba7cd13a54fa44929e0fd4c276876d0e" unitRef="_GBC_715164ef2f2b4f258a0908b254229361" addr="T0R30C1S1_1" formatStyle="Comma" appId="_GBC_3ee8e178479245ea907bff86e4dcd54a">
        <m:complexRule comparator="Eq" title="现金及现金等价物净增加额" test=" $_GBC_0ac37f35d5d740999f02430fe2e7eead -  $_GBC_5e4f43a9d90248969d770e32e3828a68 +  $_GBC_aa1299ba6c3d40d48f0fc575bdcef532 -  $_GBC_37ad1c4d7ec8453a9e821c3419feb678" id="C2cfa8bf8747044f89a9b1aefd27325f2"/>
      </m:item>
      <m:item xlName="_GBC_e67248b0c6db4e138883c8745d199477" concept="clcid-pte:XianJinJiXianJinDengJiaWuJingZengJiaE" label="现金及现金等价物净增加额" periodRef="上年同期数" mulRef="_GBC_ba7cd13a54fa44929e0fd4c276876d0e" unitRef="_GBC_715164ef2f2b4f258a0908b254229361" addr="T0R30C2S1_1" formatStyle="Comma" appId="_GBC_3ee8e178479245ea907bff86e4dcd54a">
        <m:complexRule comparator="Eq" title="现金及现金等价物净增加额@上年同期数" test=" $_GBC_c36975add92f4d22a616f643d7da22e8 -  $_GBC_4007e431d5d247a5a907b6a46eda2052 +  $_GBC_b1020554c85f4e299d8c1b9abf87a6a2 -  $_GBC_1e98ffacfe694f189955d8a387cb6ce0" id="C76a7c4c75a45456aadc0be57d1706e02"/>
      </m:item>
      <m:tuple xlName="_TUP_15e9049887d24673939aae35624dfc60" concept="" label="项目以权益结算的股份支付" xtype="item">
        <m:extendConcept standardLabel="项目以权益结算的股份支付" shortLabel="以权益结算的股份支付"/>
        <m:item xlName="_GBC_8e4a75c0018940a8a238814684e16c4c" concept="clcid-ci-ar:ZiDingYiKeMuMingCheng" label="自定义科目名称" isCaption="true"/>
        <m:item xlName="VIRTUAL_GBC_5f0b0ae7ca124efcab6a358b7cbaec98" concept="clcid-ci-ar:ZiDingYiKeMuWeiZhi" label="自定义科目位置"/>
        <m:item xlName="_GBC_d046c1797fda4b4bb3f1f6ac9f9f7c18" pickName="" concept="" mulRef="_GBC_ba7cd13a54fa44929e0fd4c276876d0e" unitRef="_GBC_715164ef2f2b4f258a0908b254229361" formatStyle="Comma" appId="_GBC_3ee8e178479245ea907bff86e4dcd54a">
          <m:extendConcept standardLabel="补充资料现金流量表以权益结算的股份支付" referenceConcept="clcid-pte:JingYingXingYingFuXiangMuDeZengJia"/>
        </m:item>
        <m:item xlName="_GBC_0a43ddf1421a44b19aa6e907db3b1b50" pickName="" concept="" periodRef="上年同期数" mulRef="_GBC_ba7cd13a54fa44929e0fd4c276876d0e" unitRef="_GBC_715164ef2f2b4f258a0908b254229361" formatStyle="Comma" appId="_GBC_3ee8e178479245ea907bff86e4dcd54a">
          <m:extendConcept standardLabel="补充资料现金流量表以权益结算的股份支付" referenceConcept="clcid-pte:JingYingXingYingFuXiangMuDeZengJia"/>
        </m:item>
      </m:tuple>
      <m:tuple xlName="_TUP_908051ebb6af4d4baf9313d5891fd736" concept="" label="项目合同资产的减少(增加以“-”号填列)" xtype="item">
        <m:extendConcept standardLabel="项目合同资产的减少(增加以“-”号填列)" shortLabel="合同资产的减少（增加以“－”号填列）"/>
        <m:item xlName="_GBC_e2166ea1377e40a9a11cde9c459acf68" concept="clcid-ci-ar:ZiDingYiKeMuMingCheng" label="自定义科目名称" isCaption="true"/>
        <m:item xlName="VIRTUAL_GBC_1c1c29b1a4654715aea30bdb6066e0ea" concept="clcid-ci-ar:ZiDingYiKeMuWeiZhi" label="自定义科目位置"/>
        <m:item xlName="_GBC_244f5781d2dc4c3f827aad1e3e3786cc" pickName="" concept="" mulRef="_GBC_ba7cd13a54fa44929e0fd4c276876d0e" unitRef="_GBC_715164ef2f2b4f258a0908b254229361" formatStyle="Comma" appId="_GBC_3ee8e178479245ea907bff86e4dcd54a">
          <m:extendConcept standardLabel="补充资料现金流量表合同资产的减少(增加以“-”号填列)" referenceConcept="clcid-pte:CunHuoDeJianShao"/>
        </m:item>
        <m:item xlName="_GBC_54cd4b165dac4340be61ea6d0ce66ecd" pickName="" concept="" periodRef="上年同期数" mulRef="_GBC_ba7cd13a54fa44929e0fd4c276876d0e" unitRef="_GBC_715164ef2f2b4f258a0908b254229361" formatStyle="Comma" appId="_GBC_3ee8e178479245ea907bff86e4dcd54a">
          <m:extendConcept standardLabel="补充资料现金流量表合同资产的减少(增加以“-”号填列)" referenceConcept="clcid-pte:CunHuoDeJianShao"/>
        </m:item>
      </m:tuple>
      <m:tuple xlName="_TUP_17e8b0f75e854832b0adb4da7b729a61" concept="" label="项目以权益结算的股份支付" xtype="item">
        <m:extendConcept standardLabel="项目以权益结算的股份支付" shortLabel="以权益结算的股份支付"/>
        <m:item xlName="_GBC_a6467349cd054351a00dcdf916cde2f8" concept="clcid-ci-ar:ZiDingYiKeMuMingCheng" label="自定义科目名称" isCaption="true"/>
        <m:item xlName="VIRTUAL_GBC_6d40cdd05483463184e13fe1871b5730" concept="clcid-ci-ar:ZiDingYiKeMuWeiZhi" label="自定义科目位置"/>
        <m:item xlName="_GBC_a01569b3788f434285e6e2a1b5d6f31c" pickName="" concept="" mulRef="_GBC_ba7cd13a54fa44929e0fd4c276876d0e" unitRef="_GBC_715164ef2f2b4f258a0908b254229361" formatStyle="Comma" appId="_GBC_3ee8e178479245ea907bff86e4dcd54a">
          <m:extendConcept standardLabel="补充资料现金流量表以权益结算的股份支付" referenceConcept="clcid-pte:JingYingXingYingFuXiangMuDeZengJia"/>
        </m:item>
        <m:item xlName="_GBC_267a64bef7d4423992d5a4156b673347" pickName="" concept="" periodRef="上年同期数" mulRef="_GBC_ba7cd13a54fa44929e0fd4c276876d0e" unitRef="_GBC_715164ef2f2b4f258a0908b254229361" formatStyle="Comma" appId="_GBC_3ee8e178479245ea907bff86e4dcd54a">
          <m:extendConcept standardLabel="补充资料现金流量表以权益结算的股份支付" referenceConcept="clcid-pte:JingYingXingYingFuXiangMuDeZengJia"/>
        </m:item>
      </m:tuple>
      <m:rowModel locationConcept="clcid-ci-ar:ZiDingYiKeMuWeiZhi" labelConcept="clcid-ci-ar:ZiDingYiKeMuMingCheng" conceptPrefix="补充资料现金流量表" presentationRole="http://www.xbrl-cn.org/cn/lcid/lr/role/XianJinLiuLiangBiaoBuChongZiLiao" presentationParentConcept="clcid-pte_XianJinLiuLiangBiaoBuChongZiLiao" tuplePrefix="项目"/>
    </m:section>
    <m:section xlName="_GBC_4161b069f3a54b4a9ab95be67b841c16" title="取得子公司支付的现金净额" helpId="112001123"/>
    <m:section xlName="_GBC_2b15b115b2104b8ba327581d943203fc" title="处置子公司收到的现金净额" helpId="112001123"/>
    <m:section xlName="_GBC_b19766ead83d4bb4825af61147af6138" title="现金和现金等价物的构成" helpId="112001123"/>
    <m:section xlName="_GBC_f67b410d6123403caa2cee84fe191372" title="所有者权益变动表项目注释" convertSummaryRule="NoConvert" helpId="112001124"/>
    <m:section xlName="_GBC_5707fab016f94974bd447e81a88f0183" title="所有权或使用权受到限制的资产" helpId="112001235"/>
    <m:section xlName="_GBC_7a80c9b78caf4e6686905c555fe61f9a" title="外币货币性项目" resetControlTag="true" helpId="112001118" axisType="Column" keyAction="48" keyCode="currency"/>
    <m:section xlName="_GBC_e37f7bfcfa2f4a9e92bdd5e8593a6fd8" title="按照套期类别披露套期及相关套期工具、被套期风险的相关的定性定" helpId="112001120"/>
    <m:section xlName="_SEC_8b247fe8025b433290c47017eb23d965" title="政府补助" helpId="112002267"/>
    <m:section xlName="_GBC_f027b70d30154df58ffdc310123f3e1f" title="合并财务报表项目注释其他需要说明的事项" helpId="112001122"/>
    <m:item xlName="_GBC_2f9a65b0b4644b14ab5af1407e6467f1" concept="clcid-ci-ar:ShiFouShiYongFeiTongYiKongZhiXiaQiYeHeBing" label="是否适用：非同一控制下企业合并" selectOptions="_buildInAppliance" controlType="CustomCheckbox" cRanges="{&quot;StartName&quot;:&quot;_GBC_2f9a65b0b4644b14ab5af1407e6467f1&quot;,&quot;EndName&quot;:&quot;_GBC_a8e368f1c89042528538f003b17f5f6e&quot;,&quot;CType&quot;:1,&quot;DisplayText&quot;:null}"/>
    <m:section xlName="_GBC_191c82f36f1047ba9e26760de90e4cd0" title="本期发生的非同一控制下企业合并" helpId="112001125" helpText="注：分步实现企业合并且在本期取得控制权的交易，应分别说明前期和本期取得股权的时点、成本、比例及方式。"/>
    <m:item xlName="_GBC_56d9f6aa774c4776ac65c41472b0a280" concept="clcid-ci-ar:ShiFouShiYongHeBingChengBenJiShangYu" label="是否适用：合并成本及商誉" selectOptions="_buildInAppliance" controlType="CustomCheckbox" cRanges="{&quot;StartName&quot;:&quot;_GBC_56d9f6aa774c4776ac65c41472b0a280&quot;,&quot;EndName&quot;:&quot;_SEC_b7237772b9774305981c247e3791a68b&quot;,&quot;CType&quot;:1,&quot;DisplayText&quot;:null}"/>
    <m:item xlName="_GBC_7dcc905e1cc54d7da6ff3999e09e0f1f" indRef="455" concept="clcid-ci-ar:DanWeiCaiWuFuZhuHeBingChengBenJiShangYu" label="单位：财务附注：合并成本及商誉" selectOptions="_buildInScales" controlType="Combobox" cellType="Scale" appId="_GBC_56d9f6aa774c4776ac65c41472b0a280"/>
    <m:item xlName="_GBC_1d4f1604e6724ad4aa12235f8be81df0" indRef="456" concept="clcid-ci-ar:BiZhongCaiWuFuZhuHeBingChengBenJiShangYu" label="币种：财务附注：合并成本及商誉" selectOptions="_buildInISO4217" controlType="Combobox" cellType="Measure" appId="_GBC_56d9f6aa774c4776ac65c41472b0a280"/>
    <m:section xlName="_GBC_b580c6f1845b4d7b8bf9ccaec8a64584" title="合并成本及商誉" repeatable="1" helpId="112001126">
      <m:virtualTuples>
        <m:virtualTuple id="dc40489a-919e-4301-8c5f-ee7896369dc8" tupleRef="clcid-pte:FeiTongYiKongZhiXiaQiYeHeBingChengBenJiShangYuMingXi" extendDirection="2" splitWidth="1"/>
      </m:virtualTuples>
    </m:section>
    <m:section xlName="_SEC_b7237772b9774305981c247e3791a68b" title="合并成本及商誉说明" helpId="112001126"/>
    <m:item xlName="_GBC_b192e56c8e2242b3bf12a08de6dc76d4" concept="clcid-ci-ar:ShiFouShiYongBeiGouMaiFangYuGouMaiRiKeBianRenZiChanFuZhai" label="是否适用：被购买方于购买日可辨认资产、负债" selectOptions="_buildInAppliance" controlType="CustomCheckbox" cRanges="{&quot;StartName&quot;:&quot;_GBC_b192e56c8e2242b3bf12a08de6dc76d4&quot;,&quot;EndName&quot;:&quot;_SEC_71192ac75eef458fbf50203b1ba92b57&quot;,&quot;CType&quot;:1,&quot;DisplayText&quot;:null}"/>
    <m:item xlName="_GBC_fe3b0ed5978941cd84d579dc509a4b5e" indRef="457" concept="clcid-ci-ar:DanWeiCaiWuFuZhuBeiGouMaiFangYuGouMaiRiKeBianRenZiChanFuZhai" label="单位：财务附注：被购买方于购买日可辨认资产、负债" selectOptions="_buildInScales" controlType="Combobox" cellType="Scale" appId="_GBC_b192e56c8e2242b3bf12a08de6dc76d4"/>
    <m:item xlName="_GBC_83c566a361664b7c893465ef7708f711" indRef="458" concept="clcid-ci-ar:BiZhongCaiWuFuZhuBeiGouMaiFangYuGouMaiRiKeBianRenZiChanFuZhai" label="币种：财务附注：被购买方于购买日可辨认资产、负债" selectOptions="_buildInISO4217" controlType="Combobox" cellType="Measure" appId="_GBC_b192e56c8e2242b3bf12a08de6dc76d4"/>
    <m:section xlName="_GBC_bae5eee03904496d93aa515da79c8f71" title="被购买方于购买日可辨认资产、负债" repeatable="1" helpId="112001128" helpText="注：资产、负债项目可根据重要性原则分类汇总列示；单项不重大的企业合并可汇总列示。 " keyAction="31" keyCode="NO_FIX_TAG">
      <m:virtualTuples>
        <m:virtualTuple id="38730a4f-a883-463b-bb49-550fe2a8033d" tupleRef="clcid-pte:BeiGouMaiFangYuGouMaiRiKeBianRenZiChanFuZhaiMingXi" extendDirection="2" splitWidth="1"/>
      </m:virtualTuples>
    </m:section>
    <m:section xlName="_SEC_71192ac75eef458fbf50203b1ba92b57" title="被购买方于购买日可辨认资产、负债说明" helpId="112001128"/>
    <m:section xlName="_GBC_c06b2dfb69424beba587aec68ad18063" title="购买日之前持有的股权按照公允价值重新计量产生的利得或损失" helpId="112001130"/>
    <m:section xlName="_GBC_fec890c9a924410f898d02e5323920ad" title="购买日或合并当期期末无法合理确定合并对价或被购买方可辨认资产..." helpId="112001131"/>
    <m:section xlName="_GBC_a8e368f1c89042528538f003b17f5f6e" title="非同一控制下企业合并其他说明"/>
    <m:item xlName="_GBC_cde296136a1d4f2094eb79d21291eae2" concept="clcid-ci-ar:ShiFouShiYongTongYiKongZhiXiaQiYeHeBing" label="是否适用：同一控制下企业合并" selectOptions="_buildInAppliance" controlType="CustomCheckbox" cRanges="{&quot;StartName&quot;:&quot;_GBC_cde296136a1d4f2094eb79d21291eae2&quot;,&quot;EndName&quot;:&quot;_GBC_487797176f3744a7a99d390be05f0a8a&quot;,&quot;CType&quot;:1,&quot;DisplayText&quot;:null}"/>
    <m:section xlName="_GBC_66fabe3cff6241b1aebface99383f449" title="本期发生的同一控制下企业合并" helpId="112001132"/>
    <m:item xlName="_GBC_1e3feddd46da4a95805d8f480f4c84d9" concept="clcid-ci-ar:ShiFouShiYongHeBingChengBen" label="是否适用：合并成本" selectOptions="_buildInAppliance" controlType="CustomCheckbox" cRanges="{&quot;StartName&quot;:&quot;_GBC_1e3feddd46da4a95805d8f480f4c84d9&quot;,&quot;EndName&quot;:&quot;_SEC_d81c382e27f24c569c4bbf5642a055db&quot;,&quot;CType&quot;:1,&quot;DisplayText&quot;:null}"/>
    <m:item xlName="_GBC_b32867fe2f6f4a26bbf31a8eed01cc85" indRef="463" concept="clcid-ci-ar:DanWeiHeBingChengBen" label="单位：合并成本" selectOptions="_buildInScales" controlType="Combobox" cellType="Scale" appId="_GBC_1e3feddd46da4a95805d8f480f4c84d9"/>
    <m:item xlName="_GBC_f6f12759e0c84fb0a180a147cec7432e" indRef="464" concept="clcid-ci-ar:BiZhongHeBingChengBen" label="币种：合并成本" selectOptions="_buildInISO4217" controlType="Combobox" cellType="Measure" appId="_GBC_1e3feddd46da4a95805d8f480f4c84d9"/>
    <m:section xlName="_GBC_e51629db13fd46dd9d30ae3e3729cd68" title="合并成本" repeatable="1" helpId="112001133">
      <m:virtualTuples>
        <m:virtualTuple id="986fe223-72fe-4432-9239-c0d0b7b4149b" tupleRef="clcid-pte:TongYiKongZhiXiaQiYeHeBingChengBenMingXi" extendDirection="2" splitWidth="1"/>
      </m:virtualTuples>
    </m:section>
    <m:section xlName="_SEC_d81c382e27f24c569c4bbf5642a055db" title="合并成本说明" helpId="112001133"/>
    <m:item xlName="_GBC_b46a615b0ac64c019a83debe19fe4c1c" concept="clcid-ci-ar:ShiFouShiYongHeBingRiBeiHeBingFangZiChanFuZhaiDeZhangMianJiaZhi" label="是否适用：合并日被合并方资产、负债的账面价值" selectOptions="_buildInAppliance" controlType="CustomCheckbox" cRanges="{&quot;StartName&quot;:&quot;_GBC_b46a615b0ac64c019a83debe19fe4c1c&quot;,&quot;EndName&quot;:&quot;_SEC_fd90a916dff04a689bd6f8f4ea5aba89&quot;,&quot;CType&quot;:1,&quot;DisplayText&quot;:null}"/>
    <m:item xlName="_GBC_1e8d25398f6745efac6012e964de837a" indRef="465" concept="clcid-ci-ar:DanWeiCaiWuFuZhuHeBingRiBeiHeBingFangZiChanFuZhaiDeZhangMianJiaZhi" label="单位：财务附注：合并日被合并方资产、负债的账面价值" selectOptions="_buildInScales" controlType="Combobox" cellType="Scale" appId="_GBC_b46a615b0ac64c019a83debe19fe4c1c"/>
    <m:item xlName="_GBC_80b9c60fc85e443f9c97e5d91db031a4" indRef="466" concept="clcid-ci-ar:BiZhongCaiWuFuZhuHeBingRiBeiHeBingFangZiChanFuZhaiDeZhangMianJiaZhi" label="币种：财务附注：合并日被合并方资产、负债的账面价值" selectOptions="_buildInISO4217" controlType="Combobox" cellType="Measure" appId="_GBC_b46a615b0ac64c019a83debe19fe4c1c"/>
    <m:section xlName="_GBC_fd7a9ab8dc354763b98a4d577428c932" title="被合并方的资产、负债" repeatable="1" helpId="112001135" helpText="注：资产、负债项目可根据重要性原则分类汇总列示；单项不重大的企业合并可汇总列示。">
      <m:virtualTuples>
        <m:virtualTuple id="85eb503a-1b77-4cac-a1bf-b8abba4f2f6a" tupleRef="clcid-pte:BeiHeBingFangDeZiChanFuZhaiMingXi" extendDirection="2" splitWidth="1"/>
      </m:virtualTuples>
    </m:section>
    <m:section xlName="_SEC_fd90a916dff04a689bd6f8f4ea5aba89" title="企业合并中承担的被合并方的或有负债" helpId="112001135"/>
    <m:section xlName="_GBC_487797176f3744a7a99d390be05f0a8a" title="被合并方的资产、负债的说明" helpId="112001135"/>
    <m:section xlName="_SEC_e0818786830d42ce99957d3ef113691a" title="反向购买" helpId="112001137" helpText="注：上市公司保留的资产、负债构成业务的，同时还应按照非同一控制下企业合并披露相关信息。"/>
    <m:section xlName="_GBC_cc6d41993eca4369a3cdb3c33d4f3299" title="处置子公司" helpId="112001139"/>
    <m:section xlName="_GBC_4d8df8ad82924ee296922a66106c2fad" title="是否存在通过多次交易分步处置对子公司投资且在本期丧失控制权的" helpId="112001139"/>
    <m:section xlName="_GBC_48deb7e41c8340258f6187578de62d24" title="一揽子交易" helpText="注：分别说明前期和本期处置股权的时点、价款、比例及方式。"/>
    <m:section xlName="_GBC_2bb504c17d764763a1c53c9e8495e036" title="非一揽子交易" helpId="112001139" helpText="注：分别说明前期和本期处置股权的时点、价款、比例及方式。"/>
    <m:section xlName="_GBC_c61d869cb31c439992bb2118c8eaac1e" title="其他原因的合并范围变动" helpId="112001141"/>
    <m:section xlName="_GBC_8ddcb59af8af49d295c61727d65b8301" title="同一控制下企业合并其他" helpId="112001142"/>
    <m:section xlName="_GBC_47f8b786d9024ebb977349f022d18c1c" title="企业集团的构成" rules="R2015_R11_031" helpId="112001143"/>
    <m:section xlName="_GBC_a2ec6e05ebd34d2fa14b1ba6b3ba8eb1" title="重要的非全资子公司" rules="R2015_R11_031" helpId="112001144"/>
    <m:section xlName="_GBC_501222dd8f884fabbdeaec6fe7e79709" title="重要非全资子公司的主要财务信息" rules="R2015_R11_031" helpId="112001145"/>
    <m:section xlName="_GBC_573fe5c9daf0401da00d8fc5198daf66" title="使用企业集团资产和清偿企业集团债务的重大限制" rules="R2015_R11_031" helpId="112001146"/>
    <m:section xlName="_GBC_114877d69a2e4b56b15fb618155127e3" title="向纳入合并财务报表范围的结构化主体提供的财务支持或其他支持" rules="R2015_R11_031" helpId="112001147"/>
    <m:section xlName="_GBC_a0f68dc0a3a24efaa431a8c8d768eb0f" title="在子公司中的权益其他说明" rules="R2015_R11_031"/>
    <m:item xlName="_GBC_51b903d8f50944dc91e91048eba723cd" concept="clcid-ci-ar:ShiFouShiYongZaiZiGongSiDeSuoYouZheQuanYiFenEFaShengBianHuaQieRengKongZhiZiGongSiDeJiaoYi" label="是否适用：在子公司的所有者权益份额发生变化且仍控制子公司的交易" selectOptions="_buildInAppliance" controlType="CustomCheckbox" cRanges="{&quot;StartName&quot;:&quot;_GBC_51b903d8f50944dc91e91048eba723cd&quot;,&quot;EndName&quot;:&quot;_GBC_6c711c3ca3c84136960924716eba5afd&quot;,&quot;CType&quot;:1,&quot;DisplayText&quot;:null}"/>
    <m:section xlName="_GBC_97caac97575742839d3ba3c28ee39a60" title="在子公司所有者权益份额的变化情况的说明" rules="R2015_R11_031" helpId="112001148"/>
    <m:section xlName="_GBC_6c711c3ca3c84136960924716eba5afd" title="交易对于少数股东权益及归属于母公司所有者权益的影响" rules="R2015_R11_031" repeatable="2" helpId="112001148">
      <m:virtualTuples>
        <m:virtualTuple id="a9fdb2d5-7ad8-422d-a254-52ab68cea10e" tupleRef="clcid-pte:JiaoYiDuiYuShaoShuGuDongQuanYiJiGuiShuYuMuGongSiSuoYouZheQuanYiDeYingXiangMingXi" extendDirection="2" splitWidth="1"/>
      </m:virtualTuples>
    </m:section>
    <m:item xlName="_GBC_31c0fe2068fd4a898e4269df4925aa76" concept="clcid-ci-ar:ShiFouShiYongZaiHeYingQiYeHuoLianYingQiYeZhongDeQuanYi" label="是否适用：在合营企业或联营企业中的权益" selectOptions="_buildInAppliance" controlType="CustomCheckbox" cRanges="{&quot;StartName&quot;:&quot;_GBC_31c0fe2068fd4a898e4269df4925aa76&quot;,&quot;EndName&quot;:&quot;_GBC_1f803def681a42ba91cdde709a067b3f&quot;,&quot;CType&quot;:1,&quot;DisplayText&quot;:null}"/>
    <m:section xlName="_GBC_49e4a749316a464e89485cda5774fc07" title="重要的合营企业或联营企业" rules="R2015_R11_031" helpId="112001149"/>
    <m:item xlName="_GBC_6241cde567c342139ae6186afeea9fb4" concept="clcid-ci-ar:ShiFouShiYongZhongYaoHeYingQiYeDeZhuYaoCaiWuXinXi" label="是否适用：重要合营企业的主要财务信息" selectOptions="_buildInAppliance" controlType="CustomCheckbox" cRanges="{&quot;StartName&quot;:&quot;_GBC_6241cde567c342139ae6186afeea9fb4&quot;,&quot;EndName&quot;:&quot;_SEC_0483769c9bcc4791905aa1394ee961e5&quot;,&quot;CType&quot;:1,&quot;DisplayText&quot;:null}"/>
    <m:item xlName="_GBC_c3e62c0d62494c0bb865a164a263a4c4" indRef="481" concept="clcid-ci-ar:DanWeiCaiWuFuZhuZhongYaoHeYingQiYeDeZhuYaoCaiWuXinXi" label="单位：财务附注：重要合营企业的主要财务信息" selectOptions="_buildInScales" controlType="Combobox" cellType="Scale" appId="_GBC_31c0fe2068fd4a898e4269df4925aa76"/>
    <m:item xlName="_GBC_dbf325e8ec10449ba127b878292f7bb1" indRef="482" concept="clcid-ci-ar:BiZhongCaiWuFuZhuZhongYaoHeYingQiYeDeZhuYaoCaiWuXinXi" label="币种：财务附注：重要合营企业的主要财务信息" selectOptions="_buildInISO4217" controlType="Combobox" cellType="Measure" appId="_GBC_31c0fe2068fd4a898e4269df4925aa76"/>
    <m:section xlName="_GBC_10d60417c84d41c1b3386073557d9d05" title="重要合营企业的主要财务信息" repeatable="1" rules="" helpId="112001150">
      <m:virtualTuples>
        <m:virtualTuple id="597dff05-272b-4d7d-ab87-8880769a1248" tupleRef="clcid-pte:ZhongYaoHeYingQiYeDeZhuYaoCaiWuXinXiMingXi" defaultRows="2" extendDirection="2" splitWidth="1"/>
      </m:virtualTuples>
    </m:section>
    <m:section xlName="_SEC_0483769c9bcc4791905aa1394ee961e5" title="重要合营企业的主要财务信息其他说明方法" rules="R2015_R11_031" helpId="112001150"/>
    <m:item xlName="_GBC_e304b69adb6f449495c3916754024763" concept="clcid-ci-ar:ShiFouShiYongZhongYaoLianYingQiYeDeZhuYaoCaiWuXinXi" label="是否适用：重要联营企业的主要财务信息" selectOptions="_buildInAppliance" controlType="CustomCheckbox" cRanges="{&quot;StartName&quot;:&quot;_GBC_e304b69adb6f449495c3916754024763&quot;,&quot;EndName&quot;:&quot;_SEC_3191928276884aa0be18ac148aa436b7&quot;,&quot;CType&quot;:1,&quot;DisplayText&quot;:null}"/>
    <m:item xlName="_GBC_0306b30be35040cd86d2b964142011d4" indRef="483" concept="clcid-ci-ar:DanWeiCaiWuFuZhuZhongYaoLianYingQiYeDeZhuYaoCaiWuXinXi" label="单位：财务附注：重要联营企业的主要财务信息" selectOptions="_buildInScales" controlType="Combobox" cellType="Scale" appId="_GBC_31c0fe2068fd4a898e4269df4925aa76"/>
    <m:item xlName="_GBC_a2e655bae21746219bfd958c6f5b8be9" indRef="484" concept="clcid-ci-ar:BiZhongCaiWuFuZhuZhongYaoLianYingQiYeDeZhuYaoCaiWuXinXi" label="币种：财务附注：重要联营企业的主要财务信息" selectOptions="_buildInISO4217" controlType="Combobox" cellType="Measure" appId="_GBC_31c0fe2068fd4a898e4269df4925aa76"/>
    <m:section xlName="_GBC_ac3eed998bbd4658ab651a88daefefb1" title="重要联营企业的主要财务信息" repeatable="1" rules="R2015_R11_031" helpId="112001150">
      <m:virtualTuples>
        <m:virtualTuple id="f8a59098-2c31-40fa-b2f3-af06f4655f9e" tupleRef="clcid-pte:ZhongYaoLianYingQiYeDeZhuYaoCaiWuXinXiMingXi" defaultRows="2" extendDirection="2" splitWidth="1"/>
      </m:virtualTuples>
    </m:section>
    <m:section xlName="_SEC_3191928276884aa0be18ac148aa436b7" title="重要联营企业的主要财务信息其他说明的方法" rules="R2015_R11_031" helpId="112001150"/>
    <m:section xlName="_GBC_7592afe8201c4b36a34fa177ca124037" title="不重要的合营企业和联营企业的汇总财务信息" rules="R2015_R11_031" helpId="112001151"/>
    <m:section xlName="_GBC_2874973c28b34357bf81a60947721baa" title="合营企业或联营企业向公司转移资金的能力存在重大限制的说明" rules="R2015_R11_031" helpId="112001152"/>
    <m:section xlName="_GBC_a9980062c82d44acae24fae7368ea42f" title="合营企业或联营企业发生的超额亏损" rules="R2015_R11_031" helpId="112001153"/>
    <m:section xlName="_GBC_da055842bf8c4e9598b87bd760d969ec" title="与合营企业投资相关的未确认承诺" rules="R2015_R11_031" helpId="112001154"/>
    <m:section xlName="_GBC_1f803def681a42ba91cdde709a067b3f" title="与合营企业或联营企业投资相关的或有负债" rules="R2015_R11_031" helpId="112001154"/>
    <m:section xlName="_GBC_90d44eb1222944759107483908112493" title="重要的共同经营" rules="R2015_R11_031" helpId="112001155"/>
    <m:section xlName="_GBC_5cfea65e45c44f1b9fdec762be35880d" title="在未纳入合并财务报表范围的结构化主体中的权益" rules="R2015_R11_031" helpId="112001156"/>
    <m:section xlName="_GBC_b24eb633f5244c748225389f3b3cedd1" title="在其他主体中的权益其他需要说明的事项" rules="R2015_R11_031" helpId="112001157"/>
    <m:section xlName="_GBC_815d628fea814e7191d23a3fcbe2783c" title="与金融工具相关的风险" helpId="112001158"/>
    <m:section xlName="_GBC_b5067cea5bbf475388ac2623e2c669d7" title="以公允价值计量的资产和负债的期末公允价值" helpId="112001159"/>
    <m:section xlName="_GBC_9cf59ced96b14247921100dffef5784f" title="持续和非持续第一层次公允价值计量项目市价的确定依据" helpId="112001160"/>
    <m:section xlName="_GBC_8e00be36ed6245f895b032b3059a4854" title="持续和非持续第二层次公允价值计量项目，采用的估值技术和重要参数的定性及定量信息" helpId="112001161"/>
    <m:section xlName="_GBC_5d389bac3ad747a292eb45fd87ce5896" title="持续和非持续第三层次公允价值计量项目，采用的估值技术和重要参数的定性及定量信息" helpId="112001161"/>
    <m:section xlName="_GBC_353ab3e0cb19455ab2c2c2a397421afe" title="持续的第三层次公允价值计量的项目期初与期末账面价值之间的调节信息及不可观察参数的敏感性分析" helpId="112001162"/>
    <m:section xlName="_GBC_a9200ec73b8d485e80b76f1a9ee34c49" title="持续的公允价值计量项目，本期内发生各层级之间转换的，转换的原因及确定转换时点的政策" helpId="112001163"/>
    <m:section xlName="_GBC_8e563310a4b84a5d9dfe74fdbc178926" title="本期内发生的估值技术变更及变更原因" helpId="112001164"/>
    <m:section xlName="_GBC_e354e1f41f824854b8f3345d52a9cfab" title="不以公允价值计量的金融资产和金融负债的公允价值情况" helpId="112001165"/>
    <m:section xlName="_GBC_1551c1b4fedc4ac0ae859b67b4b79904" title="公允价值其他需要披露的事项" helpId="112001166"/>
    <m:section xlName="_GBC_29e1f7491caa4c3e96eef8c84532de84" title="本企业的母公司情况" rules="R2015_R11_032" helpId="112001167"/>
    <m:section xlName="_GBC_244a434a920446c1838410fee0ac8ba8" title="本企业的子公司情况" rules="R2015_R11_032" helpId="112001167"/>
    <m:section xlName="_GBC_a5638b7fd6a848a19564209060b6909a" title="存在关联方交易或余额的合营和联营企业情况" rules="R2015_R11_032" helpId="112001167"/>
    <m:section xlName="_GBC_047a0ce3dc594d779db6d4cbc1623727" title="其他关联方情况" rules="R2015_R11_032" helpId="112001167"/>
    <m:section xlName="_GBC_dbf08b5679414647a0fbf4c088d641de" title="采购商品/接受劳务情况表" rules="R2015_R11_032"/>
    <m:section xlName="_GBC_a4e1c0efe9f741ecbb648a33c9afb8fd" title="出售商品/提供劳务情况" rules="R2015_R11_032" helpId="112001168"/>
    <m:section xlName="_GBC_41e9e66a2ab04304a0db7b9e032817c5" title="关联受托管理/承包及委托管理/出包情况" rules="R2015_R11_032" helpId="112001168" helpText="注：托管资产类型包括：股权托管、其他资产托管。"/>
    <m:section xlName="_GBC_17f3281299e640aa88ca71463490c054" title="关联租赁情况" rules="R2015_R11_032" helpId="112001168"/>
    <m:section xlName="_GBC_a87b2e666bc14a67817d2d3189396350" title="关联担保情况" rules="R2015_R11_032" helpId="112001168"/>
    <m:section xlName="_SEC_7d2bd012d603474581988dd360e12e05" title="关联方资金拆借"/>
    <m:section xlName="_GBC_9319584d30f7446b9ff3e2a3d50022d5" title="关联方资产转让、债务重组情况" rules="R2015_R11_032"/>
    <m:section xlName="_GBC_16da1beac91f4544809058bfda2ad3bf" title="关键管理人员报酬" rules="R2015_R11_032" helpId="112001168"/>
    <m:section xlName="_GBC_45e2e59b0d6145b48f7cfd576edaa9e6" title="其他关联交易" rules="R2015_R11_032" convertSummaryRule="NoConvert" helpId="112001168"/>
    <m:section xlName="_GBC_a8ddb53cf3424889a48a1749b5a1d910" title="上市公司应收关联方款项" rules="R2015_R11_032" convertSummaryRule="NoConvert" helpId="112001168" helpText="注：关联交易约定以净额结算的，应收关联方款项可以抵销后金额填列。"/>
    <m:section xlName="_GBC_e7a5511f50dd4f05a897cdfaeac4023f" title="上市公司应付关联方款项" rules="R2015_R11_032" convertSummaryRule="NoConvert" helpId="112001168" helpText="注：关联交易约定以净额结算的，应付关联方款项可以抵销后金额填列。"/>
    <m:section xlName="_GBC_945a5f0033de4c9786bb7245eedc88e3" title="关联方承诺" rules="R2015_R11_032" helpId="112001168"/>
    <m:section xlName="_GBC_f467d909644e4ab6b08e0abfbea78eb8" title="关联方及关联情况的其他说明" rules="R2015_R11_032" helpId="112001166"/>
    <m:section xlName="_GBC_07972b1f6b5c4904b730c6b344e432ee" title="股份支付总体情况" convertSummaryRule="NoConvert" helpId="112001170"/>
    <m:section xlName="_GBC_a6f090c303de426580c058a0a463c95f" title="以权益结算的股份支付情况" convertSummaryRule="NoConvert" helpId="112001171" helpText="注：本期估计与上期估计不存在重大差异的，请填写“无”。"/>
    <m:section xlName="_GBC_e8a0c7296300463994744e877be96129" title="以现金结算的股份支付情况" convertSummaryRule="NoConvert" helpId="112002203"/>
    <m:section xlName="_GBC_ae153862caea4ff5a57470b6f594f167" title="股份支付的修改、终止情况" convertSummaryRule="NoConvert" helpId="112001173" helpText="注：本期未发生股份支付修改、终止情况的，请填写“无”。"/>
    <m:section xlName="_GBC_d9554f13d811474eab6fe8ab0c5c8811" title="股份支付的其他情况说明" helpId="112001166"/>
    <m:item xlName="_GBC_3ee02d2bff5e4dd69f75cc6148bdda8f" concept="clcid-ci-ar:ShiFouShiYongZhongYaoChengNuoShiXiang" label="是否适用：重要承诺事项" selectOptions="_buildInAppliance" controlType="CustomCheckbox" cRanges="{&quot;StartName&quot;:&quot;_GBC_3ee02d2bff5e4dd69f75cc6148bdda8f&quot;,&quot;EndName&quot;:&quot;_GBC_bd716a4e356044ddb7c8207f0edef471&quot;,&quot;CType&quot;:1,&quot;DisplayText&quot;:null}"/>
    <m:section xlName="_GBC_bd716a4e356044ddb7c8207f0edef471" title="资产负债表日存在的重大承诺" helpId="112002263" helpText="注：与合营企业投资相关的未确认承诺索引至“附注九、在其他主体中的权益”部分相应内容。"/>
    <m:section xlName="_GBC_c667d796bd114ba58f4592903a5601f3" title="资产负债表日存在的或有事项" helpId="112002204" helpText="注：与合营企业或联营企业投资相关的或有负债索引至“附注九、在其他主体中的权益”部分相应内容。"/>
    <m:section xlName="_GBC_428b07d001974f7390d8bb4142377be9" title="公司没有需要披露的或有事项，也应予以说明" helpId="112002206"/>
    <m:section xlName="_GBC_7967de77d1eb4fa3968e072c7d0d24ca" title="承诺及或有事项的其他情况说明" helpId="112001166"/>
    <m:section xlName="_GBC_5d1bcf8f61b9443ba6ffa54897c724fc" title="重要的非调整事项" helpId="112001176"/>
    <m:section xlName="_GBC_0fa3d44599d34674894cec144baccd50" title="资产负债表日后利润分配情况说明" convertSummaryRule="NoConvert" helpId="112001177"/>
    <m:section xlName="_GBC_189c429afb95427192d478a4da4061cd" title="资产负债表日后事项-销售退回说明" helpId="112001178" helpText="注：说明在资产负债表日后发生重要销售退回的相关情况及对报表的影响。"/>
    <m:section xlName="_GBC_90d185c72bfe452398767dd3a98447a5" title="其他资产负债表日后事项说明" helpId="112001166"/>
    <m:section xlName="_GBC_cb1f61a36a2a43b0ad30697c25cce450" title="会计差错更正(追溯重述)" convertSummaryRule="ConvertDefinedText" convertText="无" helpId="112001180"/>
    <m:section xlName="_GBC_6bd40de18d9047e48f182803eefc5581" title="未来适用法本报告期是否发现采用未来适用法的前期会计差错：（..." helpId="112001180"/>
    <m:section xlName="_GBC_998fd0c3432a41e5b98f1c74ffeda751" title="债务重组" convertSummaryRule="NoConvert" helpId="112001181" helpText="注：说明重要债务重组的详细情况，包括债重组方式、债务重组利得（或损失）金额总额、债务转为资本导致的股本增加额（或债权转为股份导致的投资增加额及该投资占债务人股份总额的比例）、或有应付（或有应收）金额、债务重组中公允价值的确定方法及依据。"/>
    <m:section xlName="_GBC_c8e7bc701c4e40cea43130c65dd24cdf" title="非货币性资产交换" convertSummaryRule="NoConvert" helpId="112001183" helpText="注：非货币性资产交换应披露换入资产的类别、成本确定方式和公允价值，换出资产的类别、账面价值和公允价值，以及非货币性资产交换确认的损益。"/>
    <m:section xlName="_GBC_a7d8a797c78a4fb398d42fc923a0a5dc" title="其他资产置换资产说明" helpId="112001183" helpText="注：说明重要资产置换、转让及出售的情况，包括资产账面价值、转让金额、对财务状况与经营成果的影响、转让原因等。"/>
    <m:section xlName="_GBC_868ef73c1ce14e36a7c8c41a6c9d1268" title="年金计划主要内容及重大变化" convertSummaryRule="NoConvert" helpId="112001185" helpText="注：说明年金计划的主要内容及重要变化。"/>
    <m:section xlName="_GBC_eb9f713a39454ce1a2b0b09086ca70cc" title="终止经营" convertSummaryRule="NoConvert" helpId="112001187"/>
    <m:section xlName="_GBC_a659f5b3817d4a3394d1850cd82bbbab" title="分部信息报告分部的确定依据与会计政策" rules="R2015_R11_033" helpId="112001188"/>
    <m:section xlName="_GBC_7bcfc6b35dea4597b05ae9db882c542b" title="报告分部的财务信息" rules="R2015_R11_033" helpId="112001188" helpText="注：报告分部的财务信息应结合公司具体情况披露，包括主营业务收入、主营业务成本等信息。"/>
    <m:section xlName="_GBC_0a73290869524182a42675dee97eaa48" title="公司无报告分部的，或者不能披露各报告分部的资产总额和负债总额的，应说明原因" rules="R2015_R11_033" helpId="112001188"/>
    <m:section xlName="_GBC_bf8b759cb5b84035861b501b67f52f53" title="分部信息其他说明" rules="R2015_R11_033" helpId="112001188"/>
    <m:section xlName="_GBC_0e2af5e32a53408bb340218a0c352be0" title="其他重要事项说明" convertSummaryRule="NoConvert" helpId="112001190" helpText="注：说明其他对投资者决策有影响的重要交易和事项，包括具体情况、判断依据及相关会计处理。"/>
    <m:section xlName="_GBC_a9d998641356411784b3ec54387f322d" title="其他重要事项的说明" helpId="112001166"/>
    <m:section xlName="_GBC_f44cec1af5094a96a29dd8e92ee27b70" title="组合中，按账龄分析法计提坏账准备的应收账款" helpId="112002207" helpText="表里的“期末账面余额”指的是包含单项计提和组合计提的期末账面余额。"/>
    <m:item xlName="_GBC_bd7fb52eb7f647d5aa6c10677b261ee1" concept="clcid-ci-ar:ShiFouShiYongMuGongSiYingShouZhangKuanAnHuaiZhangJiTiFangFaFenLeiPiLu" label="是否适用：母公司应收账款按坏账计提方法分类披露" selectOptions="_buildInAppliance" controlType="CustomCheckbox" cRanges="[{&quot;StartName&quot;:&quot;_GBC_bd7fb52eb7f647d5aa6c10677b261ee1&quot;,&quot;EndName&quot;:&quot;_SEC_0daf1df16ecd4ddb95ab2ba88474abac&quot;,&quot;CType&quot;:1}]"/>
    <m:section xlName="_SEC_22b53fc701704bd9858f1a601e7a3144" title="(2).  按坏账计提方法分类披露"/>
    <m:section xlName="_SEC_25fdb1db4e684b509f2d87c2a7766da9" title="按单项计提坏账准备："/>
    <m:item xlName="_GBC_bf96e631f2cf4f6a876dff49863ee9d3" concept="clcid-ci-ar:ShiFouShiYongMuGongSiYingShouZhangKuanAnZuHeJiTiHuaiZhangZhunBei" label="是否适用：母公司应收账款按组合计提坏账准备" selectOptions="_buildInAppliance" controlType="CustomCheckbox" cRanges="[{&quot;StartName&quot;:&quot;_GBC_bf96e631f2cf4f6a876dff49863ee9d3&quot;,&quot;EndName&quot;:&quot;_SEC_6113a97431b44a51b796257dc3b7c6cb&quot;,&quot;CType&quot;:1}]"/>
    <m:section xlName="_SEC_6113a97431b44a51b796257dc3b7c6cb" title="组合计提项目" repeatable="1" tupleConcept="clcid-pte:AnZuHeJiTiHuaiZhangZhunBeiDeYingShouZhangKuanXiangXiMingXi"/>
    <m:section xlName="_SEC_0daf1df16ecd4ddb95ab2ba88474abac" title="如按预期信用损失一般模型计提坏账准备，请参照其他应收款披露："/>
    <m:item xlName="_GBC_f73789de2ecf49c4bad380c8767c93cf" concept="clcid-ci-ar:ShiFouShiYongMuGongSiYingShouZhangKuanHuaiZhangZhunBeiQingKuang" label="是否适用：母公司应收账款坏账准备情况" selectOptions="_buildInAppliance" controlType="CustomCheckbox" cRanges="[{&quot;StartName&quot;:&quot;_GBC_f73789de2ecf49c4bad380c8767c93cf&quot;,&quot;EndName&quot;:&quot;_SEC_1d771df7b6f44c3999ed9d4bceb75d3a&quot;,&quot;CType&quot;:1}]"/>
    <m:section xlName="_SEC_1d771df7b6f44c3999ed9d4bceb75d3a" title="单位：元 币种：人民币类别期初余额本期变动金额期末余额计提..."/>
    <m:section xlName="_SEC_cfbe6c51f19042a4ad507f8066423e41" title="其中本期坏账准备收回或转回金额重要的："/>
    <m:section xlName="_GBC_72fe1bcd09e2470f910107f1e159af49" title="本报告期实际核销的应收账款情况" convertSummaryRule="NoConvert" helpId="112002207"/>
    <m:section xlName="_GBC_60192a235b1d4a9bb5f69fafe3ab6f87" title="按欠款方归集的期末余额前五名的应收账款情况" helpId="112002207" helpText="注：按欠款方集中度，汇总或分别披露期末余额前五名的应收账款的期末余额及占应收账款期末余额合计数的比例，以及相应计提的坏账准备期末余额。"/>
    <m:section xlName="_GBC_ab73666b561d47cbb383aa21715b406f" title="因金融资产转移而终止确认的应收账款" helpId="112002207" helpText="注：说明金融资产转移的方式、终止确认的应收款项金额，及与终止确认相关的利得或损失。"/>
    <m:section xlName="_GBC_0fefb2630375419f8e496c310f6ec9ee" title="转移应收账款且继续涉入的，分项列示继续涉入形成的资产、负债的金额" helpId="112002207" helpText="注：说明金融资产转移的方式，分项列示继续涉入形成的资产、负债的金额。"/>
    <m:section xlName="_GBC_eac4abdf299a4312a10e680c5fc79ef9" title="其他说明：" helpId="112002207"/>
    <m:section xlName="_SEC_e2f0b728ae404babbb57dfbc1fafed13" title="项目列示"/>
    <m:section xlName="_SEC_91e08163b2464f8cb5d135fd131f631f" title="应收利息分类"/>
    <m:section xlName="_SEC_e80bd789f30b40de829902e04129ef49" title="重要逾期利息"/>
    <m:section xlName="_SEC_ce38368754b54030878f7a4b3d48648e" title="坏账准备计提情况"/>
    <m:section xlName="_SEC_ad2b0daa52af481d8a56e5f8f2ccc52e" title="其他说明："/>
    <m:section xlName="_SEC_18f0cc3557ff45749d07d7a27d7c9620" title="应收股利"/>
    <m:section xlName="_SEC_ccfd129beeb14f31b282a062cd845e5e" title="重要的账龄超过1年的应收股利"/>
    <m:section xlName="_SEC_3d41530a7b3d408cbfe627f818ea914c" title="坏账准备计提情况"/>
    <m:section xlName="_SEC_2b03a6eb53a24c76a6dc28f0478009f2" title="其他说明："/>
    <m:section xlName="_GBC_7633445fb4f445e9a99e716971900a22" title="组合中，按账龄分析法计提坏账准备的其他应收款" helpId="112002209"/>
    <m:section xlName="_GBC_c9f7dc8489b74105a28800b5cfad23af" title="其他应收款按款项性质分类情况" helpId="112002209"/>
    <m:section xlName="_SEC_15d9e20371d54bec9233b27dd50b301d" title="坏账准备计提情况" helpText="如存在坏账准备，应按照财政部企业会计准则第37号第83条规定，披露损失准备期初余额与期末余额的调节表"/>
    <m:section xlName="_SEC_7efe43f77bc44437a16fe9cc44dc64d6" title="坏账准备的情况"/>
    <m:section xlName="_SEC_ffe6c87a4f4a49bd9769cbeb746b444b" title="本期实际核销的其他应收款情况"/>
    <m:section xlName="_SEC_6c44e00a54d34fb1a03f38b7cf5b8a5d" title="其他应收款核销说明：  "/>
    <m:section xlName="_GBC_c77f7efeabc1402191807946a9bfe714" title="按欠款方归集的期末余额前五名的其他应收款情况" helpId="112002209"/>
    <m:section xlName="_GBC_52bd0b171cc64f85aa1100213c81523c" title="按应收金额确认的政府补助" helpId="112002209" helpText="注：公司未能在预计时点收到预计金额的政府补助，应说明原因。"/>
    <m:section xlName="_GBC_338c72ace78c4ba79d60f19b8dbabe9a" title="因金融资产转移而终止确认的其他应收款" helpId="112002209" helpText="注：说明金融资产转移的方式、终止确认的其他应收款金额，及与终止确认相关的利得或损失。"/>
    <m:section xlName="_GBC_86d729c7494a406ba4f51afb2c881955" title="转移其他应收款且继续涉入的，分项列示继续涉入形成的资产、负债..." helpId="112002209" helpText="注：说明金融资产转移的方式、分项列示继续涉入形成的资产、负债的金额。"/>
    <m:section xlName="_GBC_4b6cd384bee54ff79269fa4457c70d49" title="其他应收款其他说明" helpId="112002209"/>
    <m:item xlName="_GBC_61071b9a58624e83bfc4232808751b95" concept="clcid-ci-ar:ShiFouShiYongMuGongSiChangQiGuQuanTouZi" label="是否适用：母公司长期股权投资" selectOptions="_buildInAppliance" controlType="CustomCheckbox" cRanges="{&quot;StartName&quot;:&quot;_GBC_61071b9a58624e83bfc4232808751b95&quot;,&quot;EndName&quot;:&quot;_GBC_1577b793bbce4a50b07decde0e07491e&quot;,&quot;CType&quot;:1,&quot;DisplayText&quot;:null}"/>
    <m:section xlName="_GBC_e5163872166a4141a666e7eec5d9956c" title="长期股权投资按成本法核算" helpId="112002211"/>
    <m:section xlName="_GBC_354d808d545e41aab5b25112222d90f9" title="对子公司投资" helpId="112002211"/>
    <m:section xlName="_GBC_eb61534d0a614526b319605aeaa9bf73" title="对联营、合营企业投资" helpId="112002211"/>
    <m:section xlName="_GBC_1577b793bbce4a50b07decde0e07491e" title="长期股权投资的说明" helpId="112002211"/>
    <m:section xlName="_SEC_c20353238d924d35bff1a3e0cee4af4b" title="营业收入和营业成本情况"/>
    <m:section xlName="_SEC_2713156f501a4b5a86eb4ab43bcaf25e" title="合同产生的收入情况：" tagAction="1">
      <m:virtualTuples>
        <m:virtualTuple id="9c48938d-9db4-49c7-90b7-47a508f5c7fd" tupleRef="clcid-pte:HeTongChanShengDeShouRuFenBuMingXi" extendDirection="2"/>
      </m:virtualTuples>
    </m:section>
    <m:section xlName="_SEC_53d5f13d55ef41a88538eb4a1cd87f53" title="履约义务的说明"/>
    <m:section xlName="_SEC_70d7b3f4762b43eabe7e1ecc83c000d4" title="分摊至剩余履约义务的说明"/>
    <m:item xlName="_GBC_67059ac627994738bbd2a2272a5068c8" concept="clcid-pte:ZhuYingYeWuShuoMing" label="主营业务说明">
      <m:axisValue occRef="母公司"/>
    </m:item>
    <m:section xlName="_SEC_69cb0c27d0a845f8ab1383f9a47646b6" title="投资收益"/>
    <m:section xlName="_GBC_23958e5452684882b98c8317e400c8d6" title="母公司会计报表附注的其他说明事项"/>
    <m:section xlName="_GBC_08eb8d7076584daebd23121ab43f25e0" title="当期非经常性损益明细" helpId="112001192" helpText="注：各非经常性损益项目按税前金额列示。"/>
    <m:section xlName="_GBC_7944e47348cd4cd186b958ba1902ea3f" title="对公司根据《公开发行证券的公司信息披露解释性公告第1号——非..." convertSummaryRule="NoConvert" helpId="112001192"/>
    <m:section xlName="_GBC_146d888914ac4591bea1ff0ea9e89617" title="净资产收益率及每股收益" helpId="112001194"/>
    <m:item xlName="_GBC_3482333eff2948139884cfdd1debc958" concept="clcid-ci-ar:ShiFouShiYongJingNeiWaiHuiJiZhunZeXiaHuiJiShuJuChaYi" label="是否适用：境内外会计准则下会计数据差异" selectOptions="_buildInAppliance" controlType="CustomCheckbox" cRanges="{&quot;StartName&quot;:&quot;_GBC_3482333eff2948139884cfdd1debc958&quot;,&quot;EndName&quot;:&quot;_GBC_28e04aa78d514ffaa91bd2d93b36d312&quot;,&quot;CType&quot;:1,&quot;DisplayText&quot;:null}"/>
    <m:section xlName="_GBC_30f5ba046d124b5db9ae669fe845bbdb" title="同时按照国际会计准则与按中国会计准则披露的财务报告中净利润和..." helpId="112001195"/>
    <m:section xlName="_GBC_4dcd3e5d3e2046b28e99d35c3cbab7be" title="同时按照境外会计准则与按中国会计准则披露的财务报告中净利润和..." helpId="112001195" helpText="注：境内外会计准则下会计数据差异填列合并报表数据。"/>
    <m:section xlName="_GBC_28e04aa78d514ffaa91bd2d93b36d312" title="境内外会计准则下会计数据差异说明" convertSummaryRule="NoConvert" helpId="112001195"/>
    <m:section xlName="_GBC_a60672e5f86e422cbb864ef991c9106b" title="补充资料其他说明事项" helpId="112001166"/>
    <m:section xlName="_SEC_3a999fad32fc404495a2a1a7ff9f623f" title="落款" convertSummaryRule="NoConvert" helpId="110002018"/>
    <m:section xlName="_GBC_e51b54728b2e4e53b95b0611d0df9b06" title="修订信息 " convertSummaryRule="NoConvert"/>
  </m:document>
  <m:conditions>
    <m:precondition id="CON_1a48cdb3133a4677a167bac7a8bc1aa8" desc="营业收入_上期数大于0" test=" $_GBC_7c5da886e3a04f318f97bf5b3df41719 &gt;  0 "/>
    <m:precondition id="CON_af473f7d20304c22995363c757f6daf0" desc="资产上年末数大于0" test=" $_GBC_6c7912ed42714421ab5f733f008d5f76 &gt;  0 "/>
    <m:precondition id="CON_197fec41ec98488498dfbe498be59a74" desc="股东权益上年末数大于0" test=" $_GBC_8d9460019b644ac19fb31e97c9b4647e &gt;  0 "/>
    <m:precondition id="CON_bdd606b457ef4e93a2a0294a54e4b405" desc="经营现金流量_上期数大于0" test=" $_GBC_7e2906a118e24d74ad326fa7837a253e &gt;  0 "/>
    <m:precondition id="CON_4da0ebfe15f24df88a660504507e40e1" desc="基本每股收益上期数大于0" test=" $_GBC_584729723e57485398b1976834ccf5b0 &gt;  0 "/>
    <m:precondition id="CON_a61b951a5f0c465ba40b9b17e981dbcd" desc="稀释每股收益上期数大于0" test=" $_GBC_df6801dbb6554f788e5691b1275ddc0c &gt;  0 "/>
    <m:precondition id="CON_6f9fe1fdf3be45bbaebeadd971a87dfa" desc="扣后净利润_上期数大于0" test=" $_GBC_9a2bb710bc064c538a123f1d4d9adca0 &gt;  0 "/>
    <m:precondition id="CON_657ce831c12f4f5781f276dad93ed67d" desc="归属净利润大于0" test=" $_GBC_3730fdab291446f69786b3732d6fa348 &gt;  0 "/>
    <m:precondition id="CON_cb528b2dd3f44a8abfa014ef24c74987" desc="扣后基本每股收益上期数大于0" test=" $_GBC_b9acb6b637744de2b3a128c6e247d5bf &gt;  0 "/>
  </m:conditions>
</m:mapping>
</file>

<file path=customXml/item5.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]]></t:sse>
</t:templat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4.xml><?xml version="1.0" encoding="utf-8"?>
<ds:datastoreItem xmlns:ds="http://schemas.openxmlformats.org/officeDocument/2006/customXml" ds:itemID="{66095F81-C36D-4DB0-BA39-1945D2B14E66}">
  <ds:schemaRefs>
    <ds:schemaRef ds:uri="http://mapping.word.org/2012/mapping"/>
  </ds:schemaRefs>
</ds:datastoreItem>
</file>

<file path=customXml/itemProps5.xml><?xml version="1.0" encoding="utf-8"?>
<ds:datastoreItem xmlns:ds="http://schemas.openxmlformats.org/officeDocument/2006/customXml" ds:itemID="{DE591A10-E9A9-4570-AAE8-F3F41F73FAFE}">
  <ds:schemaRefs>
    <ds:schemaRef ds:uri="http://mapping.word.org/2012/template"/>
  </ds:schemaRefs>
</ds:datastoreItem>
</file>

<file path=customXml/itemProps6.xml><?xml version="1.0" encoding="utf-8"?>
<ds:datastoreItem xmlns:ds="http://schemas.openxmlformats.org/officeDocument/2006/customXml" ds:itemID="{3A0D4E2C-4596-4361-A872-9350409D9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97</TotalTime>
  <Pages>202</Pages>
  <Words>34669</Words>
  <Characters>197617</Characters>
  <Application>Microsoft Office Word</Application>
  <DocSecurity>0</DocSecurity>
  <Lines>1646</Lines>
  <Paragraphs>463</Paragraphs>
  <ScaleCrop>false</ScaleCrop>
  <Company>Sky123.Org</Company>
  <LinksUpToDate>false</LinksUpToDate>
  <CharactersWithSpaces>231823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陈青</dc:creator>
  <cp:lastModifiedBy>陈青</cp:lastModifiedBy>
  <cp:revision>6</cp:revision>
  <cp:lastPrinted>2022-08-22T07:40:00Z</cp:lastPrinted>
  <dcterms:created xsi:type="dcterms:W3CDTF">2022-08-29T03:56:00Z</dcterms:created>
  <dcterms:modified xsi:type="dcterms:W3CDTF">2022-08-29T05:33:00Z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E4AE1F0280EF43809CD50010D6C742BA</vt:lpwstr>
  </property>
</Properties>
</file>