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rPr>
          <w:rFonts w:asciiTheme="minorEastAsia" w:hAnsiTheme="minorEastAsia"/>
          <w:sz w:val="24"/>
          <w:szCs w:val="24"/>
        </w:rPr>
      </w:pPr>
      <w:r>
        <w:rPr>
          <w:rFonts w:hint="eastAsia" w:asciiTheme="minorEastAsia" w:hAnsiTheme="minorEastAsia"/>
          <w:b/>
          <w:sz w:val="24"/>
          <w:szCs w:val="24"/>
        </w:rPr>
        <w:t>证券代码：</w:t>
      </w:r>
      <w:sdt>
        <w:sdtPr>
          <w:rPr>
            <w:rFonts w:hint="eastAsia" w:asciiTheme="minorEastAsia" w:hAnsiTheme="minorEastAsia"/>
            <w:sz w:val="24"/>
            <w:szCs w:val="24"/>
          </w:rPr>
          <w:alias w:val="公司代码"/>
          <w:tag w:val="_GBC_feab7ac6860c4afc88c81275bbb18abc"/>
          <w:id w:val="1616015103"/>
          <w:lock w:val="sdtLocked"/>
          <w:placeholder>
            <w:docPart w:val="GBC22222222222222222222222222222"/>
          </w:placeholder>
        </w:sdtPr>
        <w:sdtEndPr>
          <w:rPr>
            <w:rFonts w:hint="eastAsia" w:asciiTheme="minorEastAsia" w:hAnsiTheme="minorEastAsia"/>
            <w:sz w:val="24"/>
            <w:szCs w:val="24"/>
          </w:rPr>
        </w:sdtEndPr>
        <w:sdtContent>
          <w:r>
            <w:rPr>
              <w:rFonts w:hint="eastAsia" w:asciiTheme="minorEastAsia" w:hAnsiTheme="minorEastAsia"/>
              <w:sz w:val="24"/>
              <w:szCs w:val="24"/>
            </w:rPr>
            <w:t>688165</w:t>
          </w:r>
        </w:sdtContent>
      </w:sdt>
      <w:r>
        <w:rPr>
          <w:rFonts w:asciiTheme="minorEastAsia" w:hAnsiTheme="minorEastAsia"/>
          <w:sz w:val="24"/>
          <w:szCs w:val="24"/>
        </w:rPr>
        <w:t xml:space="preserve">        </w:t>
      </w:r>
      <w:r>
        <w:rPr>
          <w:rFonts w:hint="eastAsia" w:asciiTheme="minorEastAsia" w:hAnsiTheme="minorEastAsia"/>
          <w:b/>
          <w:sz w:val="24"/>
          <w:szCs w:val="24"/>
        </w:rPr>
        <w:t>证券简称：</w:t>
      </w:r>
      <w:sdt>
        <w:sdtPr>
          <w:rPr>
            <w:rFonts w:hint="eastAsia" w:asciiTheme="minorEastAsia" w:hAnsiTheme="minorEastAsia"/>
            <w:sz w:val="24"/>
            <w:szCs w:val="24"/>
          </w:rPr>
          <w:alias w:val="公司简称"/>
          <w:tag w:val="_GBC_1718db656d064b1bafc6f1ac1ecd0168"/>
          <w:id w:val="2076006964"/>
          <w:lock w:val="sdtLocked"/>
          <w:placeholder>
            <w:docPart w:val="GBC22222222222222222222222222222"/>
          </w:placeholder>
        </w:sdtPr>
        <w:sdtEndPr>
          <w:rPr>
            <w:rFonts w:hint="eastAsia" w:asciiTheme="minorEastAsia" w:hAnsiTheme="minorEastAsia"/>
            <w:sz w:val="24"/>
            <w:szCs w:val="24"/>
          </w:rPr>
        </w:sdtEndPr>
        <w:sdtContent>
          <w:r>
            <w:rPr>
              <w:rFonts w:hint="eastAsia" w:asciiTheme="minorEastAsia" w:hAnsiTheme="minorEastAsia"/>
              <w:sz w:val="24"/>
              <w:szCs w:val="24"/>
            </w:rPr>
            <w:t>埃夫特</w:t>
          </w:r>
        </w:sdtContent>
      </w:sdt>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 xml:space="preserve"> </w:t>
      </w:r>
      <w:r>
        <w:rPr>
          <w:rFonts w:hint="eastAsia" w:asciiTheme="minorEastAsia" w:hAnsiTheme="minorEastAsia"/>
          <w:b/>
          <w:sz w:val="24"/>
          <w:szCs w:val="24"/>
        </w:rPr>
        <w:t xml:space="preserve">  公告编号：</w:t>
      </w:r>
      <w:sdt>
        <w:sdtPr>
          <w:rPr>
            <w:rFonts w:hint="eastAsia" w:asciiTheme="minorEastAsia" w:hAnsiTheme="minorEastAsia"/>
            <w:sz w:val="24"/>
            <w:szCs w:val="24"/>
          </w:rPr>
          <w:alias w:val="临时公告编号"/>
          <w:tag w:val="_GBC_3e4dde3099a0481fa3cc639c3e67100b"/>
          <w:id w:val="-533344592"/>
          <w:lock w:val="sdtLocked"/>
          <w:placeholder>
            <w:docPart w:val="GBC22222222222222222222222222222"/>
          </w:placeholder>
        </w:sdtPr>
        <w:sdtEndPr>
          <w:rPr>
            <w:rFonts w:hint="eastAsia" w:asciiTheme="minorEastAsia" w:hAnsiTheme="minorEastAsia"/>
            <w:sz w:val="24"/>
            <w:szCs w:val="24"/>
          </w:rPr>
        </w:sdtEndPr>
        <w:sdtContent>
          <w:r>
            <w:rPr>
              <w:rFonts w:hint="eastAsia" w:asciiTheme="minorEastAsia" w:hAnsiTheme="minorEastAsia"/>
              <w:sz w:val="24"/>
              <w:szCs w:val="24"/>
            </w:rPr>
            <w:t>2022-</w:t>
          </w:r>
          <w:r>
            <w:rPr>
              <w:rFonts w:asciiTheme="minorEastAsia" w:hAnsiTheme="minorEastAsia"/>
              <w:sz w:val="24"/>
              <w:szCs w:val="24"/>
            </w:rPr>
            <w:t>043</w:t>
          </w:r>
        </w:sdtContent>
      </w:sdt>
    </w:p>
    <w:p>
      <w:pPr>
        <w:adjustRightInd w:val="0"/>
        <w:snapToGrid w:val="0"/>
        <w:spacing w:line="360" w:lineRule="auto"/>
        <w:jc w:val="center"/>
        <w:rPr>
          <w:rFonts w:asciiTheme="minorEastAsia" w:hAnsiTheme="minorEastAsia"/>
          <w:sz w:val="24"/>
          <w:szCs w:val="24"/>
        </w:rPr>
      </w:pPr>
    </w:p>
    <w:p>
      <w:pPr>
        <w:adjustRightInd w:val="0"/>
        <w:snapToGrid w:val="0"/>
        <w:spacing w:line="360" w:lineRule="auto"/>
        <w:ind w:left="210" w:leftChars="100" w:right="210" w:rightChars="100"/>
        <w:jc w:val="center"/>
        <w:rPr>
          <w:rFonts w:ascii="黑体" w:hAnsi="黑体" w:eastAsia="黑体" w:cs="Times New Roman"/>
          <w:b/>
          <w:color w:val="FF0000"/>
          <w:sz w:val="36"/>
          <w:szCs w:val="36"/>
        </w:rPr>
      </w:pPr>
      <w:sdt>
        <w:sdtPr>
          <w:rPr>
            <w:rFonts w:hint="eastAsia" w:ascii="黑体" w:hAnsi="黑体" w:eastAsia="黑体" w:cs="Times New Roman"/>
            <w:b/>
            <w:color w:val="FF0000"/>
            <w:sz w:val="36"/>
            <w:szCs w:val="36"/>
          </w:rPr>
          <w:alias w:val="公司法定中文名称"/>
          <w:tag w:val="_GBC_679076bb2baf48f68ae2416783d4ed0a"/>
          <w:id w:val="1328471223"/>
          <w:lock w:val="sdtLocked"/>
          <w:placeholder>
            <w:docPart w:val="GBC22222222222222222222222222222"/>
          </w:placeholder>
          <w:text/>
        </w:sdtPr>
        <w:sdtEndPr>
          <w:rPr>
            <w:rFonts w:hint="eastAsia" w:ascii="黑体" w:hAnsi="黑体" w:eastAsia="黑体" w:cs="Times New Roman"/>
            <w:b/>
            <w:color w:val="FF0000"/>
            <w:sz w:val="36"/>
            <w:szCs w:val="36"/>
          </w:rPr>
        </w:sdtEndPr>
        <w:sdtContent>
          <w:r>
            <w:rPr>
              <w:rFonts w:hint="eastAsia" w:ascii="黑体" w:hAnsi="黑体" w:eastAsia="黑体" w:cs="Times New Roman"/>
              <w:b/>
              <w:color w:val="FF0000"/>
              <w:sz w:val="36"/>
              <w:szCs w:val="36"/>
            </w:rPr>
            <w:t>埃夫特智能装备股份有限公司</w:t>
          </w:r>
        </w:sdtContent>
      </w:sdt>
    </w:p>
    <w:p>
      <w:pPr>
        <w:adjustRightInd w:val="0"/>
        <w:snapToGrid w:val="0"/>
        <w:spacing w:line="360" w:lineRule="auto"/>
        <w:ind w:left="210" w:leftChars="100" w:right="210" w:rightChars="100"/>
        <w:jc w:val="center"/>
        <w:rPr>
          <w:rFonts w:ascii="黑体" w:hAnsi="黑体" w:eastAsia="黑体"/>
          <w:b/>
          <w:color w:val="FF0000"/>
          <w:sz w:val="36"/>
          <w:szCs w:val="36"/>
        </w:rPr>
      </w:pPr>
      <w:r>
        <w:rPr>
          <w:rFonts w:hint="eastAsia" w:ascii="黑体" w:hAnsi="黑体" w:eastAsia="黑体" w:cs="Times New Roman"/>
          <w:b/>
          <w:color w:val="FF0000"/>
          <w:sz w:val="36"/>
          <w:szCs w:val="36"/>
        </w:rPr>
        <w:t>持股5</w:t>
      </w:r>
      <w:r>
        <w:rPr>
          <w:rFonts w:ascii="黑体" w:hAnsi="黑体" w:eastAsia="黑体" w:cs="Times New Roman"/>
          <w:b/>
          <w:color w:val="FF0000"/>
          <w:sz w:val="36"/>
          <w:szCs w:val="36"/>
        </w:rPr>
        <w:t>%</w:t>
      </w:r>
      <w:r>
        <w:rPr>
          <w:rFonts w:hint="eastAsia" w:ascii="黑体" w:hAnsi="黑体" w:eastAsia="黑体" w:cs="Times New Roman"/>
          <w:b/>
          <w:color w:val="FF0000"/>
          <w:sz w:val="36"/>
          <w:szCs w:val="36"/>
        </w:rPr>
        <w:t>以上股东</w:t>
      </w:r>
      <w:r>
        <w:rPr>
          <w:rFonts w:hint="eastAsia" w:ascii="黑体" w:hAnsi="黑体" w:eastAsia="黑体"/>
          <w:b/>
          <w:color w:val="FF0000"/>
          <w:sz w:val="36"/>
          <w:szCs w:val="36"/>
        </w:rPr>
        <w:t>减持股份计划公告</w:t>
      </w:r>
    </w:p>
    <w:sdt>
      <w:sdtPr>
        <w:rPr>
          <w:rFonts w:asciiTheme="minorEastAsia" w:hAnsiTheme="minorEastAsia"/>
          <w:color w:val="000000"/>
          <w:sz w:val="24"/>
          <w:szCs w:val="24"/>
        </w:rPr>
        <w:alias w:val="模块:本公司董事会、全体董事及相关股东保证本公告内容不存在任何虚假..."/>
        <w:tag w:val="_SEC_1295bed5b7f04e9997d5571f1ea50e4a"/>
        <w:id w:val="-1025093638"/>
        <w:lock w:val="sdtLocked"/>
        <w:placeholder>
          <w:docPart w:val="GBC22222222222222222222222222222"/>
        </w:placeholder>
      </w:sdtPr>
      <w:sdtEndPr>
        <w:rPr>
          <w:rFonts w:hint="eastAsia" w:ascii="仿宋_GB2312" w:hAnsi="宋体" w:eastAsia="仿宋_GB2312" w:cs="Times New Roman"/>
          <w:color w:val="000000"/>
          <w:sz w:val="24"/>
          <w:szCs w:val="24"/>
        </w:rPr>
      </w:sdtEndPr>
      <w:sdtContent>
        <w:p>
          <w:pPr>
            <w:pBdr>
              <w:top w:val="single" w:color="auto" w:sz="4" w:space="4"/>
              <w:left w:val="single" w:color="auto" w:sz="4" w:space="3"/>
              <w:bottom w:val="single" w:color="auto" w:sz="4" w:space="1"/>
              <w:right w:val="single" w:color="auto" w:sz="4" w:space="4"/>
            </w:pBdr>
            <w:adjustRightInd w:val="0"/>
            <w:snapToGrid w:val="0"/>
            <w:spacing w:line="360" w:lineRule="auto"/>
            <w:ind w:firstLine="480" w:firstLineChars="200"/>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本公司董事会、全体董事及相关股东保证本公告内容不存在任何虚假记载、误导性陈述或者重大遗漏，并对其内容的真实性、准确性和完整性依法承担法律责任。</w:t>
          </w:r>
        </w:p>
      </w:sdtContent>
    </w:sdt>
    <w:p>
      <w:pPr>
        <w:autoSpaceDE w:val="0"/>
        <w:autoSpaceDN w:val="0"/>
        <w:adjustRightInd w:val="0"/>
        <w:spacing w:line="360" w:lineRule="auto"/>
        <w:rPr>
          <w:rFonts w:cs="宋体" w:asciiTheme="minorEastAsia" w:hAnsiTheme="minorEastAsia"/>
          <w:color w:val="000000"/>
          <w:kern w:val="0"/>
          <w:sz w:val="24"/>
          <w:szCs w:val="24"/>
        </w:rPr>
      </w:pPr>
    </w:p>
    <w:p>
      <w:pPr>
        <w:adjustRightInd w:val="0"/>
        <w:spacing w:line="360" w:lineRule="auto"/>
        <w:rPr>
          <w:rFonts w:asciiTheme="minorEastAsia" w:hAnsiTheme="minorEastAsia"/>
          <w:bCs/>
          <w:sz w:val="24"/>
          <w:szCs w:val="24"/>
        </w:rPr>
      </w:pPr>
      <w:r>
        <w:rPr>
          <w:rFonts w:hint="eastAsia" w:asciiTheme="minorEastAsia" w:hAnsiTheme="minorEastAsia"/>
          <w:bCs/>
          <w:sz w:val="24"/>
          <w:szCs w:val="24"/>
        </w:rPr>
        <w:t>重要内容提示：</w:t>
      </w:r>
    </w:p>
    <w:p>
      <w:pPr>
        <w:numPr>
          <w:ilvl w:val="0"/>
          <w:numId w:val="1"/>
        </w:numPr>
        <w:adjustRightInd w:val="0"/>
        <w:spacing w:line="360" w:lineRule="auto"/>
        <w:rPr>
          <w:rFonts w:ascii="宋体" w:hAnsi="宋体"/>
          <w:b/>
          <w:bCs/>
          <w:sz w:val="24"/>
          <w:szCs w:val="24"/>
        </w:rPr>
      </w:pPr>
      <w:r>
        <w:rPr>
          <w:rFonts w:hint="eastAsia" w:ascii="宋体" w:hAnsi="宋体"/>
          <w:b/>
          <w:bCs/>
          <w:sz w:val="24"/>
          <w:szCs w:val="24"/>
        </w:rPr>
        <w:t>5%以上股东减持的基本情况</w:t>
      </w:r>
    </w:p>
    <w:p>
      <w:pPr>
        <w:adjustRightInd w:val="0"/>
        <w:spacing w:line="360" w:lineRule="auto"/>
        <w:ind w:firstLine="480" w:firstLineChars="200"/>
        <w:rPr>
          <w:rFonts w:asciiTheme="minorEastAsia" w:hAnsiTheme="minorEastAsia"/>
          <w:bCs/>
          <w:sz w:val="24"/>
          <w:szCs w:val="24"/>
        </w:rPr>
      </w:pPr>
      <w:r>
        <w:rPr>
          <w:rFonts w:asciiTheme="minorEastAsia" w:hAnsiTheme="minorEastAsia"/>
          <w:bCs/>
          <w:sz w:val="24"/>
          <w:szCs w:val="24"/>
        </w:rPr>
        <w:t>截至本公告披露日，</w:t>
      </w:r>
      <w:r>
        <w:rPr>
          <w:rFonts w:hint="eastAsia" w:asciiTheme="minorEastAsia" w:hAnsiTheme="minorEastAsia"/>
          <w:bCs/>
          <w:sz w:val="24"/>
          <w:szCs w:val="24"/>
        </w:rPr>
        <w:t>埃夫特智能装备</w:t>
      </w:r>
      <w:r>
        <w:rPr>
          <w:rFonts w:asciiTheme="minorEastAsia" w:hAnsiTheme="minorEastAsia"/>
          <w:bCs/>
          <w:sz w:val="24"/>
          <w:szCs w:val="24"/>
        </w:rPr>
        <w:t>股份有限公司（以下简称“公司”）股东</w:t>
      </w:r>
      <w:r>
        <w:rPr>
          <w:rFonts w:hint="eastAsia" w:asciiTheme="minorEastAsia" w:hAnsiTheme="minorEastAsia"/>
          <w:bCs/>
          <w:sz w:val="24"/>
          <w:szCs w:val="24"/>
        </w:rPr>
        <w:t>上海鼎晖源霖股权投资合伙企业（有限合伙）（简称“鼎晖源霖”）</w:t>
      </w:r>
      <w:r>
        <w:rPr>
          <w:rFonts w:asciiTheme="minorEastAsia" w:hAnsiTheme="minorEastAsia"/>
          <w:bCs/>
          <w:sz w:val="24"/>
          <w:szCs w:val="24"/>
        </w:rPr>
        <w:t>持有公司股份</w:t>
      </w:r>
      <w:r>
        <w:rPr>
          <w:rFonts w:cs="宋体" w:asciiTheme="minorEastAsia" w:hAnsiTheme="minorEastAsia"/>
          <w:color w:val="000000"/>
          <w:kern w:val="0"/>
          <w:sz w:val="24"/>
          <w:szCs w:val="24"/>
        </w:rPr>
        <w:t>50,444,444</w:t>
      </w:r>
      <w:r>
        <w:rPr>
          <w:rFonts w:asciiTheme="minorEastAsia" w:hAnsiTheme="minorEastAsia"/>
          <w:bCs/>
          <w:sz w:val="24"/>
          <w:szCs w:val="24"/>
        </w:rPr>
        <w:t>股，占公司总股本的9.6678%。上述股份为</w:t>
      </w:r>
      <w:r>
        <w:rPr>
          <w:rFonts w:hint="eastAsia" w:asciiTheme="minorEastAsia" w:hAnsiTheme="minorEastAsia"/>
          <w:bCs/>
          <w:sz w:val="24"/>
          <w:szCs w:val="24"/>
        </w:rPr>
        <w:t>鼎晖源霖在公司首次公开发行前取得的股份，并已上市流通</w:t>
      </w:r>
      <w:r>
        <w:rPr>
          <w:rFonts w:asciiTheme="minorEastAsia" w:hAnsiTheme="minorEastAsia"/>
          <w:bCs/>
          <w:sz w:val="24"/>
          <w:szCs w:val="24"/>
        </w:rPr>
        <w:t>。</w:t>
      </w:r>
    </w:p>
    <w:p>
      <w:pPr>
        <w:numPr>
          <w:ilvl w:val="0"/>
          <w:numId w:val="2"/>
        </w:numPr>
        <w:adjustRightInd w:val="0"/>
        <w:spacing w:line="360" w:lineRule="auto"/>
        <w:rPr>
          <w:rFonts w:asciiTheme="minorEastAsia" w:hAnsiTheme="minorEastAsia"/>
          <w:b/>
          <w:bCs/>
          <w:sz w:val="24"/>
          <w:szCs w:val="24"/>
        </w:rPr>
      </w:pPr>
      <w:r>
        <w:rPr>
          <w:rFonts w:hint="eastAsia" w:asciiTheme="minorEastAsia" w:hAnsiTheme="minorEastAsia"/>
          <w:b/>
          <w:bCs/>
          <w:sz w:val="24"/>
          <w:szCs w:val="24"/>
        </w:rPr>
        <w:t>减持计划的主要内容</w:t>
      </w:r>
    </w:p>
    <w:p>
      <w:pPr>
        <w:pStyle w:val="16"/>
        <w:adjustRightInd w:val="0"/>
        <w:spacing w:line="360" w:lineRule="auto"/>
        <w:ind w:left="0" w:leftChars="0" w:firstLine="480" w:firstLineChars="200"/>
        <w:rPr>
          <w:rFonts w:ascii="宋体" w:hAnsi="宋体"/>
          <w:bCs/>
          <w:sz w:val="24"/>
          <w:szCs w:val="24"/>
        </w:rPr>
      </w:pPr>
      <w:r>
        <w:rPr>
          <w:rFonts w:hint="eastAsia" w:ascii="宋体" w:hAnsi="宋体"/>
          <w:bCs/>
          <w:sz w:val="24"/>
          <w:szCs w:val="24"/>
        </w:rPr>
        <w:t>因自身资金需求，5%以上股东鼎晖源霖拟计划通过集中竞价方式、大宗交易方式拟合计减持股份数量不超过31,306,800股，减持股份比例不超过公司总股本的6%。</w:t>
      </w:r>
    </w:p>
    <w:p>
      <w:pPr>
        <w:pStyle w:val="16"/>
        <w:adjustRightInd w:val="0"/>
        <w:spacing w:line="360" w:lineRule="auto"/>
        <w:rPr>
          <w:rFonts w:hint="eastAsia" w:ascii="宋体" w:hAnsi="宋体"/>
          <w:bCs/>
          <w:sz w:val="24"/>
          <w:szCs w:val="24"/>
        </w:rPr>
      </w:pPr>
      <w:r>
        <w:rPr>
          <w:rFonts w:hint="eastAsia" w:ascii="宋体" w:hAnsi="宋体"/>
          <w:bCs/>
          <w:sz w:val="24"/>
          <w:szCs w:val="24"/>
          <w:lang w:val="en-US" w:eastAsia="zh-CN"/>
        </w:rPr>
        <w:t>其中</w:t>
      </w:r>
      <w:r>
        <w:rPr>
          <w:rFonts w:hint="eastAsia" w:ascii="宋体" w:hAnsi="宋体"/>
          <w:bCs/>
          <w:sz w:val="24"/>
          <w:szCs w:val="24"/>
        </w:rPr>
        <w:t>通过集中竞价交易方式减持股份数量不超过10,435,600股，减持比例不超过公司总股本的2%；自本减持计划公告披露之日起15个交易日后的6个月内(即2022年8月26日-2023年2月25日)，且在任意连续90个自然日内减持的股份总数不超过公司股份总数的1.00%；通过大宗交易方式减持股份数量不超过20,871,200股，自本减持计划公告披露之日起3个交易日后的6个月内（2022年8月10日至2023年2月9日），减持比例不超过公司总股本的4%，且在任意连续90个自然日内减持的股份总数不超过公司股份总数的2.00%。</w:t>
      </w:r>
    </w:p>
    <w:p>
      <w:pPr>
        <w:pStyle w:val="16"/>
        <w:adjustRightInd w:val="0"/>
        <w:spacing w:line="360" w:lineRule="auto"/>
        <w:rPr>
          <w:rFonts w:hint="eastAsia" w:ascii="宋体" w:hAnsi="宋体"/>
          <w:bCs/>
          <w:sz w:val="24"/>
          <w:szCs w:val="24"/>
        </w:rPr>
      </w:pPr>
    </w:p>
    <w:p>
      <w:pPr>
        <w:pStyle w:val="2"/>
        <w:numPr>
          <w:ilvl w:val="0"/>
          <w:numId w:val="3"/>
        </w:numPr>
        <w:spacing w:before="0" w:after="0" w:line="360" w:lineRule="auto"/>
        <w:rPr>
          <w:sz w:val="28"/>
          <w:szCs w:val="28"/>
        </w:rPr>
      </w:pPr>
      <w:r>
        <w:rPr>
          <w:rFonts w:hint="eastAsia"/>
          <w:sz w:val="28"/>
          <w:szCs w:val="28"/>
        </w:rPr>
        <w:t>减持主体的基本情况</w:t>
      </w:r>
    </w:p>
    <w:sdt>
      <w:sdtPr>
        <w:rPr>
          <w:rFonts w:hint="eastAsia" w:cs="宋体" w:asciiTheme="minorEastAsia" w:hAnsiTheme="minorEastAsia"/>
          <w:color w:val="000000"/>
          <w:kern w:val="0"/>
          <w:sz w:val="24"/>
          <w:szCs w:val="24"/>
        </w:rPr>
        <w:alias w:val="模块:减持主体的基本情况"/>
        <w:tag w:val="_SEC_8a572fe2b2ea415baa4204c3e4636bfa"/>
        <w:id w:val="-1234692284"/>
        <w:lock w:val="sdtLocked"/>
        <w:placeholder>
          <w:docPart w:val="GBC22222222222222222222222222222"/>
        </w:placeholder>
      </w:sdtPr>
      <w:sdtEndPr>
        <w:rPr>
          <w:rFonts w:hint="default" w:asciiTheme="minorHAnsi" w:hAnsiTheme="minorHAnsi" w:cstheme="minorBidi"/>
          <w:color w:val="auto"/>
          <w:kern w:val="2"/>
          <w:sz w:val="21"/>
          <w:szCs w:val="22"/>
        </w:rPr>
      </w:sdtEndPr>
      <w:sdtContent>
        <w:tbl>
          <w:tblPr>
            <w:tblStyle w:val="11"/>
            <w:tblW w:w="5783" w:type="pct"/>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1716"/>
            <w:gridCol w:w="1870"/>
            <w:gridCol w:w="1716"/>
            <w:gridCol w:w="2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cs="宋体" w:asciiTheme="minorEastAsia" w:hAnsiTheme="minorEastAsia"/>
                  <w:color w:val="000000"/>
                  <w:kern w:val="0"/>
                  <w:sz w:val="24"/>
                  <w:szCs w:val="24"/>
                </w:rPr>
                <w:tag w:val="_PLD_56e5ecd017b945be973768b979e00f4d"/>
                <w:id w:val="1115258293"/>
                <w:lock w:val="sdtLocked"/>
              </w:sdtPr>
              <w:sdtEndPr>
                <w:rPr>
                  <w:rFonts w:hint="default" w:asciiTheme="minorHAnsi" w:hAnsiTheme="minorHAnsi" w:cstheme="minorBidi"/>
                  <w:color w:val="auto"/>
                  <w:kern w:val="2"/>
                  <w:sz w:val="21"/>
                  <w:szCs w:val="22"/>
                </w:rPr>
              </w:sdtEndPr>
              <w:sdtContent>
                <w:tc>
                  <w:tcPr>
                    <w:tcW w:w="806"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股东名称</w:t>
                    </w:r>
                  </w:p>
                </w:tc>
              </w:sdtContent>
            </w:sdt>
            <w:sdt>
              <w:sdtPr>
                <w:tag w:val="_PLD_cd31a66756e24e9d8c85b78bf587ffb8"/>
                <w:id w:val="-517085305"/>
                <w:lock w:val="sdtLocked"/>
              </w:sdtPr>
              <w:sdtContent>
                <w:tc>
                  <w:tcPr>
                    <w:tcW w:w="870"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股东身份</w:t>
                    </w:r>
                  </w:p>
                </w:tc>
              </w:sdtContent>
            </w:sdt>
            <w:sdt>
              <w:sdtPr>
                <w:tag w:val="_PLD_5c427f0e97be4c3c8175be508dad3c50"/>
                <w:id w:val="-1817328294"/>
                <w:lock w:val="sdtLocked"/>
              </w:sdtPr>
              <w:sdtContent>
                <w:tc>
                  <w:tcPr>
                    <w:tcW w:w="948"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持股数量（股）</w:t>
                    </w:r>
                  </w:p>
                </w:tc>
              </w:sdtContent>
            </w:sdt>
            <w:sdt>
              <w:sdtPr>
                <w:tag w:val="_PLD_e6862dcea19a4470855add0d1aeaaf49"/>
                <w:id w:val="1976796734"/>
                <w:lock w:val="sdtLocked"/>
              </w:sdtPr>
              <w:sdtContent>
                <w:tc>
                  <w:tcPr>
                    <w:tcW w:w="870"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持股比例</w:t>
                    </w:r>
                  </w:p>
                </w:tc>
              </w:sdtContent>
            </w:sdt>
            <w:sdt>
              <w:sdtPr>
                <w:tag w:val="_PLD_14b046463a7f4deabf0cc6c354cd9dba"/>
                <w:id w:val="1407880083"/>
                <w:lock w:val="sdtLocked"/>
              </w:sdtPr>
              <w:sdtContent>
                <w:tc>
                  <w:tcPr>
                    <w:tcW w:w="1503" w:type="pct"/>
                    <w:tcBorders>
                      <w:bottom w:val="single" w:color="auto" w:sz="4" w:space="0"/>
                    </w:tcBorders>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当前持股股份来源</w:t>
                    </w:r>
                  </w:p>
                </w:tc>
              </w:sdtContent>
            </w:sdt>
          </w:tr>
          <w:sdt>
            <w:sdtPr>
              <w:rPr>
                <w:rFonts w:cs="宋体" w:asciiTheme="minorEastAsia" w:hAnsiTheme="minorEastAsia"/>
                <w:color w:val="000000"/>
                <w:kern w:val="0"/>
                <w:sz w:val="24"/>
                <w:szCs w:val="24"/>
              </w:rPr>
              <w:alias w:val="减持主体基本情况"/>
              <w:tag w:val="_TUP_1dfee18e7c834ab180d4e07808ebd710"/>
              <w:id w:val="873427853"/>
              <w:lock w:val="sdtLocked"/>
              <w:placeholder>
                <w:docPart w:val="GBC11111111111111111111111111111"/>
              </w:placeholder>
            </w:sdtPr>
            <w:sdtEndPr>
              <w:rPr>
                <w:rFonts w:cs="宋体" w:asciiTheme="minorEastAsia" w:hAnsiTheme="minorEastAsia"/>
                <w:color w:val="000000"/>
                <w:kern w:val="0"/>
                <w:sz w:val="24"/>
                <w:szCs w:val="2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cs="宋体" w:asciiTheme="minorEastAsia" w:hAnsiTheme="minorEastAsia"/>
                      <w:color w:val="000000"/>
                      <w:kern w:val="0"/>
                      <w:sz w:val="24"/>
                      <w:szCs w:val="24"/>
                    </w:rPr>
                    <w:alias w:val="减持主体股东名称"/>
                    <w:tag w:val="_GBC_8a074dcf022046eb961287f35d7fb86c"/>
                    <w:id w:val="512430379"/>
                    <w:lock w:val="sdtLocked"/>
                  </w:sdtPr>
                  <w:sdtEndPr>
                    <w:rPr>
                      <w:rFonts w:cs="宋体" w:asciiTheme="minorEastAsia" w:hAnsiTheme="minorEastAsia"/>
                      <w:color w:val="000000"/>
                      <w:kern w:val="0"/>
                      <w:sz w:val="24"/>
                      <w:szCs w:val="24"/>
                    </w:rPr>
                  </w:sdtEndPr>
                  <w:sdtContent>
                    <w:tc>
                      <w:tcPr>
                        <w:tcW w:w="806" w:type="pct"/>
                        <w:vAlign w:val="center"/>
                      </w:tcPr>
                      <w:p>
                        <w:pPr>
                          <w:widowControl/>
                          <w:spacing w:line="360" w:lineRule="auto"/>
                          <w:rPr>
                            <w:rFonts w:cs="宋体" w:asciiTheme="minorEastAsia" w:hAnsiTheme="minorEastAsia"/>
                            <w:color w:val="000000"/>
                            <w:kern w:val="0"/>
                            <w:sz w:val="24"/>
                            <w:szCs w:val="24"/>
                          </w:rPr>
                        </w:pPr>
                        <w:bookmarkStart w:id="0" w:name="_Hlk503447674"/>
                        <w:r>
                          <w:rPr>
                            <w:rFonts w:hint="eastAsia" w:cs="宋体" w:asciiTheme="minorEastAsia" w:hAnsiTheme="minorEastAsia"/>
                            <w:color w:val="000000"/>
                            <w:kern w:val="0"/>
                            <w:sz w:val="24"/>
                            <w:szCs w:val="24"/>
                          </w:rPr>
                          <w:t>上海鼎晖源霖股权投资合伙企业（有限合伙）</w:t>
                        </w:r>
                      </w:p>
                    </w:tc>
                  </w:sdtContent>
                </w:sdt>
                <w:sdt>
                  <w:sdtPr>
                    <w:rPr>
                      <w:rFonts w:cs="宋体" w:asciiTheme="minorEastAsia" w:hAnsiTheme="minorEastAsia"/>
                      <w:color w:val="000000"/>
                      <w:kern w:val="0"/>
                      <w:sz w:val="24"/>
                      <w:szCs w:val="24"/>
                    </w:rPr>
                    <w:alias w:val="减持主体股东身份"/>
                    <w:tag w:val="_GBC_6af2ffb4e6264062af0df77d371e4725"/>
                    <w:id w:val="-137431786"/>
                    <w:lock w:val="sdtLocked"/>
                    <w:comboBox>
                      <w:listItem w:displayText="5%以上第一大股东" w:value="5%以上第一大股东"/>
                      <w:listItem w:displayText="5%以上非第一大股东" w:value="5%以上非第一大股东"/>
                      <w:listItem w:displayText="5%以下股东" w:value="5%以下股东"/>
                      <w:listItem w:displayText="董事、监事、高级管理人员" w:value="董事、监事、高级管理人员"/>
                      <w:listItem w:displayText="其他股东：X" w:value="其他股东：X"/>
                    </w:comboBox>
                  </w:sdtPr>
                  <w:sdtEndPr>
                    <w:rPr>
                      <w:rFonts w:cs="宋体" w:asciiTheme="minorEastAsia" w:hAnsiTheme="minorEastAsia"/>
                      <w:color w:val="000000"/>
                      <w:kern w:val="0"/>
                      <w:sz w:val="24"/>
                      <w:szCs w:val="24"/>
                    </w:rPr>
                  </w:sdtEndPr>
                  <w:sdtContent>
                    <w:tc>
                      <w:tcPr>
                        <w:tcW w:w="870" w:type="pct"/>
                        <w:vAlign w:val="center"/>
                      </w:tcPr>
                      <w:p>
                        <w:pPr>
                          <w:widowControl/>
                          <w:spacing w:line="360" w:lineRule="auto"/>
                          <w:rPr>
                            <w:rFonts w:cs="宋体" w:asciiTheme="minorEastAsia" w:hAnsiTheme="minorEastAsia"/>
                            <w:color w:val="000000"/>
                            <w:kern w:val="0"/>
                            <w:sz w:val="24"/>
                            <w:szCs w:val="24"/>
                          </w:rPr>
                        </w:pPr>
                        <w:r>
                          <w:rPr>
                            <w:rFonts w:cs="宋体" w:asciiTheme="minorEastAsia" w:hAnsiTheme="minorEastAsia"/>
                            <w:color w:val="000000"/>
                            <w:kern w:val="0"/>
                            <w:sz w:val="24"/>
                            <w:szCs w:val="24"/>
                          </w:rPr>
                          <w:t>5%以上非第一大股东</w:t>
                        </w:r>
                      </w:p>
                    </w:tc>
                  </w:sdtContent>
                </w:sdt>
                <w:sdt>
                  <w:sdtPr>
                    <w:rPr>
                      <w:rFonts w:cs="宋体" w:asciiTheme="minorEastAsia" w:hAnsiTheme="minorEastAsia"/>
                      <w:color w:val="000000"/>
                      <w:kern w:val="0"/>
                      <w:sz w:val="24"/>
                      <w:szCs w:val="24"/>
                    </w:rPr>
                    <w:alias w:val="减持主体持股数量"/>
                    <w:tag w:val="_GBC_940a2afd344f4fbab3676191f97d2698"/>
                    <w:id w:val="1891992272"/>
                    <w:lock w:val="sdtLocked"/>
                    <w:text/>
                  </w:sdtPr>
                  <w:sdtEndPr>
                    <w:rPr>
                      <w:rFonts w:cs="宋体" w:asciiTheme="minorEastAsia" w:hAnsiTheme="minorEastAsia"/>
                      <w:color w:val="000000"/>
                      <w:kern w:val="0"/>
                      <w:sz w:val="24"/>
                      <w:szCs w:val="24"/>
                    </w:rPr>
                  </w:sdtEndPr>
                  <w:sdtContent>
                    <w:tc>
                      <w:tcPr>
                        <w:tcW w:w="948" w:type="pct"/>
                        <w:vAlign w:val="center"/>
                      </w:tcPr>
                      <w:p>
                        <w:pPr>
                          <w:widowControl/>
                          <w:spacing w:line="360" w:lineRule="auto"/>
                          <w:jc w:val="right"/>
                          <w:rPr>
                            <w:rFonts w:cs="宋体" w:asciiTheme="minorEastAsia" w:hAnsiTheme="minorEastAsia"/>
                            <w:color w:val="000000"/>
                            <w:kern w:val="0"/>
                            <w:sz w:val="24"/>
                            <w:szCs w:val="24"/>
                          </w:rPr>
                        </w:pPr>
                        <w:r>
                          <w:rPr>
                            <w:rFonts w:cs="宋体" w:asciiTheme="minorEastAsia" w:hAnsiTheme="minorEastAsia"/>
                            <w:color w:val="000000"/>
                            <w:kern w:val="0"/>
                            <w:sz w:val="24"/>
                            <w:szCs w:val="24"/>
                          </w:rPr>
                          <w:t>50,444,444</w:t>
                        </w:r>
                      </w:p>
                    </w:tc>
                  </w:sdtContent>
                </w:sdt>
                <w:sdt>
                  <w:sdtPr>
                    <w:rPr>
                      <w:rFonts w:cs="宋体" w:asciiTheme="minorEastAsia" w:hAnsiTheme="minorEastAsia"/>
                      <w:color w:val="000000"/>
                      <w:kern w:val="0"/>
                      <w:sz w:val="24"/>
                      <w:szCs w:val="24"/>
                    </w:rPr>
                    <w:alias w:val="减持主体持股比例"/>
                    <w:tag w:val="_GBC_03f13a8e62fa49108520c873efe6b8b8"/>
                    <w:id w:val="1515570149"/>
                    <w:lock w:val="sdtLocked"/>
                    <w:text/>
                  </w:sdtPr>
                  <w:sdtEndPr>
                    <w:rPr>
                      <w:rFonts w:cs="宋体" w:asciiTheme="minorEastAsia" w:hAnsiTheme="minorEastAsia"/>
                      <w:color w:val="000000"/>
                      <w:kern w:val="0"/>
                      <w:sz w:val="24"/>
                      <w:szCs w:val="24"/>
                    </w:rPr>
                  </w:sdtEndPr>
                  <w:sdtContent>
                    <w:tc>
                      <w:tcPr>
                        <w:tcW w:w="870" w:type="pct"/>
                        <w:vAlign w:val="center"/>
                      </w:tcPr>
                      <w:p>
                        <w:pPr>
                          <w:widowControl/>
                          <w:spacing w:line="360" w:lineRule="auto"/>
                          <w:jc w:val="right"/>
                          <w:rPr>
                            <w:rFonts w:cs="宋体" w:asciiTheme="minorEastAsia" w:hAnsiTheme="minorEastAsia"/>
                            <w:color w:val="000000"/>
                            <w:kern w:val="0"/>
                            <w:sz w:val="24"/>
                            <w:szCs w:val="24"/>
                          </w:rPr>
                        </w:pPr>
                        <w:r>
                          <w:rPr>
                            <w:rFonts w:cs="宋体" w:asciiTheme="minorEastAsia" w:hAnsiTheme="minorEastAsia"/>
                            <w:color w:val="000000"/>
                            <w:kern w:val="0"/>
                            <w:sz w:val="24"/>
                            <w:szCs w:val="24"/>
                          </w:rPr>
                          <w:t>9.6678%</w:t>
                        </w:r>
                      </w:p>
                    </w:tc>
                  </w:sdtContent>
                </w:sdt>
                <w:tc>
                  <w:tcPr>
                    <w:tcW w:w="1503" w:type="pct"/>
                    <w:vAlign w:val="center"/>
                  </w:tcPr>
                  <w:p>
                    <w:pPr>
                      <w:widowControl/>
                      <w:spacing w:line="360" w:lineRule="auto"/>
                      <w:rPr>
                        <w:rFonts w:cs="宋体" w:asciiTheme="minorEastAsia" w:hAnsiTheme="minorEastAsia"/>
                        <w:color w:val="000000"/>
                        <w:kern w:val="0"/>
                        <w:sz w:val="24"/>
                        <w:szCs w:val="24"/>
                      </w:rPr>
                    </w:pPr>
                    <w:sdt>
                      <w:sdtPr>
                        <w:rPr>
                          <w:rFonts w:cs="宋体" w:asciiTheme="minorEastAsia" w:hAnsiTheme="minorEastAsia"/>
                          <w:color w:val="000000"/>
                          <w:kern w:val="0"/>
                          <w:sz w:val="24"/>
                          <w:szCs w:val="24"/>
                        </w:rPr>
                        <w:alias w:val="减持主体股份来源情况"/>
                        <w:tag w:val="_TUP_e2e2f621e7d044e5a8ad9582b83c8594"/>
                        <w:id w:val="-302392833"/>
                        <w:lock w:val="sdtLocked"/>
                      </w:sdtPr>
                      <w:sdtEndPr>
                        <w:rPr>
                          <w:rFonts w:hint="eastAsia" w:cs="宋体" w:asciiTheme="minorEastAsia" w:hAnsiTheme="minorEastAsia"/>
                          <w:color w:val="000000"/>
                          <w:kern w:val="0"/>
                          <w:sz w:val="24"/>
                          <w:szCs w:val="24"/>
                        </w:rPr>
                      </w:sdtEndPr>
                      <w:sdtContent>
                        <w:sdt>
                          <w:sdtPr>
                            <w:rPr>
                              <w:rFonts w:hint="eastAsia" w:cs="宋体" w:asciiTheme="minorEastAsia" w:hAnsiTheme="minorEastAsia"/>
                              <w:color w:val="000000"/>
                              <w:kern w:val="0"/>
                              <w:sz w:val="24"/>
                              <w:szCs w:val="24"/>
                            </w:rPr>
                            <w:alias w:val="减持主体股份来源"/>
                            <w:tag w:val="_GBC_da9e8e0197e54138a060a591362ac4d6"/>
                            <w:id w:val="-63031566"/>
                            <w:lock w:val="sdtLocked"/>
                            <w:placeholder>
                              <w:docPart w:val="GBC11111111111111111111111111111"/>
                            </w:placeholder>
                            <w:comboBox>
                              <w:listItem w:displayText="IPO前" w:value="IPO前"/>
                              <w:listItem w:displayText="非公开发行" w:value="非公开发行"/>
                              <w:listItem w:displayText="发行股份购买资产" w:value="发行股份购买资产"/>
                              <w:listItem w:displayText="集中竞价交易" w:value="集中竞价交易"/>
                              <w:listItem w:displayText="大宗交易" w:value="大宗交易"/>
                              <w:listItem w:displayText="协议转让" w:value="协议转让"/>
                              <w:listItem w:displayText="行政划转" w:value="行政划转"/>
                              <w:listItem w:displayText="司法划转" w:value="司法划转"/>
                              <w:listItem w:displayText="继承" w:value="继承"/>
                              <w:listItem w:displayText="赠与" w:value="赠与"/>
                              <w:listItem w:displayText="其他方式" w:value="其他方式"/>
                            </w:comboBox>
                          </w:sdtPr>
                          <w:sdtEndPr>
                            <w:rPr>
                              <w:rFonts w:hint="eastAsia" w:cs="宋体" w:asciiTheme="minorEastAsia" w:hAnsiTheme="minorEastAsia"/>
                              <w:color w:val="000000"/>
                              <w:kern w:val="0"/>
                              <w:sz w:val="24"/>
                              <w:szCs w:val="24"/>
                            </w:rPr>
                          </w:sdtEndPr>
                          <w:sdtContent>
                            <w:r>
                              <w:rPr>
                                <w:rFonts w:hint="eastAsia" w:cs="宋体" w:asciiTheme="minorEastAsia" w:hAnsiTheme="minorEastAsia"/>
                                <w:color w:val="000000"/>
                                <w:kern w:val="0"/>
                                <w:sz w:val="24"/>
                                <w:szCs w:val="24"/>
                              </w:rPr>
                              <w:t>IPO前</w:t>
                            </w:r>
                          </w:sdtContent>
                        </w:sdt>
                        <w:r>
                          <w:rPr>
                            <w:rFonts w:hint="eastAsia" w:cs="宋体" w:asciiTheme="minorEastAsia" w:hAnsiTheme="minorEastAsia"/>
                            <w:color w:val="000000"/>
                            <w:kern w:val="0"/>
                            <w:sz w:val="24"/>
                            <w:szCs w:val="24"/>
                          </w:rPr>
                          <w:t>取得：</w:t>
                        </w:r>
                        <w:sdt>
                          <w:sdtPr>
                            <w:rPr>
                              <w:rFonts w:hint="eastAsia" w:ascii="Times New Roman" w:hAnsi="Times New Roman" w:eastAsia="宋体" w:cs="Times New Roman"/>
                              <w:color w:val="000000"/>
                              <w:kern w:val="0"/>
                              <w:sz w:val="24"/>
                              <w:szCs w:val="24"/>
                            </w:rPr>
                            <w:alias w:val="减持主体股份来源数量"/>
                            <w:tag w:val="_GBC_85767f295e414427bb7d4f0c8cbcf19b"/>
                            <w:id w:val="421232366"/>
                            <w:lock w:val="sdtLocked"/>
                            <w:placeholder>
                              <w:docPart w:val="GBC11111111111111111111111111111"/>
                            </w:placeholder>
                            <w:text/>
                          </w:sdtPr>
                          <w:sdtEndPr>
                            <w:rPr>
                              <w:rFonts w:hint="eastAsia" w:ascii="Times New Roman" w:hAnsi="Times New Roman" w:eastAsia="宋体" w:cs="Times New Roman"/>
                              <w:color w:val="000000"/>
                              <w:kern w:val="0"/>
                              <w:sz w:val="24"/>
                              <w:szCs w:val="24"/>
                            </w:rPr>
                          </w:sdtEndPr>
                          <w:sdtContent>
                            <w:r>
                              <w:rPr>
                                <w:rFonts w:ascii="Times New Roman" w:hAnsi="Times New Roman" w:eastAsia="宋体" w:cs="Times New Roman"/>
                                <w:color w:val="000000"/>
                                <w:kern w:val="0"/>
                                <w:sz w:val="24"/>
                                <w:szCs w:val="24"/>
                              </w:rPr>
                              <w:t>50,444,444</w:t>
                            </w:r>
                          </w:sdtContent>
                        </w:sdt>
                        <w:r>
                          <w:rPr>
                            <w:rFonts w:hint="eastAsia" w:cs="宋体" w:asciiTheme="minorEastAsia" w:hAnsiTheme="minorEastAsia"/>
                            <w:color w:val="000000"/>
                            <w:kern w:val="0"/>
                            <w:sz w:val="24"/>
                            <w:szCs w:val="24"/>
                          </w:rPr>
                          <w:t>股</w:t>
                        </w:r>
                      </w:sdtContent>
                    </w:sdt>
                  </w:p>
                </w:tc>
              </w:tr>
            </w:sdtContent>
          </w:sdt>
        </w:tbl>
        <w:p>
          <w:pPr>
            <w:spacing w:line="360" w:lineRule="auto"/>
          </w:pPr>
        </w:p>
      </w:sdtContent>
    </w:sdt>
    <w:bookmarkEnd w:id="0"/>
    <w:sdt>
      <w:sdtPr>
        <w:rPr>
          <w:rFonts w:hint="eastAsia" w:cs="宋体" w:asciiTheme="minorEastAsia" w:hAnsiTheme="minorEastAsia"/>
          <w:color w:val="000000"/>
          <w:kern w:val="0"/>
          <w:sz w:val="24"/>
          <w:szCs w:val="24"/>
        </w:rPr>
        <w:tag w:val="_SEC_e3ab4b8d684b441583288a465d9c207a"/>
        <w:id w:val="-446851623"/>
        <w:lock w:val="sdtLocked"/>
        <w:placeholder>
          <w:docPart w:val="GBC22222222222222222222222222222"/>
        </w:placeholder>
      </w:sdtPr>
      <w:sdtEndPr>
        <w:rPr>
          <w:rFonts w:hint="default" w:asciiTheme="minorHAnsi" w:hAnsiTheme="minorHAnsi" w:cstheme="minorBidi"/>
          <w:color w:val="auto"/>
          <w:kern w:val="2"/>
          <w:sz w:val="24"/>
          <w:szCs w:val="24"/>
        </w:rPr>
      </w:sdtEndPr>
      <w:sdtContent>
        <w:p>
          <w:pPr>
            <w:spacing w:line="360" w:lineRule="auto"/>
            <w:ind w:firstLine="480" w:firstLineChars="200"/>
            <w:rPr>
              <w:rFonts w:cs="宋体" w:asciiTheme="minorEastAsia" w:hAnsiTheme="minorEastAsia"/>
              <w:color w:val="000000"/>
              <w:kern w:val="0"/>
              <w:sz w:val="24"/>
              <w:szCs w:val="24"/>
            </w:rPr>
          </w:pPr>
          <w:bookmarkStart w:id="1" w:name="_Hlk503789365"/>
          <w:r>
            <w:rPr>
              <w:rFonts w:hint="eastAsia"/>
              <w:sz w:val="24"/>
            </w:rPr>
            <w:t>上述</w:t>
          </w:r>
          <w:r>
            <w:rPr>
              <w:sz w:val="24"/>
            </w:rPr>
            <w:t>减持主体无一致行动</w:t>
          </w:r>
          <w:r>
            <w:rPr>
              <w:rFonts w:hint="eastAsia"/>
              <w:sz w:val="24"/>
            </w:rPr>
            <w:t>人</w:t>
          </w:r>
          <w:r>
            <w:rPr>
              <w:sz w:val="24"/>
            </w:rPr>
            <w:t>。</w:t>
          </w:r>
        </w:p>
      </w:sdtContent>
    </w:sdt>
    <w:bookmarkEnd w:id="1"/>
    <w:sdt>
      <w:sdtPr>
        <w:rPr>
          <w:rFonts w:hint="eastAsia" w:cs="宋体" w:asciiTheme="minorEastAsia" w:hAnsiTheme="minorEastAsia"/>
          <w:color w:val="000000"/>
          <w:kern w:val="0"/>
          <w:sz w:val="24"/>
          <w:szCs w:val="24"/>
        </w:rPr>
        <w:tag w:val="_SEC_d55af4c471b948acae213566f8920b06"/>
        <w:id w:val="-522013803"/>
        <w:lock w:val="sdtLocked"/>
        <w:placeholder>
          <w:docPart w:val="GBC22222222222222222222222222222"/>
        </w:placeholder>
      </w:sdtPr>
      <w:sdtEndPr>
        <w:rPr>
          <w:rFonts w:hint="default" w:asciiTheme="minorHAnsi" w:hAnsiTheme="minorHAnsi" w:cstheme="minorBidi"/>
          <w:color w:val="auto"/>
          <w:kern w:val="2"/>
          <w:sz w:val="21"/>
          <w:szCs w:val="22"/>
        </w:rPr>
      </w:sdtEndPr>
      <w:sdtContent>
        <w:p>
          <w:pPr>
            <w:widowControl/>
            <w:spacing w:line="360" w:lineRule="auto"/>
            <w:ind w:firstLine="480" w:firstLineChars="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大股东及其一致行动人、董监高上市以来未减持股份。</w:t>
          </w:r>
        </w:p>
      </w:sdtContent>
    </w:sdt>
    <w:p>
      <w:pPr>
        <w:widowControl/>
        <w:spacing w:line="360" w:lineRule="auto"/>
        <w:ind w:firstLine="480" w:firstLineChars="200"/>
        <w:jc w:val="left"/>
        <w:rPr>
          <w:rFonts w:cs="宋体" w:asciiTheme="minorEastAsia" w:hAnsiTheme="minorEastAsia"/>
          <w:color w:val="000000"/>
          <w:kern w:val="0"/>
          <w:sz w:val="24"/>
          <w:szCs w:val="24"/>
        </w:rPr>
      </w:pPr>
    </w:p>
    <w:p>
      <w:pPr>
        <w:pStyle w:val="2"/>
        <w:numPr>
          <w:ilvl w:val="0"/>
          <w:numId w:val="3"/>
        </w:numPr>
        <w:spacing w:before="0" w:after="0" w:line="360" w:lineRule="auto"/>
        <w:rPr>
          <w:sz w:val="28"/>
          <w:szCs w:val="28"/>
        </w:rPr>
      </w:pPr>
      <w:r>
        <w:rPr>
          <w:rFonts w:hint="eastAsia"/>
          <w:sz w:val="28"/>
          <w:szCs w:val="28"/>
        </w:rPr>
        <w:t>减持计划的主要内容</w:t>
      </w:r>
    </w:p>
    <w:sdt>
      <w:sdtPr>
        <w:alias w:val="模块:减持计划的主要内容"/>
        <w:tag w:val="_SEC_7583a1dabbcc44bba2cc1988391cdedd"/>
        <w:id w:val="-553234360"/>
        <w:lock w:val="sdtLocked"/>
        <w:placeholder>
          <w:docPart w:val="GBC22222222222222222222222222222"/>
        </w:placeholder>
      </w:sdtPr>
      <w:sdtEndPr>
        <w:rPr>
          <w:sz w:val="24"/>
          <w:szCs w:val="24"/>
        </w:rPr>
      </w:sdtEndPr>
      <w:sdtContent>
        <w:tbl>
          <w:tblPr>
            <w:tblStyle w:val="11"/>
            <w:tblW w:w="5793" w:type="pct"/>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220"/>
            <w:gridCol w:w="1016"/>
            <w:gridCol w:w="1779"/>
            <w:gridCol w:w="1423"/>
            <w:gridCol w:w="1220"/>
            <w:gridCol w:w="1220"/>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pct"/>
                <w:vAlign w:val="center"/>
              </w:tcPr>
              <w:p>
                <w:pPr>
                  <w:widowControl/>
                  <w:spacing w:line="360" w:lineRule="auto"/>
                  <w:jc w:val="center"/>
                  <w:rPr>
                    <w:rFonts w:cs="宋体" w:asciiTheme="minorEastAsia" w:hAnsiTheme="minorEastAsia"/>
                    <w:color w:val="000000"/>
                    <w:kern w:val="0"/>
                    <w:sz w:val="24"/>
                    <w:szCs w:val="24"/>
                  </w:rPr>
                </w:pPr>
                <w:sdt>
                  <w:sdtPr>
                    <w:tag w:val="_PLD_30941360418b4d21b944dfc808506cdd"/>
                    <w:id w:val="-1421015372"/>
                    <w:lock w:val="sdtLocked"/>
                  </w:sdtPr>
                  <w:sdtContent>
                    <w:r>
                      <w:rPr>
                        <w:rFonts w:hint="eastAsia" w:cs="宋体" w:asciiTheme="minorEastAsia" w:hAnsiTheme="minorEastAsia"/>
                        <w:color w:val="000000"/>
                        <w:kern w:val="0"/>
                        <w:sz w:val="24"/>
                        <w:szCs w:val="24"/>
                      </w:rPr>
                      <w:t>股东名称</w:t>
                    </w:r>
                  </w:sdtContent>
                </w:sdt>
              </w:p>
            </w:tc>
            <w:sdt>
              <w:sdtPr>
                <w:tag w:val="_PLD_13a84c1ec2bb4fa8b878c5c41de336d3"/>
                <w:id w:val="1827092653"/>
                <w:lock w:val="sdtLocked"/>
              </w:sdtPr>
              <w:sdtContent>
                <w:tc>
                  <w:tcPr>
                    <w:tcW w:w="617"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计</w:t>
                    </w:r>
                    <w:r>
                      <w:rPr>
                        <w:rFonts w:hint="eastAsia" w:asciiTheme="minorEastAsia" w:hAnsiTheme="minorEastAsia"/>
                        <w:sz w:val="24"/>
                        <w:szCs w:val="24"/>
                      </w:rPr>
                      <w:t>划减持数量（股）</w:t>
                    </w:r>
                  </w:p>
                </w:tc>
              </w:sdtContent>
            </w:sdt>
            <w:sdt>
              <w:sdtPr>
                <w:tag w:val="_PLD_ab5d6ea26fe7469e819f525729649c1c"/>
                <w:id w:val="-2010135339"/>
                <w:lock w:val="sdtLocked"/>
              </w:sdtPr>
              <w:sdtContent>
                <w:tc>
                  <w:tcPr>
                    <w:tcW w:w="514"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计划减持比例</w:t>
                    </w:r>
                  </w:p>
                </w:tc>
              </w:sdtContent>
            </w:sdt>
            <w:sdt>
              <w:sdtPr>
                <w:tag w:val="_PLD_b0e84390f95542a2aa02687b34f45019"/>
                <w:id w:val="1954972466"/>
                <w:lock w:val="sdtLocked"/>
              </w:sdtPr>
              <w:sdtContent>
                <w:tc>
                  <w:tcPr>
                    <w:tcW w:w="900"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减持方式</w:t>
                    </w:r>
                  </w:p>
                </w:tc>
              </w:sdtContent>
            </w:sdt>
            <w:sdt>
              <w:sdtPr>
                <w:tag w:val="_PLD_cfdb630b8673485895761d2c9eed182d"/>
                <w:id w:val="1792018997"/>
                <w:lock w:val="sdtLocked"/>
              </w:sdtPr>
              <w:sdtContent>
                <w:tc>
                  <w:tcPr>
                    <w:tcW w:w="720"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竞价交易减持期间</w:t>
                    </w:r>
                  </w:p>
                </w:tc>
              </w:sdtContent>
            </w:sdt>
            <w:sdt>
              <w:sdtPr>
                <w:tag w:val="_PLD_fce9bdaa76904e9ca204eba518f9449d"/>
                <w:id w:val="-367536916"/>
                <w:lock w:val="sdtLocked"/>
              </w:sdtPr>
              <w:sdtContent>
                <w:tc>
                  <w:tcPr>
                    <w:tcW w:w="617"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减持合理价格区间</w:t>
                    </w:r>
                  </w:p>
                </w:tc>
              </w:sdtContent>
            </w:sdt>
            <w:sdt>
              <w:sdtPr>
                <w:tag w:val="_PLD_80bdc181501e43469e55d790c07bc3fb"/>
                <w:id w:val="-798762272"/>
                <w:lock w:val="sdtLocked"/>
              </w:sdtPr>
              <w:sdtContent>
                <w:tc>
                  <w:tcPr>
                    <w:tcW w:w="617"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拟减持股份来源</w:t>
                    </w:r>
                  </w:p>
                </w:tc>
              </w:sdtContent>
            </w:sdt>
            <w:sdt>
              <w:sdtPr>
                <w:tag w:val="_PLD_8f8a6649f2e24b33b28b169161e95292"/>
                <w:id w:val="640770818"/>
                <w:lock w:val="sdtLocked"/>
              </w:sdtPr>
              <w:sdtContent>
                <w:tc>
                  <w:tcPr>
                    <w:tcW w:w="394" w:type="pct"/>
                    <w:vAlign w:val="center"/>
                  </w:tcPr>
                  <w:p>
                    <w:pPr>
                      <w:widowControl/>
                      <w:spacing w:line="360" w:lineRule="auto"/>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拟减持原因</w:t>
                    </w:r>
                  </w:p>
                </w:tc>
              </w:sdtContent>
            </w:sdt>
          </w:tr>
          <w:sdt>
            <w:sdtPr>
              <w:rPr>
                <w:rFonts w:cs="宋体" w:asciiTheme="minorEastAsia" w:hAnsiTheme="minorEastAsia"/>
                <w:color w:val="000000"/>
                <w:kern w:val="0"/>
                <w:sz w:val="24"/>
                <w:szCs w:val="24"/>
              </w:rPr>
              <w:alias w:val="计划减持主要内容"/>
              <w:tag w:val="_TUP_57ad08ac71cc43ebb85a7659186420c5"/>
              <w:id w:val="-464580919"/>
              <w:lock w:val="sdtLocked"/>
              <w:placeholder>
                <w:docPart w:val="C2E906245CB54C899D8CF8B4F5E55578"/>
              </w:placeholder>
            </w:sdtPr>
            <w:sdtEndPr>
              <w:rPr>
                <w:rFonts w:cs="宋体" w:asciiTheme="minorEastAsia" w:hAnsiTheme="minorEastAsia"/>
                <w:color w:val="000000"/>
                <w:kern w:val="0"/>
                <w:sz w:val="24"/>
                <w:szCs w:val="2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8" w:hRule="atLeast"/>
                </w:trPr>
                <w:sdt>
                  <w:sdtPr>
                    <w:rPr>
                      <w:rFonts w:cs="宋体" w:asciiTheme="minorEastAsia" w:hAnsiTheme="minorEastAsia"/>
                      <w:color w:val="000000"/>
                      <w:kern w:val="0"/>
                      <w:sz w:val="24"/>
                      <w:szCs w:val="24"/>
                    </w:rPr>
                    <w:alias w:val="计划减持股东名称"/>
                    <w:tag w:val="_GBC_ee4fe5db3acc4e5ea9701df1e3448718"/>
                    <w:id w:val="-1647270653"/>
                    <w:lock w:val="sdtLocked"/>
                    <w:comboBox>
                      <w:listItem w:displayText="上海鼎晖源霖股权投资合伙企业（有限合伙）" w:value="上海鼎晖源霖股权投资合伙企业（有限合伙）"/>
                    </w:comboBox>
                  </w:sdtPr>
                  <w:sdtEndPr>
                    <w:rPr>
                      <w:rFonts w:cs="宋体" w:asciiTheme="minorEastAsia" w:hAnsiTheme="minorEastAsia"/>
                      <w:color w:val="auto"/>
                      <w:kern w:val="0"/>
                      <w:sz w:val="24"/>
                      <w:szCs w:val="24"/>
                    </w:rPr>
                  </w:sdtEndPr>
                  <w:sdtContent>
                    <w:tc>
                      <w:tcPr>
                        <w:tcW w:w="616" w:type="pct"/>
                      </w:tcPr>
                      <w:p>
                        <w:pPr>
                          <w:widowControl/>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上海鼎晖源霖股权投资合伙企业（有限合伙）</w:t>
                        </w:r>
                      </w:p>
                    </w:tc>
                  </w:sdtContent>
                </w:sdt>
                <w:sdt>
                  <w:sdtPr>
                    <w:rPr>
                      <w:rFonts w:ascii="Times New Roman" w:hAnsi="Times New Roman" w:eastAsia="宋体" w:cs="Times New Roman"/>
                      <w:kern w:val="0"/>
                      <w:sz w:val="24"/>
                      <w:szCs w:val="24"/>
                    </w:rPr>
                    <w:alias w:val="计划减持数量"/>
                    <w:tag w:val="_GBC_04b7014faa564eedb3d2021e5413aebc"/>
                    <w:id w:val="-754517012"/>
                    <w:lock w:val="sdtLocked"/>
                    <w:comboBox>
                      <w:listItem w:displayText="不超过：X股" w:value="不超过：X股"/>
                      <w:listItem w:displayText="固定：X股" w:value="固定：X股"/>
                      <w:listItem w:displayText="区间：X-Y股" w:value="区间：X-Y股"/>
                    </w:comboBox>
                  </w:sdtPr>
                  <w:sdtEndPr>
                    <w:rPr>
                      <w:rFonts w:ascii="Times New Roman" w:hAnsi="Times New Roman" w:eastAsia="宋体" w:cs="Times New Roman"/>
                      <w:kern w:val="0"/>
                      <w:sz w:val="24"/>
                      <w:szCs w:val="24"/>
                    </w:rPr>
                  </w:sdtEndPr>
                  <w:sdtContent>
                    <w:tc>
                      <w:tcPr>
                        <w:tcW w:w="617" w:type="pct"/>
                      </w:tcPr>
                      <w:p>
                        <w:pPr>
                          <w:widowControl/>
                          <w:spacing w:line="360" w:lineRule="auto"/>
                          <w:jc w:val="left"/>
                          <w:rPr>
                            <w:rFonts w:cs="宋体" w:asciiTheme="minorEastAsia" w:hAnsiTheme="minorEastAsia"/>
                            <w:kern w:val="0"/>
                            <w:sz w:val="24"/>
                            <w:szCs w:val="24"/>
                          </w:rPr>
                        </w:pPr>
                        <w:r>
                          <w:rPr>
                            <w:rFonts w:ascii="Times New Roman" w:hAnsi="Times New Roman" w:eastAsia="宋体" w:cs="Times New Roman"/>
                            <w:kern w:val="0"/>
                            <w:sz w:val="24"/>
                            <w:szCs w:val="24"/>
                          </w:rPr>
                          <w:t>不超过：31,306,800股</w:t>
                        </w:r>
                      </w:p>
                    </w:tc>
                  </w:sdtContent>
                </w:sdt>
                <w:sdt>
                  <w:sdtPr>
                    <w:rPr>
                      <w:rFonts w:cs="宋体" w:asciiTheme="minorEastAsia" w:hAnsiTheme="minorEastAsia"/>
                      <w:kern w:val="0"/>
                      <w:sz w:val="24"/>
                      <w:szCs w:val="24"/>
                    </w:rPr>
                    <w:alias w:val="计划减持比例"/>
                    <w:tag w:val="_GBC_05b5a990149d4e598d20e87b78357db3"/>
                    <w:id w:val="-111368207"/>
                    <w:lock w:val="sdtLocked"/>
                    <w:comboBox>
                      <w:listItem w:displayText="不超过：X" w:value="不超过：X"/>
                      <w:listItem w:displayText="固定：X" w:value="固定：X"/>
                      <w:listItem w:displayText="区间：X-Y" w:value="区间：X-Y"/>
                    </w:comboBox>
                  </w:sdtPr>
                  <w:sdtEndPr>
                    <w:rPr>
                      <w:rFonts w:cs="宋体" w:asciiTheme="minorEastAsia" w:hAnsiTheme="minorEastAsia"/>
                      <w:kern w:val="0"/>
                      <w:sz w:val="24"/>
                      <w:szCs w:val="24"/>
                    </w:rPr>
                  </w:sdtEndPr>
                  <w:sdtContent>
                    <w:tc>
                      <w:tcPr>
                        <w:tcW w:w="514" w:type="pct"/>
                      </w:tcPr>
                      <w:p>
                        <w:pPr>
                          <w:widowControl/>
                          <w:spacing w:line="360" w:lineRule="auto"/>
                          <w:jc w:val="left"/>
                          <w:rPr>
                            <w:rFonts w:cs="宋体" w:asciiTheme="minorEastAsia" w:hAnsiTheme="minorEastAsia"/>
                            <w:kern w:val="0"/>
                            <w:sz w:val="24"/>
                            <w:szCs w:val="24"/>
                          </w:rPr>
                        </w:pPr>
                        <w:r>
                          <w:rPr>
                            <w:rFonts w:cs="宋体" w:asciiTheme="minorEastAsia" w:hAnsiTheme="minorEastAsia"/>
                            <w:kern w:val="0"/>
                            <w:sz w:val="24"/>
                            <w:szCs w:val="24"/>
                          </w:rPr>
                          <w:t>不超过：6%</w:t>
                        </w:r>
                      </w:p>
                    </w:tc>
                  </w:sdtContent>
                </w:sdt>
                <w:tc>
                  <w:tcPr>
                    <w:tcW w:w="900" w:type="pct"/>
                  </w:tcPr>
                  <w:sdt>
                    <w:sdtPr>
                      <w:rPr>
                        <w:rFonts w:hint="eastAsia" w:ascii="仿宋_GB2312" w:hAnsi="宋体" w:eastAsia="仿宋_GB2312" w:cs="宋体"/>
                        <w:color w:val="000000"/>
                        <w:kern w:val="0"/>
                        <w:sz w:val="24"/>
                        <w:szCs w:val="24"/>
                      </w:rPr>
                      <w:alias w:val="计划减持方式情况"/>
                      <w:tag w:val="_TUP_7222278c1cad4b3b80bad56a27f2ea68"/>
                      <w:id w:val="886682675"/>
                      <w:lock w:val="sdtLocked"/>
                    </w:sdtPr>
                    <w:sdtEndPr>
                      <w:rPr>
                        <w:rFonts w:hint="default" w:ascii="仿宋_GB2312" w:hAnsi="宋体" w:eastAsia="仿宋_GB2312" w:cs="宋体"/>
                        <w:color w:val="000000"/>
                        <w:kern w:val="0"/>
                        <w:sz w:val="24"/>
                        <w:szCs w:val="24"/>
                      </w:rPr>
                    </w:sdtEndPr>
                    <w:sdtContent>
                      <w:p>
                        <w:pPr>
                          <w:widowControl/>
                          <w:spacing w:line="360" w:lineRule="auto"/>
                          <w:jc w:val="left"/>
                          <w:rPr>
                            <w:rFonts w:ascii="仿宋_GB2312" w:hAnsi="宋体" w:eastAsia="仿宋_GB2312" w:cs="宋体"/>
                            <w:color w:val="000000"/>
                            <w:kern w:val="0"/>
                            <w:sz w:val="24"/>
                            <w:szCs w:val="24"/>
                          </w:rPr>
                        </w:pPr>
                        <w:sdt>
                          <w:sdtPr>
                            <w:rPr>
                              <w:rFonts w:hint="eastAsia" w:cs="宋体" w:asciiTheme="minorEastAsia" w:hAnsiTheme="minorEastAsia"/>
                              <w:color w:val="000000"/>
                              <w:kern w:val="0"/>
                              <w:sz w:val="24"/>
                              <w:szCs w:val="24"/>
                            </w:rPr>
                            <w:alias w:val="计划减持方式（类型）"/>
                            <w:tag w:val="_GBC_0fe5e6310a8d487b9c55ac59a4006f3e"/>
                            <w:id w:val="762345524"/>
                            <w:lock w:val="sdtLocked"/>
                            <w:placeholder>
                              <w:docPart w:val="C2E906245CB54C899D8CF8B4F5E55578"/>
                            </w:placeholder>
                            <w:comboBox>
                              <w:listItem w:displayText="竞价交易减持" w:value="竞价交易减持"/>
                              <w:listItem w:displayText="大宗交易减持" w:value="大宗交易减持"/>
                              <w:listItem w:displayText="协议转让减持" w:value="协议转让减持"/>
                            </w:comboBox>
                          </w:sdtPr>
                          <w:sdtEndPr>
                            <w:rPr>
                              <w:rFonts w:hint="eastAsia" w:cs="宋体" w:asciiTheme="minorEastAsia" w:hAnsiTheme="minorEastAsia"/>
                              <w:color w:val="000000"/>
                              <w:kern w:val="0"/>
                              <w:sz w:val="24"/>
                              <w:szCs w:val="24"/>
                            </w:rPr>
                          </w:sdtEndPr>
                          <w:sdtContent>
                            <w:r>
                              <w:rPr>
                                <w:rFonts w:hint="eastAsia" w:cs="宋体" w:asciiTheme="minorEastAsia" w:hAnsiTheme="minorEastAsia"/>
                                <w:color w:val="000000"/>
                                <w:kern w:val="0"/>
                                <w:sz w:val="24"/>
                                <w:szCs w:val="24"/>
                              </w:rPr>
                              <w:t>大宗交易减持</w:t>
                            </w:r>
                          </w:sdtContent>
                        </w:sdt>
                        <w:r>
                          <w:rPr>
                            <w:rFonts w:hint="eastAsia" w:cs="宋体" w:asciiTheme="minorEastAsia" w:hAnsiTheme="minorEastAsia"/>
                            <w:color w:val="000000"/>
                            <w:kern w:val="0"/>
                            <w:sz w:val="24"/>
                            <w:szCs w:val="24"/>
                          </w:rPr>
                          <w:t>，</w:t>
                        </w:r>
                        <w:sdt>
                          <w:sdtPr>
                            <w:rPr>
                              <w:rFonts w:hint="eastAsia" w:cs="宋体" w:asciiTheme="minorEastAsia" w:hAnsiTheme="minorEastAsia"/>
                              <w:color w:val="000000"/>
                              <w:kern w:val="0"/>
                              <w:sz w:val="24"/>
                              <w:szCs w:val="24"/>
                            </w:rPr>
                            <w:alias w:val="计划减持方式（减持数量）"/>
                            <w:tag w:val="_GBC_630084e8c6b44cdbbd2ea231b74d8a9d"/>
                            <w:id w:val="-1392577802"/>
                            <w:lock w:val="sdtLocked"/>
                            <w:placeholder>
                              <w:docPart w:val="C2E906245CB54C899D8CF8B4F5E55578"/>
                            </w:placeholder>
                            <w:comboBox>
                              <w:listItem w:displayText="不超过：X股" w:value="不超过：X股"/>
                              <w:listItem w:displayText="固定：X股" w:value="固定：X股"/>
                              <w:listItem w:displayText="区间：X-Y股" w:value="区间：X-Y股"/>
                            </w:comboBox>
                          </w:sdtPr>
                          <w:sdtEndPr>
                            <w:rPr>
                              <w:rFonts w:hint="eastAsia" w:cs="宋体" w:asciiTheme="minorEastAsia" w:hAnsiTheme="minorEastAsia"/>
                              <w:color w:val="000000"/>
                              <w:kern w:val="0"/>
                              <w:sz w:val="24"/>
                              <w:szCs w:val="24"/>
                            </w:rPr>
                          </w:sdtEndPr>
                          <w:sdtContent>
                            <w:r>
                              <w:rPr>
                                <w:rFonts w:hint="eastAsia" w:cs="宋体" w:asciiTheme="minorEastAsia" w:hAnsiTheme="minorEastAsia"/>
                                <w:color w:val="000000"/>
                                <w:kern w:val="0"/>
                                <w:sz w:val="24"/>
                                <w:szCs w:val="24"/>
                              </w:rPr>
                              <w:t>不超过：</w:t>
                            </w:r>
                            <w:r>
                              <w:rPr>
                                <w:rFonts w:cs="宋体" w:asciiTheme="minorEastAsia" w:hAnsiTheme="minorEastAsia"/>
                                <w:color w:val="000000"/>
                                <w:kern w:val="0"/>
                                <w:sz w:val="24"/>
                                <w:szCs w:val="24"/>
                              </w:rPr>
                              <w:t>20,871,200</w:t>
                            </w:r>
                            <w:r>
                              <w:rPr>
                                <w:rFonts w:hint="eastAsia" w:cs="宋体" w:asciiTheme="minorEastAsia" w:hAnsiTheme="minorEastAsia"/>
                                <w:color w:val="000000"/>
                                <w:kern w:val="0"/>
                                <w:sz w:val="24"/>
                                <w:szCs w:val="24"/>
                              </w:rPr>
                              <w:t>股</w:t>
                            </w:r>
                          </w:sdtContent>
                        </w:sdt>
                      </w:p>
                    </w:sdtContent>
                  </w:sdt>
                  <w:sdt>
                    <w:sdtPr>
                      <w:rPr>
                        <w:rFonts w:hint="eastAsia" w:ascii="仿宋_GB2312" w:hAnsi="宋体" w:eastAsia="仿宋_GB2312" w:cs="宋体"/>
                        <w:color w:val="000000"/>
                        <w:kern w:val="0"/>
                        <w:sz w:val="24"/>
                        <w:szCs w:val="24"/>
                      </w:rPr>
                      <w:alias w:val="计划减持方式情况"/>
                      <w:tag w:val="_TUP_7222278c1cad4b3b80bad56a27f2ea68"/>
                      <w:id w:val="-2124212540"/>
                      <w:lock w:val="sdtLocked"/>
                    </w:sdtPr>
                    <w:sdtEndPr>
                      <w:rPr>
                        <w:rFonts w:hint="default" w:ascii="仿宋_GB2312" w:hAnsi="宋体" w:eastAsia="仿宋_GB2312" w:cs="宋体"/>
                        <w:color w:val="000000"/>
                        <w:kern w:val="0"/>
                        <w:sz w:val="24"/>
                        <w:szCs w:val="24"/>
                      </w:rPr>
                    </w:sdtEndPr>
                    <w:sdtContent>
                      <w:p>
                        <w:pPr>
                          <w:widowControl/>
                          <w:spacing w:line="360" w:lineRule="auto"/>
                          <w:jc w:val="left"/>
                          <w:rPr>
                            <w:rFonts w:ascii="仿宋_GB2312" w:hAnsi="宋体" w:eastAsia="仿宋_GB2312" w:cs="宋体"/>
                            <w:color w:val="000000"/>
                            <w:kern w:val="0"/>
                            <w:sz w:val="24"/>
                            <w:szCs w:val="24"/>
                          </w:rPr>
                        </w:pPr>
                        <w:sdt>
                          <w:sdtPr>
                            <w:rPr>
                              <w:rFonts w:hint="eastAsia" w:cs="宋体" w:asciiTheme="minorEastAsia" w:hAnsiTheme="minorEastAsia"/>
                              <w:color w:val="000000"/>
                              <w:kern w:val="0"/>
                              <w:sz w:val="24"/>
                              <w:szCs w:val="24"/>
                            </w:rPr>
                            <w:alias w:val="计划减持方式（类型）"/>
                            <w:tag w:val="_GBC_0fe5e6310a8d487b9c55ac59a4006f3e"/>
                            <w:id w:val="-1130785774"/>
                            <w:lock w:val="sdtLocked"/>
                            <w:placeholder>
                              <w:docPart w:val="DBB08E4C89154860968578071A6B431D"/>
                            </w:placeholder>
                            <w:comboBox>
                              <w:listItem w:displayText="竞价交易减持" w:value="竞价交易减持"/>
                              <w:listItem w:displayText="大宗交易减持" w:value="大宗交易减持"/>
                              <w:listItem w:displayText="协议转让减持" w:value="协议转让减持"/>
                            </w:comboBox>
                          </w:sdtPr>
                          <w:sdtEndPr>
                            <w:rPr>
                              <w:rFonts w:hint="eastAsia" w:cs="宋体" w:asciiTheme="minorEastAsia" w:hAnsiTheme="minorEastAsia"/>
                              <w:color w:val="000000"/>
                              <w:kern w:val="0"/>
                              <w:sz w:val="24"/>
                              <w:szCs w:val="24"/>
                            </w:rPr>
                          </w:sdtEndPr>
                          <w:sdtContent>
                            <w:r>
                              <w:rPr>
                                <w:rFonts w:hint="eastAsia" w:cs="宋体" w:asciiTheme="minorEastAsia" w:hAnsiTheme="minorEastAsia"/>
                                <w:color w:val="000000"/>
                                <w:kern w:val="0"/>
                                <w:sz w:val="24"/>
                                <w:szCs w:val="24"/>
                              </w:rPr>
                              <w:t>竞价交易减持</w:t>
                            </w:r>
                          </w:sdtContent>
                        </w:sdt>
                        <w:r>
                          <w:rPr>
                            <w:rFonts w:hint="eastAsia" w:cs="宋体" w:asciiTheme="minorEastAsia" w:hAnsiTheme="minorEastAsia"/>
                            <w:color w:val="000000"/>
                            <w:kern w:val="0"/>
                            <w:sz w:val="24"/>
                            <w:szCs w:val="24"/>
                          </w:rPr>
                          <w:t>，</w:t>
                        </w:r>
                        <w:sdt>
                          <w:sdtPr>
                            <w:rPr>
                              <w:rFonts w:hint="eastAsia" w:cs="宋体" w:asciiTheme="minorEastAsia" w:hAnsiTheme="minorEastAsia"/>
                              <w:color w:val="000000"/>
                              <w:kern w:val="0"/>
                              <w:sz w:val="24"/>
                              <w:szCs w:val="24"/>
                            </w:rPr>
                            <w:alias w:val="计划减持方式（减持数量）"/>
                            <w:tag w:val="_GBC_630084e8c6b44cdbbd2ea231b74d8a9d"/>
                            <w:id w:val="-534882141"/>
                            <w:lock w:val="sdtLocked"/>
                            <w:placeholder>
                              <w:docPart w:val="DBB08E4C89154860968578071A6B431D"/>
                            </w:placeholder>
                            <w:comboBox>
                              <w:listItem w:displayText="不超过：X股" w:value="不超过：X股"/>
                              <w:listItem w:displayText="固定：X股" w:value="固定：X股"/>
                              <w:listItem w:displayText="区间：X-Y股" w:value="区间：X-Y股"/>
                            </w:comboBox>
                          </w:sdtPr>
                          <w:sdtEndPr>
                            <w:rPr>
                              <w:rFonts w:hint="eastAsia" w:cs="宋体" w:asciiTheme="minorEastAsia" w:hAnsiTheme="minorEastAsia"/>
                              <w:color w:val="000000"/>
                              <w:kern w:val="0"/>
                              <w:sz w:val="24"/>
                              <w:szCs w:val="24"/>
                            </w:rPr>
                          </w:sdtEndPr>
                          <w:sdtContent>
                            <w:r>
                              <w:rPr>
                                <w:rFonts w:hint="eastAsia" w:cs="宋体" w:asciiTheme="minorEastAsia" w:hAnsiTheme="minorEastAsia"/>
                                <w:color w:val="000000"/>
                                <w:kern w:val="0"/>
                                <w:sz w:val="24"/>
                                <w:szCs w:val="24"/>
                              </w:rPr>
                              <w:t>不超过：</w:t>
                            </w:r>
                            <w:r>
                              <w:rPr>
                                <w:rFonts w:cs="宋体" w:asciiTheme="minorEastAsia" w:hAnsiTheme="minorEastAsia"/>
                                <w:color w:val="000000"/>
                                <w:kern w:val="0"/>
                                <w:sz w:val="24"/>
                                <w:szCs w:val="24"/>
                              </w:rPr>
                              <w:t>10,435,600</w:t>
                            </w:r>
                            <w:r>
                              <w:rPr>
                                <w:rFonts w:hint="eastAsia" w:cs="宋体" w:asciiTheme="minorEastAsia" w:hAnsiTheme="minorEastAsia"/>
                                <w:color w:val="000000"/>
                                <w:kern w:val="0"/>
                                <w:sz w:val="24"/>
                                <w:szCs w:val="24"/>
                              </w:rPr>
                              <w:t>股</w:t>
                            </w:r>
                          </w:sdtContent>
                        </w:sdt>
                      </w:p>
                    </w:sdtContent>
                  </w:sdt>
                  <w:p>
                    <w:pPr>
                      <w:widowControl/>
                      <w:spacing w:line="360" w:lineRule="auto"/>
                      <w:jc w:val="left"/>
                      <w:rPr>
                        <w:rFonts w:ascii="仿宋_GB2312" w:hAnsi="宋体" w:eastAsia="仿宋_GB2312" w:cs="宋体"/>
                        <w:color w:val="000000"/>
                        <w:kern w:val="0"/>
                        <w:sz w:val="24"/>
                        <w:szCs w:val="24"/>
                      </w:rPr>
                    </w:pPr>
                  </w:p>
                </w:tc>
                <w:tc>
                  <w:tcPr>
                    <w:tcW w:w="720" w:type="pct"/>
                  </w:tcPr>
                  <w:p>
                    <w:pPr>
                      <w:widowControl/>
                      <w:spacing w:line="360" w:lineRule="auto"/>
                      <w:jc w:val="left"/>
                      <w:rPr>
                        <w:rFonts w:cs="宋体" w:asciiTheme="minorEastAsia" w:hAnsiTheme="minorEastAsia"/>
                        <w:color w:val="000000"/>
                        <w:kern w:val="0"/>
                        <w:sz w:val="24"/>
                        <w:szCs w:val="24"/>
                      </w:rPr>
                    </w:pPr>
                    <w:sdt>
                      <w:sdtPr>
                        <w:rPr>
                          <w:rFonts w:hint="eastAsia" w:cs="宋体" w:asciiTheme="minorEastAsia" w:hAnsiTheme="minorEastAsia"/>
                          <w:kern w:val="0"/>
                          <w:sz w:val="24"/>
                          <w:szCs w:val="24"/>
                        </w:rPr>
                        <w:alias w:val="计划减持起始日期"/>
                        <w:tag w:val="_GBC_4f79d69a58954667982b5f50f27e8ee9"/>
                        <w:id w:val="1587420020"/>
                        <w:lock w:val="sdtLocked"/>
                        <w:date w:fullDate="2022-08-26T00:00:00Z">
                          <w:dateFormat w:val="yyyy/M/d"/>
                          <w:lid w:val="zh-CN"/>
                          <w:storeMappedDataAs w:val="datetime"/>
                          <w:calendar w:val="gregorian"/>
                        </w:date>
                      </w:sdtPr>
                      <w:sdtEndPr>
                        <w:rPr>
                          <w:rFonts w:hint="eastAsia" w:cs="宋体" w:asciiTheme="minorEastAsia" w:hAnsiTheme="minorEastAsia"/>
                          <w:kern w:val="0"/>
                          <w:sz w:val="24"/>
                          <w:szCs w:val="24"/>
                        </w:rPr>
                      </w:sdtEndPr>
                      <w:sdtContent>
                        <w:r>
                          <w:rPr>
                            <w:rFonts w:hint="eastAsia" w:cs="宋体" w:asciiTheme="minorEastAsia" w:hAnsiTheme="minorEastAsia"/>
                            <w:kern w:val="0"/>
                            <w:sz w:val="24"/>
                            <w:szCs w:val="24"/>
                          </w:rPr>
                          <w:t>2022/8/26</w:t>
                        </w:r>
                      </w:sdtContent>
                    </w:sdt>
                    <w:r>
                      <w:rPr>
                        <w:rFonts w:hint="eastAsia" w:cs="宋体" w:asciiTheme="minorEastAsia" w:hAnsiTheme="minorEastAsia"/>
                        <w:color w:val="000000"/>
                        <w:kern w:val="0"/>
                        <w:sz w:val="24"/>
                        <w:szCs w:val="24"/>
                      </w:rPr>
                      <w:t>～</w:t>
                    </w:r>
                    <w:sdt>
                      <w:sdtPr>
                        <w:rPr>
                          <w:rFonts w:hint="eastAsia" w:cs="宋体" w:asciiTheme="minorEastAsia" w:hAnsiTheme="minorEastAsia"/>
                          <w:kern w:val="0"/>
                          <w:sz w:val="24"/>
                          <w:szCs w:val="24"/>
                        </w:rPr>
                        <w:alias w:val="计划减持终止日期"/>
                        <w:tag w:val="_GBC_0cf8d06342274fc29af56840c150adf9"/>
                        <w:id w:val="2048950737"/>
                        <w:lock w:val="sdtLocked"/>
                        <w:placeholder>
                          <w:docPart w:val="C2E906245CB54C899D8CF8B4F5E55578"/>
                        </w:placeholder>
                        <w:date w:fullDate="2023-02-25T00:00:00Z">
                          <w:dateFormat w:val="yyyy/M/d"/>
                          <w:lid w:val="zh-CN"/>
                          <w:storeMappedDataAs w:val="datetime"/>
                          <w:calendar w:val="gregorian"/>
                        </w:date>
                      </w:sdtPr>
                      <w:sdtEndPr>
                        <w:rPr>
                          <w:rFonts w:hint="eastAsia" w:cs="宋体" w:asciiTheme="minorEastAsia" w:hAnsiTheme="minorEastAsia"/>
                          <w:kern w:val="0"/>
                          <w:sz w:val="24"/>
                          <w:szCs w:val="24"/>
                        </w:rPr>
                      </w:sdtEndPr>
                      <w:sdtContent>
                        <w:r>
                          <w:rPr>
                            <w:rFonts w:hint="eastAsia" w:cs="宋体" w:asciiTheme="minorEastAsia" w:hAnsiTheme="minorEastAsia"/>
                            <w:kern w:val="0"/>
                            <w:sz w:val="24"/>
                            <w:szCs w:val="24"/>
                          </w:rPr>
                          <w:t>2023/2/25</w:t>
                        </w:r>
                      </w:sdtContent>
                    </w:sdt>
                  </w:p>
                </w:tc>
                <w:sdt>
                  <w:sdtPr>
                    <w:rPr>
                      <w:rFonts w:hint="eastAsia" w:cs="宋体" w:asciiTheme="minorEastAsia" w:hAnsiTheme="minorEastAsia"/>
                      <w:kern w:val="0"/>
                      <w:sz w:val="24"/>
                      <w:szCs w:val="24"/>
                    </w:rPr>
                    <w:alias w:val="计划减持合理价格区间"/>
                    <w:tag w:val="_GBC_2b323529da54445490ad30836a985bf0"/>
                    <w:id w:val="-1672866655"/>
                    <w:lock w:val="sdtLocked"/>
                    <w:comboBox>
                      <w:listItem w:displayText="价格区间：X-Y" w:value="价格区间：X-Y"/>
                      <w:listItem w:displayText="按市场价格" w:value="按市场价格"/>
                    </w:comboBox>
                  </w:sdtPr>
                  <w:sdtEndPr>
                    <w:rPr>
                      <w:rFonts w:hint="eastAsia" w:cs="宋体" w:asciiTheme="minorEastAsia" w:hAnsiTheme="minorEastAsia"/>
                      <w:kern w:val="0"/>
                      <w:sz w:val="24"/>
                      <w:szCs w:val="24"/>
                    </w:rPr>
                  </w:sdtEndPr>
                  <w:sdtContent>
                    <w:tc>
                      <w:tcPr>
                        <w:tcW w:w="617" w:type="pct"/>
                      </w:tcPr>
                      <w:p>
                        <w:pPr>
                          <w:widowControl/>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按市场价格</w:t>
                        </w:r>
                      </w:p>
                    </w:tc>
                  </w:sdtContent>
                </w:sdt>
                <w:sdt>
                  <w:sdtPr>
                    <w:rPr>
                      <w:rFonts w:cs="宋体" w:asciiTheme="minorEastAsia" w:hAnsiTheme="minorEastAsia"/>
                      <w:kern w:val="0"/>
                      <w:sz w:val="24"/>
                      <w:szCs w:val="24"/>
                    </w:rPr>
                    <w:alias w:val="拟减持股份来源"/>
                    <w:tag w:val="_GBC_24da760f225c4b40a163cded41a393f0"/>
                    <w:id w:val="-1330524804"/>
                    <w:lock w:val="sdtLocked"/>
                  </w:sdtPr>
                  <w:sdtEndPr>
                    <w:rPr>
                      <w:rFonts w:cs="宋体" w:asciiTheme="minorEastAsia" w:hAnsiTheme="minorEastAsia"/>
                      <w:kern w:val="0"/>
                      <w:sz w:val="24"/>
                      <w:szCs w:val="24"/>
                    </w:rPr>
                  </w:sdtEndPr>
                  <w:sdtContent>
                    <w:tc>
                      <w:tcPr>
                        <w:tcW w:w="617" w:type="pct"/>
                      </w:tcPr>
                      <w:p>
                        <w:pPr>
                          <w:widowControl/>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IPO前取得</w:t>
                        </w:r>
                      </w:p>
                    </w:tc>
                  </w:sdtContent>
                </w:sdt>
                <w:sdt>
                  <w:sdtPr>
                    <w:rPr>
                      <w:rFonts w:cs="宋体" w:asciiTheme="minorEastAsia" w:hAnsiTheme="minorEastAsia"/>
                      <w:kern w:val="0"/>
                      <w:sz w:val="24"/>
                      <w:szCs w:val="24"/>
                    </w:rPr>
                    <w:alias w:val="计划减持原因"/>
                    <w:tag w:val="_GBC_079d9362defc4f678f7400317ab14c3b"/>
                    <w:id w:val="1661893415"/>
                    <w:lock w:val="sdtLocked"/>
                  </w:sdtPr>
                  <w:sdtEndPr>
                    <w:rPr>
                      <w:rFonts w:cs="宋体" w:asciiTheme="minorEastAsia" w:hAnsiTheme="minorEastAsia"/>
                      <w:kern w:val="0"/>
                      <w:sz w:val="24"/>
                      <w:szCs w:val="24"/>
                    </w:rPr>
                  </w:sdtEndPr>
                  <w:sdtContent>
                    <w:tc>
                      <w:tcPr>
                        <w:tcW w:w="394" w:type="pct"/>
                      </w:tcPr>
                      <w:p>
                        <w:pPr>
                          <w:widowControl/>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自身资金需求</w:t>
                        </w:r>
                      </w:p>
                    </w:tc>
                  </w:sdtContent>
                </w:sdt>
              </w:tr>
            </w:sdtContent>
          </w:sdt>
        </w:tbl>
        <w:p/>
        <w:p>
          <w:pPr>
            <w:sectPr>
              <w:headerReference r:id="rId3" w:type="default"/>
              <w:footerReference r:id="rId4" w:type="default"/>
              <w:type w:val="continuous"/>
              <w:pgSz w:w="11906" w:h="16838"/>
              <w:pgMar w:top="1440" w:right="1800" w:bottom="1440" w:left="1800" w:header="851" w:footer="992" w:gutter="0"/>
              <w:cols w:space="425" w:num="1"/>
              <w:docGrid w:type="lines" w:linePitch="312" w:charSpace="0"/>
            </w:sectPr>
          </w:pPr>
        </w:p>
        <w:p>
          <w:pPr>
            <w:spacing w:line="360" w:lineRule="auto"/>
            <w:rPr>
              <w:rFonts w:asciiTheme="minorEastAsia" w:hAnsiTheme="minorEastAsia"/>
              <w:bCs/>
              <w:sz w:val="24"/>
              <w:szCs w:val="24"/>
            </w:rPr>
          </w:pPr>
          <w:r>
            <w:rPr>
              <w:rFonts w:hint="eastAsia" w:asciiTheme="minorEastAsia" w:hAnsiTheme="minorEastAsia"/>
              <w:bCs/>
              <w:sz w:val="24"/>
              <w:szCs w:val="24"/>
            </w:rPr>
            <w:t>注：</w:t>
          </w:r>
        </w:p>
        <w:p>
          <w:pPr>
            <w:spacing w:line="360" w:lineRule="auto"/>
            <w:rPr>
              <w:rFonts w:hint="eastAsia" w:ascii="宋体" w:hAnsi="宋体" w:eastAsiaTheme="minorEastAsia"/>
              <w:bCs/>
              <w:sz w:val="24"/>
              <w:szCs w:val="24"/>
              <w:lang w:eastAsia="zh-CN"/>
            </w:rPr>
          </w:pPr>
          <w:r>
            <w:rPr>
              <w:rFonts w:hint="eastAsia" w:ascii="宋体" w:hAnsi="宋体"/>
              <w:bCs/>
              <w:sz w:val="24"/>
              <w:szCs w:val="24"/>
            </w:rPr>
            <w:t>1、通过大宗交易方式减持的，减持期间为本次减持计划公告披露之日起3个交易日后的6个月内，即通过大宗交易方式减持的减持期间为2022年8月10日至2023年2月9日，且在任意连续90个自然日内，减持股份的总数不超过公司股份总数的2.00%</w:t>
          </w:r>
          <w:r>
            <w:rPr>
              <w:rFonts w:hint="eastAsia" w:ascii="宋体" w:hAnsi="宋体"/>
              <w:bCs/>
              <w:sz w:val="24"/>
              <w:szCs w:val="24"/>
              <w:lang w:eastAsia="zh-CN"/>
            </w:rPr>
            <w:t>。</w:t>
          </w:r>
        </w:p>
        <w:p>
          <w:pPr>
            <w:spacing w:line="360" w:lineRule="auto"/>
            <w:rPr>
              <w:rFonts w:ascii="宋体" w:hAnsi="宋体"/>
              <w:bCs/>
              <w:sz w:val="24"/>
              <w:szCs w:val="24"/>
            </w:rPr>
          </w:pPr>
          <w:r>
            <w:rPr>
              <w:rFonts w:hint="eastAsia" w:ascii="宋体" w:hAnsi="宋体"/>
              <w:bCs/>
              <w:sz w:val="24"/>
              <w:szCs w:val="24"/>
            </w:rPr>
            <w:t>2、若公司在上述减持计划实施期间发生派发红利、送红股、转增股本、增发新股或配股等股本除权、除息事项的，则上述减持计划将作相应调整。</w:t>
          </w:r>
        </w:p>
        <w:p>
          <w:pPr>
            <w:spacing w:line="360" w:lineRule="auto"/>
            <w:rPr>
              <w:sz w:val="24"/>
              <w:szCs w:val="24"/>
            </w:rPr>
          </w:pPr>
          <w:r>
            <w:rPr>
              <w:sz w:val="24"/>
              <w:szCs w:val="24"/>
            </w:rPr>
            <w:t xml:space="preserve"> </w:t>
          </w:r>
        </w:p>
      </w:sdtContent>
    </w:sdt>
    <w:sdt>
      <w:sdtPr>
        <w:rPr>
          <w:rFonts w:hint="eastAsia" w:cs="宋体" w:asciiTheme="minorEastAsia" w:hAnsiTheme="minorEastAsia" w:eastAsiaTheme="minorEastAsia"/>
          <w:b w:val="0"/>
          <w:bCs w:val="0"/>
          <w:color w:val="000000"/>
          <w:kern w:val="0"/>
          <w:sz w:val="24"/>
          <w:szCs w:val="24"/>
        </w:rPr>
        <w:alias w:val="模块:相关股东是否有其他安排"/>
        <w:tag w:val="_SEC_eb44d4973c4e496fa9cc45462e4b791a"/>
        <w:id w:val="1320540078"/>
        <w:lock w:val="sdtLocked"/>
        <w:placeholder>
          <w:docPart w:val="GBC22222222222222222222222222222"/>
        </w:placeholder>
      </w:sdtPr>
      <w:sdtEndPr>
        <w:rPr>
          <w:rFonts w:hint="default" w:cs="宋体" w:asciiTheme="minorEastAsia" w:hAnsiTheme="minorEastAsia" w:eastAsiaTheme="minorEastAsia"/>
          <w:b w:val="0"/>
          <w:bCs w:val="0"/>
          <w:color w:val="000000"/>
          <w:kern w:val="0"/>
          <w:sz w:val="24"/>
          <w:szCs w:val="24"/>
        </w:rPr>
      </w:sdtEndPr>
      <w:sdtContent>
        <w:p>
          <w:pPr>
            <w:pStyle w:val="3"/>
            <w:numPr>
              <w:ilvl w:val="0"/>
              <w:numId w:val="4"/>
            </w:numPr>
            <w:spacing w:before="0" w:after="0" w:line="360" w:lineRule="auto"/>
            <w:ind w:left="0" w:firstLine="0"/>
            <w:rPr>
              <w:rFonts w:cs="宋体" w:asciiTheme="minorEastAsia" w:hAnsiTheme="minorEastAsia"/>
              <w:color w:val="000000"/>
              <w:kern w:val="0"/>
              <w:sz w:val="24"/>
              <w:szCs w:val="24"/>
            </w:rPr>
          </w:pPr>
          <w:r>
            <w:rPr>
              <w:rStyle w:val="22"/>
              <w:rFonts w:hint="eastAsia"/>
              <w:b w:val="0"/>
              <w:bCs w:val="0"/>
              <w:sz w:val="24"/>
              <w:szCs w:val="24"/>
            </w:rPr>
            <w:t xml:space="preserve">相关股东是否有其他安排   </w:t>
          </w:r>
          <w:r>
            <w:rPr>
              <w:rStyle w:val="22"/>
              <w:b w:val="0"/>
              <w:bCs w:val="0"/>
              <w:sz w:val="24"/>
              <w:szCs w:val="24"/>
            </w:rPr>
            <w:t xml:space="preserve"> </w:t>
          </w:r>
          <w:sdt>
            <w:sdtPr>
              <w:rPr>
                <w:rStyle w:val="22"/>
                <w:b w:val="0"/>
                <w:bCs w:val="0"/>
                <w:sz w:val="24"/>
                <w:szCs w:val="24"/>
              </w:rPr>
              <w:alias w:val="相关股东是/否有其他安排[双击切换]"/>
              <w:tag w:val="_GBC_9ba07994687f49fda200c0050a246354"/>
              <w:id w:val="-696393598"/>
              <w:lock w:val="sdtLocked"/>
              <w:placeholder>
                <w:docPart w:val="GBC22222222222222222222222222222"/>
              </w:placeholder>
            </w:sdtPr>
            <w:sdtEndPr>
              <w:rPr>
                <w:rStyle w:val="22"/>
                <w:b w:val="0"/>
                <w:bCs w:val="0"/>
                <w:sz w:val="24"/>
                <w:szCs w:val="24"/>
              </w:rPr>
            </w:sdtEndPr>
            <w:sdtContent>
              <w:r>
                <w:rPr>
                  <w:rStyle w:val="22"/>
                  <w:rFonts w:ascii="宋体" w:hAnsi="宋体" w:eastAsia="宋体"/>
                  <w:b w:val="0"/>
                  <w:bCs w:val="0"/>
                  <w:sz w:val="24"/>
                  <w:szCs w:val="24"/>
                </w:rPr>
                <w:fldChar w:fldCharType="begin"/>
              </w:r>
              <w:r>
                <w:rPr>
                  <w:rStyle w:val="22"/>
                  <w:rFonts w:ascii="宋体" w:hAnsi="宋体" w:eastAsia="宋体"/>
                  <w:b w:val="0"/>
                  <w:bCs w:val="0"/>
                  <w:sz w:val="24"/>
                  <w:szCs w:val="24"/>
                </w:rPr>
                <w:instrText xml:space="preserve"> MACROBUTTON  SnrToggleCheckbox □是 </w:instrText>
              </w:r>
              <w:r>
                <w:rPr>
                  <w:rStyle w:val="22"/>
                  <w:rFonts w:ascii="宋体" w:hAnsi="宋体" w:eastAsia="宋体"/>
                  <w:b w:val="0"/>
                  <w:bCs w:val="0"/>
                  <w:sz w:val="24"/>
                  <w:szCs w:val="24"/>
                </w:rPr>
                <w:fldChar w:fldCharType="end"/>
              </w:r>
              <w:r>
                <w:rPr>
                  <w:rStyle w:val="22"/>
                  <w:rFonts w:ascii="宋体" w:hAnsi="宋体" w:eastAsia="宋体"/>
                  <w:b w:val="0"/>
                  <w:bCs w:val="0"/>
                  <w:sz w:val="24"/>
                  <w:szCs w:val="24"/>
                </w:rPr>
                <w:fldChar w:fldCharType="begin"/>
              </w:r>
              <w:r>
                <w:rPr>
                  <w:rStyle w:val="22"/>
                  <w:rFonts w:ascii="宋体" w:hAnsi="宋体" w:eastAsia="宋体"/>
                  <w:b w:val="0"/>
                  <w:bCs w:val="0"/>
                  <w:sz w:val="24"/>
                  <w:szCs w:val="24"/>
                </w:rPr>
                <w:instrText xml:space="preserve"> MACROBUTTON  SnrToggleCheckbox √否 </w:instrText>
              </w:r>
              <w:r>
                <w:rPr>
                  <w:rStyle w:val="22"/>
                  <w:rFonts w:ascii="宋体" w:hAnsi="宋体" w:eastAsia="宋体"/>
                  <w:b w:val="0"/>
                  <w:bCs w:val="0"/>
                  <w:sz w:val="24"/>
                  <w:szCs w:val="24"/>
                </w:rPr>
                <w:fldChar w:fldCharType="end"/>
              </w:r>
            </w:sdtContent>
          </w:sdt>
        </w:p>
      </w:sdtContent>
    </w:sdt>
    <w:sdt>
      <w:sdtPr>
        <w:rPr>
          <w:rFonts w:hint="eastAsia" w:cs="宋体" w:asciiTheme="minorEastAsia" w:hAnsiTheme="minorEastAsia" w:eastAsiaTheme="minorEastAsia"/>
          <w:b w:val="0"/>
          <w:bCs w:val="0"/>
          <w:color w:val="000000"/>
          <w:kern w:val="0"/>
          <w:sz w:val="21"/>
          <w:szCs w:val="24"/>
        </w:rPr>
        <w:alias w:val="模块:大股东及董监高是否作出承诺"/>
        <w:tag w:val="_SEC_6b6aef22ca394d50b0055a41aba203df"/>
        <w:id w:val="-1198078599"/>
        <w:lock w:val="sdtLocked"/>
        <w:placeholder>
          <w:docPart w:val="GBC22222222222222222222222222222"/>
        </w:placeholder>
      </w:sdtPr>
      <w:sdtEndPr>
        <w:rPr>
          <w:rFonts w:hint="default" w:cs="宋体" w:asciiTheme="minorEastAsia" w:hAnsiTheme="minorEastAsia" w:eastAsiaTheme="minorEastAsia"/>
          <w:b w:val="0"/>
          <w:bCs w:val="0"/>
          <w:color w:val="000000"/>
          <w:kern w:val="0"/>
          <w:sz w:val="24"/>
          <w:szCs w:val="24"/>
        </w:rPr>
      </w:sdtEndPr>
      <w:sdtContent>
        <w:p>
          <w:pPr>
            <w:pStyle w:val="3"/>
            <w:numPr>
              <w:ilvl w:val="0"/>
              <w:numId w:val="4"/>
            </w:numPr>
            <w:spacing w:before="0" w:after="0" w:line="360" w:lineRule="auto"/>
            <w:ind w:left="424" w:hanging="424" w:hangingChars="202"/>
            <w:rPr>
              <w:bCs w:val="0"/>
              <w:sz w:val="24"/>
            </w:rPr>
          </w:pPr>
          <w:bookmarkStart w:id="2" w:name="_Hlk503444830"/>
          <w:r>
            <w:rPr>
              <w:rStyle w:val="22"/>
              <w:rFonts w:hint="eastAsia"/>
              <w:b w:val="0"/>
              <w:bCs w:val="0"/>
              <w:sz w:val="24"/>
            </w:rPr>
            <w:t xml:space="preserve">大股东及董监高此前对持股比例、持股数量、持股期限、减持方式、减持数量、减持价格等是否作出承诺   </w:t>
          </w:r>
          <w:r>
            <w:rPr>
              <w:rStyle w:val="22"/>
              <w:b w:val="0"/>
              <w:bCs w:val="0"/>
              <w:sz w:val="24"/>
            </w:rPr>
            <w:t xml:space="preserve"> </w:t>
          </w:r>
          <w:sdt>
            <w:sdtPr>
              <w:rPr>
                <w:rFonts w:hint="eastAsia"/>
                <w:b w:val="0"/>
                <w:bCs w:val="0"/>
              </w:rPr>
              <w:alias w:val="此前是/否对减持作出承诺[双击切换]"/>
              <w:tag w:val="_GBC_89bb3443137e40b594975f2099d8f58a"/>
              <w:id w:val="-398899648"/>
              <w:lock w:val="sdtLocked"/>
              <w:placeholder>
                <w:docPart w:val="GBC22222222222222222222222222222"/>
              </w:placeholder>
            </w:sdtPr>
            <w:sdtEndPr>
              <w:rPr>
                <w:rFonts w:hint="eastAsia"/>
                <w:b w:val="0"/>
                <w:bCs w:val="0"/>
              </w:rPr>
            </w:sdtEndPr>
            <w:sdtContent>
              <w:r>
                <w:rPr>
                  <w:rFonts w:asciiTheme="minorEastAsia" w:hAnsiTheme="minorEastAsia"/>
                  <w:b w:val="0"/>
                  <w:sz w:val="24"/>
                  <w:szCs w:val="24"/>
                </w:rPr>
                <w:fldChar w:fldCharType="begin"/>
              </w:r>
              <w:r>
                <w:rPr>
                  <w:rFonts w:asciiTheme="minorEastAsia" w:hAnsiTheme="minorEastAsia"/>
                  <w:b w:val="0"/>
                  <w:sz w:val="24"/>
                  <w:szCs w:val="24"/>
                </w:rPr>
                <w:instrText xml:space="preserve"> MACROBUTTON  SnrToggleCheckbox √是 </w:instrText>
              </w:r>
              <w:r>
                <w:rPr>
                  <w:rFonts w:asciiTheme="minorEastAsia" w:hAnsiTheme="minorEastAsia"/>
                  <w:b w:val="0"/>
                  <w:sz w:val="24"/>
                  <w:szCs w:val="24"/>
                </w:rPr>
                <w:fldChar w:fldCharType="end"/>
              </w:r>
              <w:r>
                <w:rPr>
                  <w:rFonts w:asciiTheme="minorEastAsia" w:hAnsiTheme="minorEastAsia"/>
                  <w:b w:val="0"/>
                  <w:sz w:val="24"/>
                  <w:szCs w:val="24"/>
                </w:rPr>
                <w:fldChar w:fldCharType="begin"/>
              </w:r>
              <w:r>
                <w:rPr>
                  <w:rFonts w:asciiTheme="minorEastAsia" w:hAnsiTheme="minorEastAsia"/>
                  <w:b w:val="0"/>
                  <w:sz w:val="24"/>
                  <w:szCs w:val="24"/>
                </w:rPr>
                <w:instrText xml:space="preserve"> MACROBUTTON  SnrToggleCheckbox □否 </w:instrText>
              </w:r>
              <w:r>
                <w:rPr>
                  <w:rFonts w:asciiTheme="minorEastAsia" w:hAnsiTheme="minorEastAsia"/>
                  <w:b w:val="0"/>
                  <w:sz w:val="24"/>
                  <w:szCs w:val="24"/>
                </w:rPr>
                <w:fldChar w:fldCharType="end"/>
              </w:r>
            </w:sdtContent>
          </w:sdt>
        </w:p>
        <w:sdt>
          <w:sdtPr>
            <w:rPr>
              <w:rFonts w:asciiTheme="minorEastAsia" w:hAnsiTheme="minorEastAsia"/>
              <w:sz w:val="24"/>
              <w:szCs w:val="24"/>
            </w:rPr>
            <w:alias w:val="大股东及董监高此前承诺内容"/>
            <w:tag w:val="_GBC_7ed8c33a77b14f75a1b624af5ab991de"/>
            <w:id w:val="-878769534"/>
            <w:lock w:val="sdtLocked"/>
            <w:placeholder>
              <w:docPart w:val="GBC22222222222222222222222222222"/>
            </w:placeholder>
          </w:sdtPr>
          <w:sdtEndPr>
            <w:rPr>
              <w:rFonts w:asciiTheme="minorEastAsia" w:hAnsiTheme="minorEastAsia"/>
              <w:sz w:val="24"/>
              <w:szCs w:val="24"/>
            </w:rPr>
          </w:sdtEndPr>
          <w:sdtContent>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关于减持的承诺如下：</w:t>
              </w:r>
            </w:p>
            <w:p>
              <w:pPr>
                <w:spacing w:line="360" w:lineRule="auto"/>
                <w:ind w:firstLine="480" w:firstLineChars="200"/>
                <w:rPr>
                  <w:sz w:val="24"/>
                  <w:szCs w:val="24"/>
                </w:rPr>
              </w:pPr>
              <w:r>
                <w:rPr>
                  <w:sz w:val="24"/>
                  <w:szCs w:val="24"/>
                </w:rPr>
                <w:t>1</w:t>
              </w:r>
              <w:r>
                <w:rPr>
                  <w:rFonts w:hint="eastAsia" w:ascii="宋体" w:hAnsi="宋体"/>
                  <w:sz w:val="24"/>
                  <w:szCs w:val="24"/>
                </w:rPr>
                <w:t>、自发行人股票上市之日起</w:t>
              </w:r>
              <w:r>
                <w:rPr>
                  <w:sz w:val="24"/>
                  <w:szCs w:val="24"/>
                </w:rPr>
                <w:t>12</w:t>
              </w:r>
              <w:r>
                <w:rPr>
                  <w:rFonts w:hint="eastAsia" w:ascii="宋体" w:hAnsi="宋体"/>
                  <w:sz w:val="24"/>
                  <w:szCs w:val="24"/>
                </w:rPr>
                <w:t>个月之内，不转让或者委托他人管理本企业通过认购发行人第一次增资取得的</w:t>
              </w:r>
              <w:r>
                <w:rPr>
                  <w:sz w:val="24"/>
                  <w:szCs w:val="24"/>
                </w:rPr>
                <w:t>4,933.3333</w:t>
              </w:r>
              <w:r>
                <w:rPr>
                  <w:rFonts w:hint="eastAsia" w:ascii="宋体" w:hAnsi="宋体"/>
                  <w:sz w:val="24"/>
                  <w:szCs w:val="24"/>
                </w:rPr>
                <w:t>万股股份，也不由发行人回购该部分股份。自发行人就第二次增资完成增资扩股工商变更登记手续之日（即</w:t>
              </w:r>
              <w:r>
                <w:rPr>
                  <w:sz w:val="24"/>
                  <w:szCs w:val="24"/>
                </w:rPr>
                <w:t>2018</w:t>
              </w:r>
              <w:r>
                <w:rPr>
                  <w:rFonts w:hint="eastAsia" w:ascii="宋体" w:hAnsi="宋体"/>
                  <w:sz w:val="24"/>
                  <w:szCs w:val="24"/>
                </w:rPr>
                <w:t>年</w:t>
              </w:r>
              <w:r>
                <w:rPr>
                  <w:sz w:val="24"/>
                  <w:szCs w:val="24"/>
                </w:rPr>
                <w:t>12</w:t>
              </w:r>
              <w:r>
                <w:rPr>
                  <w:rFonts w:hint="eastAsia" w:ascii="宋体" w:hAnsi="宋体"/>
                  <w:sz w:val="24"/>
                  <w:szCs w:val="24"/>
                </w:rPr>
                <w:t>月</w:t>
              </w:r>
              <w:r>
                <w:rPr>
                  <w:sz w:val="24"/>
                  <w:szCs w:val="24"/>
                </w:rPr>
                <w:t>28</w:t>
              </w:r>
              <w:r>
                <w:rPr>
                  <w:rFonts w:hint="eastAsia" w:ascii="宋体" w:hAnsi="宋体"/>
                  <w:sz w:val="24"/>
                  <w:szCs w:val="24"/>
                </w:rPr>
                <w:t>日）起</w:t>
              </w:r>
              <w:r>
                <w:rPr>
                  <w:sz w:val="24"/>
                  <w:szCs w:val="24"/>
                </w:rPr>
                <w:t>36</w:t>
              </w:r>
              <w:r>
                <w:rPr>
                  <w:rFonts w:hint="eastAsia" w:ascii="宋体" w:hAnsi="宋体"/>
                  <w:sz w:val="24"/>
                  <w:szCs w:val="24"/>
                </w:rPr>
                <w:t>个月内，不转让或者委托他人管理本企业通过认购发行人第二次增资取得的</w:t>
              </w:r>
              <w:r>
                <w:rPr>
                  <w:sz w:val="24"/>
                  <w:szCs w:val="24"/>
                </w:rPr>
                <w:t>111.1111</w:t>
              </w:r>
              <w:r>
                <w:rPr>
                  <w:rFonts w:hint="eastAsia" w:ascii="宋体" w:hAnsi="宋体"/>
                  <w:sz w:val="24"/>
                  <w:szCs w:val="24"/>
                </w:rPr>
                <w:t>万股股份，也不由发行人回购该部分股份。</w:t>
              </w:r>
            </w:p>
            <w:p>
              <w:pPr>
                <w:spacing w:line="360" w:lineRule="auto"/>
                <w:ind w:firstLine="480" w:firstLineChars="200"/>
                <w:rPr>
                  <w:rFonts w:asciiTheme="minorEastAsia" w:hAnsiTheme="minorEastAsia"/>
                  <w:sz w:val="24"/>
                  <w:szCs w:val="24"/>
                </w:rPr>
              </w:pPr>
              <w:r>
                <w:rPr>
                  <w:sz w:val="24"/>
                  <w:szCs w:val="24"/>
                </w:rPr>
                <w:t>2</w:t>
              </w:r>
              <w:r>
                <w:rPr>
                  <w:rFonts w:hint="eastAsia" w:ascii="宋体" w:hAnsi="宋体"/>
                  <w:sz w:val="24"/>
                  <w:szCs w:val="24"/>
                </w:rPr>
                <w:t>、如果本企业违反了关于股份锁定期承诺的相关内容，则由此所得的收益归发行人。本企业在接到发行人董事会发出的本企业违反了关于股份锁定期承诺的通知之日起</w:t>
              </w:r>
              <w:r>
                <w:rPr>
                  <w:sz w:val="24"/>
                  <w:szCs w:val="24"/>
                </w:rPr>
                <w:t>20</w:t>
              </w:r>
              <w:r>
                <w:rPr>
                  <w:rFonts w:hint="eastAsia" w:ascii="宋体" w:hAnsi="宋体"/>
                  <w:sz w:val="24"/>
                  <w:szCs w:val="24"/>
                </w:rPr>
                <w:t>日内将有关收益交给发行人。</w:t>
              </w:r>
            </w:p>
          </w:sdtContent>
        </w:sdt>
        <w:p>
          <w:pPr>
            <w:widowControl/>
            <w:spacing w:line="360" w:lineRule="auto"/>
            <w:ind w:firstLine="424" w:firstLineChars="177"/>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本次拟减持事项与此前已披露的承诺是否一致   </w:t>
          </w:r>
          <w:r>
            <w:rPr>
              <w:rFonts w:cs="宋体" w:asciiTheme="minorEastAsia" w:hAnsiTheme="minorEastAsia"/>
              <w:color w:val="000000"/>
              <w:kern w:val="0"/>
              <w:sz w:val="24"/>
              <w:szCs w:val="24"/>
            </w:rPr>
            <w:t xml:space="preserve"> </w:t>
          </w:r>
          <w:sdt>
            <w:sdtPr>
              <w:rPr>
                <w:rFonts w:hint="eastAsia" w:cs="宋体" w:asciiTheme="minorEastAsia" w:hAnsiTheme="minorEastAsia"/>
                <w:color w:val="000000"/>
                <w:kern w:val="0"/>
                <w:sz w:val="24"/>
                <w:szCs w:val="24"/>
              </w:rPr>
              <w:alias w:val="本次拟减持事项与此前已披露的承诺是/否一致"/>
              <w:tag w:val="_GBC_1de9f2a31f334eaaa7fbc5d211da15b2"/>
              <w:id w:val="-1281566437"/>
              <w:lock w:val="sdtLocked"/>
              <w:placeholder>
                <w:docPart w:val="GBC22222222222222222222222222222"/>
              </w:placeholder>
            </w:sdtPr>
            <w:sdtEndPr>
              <w:rPr>
                <w:rFonts w:hint="eastAsia" w:cs="宋体" w:asciiTheme="minorEastAsia" w:hAnsiTheme="minorEastAsia"/>
                <w:color w:val="000000"/>
                <w:kern w:val="0"/>
                <w:sz w:val="24"/>
                <w:szCs w:val="24"/>
              </w:rPr>
            </w:sdtEndPr>
            <w:sdtContent>
              <w:r>
                <w:rPr>
                  <w:rFonts w:ascii="宋体" w:hAnsi="宋体" w:eastAsia="宋体" w:cs="宋体"/>
                  <w:color w:val="000000"/>
                  <w:kern w:val="0"/>
                  <w:sz w:val="24"/>
                  <w:szCs w:val="24"/>
                </w:rPr>
                <w:fldChar w:fldCharType="begin"/>
              </w:r>
              <w:r>
                <w:rPr>
                  <w:rFonts w:ascii="宋体" w:hAnsi="宋体" w:eastAsia="宋体" w:cs="宋体"/>
                  <w:color w:val="000000"/>
                  <w:kern w:val="0"/>
                  <w:sz w:val="24"/>
                  <w:szCs w:val="24"/>
                </w:rPr>
                <w:instrText xml:space="preserve"> MACROBUTTON  SnrToggleCheckbox √是 </w:instrText>
              </w:r>
              <w:r>
                <w:rPr>
                  <w:rFonts w:ascii="宋体" w:hAnsi="宋体" w:eastAsia="宋体" w:cs="宋体"/>
                  <w:color w:val="000000"/>
                  <w:kern w:val="0"/>
                  <w:sz w:val="24"/>
                  <w:szCs w:val="24"/>
                </w:rPr>
                <w:fldChar w:fldCharType="end"/>
              </w:r>
              <w:r>
                <w:rPr>
                  <w:rFonts w:ascii="宋体" w:hAnsi="宋体" w:eastAsia="宋体" w:cs="宋体"/>
                  <w:color w:val="000000"/>
                  <w:kern w:val="0"/>
                  <w:sz w:val="24"/>
                  <w:szCs w:val="24"/>
                </w:rPr>
                <w:fldChar w:fldCharType="begin"/>
              </w:r>
              <w:r>
                <w:rPr>
                  <w:rFonts w:ascii="宋体" w:hAnsi="宋体" w:eastAsia="宋体" w:cs="宋体"/>
                  <w:color w:val="000000"/>
                  <w:kern w:val="0"/>
                  <w:sz w:val="24"/>
                  <w:szCs w:val="24"/>
                </w:rPr>
                <w:instrText xml:space="preserve"> MACROBUTTON  SnrToggleCheckbox □否 </w:instrText>
              </w:r>
              <w:r>
                <w:rPr>
                  <w:rFonts w:ascii="宋体" w:hAnsi="宋体" w:eastAsia="宋体" w:cs="宋体"/>
                  <w:color w:val="000000"/>
                  <w:kern w:val="0"/>
                  <w:sz w:val="24"/>
                  <w:szCs w:val="24"/>
                </w:rPr>
                <w:fldChar w:fldCharType="end"/>
              </w:r>
            </w:sdtContent>
          </w:sdt>
        </w:p>
      </w:sdtContent>
    </w:sdt>
    <w:bookmarkEnd w:id="2"/>
    <w:sdt>
      <w:sdtPr>
        <w:rPr>
          <w:rFonts w:hint="eastAsia" w:cs="宋体" w:asciiTheme="minorEastAsia" w:hAnsiTheme="minorEastAsia" w:eastAsiaTheme="minorEastAsia"/>
          <w:b w:val="0"/>
          <w:bCs w:val="0"/>
          <w:color w:val="000000"/>
          <w:kern w:val="0"/>
          <w:sz w:val="24"/>
          <w:szCs w:val="24"/>
        </w:rPr>
        <w:alias w:val="模块:是否属于上市时未盈利的公司，其控股股东、实际控制人、董事、监..."/>
        <w:tag w:val="_SEC_44a6a2c82fd94fbdb98bfb267734cac7"/>
        <w:id w:val="564449415"/>
        <w:lock w:val="sdtLocked"/>
        <w:placeholder>
          <w:docPart w:val="GBC22222222222222222222222222222"/>
        </w:placeholder>
      </w:sdtPr>
      <w:sdtEndPr>
        <w:rPr>
          <w:rFonts w:hint="eastAsia" w:cs="宋体" w:asciiTheme="minorEastAsia" w:hAnsiTheme="minorEastAsia" w:eastAsiaTheme="majorEastAsia"/>
          <w:b/>
          <w:bCs/>
          <w:color w:val="000000"/>
          <w:kern w:val="0"/>
          <w:sz w:val="24"/>
          <w:szCs w:val="24"/>
        </w:rPr>
      </w:sdtEndPr>
      <w:sdtContent>
        <w:p>
          <w:pPr>
            <w:pStyle w:val="3"/>
            <w:numPr>
              <w:ilvl w:val="0"/>
              <w:numId w:val="4"/>
            </w:numPr>
            <w:spacing w:before="0" w:after="0" w:line="360" w:lineRule="auto"/>
            <w:ind w:left="480" w:hanging="480" w:hangingChars="200"/>
            <w:rPr>
              <w:rFonts w:cs="宋体" w:asciiTheme="minorEastAsia" w:hAnsiTheme="minorEastAsia"/>
              <w:color w:val="000000"/>
              <w:kern w:val="0"/>
              <w:sz w:val="24"/>
              <w:szCs w:val="24"/>
            </w:rPr>
          </w:pPr>
          <w:r>
            <w:rPr>
              <w:rFonts w:hint="eastAsia" w:cs="宋体" w:asciiTheme="minorEastAsia" w:hAnsiTheme="minorEastAsia"/>
              <w:b w:val="0"/>
              <w:color w:val="000000"/>
              <w:kern w:val="0"/>
              <w:sz w:val="24"/>
              <w:szCs w:val="24"/>
            </w:rPr>
            <w:t xml:space="preserve">是否属于上市时未盈利的公司，其控股股东、实际控制人、董事、监事、高级管理人员拟减持首发前股份的情况    </w:t>
          </w:r>
          <w:sdt>
            <w:sdtPr>
              <w:rPr>
                <w:rFonts w:hint="eastAsia" w:cs="宋体" w:asciiTheme="minorEastAsia" w:hAnsiTheme="minorEastAsia"/>
                <w:b w:val="0"/>
                <w:color w:val="000000"/>
                <w:kern w:val="0"/>
                <w:sz w:val="24"/>
                <w:szCs w:val="24"/>
              </w:rPr>
              <w:alias w:val="是否属于上市时未盈利公司相关人员拟减持首发前股份[双击切换]"/>
              <w:tag w:val="_GBC_c8316a40944a4c9bb7eb88a36152ba73"/>
              <w:id w:val="-1653900656"/>
              <w:lock w:val="sdtLocked"/>
              <w:placeholder>
                <w:docPart w:val="GBC22222222222222222222222222222"/>
              </w:placeholder>
            </w:sdtPr>
            <w:sdtEndPr>
              <w:rPr>
                <w:rFonts w:hint="eastAsia" w:cs="宋体" w:asciiTheme="minorEastAsia" w:hAnsiTheme="minorEastAsia"/>
                <w:b w:val="0"/>
                <w:color w:val="000000"/>
                <w:kern w:val="0"/>
                <w:sz w:val="24"/>
                <w:szCs w:val="24"/>
              </w:rPr>
            </w:sdtEndPr>
            <w:sdtContent>
              <w:r>
                <w:rPr>
                  <w:rFonts w:ascii="宋体" w:hAnsi="宋体" w:eastAsia="宋体" w:cs="宋体"/>
                  <w:b w:val="0"/>
                  <w:color w:val="000000"/>
                  <w:kern w:val="0"/>
                  <w:sz w:val="24"/>
                  <w:szCs w:val="24"/>
                </w:rPr>
                <w:fldChar w:fldCharType="begin"/>
              </w:r>
              <w:r>
                <w:rPr>
                  <w:rFonts w:ascii="宋体" w:hAnsi="宋体" w:eastAsia="宋体" w:cs="宋体"/>
                  <w:b w:val="0"/>
                  <w:color w:val="000000"/>
                  <w:kern w:val="0"/>
                  <w:sz w:val="24"/>
                  <w:szCs w:val="24"/>
                </w:rPr>
                <w:instrText xml:space="preserve"> MACROBUTTON  SnrToggleCheckbox □是 </w:instrText>
              </w:r>
              <w:r>
                <w:rPr>
                  <w:rFonts w:ascii="宋体" w:hAnsi="宋体" w:eastAsia="宋体" w:cs="宋体"/>
                  <w:b w:val="0"/>
                  <w:color w:val="000000"/>
                  <w:kern w:val="0"/>
                  <w:sz w:val="24"/>
                  <w:szCs w:val="24"/>
                </w:rPr>
                <w:fldChar w:fldCharType="end"/>
              </w:r>
              <w:r>
                <w:rPr>
                  <w:rFonts w:ascii="宋体" w:hAnsi="宋体" w:eastAsia="宋体" w:cs="宋体"/>
                  <w:b w:val="0"/>
                  <w:color w:val="000000"/>
                  <w:kern w:val="0"/>
                  <w:sz w:val="24"/>
                  <w:szCs w:val="24"/>
                </w:rPr>
                <w:fldChar w:fldCharType="begin"/>
              </w:r>
              <w:r>
                <w:rPr>
                  <w:rFonts w:ascii="宋体" w:hAnsi="宋体" w:eastAsia="宋体" w:cs="宋体"/>
                  <w:b w:val="0"/>
                  <w:color w:val="000000"/>
                  <w:kern w:val="0"/>
                  <w:sz w:val="24"/>
                  <w:szCs w:val="24"/>
                </w:rPr>
                <w:instrText xml:space="preserve"> MACROBUTTON  SnrToggleCheckbox √否 </w:instrText>
              </w:r>
              <w:r>
                <w:rPr>
                  <w:rFonts w:ascii="宋体" w:hAnsi="宋体" w:eastAsia="宋体" w:cs="宋体"/>
                  <w:b w:val="0"/>
                  <w:color w:val="000000"/>
                  <w:kern w:val="0"/>
                  <w:sz w:val="24"/>
                  <w:szCs w:val="24"/>
                </w:rPr>
                <w:fldChar w:fldCharType="end"/>
              </w:r>
            </w:sdtContent>
          </w:sdt>
        </w:p>
      </w:sdtContent>
    </w:sdt>
    <w:p>
      <w:pPr>
        <w:pStyle w:val="3"/>
        <w:numPr>
          <w:ilvl w:val="0"/>
          <w:numId w:val="4"/>
        </w:numPr>
        <w:spacing w:before="0" w:after="0" w:line="360" w:lineRule="auto"/>
        <w:ind w:left="0" w:firstLine="0"/>
        <w:rPr>
          <w:b w:val="0"/>
          <w:sz w:val="24"/>
        </w:rPr>
      </w:pPr>
      <w:r>
        <w:rPr>
          <w:rFonts w:hint="eastAsia"/>
          <w:b w:val="0"/>
          <w:sz w:val="24"/>
        </w:rPr>
        <w:t>本所要求的其他事项</w:t>
      </w:r>
    </w:p>
    <w:p>
      <w:pPr>
        <w:spacing w:line="360" w:lineRule="auto"/>
        <w:ind w:firstLine="480" w:firstLineChars="200"/>
        <w:rPr>
          <w:rFonts w:hint="eastAsia"/>
          <w:sz w:val="24"/>
          <w:szCs w:val="24"/>
        </w:rPr>
      </w:pPr>
      <w:r>
        <w:rPr>
          <w:rFonts w:hint="eastAsia"/>
          <w:sz w:val="24"/>
          <w:szCs w:val="24"/>
        </w:rPr>
        <w:t>无。</w:t>
      </w:r>
    </w:p>
    <w:p>
      <w:pPr>
        <w:spacing w:line="360" w:lineRule="auto"/>
        <w:ind w:firstLine="480" w:firstLineChars="200"/>
        <w:rPr>
          <w:rFonts w:hint="eastAsia"/>
          <w:sz w:val="24"/>
          <w:szCs w:val="24"/>
        </w:rPr>
      </w:pPr>
      <w:bookmarkStart w:id="3" w:name="_GoBack"/>
      <w:bookmarkEnd w:id="3"/>
    </w:p>
    <w:p>
      <w:pPr>
        <w:pStyle w:val="2"/>
        <w:numPr>
          <w:ilvl w:val="0"/>
          <w:numId w:val="3"/>
        </w:numPr>
        <w:spacing w:before="0" w:after="0" w:line="360" w:lineRule="auto"/>
        <w:rPr>
          <w:sz w:val="28"/>
          <w:szCs w:val="28"/>
        </w:rPr>
      </w:pPr>
      <w:r>
        <w:rPr>
          <w:rFonts w:hint="eastAsia"/>
          <w:sz w:val="28"/>
          <w:szCs w:val="28"/>
        </w:rPr>
        <w:t>控股股东或者实际控制人减持首发前股份</w:t>
      </w:r>
    </w:p>
    <w:sdt>
      <w:sdtPr>
        <w:rPr>
          <w:rFonts w:hint="eastAsia"/>
          <w:sz w:val="24"/>
          <w:szCs w:val="24"/>
        </w:rPr>
        <w:alias w:val="模块:是否是控股股东或者实际控制人拟减持首发前股份的情况     ..."/>
        <w:tag w:val="_SEC_e103481d9be0437f98838786b639a8c1"/>
        <w:id w:val="722716591"/>
        <w:lock w:val="sdtLocked"/>
        <w:placeholder>
          <w:docPart w:val="GBC22222222222222222222222222222"/>
        </w:placeholder>
      </w:sdtPr>
      <w:sdtEndPr>
        <w:rPr>
          <w:rFonts w:hint="eastAsia"/>
          <w:sz w:val="21"/>
          <w:szCs w:val="22"/>
        </w:rPr>
      </w:sdtEndPr>
      <w:sdtContent>
        <w:p>
          <w:pPr>
            <w:spacing w:line="360" w:lineRule="auto"/>
            <w:ind w:left="482"/>
            <w:rPr>
              <w:rFonts w:asciiTheme="minorEastAsia" w:hAnsiTheme="minorEastAsia"/>
              <w:sz w:val="24"/>
              <w:szCs w:val="24"/>
            </w:rPr>
          </w:pPr>
          <w:r>
            <w:rPr>
              <w:rFonts w:hint="eastAsia"/>
              <w:sz w:val="24"/>
              <w:szCs w:val="24"/>
            </w:rPr>
            <w:t>是</w:t>
          </w:r>
          <w:r>
            <w:rPr>
              <w:rFonts w:hint="eastAsia" w:asciiTheme="minorEastAsia" w:hAnsiTheme="minorEastAsia"/>
              <w:sz w:val="24"/>
              <w:szCs w:val="24"/>
            </w:rPr>
            <w:t xml:space="preserve">否是控股股东或者实际控制人拟减持首发前股份的情况    </w:t>
          </w:r>
          <w:sdt>
            <w:sdtPr>
              <w:rPr>
                <w:rFonts w:hint="eastAsia" w:asciiTheme="minorEastAsia" w:hAnsiTheme="minorEastAsia"/>
                <w:sz w:val="24"/>
                <w:szCs w:val="24"/>
              </w:rPr>
              <w:alias w:val="是否是控股股东或实际控制人拟减持首发前股份[双击切换]"/>
              <w:tag w:val="_GBC_ebcfd0c83c5d46abbdbab937512336e4"/>
              <w:id w:val="-1441515958"/>
              <w:lock w:val="sdtLocked"/>
              <w:placeholder>
                <w:docPart w:val="GBC22222222222222222222222222222"/>
              </w:placeholder>
            </w:sdtPr>
            <w:sdtEndPr>
              <w:rPr>
                <w:rFonts w:hint="eastAsia" w:asciiTheme="minorEastAsia" w:hAnsiTheme="minorEastAsia"/>
                <w:sz w:val="24"/>
                <w:szCs w:val="24"/>
              </w:rPr>
            </w:sdtEndPr>
            <w:sdtContent>
              <w:r>
                <w:rPr>
                  <w:rFonts w:asciiTheme="minorEastAsia" w:hAnsiTheme="minorEastAsia"/>
                  <w:sz w:val="24"/>
                  <w:szCs w:val="24"/>
                </w:rPr>
                <w:fldChar w:fldCharType="begin"/>
              </w:r>
              <w:r>
                <w:rPr>
                  <w:rFonts w:asciiTheme="minorEastAsia" w:hAnsiTheme="minorEastAsia"/>
                  <w:sz w:val="24"/>
                  <w:szCs w:val="24"/>
                </w:rPr>
                <w:instrText xml:space="preserve"> MACROBUTTON  SnrToggleCheckbox □是 </w:instrText>
              </w:r>
              <w:r>
                <w:rPr>
                  <w:rFonts w:asciiTheme="minorEastAsia" w:hAnsiTheme="minorEastAsia"/>
                  <w:sz w:val="24"/>
                  <w:szCs w:val="24"/>
                </w:rPr>
                <w:fldChar w:fldCharType="end"/>
              </w:r>
              <w:r>
                <w:rPr>
                  <w:rFonts w:asciiTheme="minorEastAsia" w:hAnsiTheme="minorEastAsia"/>
                  <w:sz w:val="24"/>
                  <w:szCs w:val="24"/>
                </w:rPr>
                <w:fldChar w:fldCharType="begin"/>
              </w:r>
              <w:r>
                <w:rPr>
                  <w:rFonts w:asciiTheme="minorEastAsia" w:hAnsiTheme="minorEastAsia"/>
                  <w:sz w:val="24"/>
                  <w:szCs w:val="24"/>
                </w:rPr>
                <w:instrText xml:space="preserve"> MACROBUTTON  SnrToggleCheckbox √否 </w:instrText>
              </w:r>
              <w:r>
                <w:rPr>
                  <w:rFonts w:asciiTheme="minorEastAsia" w:hAnsiTheme="minorEastAsia"/>
                  <w:sz w:val="24"/>
                  <w:szCs w:val="24"/>
                </w:rPr>
                <w:fldChar w:fldCharType="end"/>
              </w:r>
            </w:sdtContent>
          </w:sdt>
        </w:p>
        <w:p>
          <w:pPr>
            <w:spacing w:line="360" w:lineRule="auto"/>
          </w:pPr>
        </w:p>
      </w:sdtContent>
    </w:sdt>
    <w:p>
      <w:pPr>
        <w:pStyle w:val="2"/>
        <w:numPr>
          <w:ilvl w:val="0"/>
          <w:numId w:val="3"/>
        </w:numPr>
        <w:spacing w:before="0" w:after="0" w:line="360" w:lineRule="auto"/>
        <w:rPr>
          <w:b/>
          <w:bCs/>
          <w:sz w:val="28"/>
          <w:szCs w:val="28"/>
        </w:rPr>
      </w:pPr>
      <w:r>
        <w:rPr>
          <w:rFonts w:hint="eastAsia"/>
          <w:b/>
          <w:bCs/>
          <w:sz w:val="28"/>
          <w:szCs w:val="28"/>
        </w:rPr>
        <w:t>相关风险提示</w:t>
      </w:r>
    </w:p>
    <w:p>
      <w:pPr>
        <w:pStyle w:val="3"/>
        <w:numPr>
          <w:ilvl w:val="0"/>
          <w:numId w:val="5"/>
        </w:numPr>
        <w:spacing w:before="0" w:after="0" w:line="360" w:lineRule="auto"/>
        <w:ind w:left="425" w:hanging="424" w:hangingChars="177"/>
        <w:rPr>
          <w:rFonts w:cs="宋体" w:asciiTheme="minorEastAsia" w:hAnsiTheme="minorEastAsia"/>
          <w:b w:val="0"/>
          <w:color w:val="000000"/>
          <w:kern w:val="0"/>
          <w:sz w:val="24"/>
          <w:szCs w:val="24"/>
        </w:rPr>
      </w:pPr>
      <w:r>
        <w:rPr>
          <w:rFonts w:hint="eastAsia"/>
          <w:b w:val="0"/>
          <w:sz w:val="24"/>
        </w:rPr>
        <w:t>减持计划实施的不确定性风险</w:t>
      </w:r>
    </w:p>
    <w:p>
      <w:pPr>
        <w:widowControl/>
        <w:spacing w:line="360" w:lineRule="auto"/>
        <w:ind w:firstLine="480" w:firstLineChars="200"/>
        <w:jc w:val="left"/>
        <w:rPr>
          <w:rFonts w:cs="宋体" w:asciiTheme="minorEastAsia" w:hAnsiTheme="minorEastAsia"/>
          <w:color w:val="000000"/>
          <w:kern w:val="0"/>
          <w:sz w:val="24"/>
          <w:szCs w:val="24"/>
        </w:rPr>
      </w:pPr>
      <w:r>
        <w:rPr>
          <w:rFonts w:hint="eastAsia" w:ascii="宋体" w:hAnsi="宋体"/>
          <w:sz w:val="24"/>
          <w:szCs w:val="24"/>
        </w:rPr>
        <w:t>鼎晖源霖</w:t>
      </w:r>
      <w:r>
        <w:rPr>
          <w:rFonts w:cs="宋体" w:asciiTheme="minorEastAsia" w:hAnsiTheme="minorEastAsia"/>
          <w:color w:val="000000"/>
          <w:kern w:val="0"/>
          <w:sz w:val="24"/>
          <w:szCs w:val="24"/>
        </w:rPr>
        <w:t>将根据市场情况、公司股价情况等因素决定在减持期间是否实施本次减持计划，本次减持计划存在减持时间、数量、价格的不确定性，本次减持计划是否实施以及是否按期实施完成存在不确定性。</w:t>
      </w:r>
    </w:p>
    <w:sdt>
      <w:sdtPr>
        <w:rPr>
          <w:rFonts w:hint="eastAsia" w:asciiTheme="minorHAnsi" w:hAnsiTheme="minorHAnsi" w:eastAsiaTheme="minorEastAsia" w:cstheme="minorBidi"/>
          <w:b w:val="0"/>
          <w:bCs w:val="0"/>
          <w:sz w:val="21"/>
          <w:szCs w:val="22"/>
        </w:rPr>
        <w:alias w:val="模块:减持计划实施是否可能导致上市公司控制权发生变更的风险"/>
        <w:tag w:val="_SEC_85d54b9abfd64fc89db4d543a049af1e"/>
        <w:id w:val="928395720"/>
        <w:lock w:val="sdtLocked"/>
        <w:placeholder>
          <w:docPart w:val="GBC22222222222222222222222222222"/>
        </w:placeholder>
      </w:sdtPr>
      <w:sdtEndPr>
        <w:rPr>
          <w:rFonts w:hint="default" w:cs="宋体" w:asciiTheme="minorEastAsia" w:hAnsiTheme="minorEastAsia" w:eastAsiaTheme="minorEastAsia"/>
          <w:b w:val="0"/>
          <w:bCs w:val="0"/>
          <w:color w:val="000000"/>
          <w:kern w:val="0"/>
          <w:sz w:val="24"/>
          <w:szCs w:val="24"/>
        </w:rPr>
      </w:sdtEndPr>
      <w:sdtContent>
        <w:p>
          <w:pPr>
            <w:pStyle w:val="3"/>
            <w:numPr>
              <w:ilvl w:val="0"/>
              <w:numId w:val="5"/>
            </w:numPr>
            <w:spacing w:before="0" w:after="0" w:line="360" w:lineRule="auto"/>
            <w:ind w:left="0" w:firstLine="0"/>
            <w:rPr>
              <w:rFonts w:cs="宋体" w:asciiTheme="minorEastAsia" w:hAnsiTheme="minorEastAsia"/>
              <w:color w:val="000000"/>
              <w:kern w:val="0"/>
              <w:sz w:val="24"/>
              <w:szCs w:val="24"/>
            </w:rPr>
          </w:pPr>
          <w:r>
            <w:rPr>
              <w:rStyle w:val="22"/>
              <w:rFonts w:hint="eastAsia"/>
              <w:b w:val="0"/>
              <w:bCs w:val="0"/>
              <w:sz w:val="24"/>
            </w:rPr>
            <w:t>减持计划实施是</w:t>
          </w:r>
          <w:r>
            <w:rPr>
              <w:rStyle w:val="22"/>
              <w:b w:val="0"/>
              <w:bCs w:val="0"/>
              <w:sz w:val="24"/>
            </w:rPr>
            <w:t>否</w:t>
          </w:r>
          <w:r>
            <w:rPr>
              <w:rStyle w:val="22"/>
              <w:rFonts w:hint="eastAsia"/>
              <w:b w:val="0"/>
              <w:bCs w:val="0"/>
              <w:sz w:val="24"/>
            </w:rPr>
            <w:t xml:space="preserve">可能导致上市公司控制权发生变更的风险 </w:t>
          </w:r>
          <w:r>
            <w:rPr>
              <w:rStyle w:val="22"/>
              <w:b w:val="0"/>
              <w:bCs w:val="0"/>
              <w:sz w:val="24"/>
            </w:rPr>
            <w:t xml:space="preserve">  </w:t>
          </w:r>
          <w:sdt>
            <w:sdtPr>
              <w:alias w:val="减持计划实施是/否可能导致上市公司控制权发生变更的风险[双击切换]"/>
              <w:tag w:val="_GBC_a6a7b5b182ba4af6aa24b29140e6a877"/>
              <w:id w:val="2020506351"/>
              <w:lock w:val="sdtLocked"/>
              <w:placeholder>
                <w:docPart w:val="GBC22222222222222222222222222222"/>
              </w:placeholder>
            </w:sdtPr>
            <w:sdtContent>
              <w:r>
                <w:rPr>
                  <w:rFonts w:asciiTheme="minorEastAsia" w:hAnsiTheme="minorEastAsia"/>
                  <w:b w:val="0"/>
                  <w:sz w:val="24"/>
                </w:rPr>
                <w:fldChar w:fldCharType="begin"/>
              </w:r>
              <w:r>
                <w:rPr>
                  <w:rFonts w:asciiTheme="minorEastAsia" w:hAnsiTheme="minorEastAsia"/>
                  <w:b w:val="0"/>
                  <w:sz w:val="24"/>
                </w:rPr>
                <w:instrText xml:space="preserve"> MACROBUTTON  SnrToggleCheckbox □是 </w:instrText>
              </w:r>
              <w:r>
                <w:rPr>
                  <w:rFonts w:asciiTheme="minorEastAsia" w:hAnsiTheme="minorEastAsia"/>
                  <w:b w:val="0"/>
                  <w:sz w:val="24"/>
                </w:rPr>
                <w:fldChar w:fldCharType="end"/>
              </w:r>
              <w:r>
                <w:rPr>
                  <w:rFonts w:asciiTheme="minorEastAsia" w:hAnsiTheme="minorEastAsia"/>
                  <w:b w:val="0"/>
                  <w:sz w:val="24"/>
                </w:rPr>
                <w:fldChar w:fldCharType="begin"/>
              </w:r>
              <w:r>
                <w:rPr>
                  <w:rFonts w:asciiTheme="minorEastAsia" w:hAnsiTheme="minorEastAsia"/>
                  <w:b w:val="0"/>
                  <w:sz w:val="24"/>
                </w:rPr>
                <w:instrText xml:space="preserve"> MACROBUTTON  SnrToggleCheckbox √否 </w:instrText>
              </w:r>
              <w:r>
                <w:rPr>
                  <w:rFonts w:asciiTheme="minorEastAsia" w:hAnsiTheme="minorEastAsia"/>
                  <w:b w:val="0"/>
                  <w:sz w:val="24"/>
                </w:rPr>
                <w:fldChar w:fldCharType="end"/>
              </w:r>
            </w:sdtContent>
          </w:sdt>
        </w:p>
      </w:sdtContent>
    </w:sdt>
    <w:p>
      <w:pPr>
        <w:pStyle w:val="3"/>
        <w:numPr>
          <w:ilvl w:val="0"/>
          <w:numId w:val="5"/>
        </w:numPr>
        <w:spacing w:before="0" w:after="0" w:line="360" w:lineRule="auto"/>
        <w:ind w:left="0" w:firstLine="0"/>
        <w:rPr>
          <w:b w:val="0"/>
          <w:sz w:val="24"/>
        </w:rPr>
      </w:pPr>
      <w:r>
        <w:rPr>
          <w:rFonts w:hint="eastAsia"/>
          <w:b w:val="0"/>
          <w:sz w:val="24"/>
        </w:rPr>
        <w:t>其他风险提示</w:t>
      </w:r>
    </w:p>
    <w:p>
      <w:pPr>
        <w:widowControl/>
        <w:spacing w:line="360" w:lineRule="auto"/>
        <w:ind w:firstLine="480" w:firstLineChars="200"/>
        <w:jc w:val="left"/>
        <w:rPr>
          <w:rFonts w:ascii="宋体" w:hAnsi="宋体"/>
          <w:color w:val="000000"/>
          <w:kern w:val="0"/>
          <w:sz w:val="24"/>
          <w:szCs w:val="24"/>
        </w:rPr>
      </w:pPr>
      <w:r>
        <w:rPr>
          <w:rFonts w:cs="宋体" w:asciiTheme="minorEastAsia" w:hAnsiTheme="minorEastAsia"/>
          <w:color w:val="000000"/>
          <w:kern w:val="0"/>
          <w:sz w:val="24"/>
          <w:szCs w:val="24"/>
        </w:rPr>
        <w:t>1、</w:t>
      </w:r>
      <w:r>
        <w:rPr>
          <w:rFonts w:hint="eastAsia" w:ascii="宋体" w:hAnsi="宋体"/>
          <w:color w:val="000000"/>
          <w:kern w:val="0"/>
          <w:sz w:val="24"/>
          <w:szCs w:val="24"/>
        </w:rPr>
        <w:t>本次减持计划符合《上海证券交易所科创板股票上市规则》、《上市公司股东、董监高减持股份的若干规定》、《上海证券交易所上市公司股东及董事、监事、高级管理人员减持股份实施细则》等法律法规、部门规章和规范性文件的相关规定。</w:t>
      </w:r>
    </w:p>
    <w:p>
      <w:pPr>
        <w:widowControl/>
        <w:spacing w:line="360" w:lineRule="auto"/>
        <w:ind w:firstLine="480" w:firstLineChars="200"/>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2、在本计划实施期间</w:t>
      </w:r>
      <w:r>
        <w:rPr>
          <w:rFonts w:hint="eastAsia" w:cs="宋体" w:asciiTheme="minorEastAsia" w:hAnsiTheme="minorEastAsia"/>
          <w:color w:val="000000"/>
          <w:kern w:val="0"/>
          <w:sz w:val="24"/>
          <w:szCs w:val="24"/>
        </w:rPr>
        <w:t>公司</w:t>
      </w:r>
      <w:r>
        <w:rPr>
          <w:rFonts w:cs="宋体" w:asciiTheme="minorEastAsia" w:hAnsiTheme="minorEastAsia"/>
          <w:color w:val="000000"/>
          <w:kern w:val="0"/>
          <w:sz w:val="24"/>
          <w:szCs w:val="24"/>
        </w:rPr>
        <w:t>将严格遵守相应的法律法规的规定，并及时履行信息披露义务，敬请广大投资者注意风险。</w:t>
      </w:r>
    </w:p>
    <w:p>
      <w:pPr>
        <w:widowControl/>
        <w:spacing w:line="360" w:lineRule="auto"/>
        <w:ind w:firstLine="480" w:firstLineChars="200"/>
        <w:jc w:val="left"/>
        <w:rPr>
          <w:rFonts w:cs="宋体" w:asciiTheme="minorEastAsia" w:hAnsiTheme="minorEastAsia"/>
          <w:color w:val="000000"/>
          <w:kern w:val="0"/>
          <w:sz w:val="24"/>
          <w:szCs w:val="24"/>
        </w:rPr>
      </w:pPr>
    </w:p>
    <w:p>
      <w:pPr>
        <w:widowControl/>
        <w:spacing w:line="360" w:lineRule="auto"/>
        <w:ind w:firstLine="480" w:firstLineChars="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特此公告。</w:t>
      </w:r>
    </w:p>
    <w:p>
      <w:pPr>
        <w:widowControl/>
        <w:spacing w:line="360" w:lineRule="auto"/>
        <w:ind w:firstLine="480" w:firstLineChars="200"/>
        <w:jc w:val="right"/>
        <w:rPr>
          <w:rFonts w:cs="宋体" w:asciiTheme="minorEastAsia" w:hAnsiTheme="minorEastAsia"/>
          <w:color w:val="000000"/>
          <w:kern w:val="0"/>
          <w:sz w:val="24"/>
          <w:szCs w:val="24"/>
        </w:rPr>
      </w:pPr>
    </w:p>
    <w:p>
      <w:pPr>
        <w:widowControl/>
        <w:spacing w:line="360" w:lineRule="auto"/>
        <w:ind w:firstLine="480" w:firstLineChars="200"/>
        <w:jc w:val="right"/>
        <w:rPr>
          <w:rFonts w:cs="宋体" w:asciiTheme="minorEastAsia" w:hAnsiTheme="minorEastAsia"/>
          <w:color w:val="000000"/>
          <w:kern w:val="0"/>
          <w:sz w:val="24"/>
          <w:szCs w:val="24"/>
        </w:rPr>
      </w:pPr>
      <w:sdt>
        <w:sdtPr>
          <w:rPr>
            <w:rFonts w:hint="eastAsia" w:cs="宋体" w:asciiTheme="minorEastAsia" w:hAnsiTheme="minorEastAsia"/>
            <w:kern w:val="0"/>
            <w:sz w:val="24"/>
            <w:szCs w:val="24"/>
          </w:rPr>
          <w:alias w:val="公司法定中文名称"/>
          <w:tag w:val="_GBC_dc52f7a21a904bdc841e3615c025ed65"/>
          <w:id w:val="119583283"/>
          <w:lock w:val="sdtLocked"/>
          <w:placeholder>
            <w:docPart w:val="GBC22222222222222222222222222222"/>
          </w:placeholder>
          <w15:dataBinding w:prefixMappings="xmlns:clcta-gie='clcta-gie'" w:xpath="/*/clcta-gie:GongSiFaDingZhongWenMingCheng[not(@periodRef)]" w:storeItemID="{D1C8BE5F-1D75-43E0-89D3-6C21426BD6A5}"/>
          <w:text/>
        </w:sdtPr>
        <w:sdtEndPr>
          <w:rPr>
            <w:rFonts w:hint="eastAsia" w:cs="宋体" w:asciiTheme="minorEastAsia" w:hAnsiTheme="minorEastAsia"/>
            <w:kern w:val="0"/>
            <w:sz w:val="24"/>
            <w:szCs w:val="24"/>
          </w:rPr>
        </w:sdtEndPr>
        <w:sdtContent>
          <w:r>
            <w:rPr>
              <w:rFonts w:hint="eastAsia" w:cs="宋体" w:asciiTheme="minorEastAsia" w:hAnsiTheme="minorEastAsia"/>
              <w:kern w:val="0"/>
              <w:sz w:val="24"/>
              <w:szCs w:val="24"/>
            </w:rPr>
            <w:t>埃夫特智能装备股份有限公司</w:t>
          </w:r>
        </w:sdtContent>
      </w:sdt>
      <w:r>
        <w:rPr>
          <w:rFonts w:hint="eastAsia" w:cs="宋体" w:asciiTheme="minorEastAsia" w:hAnsiTheme="minorEastAsia"/>
          <w:color w:val="000000"/>
          <w:kern w:val="0"/>
          <w:sz w:val="24"/>
          <w:szCs w:val="24"/>
        </w:rPr>
        <w:t>董事会</w:t>
      </w:r>
    </w:p>
    <w:sdt>
      <w:sdtPr>
        <w:rPr>
          <w:rFonts w:asciiTheme="minorEastAsia" w:hAnsiTheme="minorEastAsia"/>
          <w:sz w:val="24"/>
          <w:szCs w:val="24"/>
        </w:rPr>
        <w:alias w:val="临时公告日期"/>
        <w:tag w:val="_GBC_c4b552a99b424b438c9c315a0f4ff270"/>
        <w:id w:val="551584383"/>
        <w:lock w:val="sdtLocked"/>
        <w:placeholder>
          <w:docPart w:val="GBC22222222222222222222222222222"/>
        </w:placeholder>
        <w:date w:fullDate="2022-08-04T00:00:00Z">
          <w:dateFormat w:val="yyyy'年'M'月'd'日'"/>
          <w:lid w:val="zh-CN"/>
          <w:storeMappedDataAs w:val="datetime"/>
          <w:calendar w:val="gregorian"/>
        </w:date>
      </w:sdtPr>
      <w:sdtEndPr>
        <w:rPr>
          <w:rFonts w:asciiTheme="minorEastAsia" w:hAnsiTheme="minorEastAsia"/>
          <w:sz w:val="24"/>
          <w:szCs w:val="24"/>
        </w:rPr>
      </w:sdtEndPr>
      <w:sdtContent>
        <w:p>
          <w:pPr>
            <w:spacing w:line="360" w:lineRule="auto"/>
            <w:jc w:val="right"/>
            <w:rPr>
              <w:rFonts w:asciiTheme="minorEastAsia" w:hAnsiTheme="minorEastAsia"/>
              <w:sz w:val="24"/>
              <w:szCs w:val="24"/>
            </w:rPr>
          </w:pPr>
          <w:r>
            <w:rPr>
              <w:rFonts w:asciiTheme="minorEastAsia" w:hAnsiTheme="minorEastAsia"/>
              <w:sz w:val="24"/>
              <w:szCs w:val="24"/>
            </w:rPr>
            <w:t>2022年8月4日</w:t>
          </w:r>
        </w:p>
      </w:sdtContent>
    </w:sdt>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37006"/>
      <w:docPartObj>
        <w:docPartGallery w:val="autotext"/>
      </w:docPartObj>
    </w:sdtPr>
    <w:sdtContent>
      <w:p>
        <w:pPr>
          <w:pStyle w:val="7"/>
          <w:jc w:val="center"/>
        </w:pPr>
        <w:r>
          <w:fldChar w:fldCharType="begin"/>
        </w:r>
        <w:r>
          <w:instrText xml:space="preserve"> PAGE   \* MERGEFORMAT </w:instrText>
        </w:r>
        <w:r>
          <w:fldChar w:fldCharType="separate"/>
        </w:r>
        <w:r>
          <w:rPr>
            <w:lang w:val="zh-CN"/>
          </w:rPr>
          <w:t>1</w:t>
        </w:r>
        <w: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80C2D"/>
    <w:multiLevelType w:val="multilevel"/>
    <w:tmpl w:val="41580C2D"/>
    <w:lvl w:ilvl="0" w:tentative="0">
      <w:start w:val="1"/>
      <w:numFmt w:val="bullet"/>
      <w:lvlText w:val=""/>
      <w:lvlJc w:val="left"/>
      <w:pPr>
        <w:ind w:left="1020" w:hanging="420"/>
      </w:pPr>
      <w:rPr>
        <w:rFonts w:hint="default" w:ascii="Wingdings" w:hAnsi="Wingdings"/>
      </w:rPr>
    </w:lvl>
    <w:lvl w:ilvl="1" w:tentative="0">
      <w:start w:val="1"/>
      <w:numFmt w:val="bullet"/>
      <w:lvlText w:val=""/>
      <w:lvlJc w:val="left"/>
      <w:pPr>
        <w:ind w:left="1440" w:hanging="420"/>
      </w:pPr>
      <w:rPr>
        <w:rFonts w:hint="default" w:ascii="Wingdings" w:hAnsi="Wingdings"/>
      </w:rPr>
    </w:lvl>
    <w:lvl w:ilvl="2" w:tentative="0">
      <w:start w:val="1"/>
      <w:numFmt w:val="bullet"/>
      <w:lvlText w:val=""/>
      <w:lvlJc w:val="left"/>
      <w:pPr>
        <w:ind w:left="1860" w:hanging="420"/>
      </w:pPr>
      <w:rPr>
        <w:rFonts w:hint="default" w:ascii="Wingdings" w:hAnsi="Wingdings"/>
      </w:rPr>
    </w:lvl>
    <w:lvl w:ilvl="3" w:tentative="0">
      <w:start w:val="1"/>
      <w:numFmt w:val="bullet"/>
      <w:lvlText w:val=""/>
      <w:lvlJc w:val="left"/>
      <w:pPr>
        <w:ind w:left="2280" w:hanging="420"/>
      </w:pPr>
      <w:rPr>
        <w:rFonts w:hint="default" w:ascii="Wingdings" w:hAnsi="Wingdings"/>
      </w:rPr>
    </w:lvl>
    <w:lvl w:ilvl="4" w:tentative="0">
      <w:start w:val="1"/>
      <w:numFmt w:val="bullet"/>
      <w:lvlText w:val=""/>
      <w:lvlJc w:val="left"/>
      <w:pPr>
        <w:ind w:left="2700" w:hanging="420"/>
      </w:pPr>
      <w:rPr>
        <w:rFonts w:hint="default" w:ascii="Wingdings" w:hAnsi="Wingdings"/>
      </w:rPr>
    </w:lvl>
    <w:lvl w:ilvl="5" w:tentative="0">
      <w:start w:val="1"/>
      <w:numFmt w:val="bullet"/>
      <w:lvlText w:val=""/>
      <w:lvlJc w:val="left"/>
      <w:pPr>
        <w:ind w:left="3120" w:hanging="420"/>
      </w:pPr>
      <w:rPr>
        <w:rFonts w:hint="default" w:ascii="Wingdings" w:hAnsi="Wingdings"/>
      </w:rPr>
    </w:lvl>
    <w:lvl w:ilvl="6" w:tentative="0">
      <w:start w:val="1"/>
      <w:numFmt w:val="bullet"/>
      <w:lvlText w:val=""/>
      <w:lvlJc w:val="left"/>
      <w:pPr>
        <w:ind w:left="3540" w:hanging="420"/>
      </w:pPr>
      <w:rPr>
        <w:rFonts w:hint="default" w:ascii="Wingdings" w:hAnsi="Wingdings"/>
      </w:rPr>
    </w:lvl>
    <w:lvl w:ilvl="7" w:tentative="0">
      <w:start w:val="1"/>
      <w:numFmt w:val="bullet"/>
      <w:lvlText w:val=""/>
      <w:lvlJc w:val="left"/>
      <w:pPr>
        <w:ind w:left="3960" w:hanging="420"/>
      </w:pPr>
      <w:rPr>
        <w:rFonts w:hint="default" w:ascii="Wingdings" w:hAnsi="Wingdings"/>
      </w:rPr>
    </w:lvl>
    <w:lvl w:ilvl="8" w:tentative="0">
      <w:start w:val="1"/>
      <w:numFmt w:val="bullet"/>
      <w:lvlText w:val=""/>
      <w:lvlJc w:val="left"/>
      <w:pPr>
        <w:ind w:left="4380" w:hanging="420"/>
      </w:pPr>
      <w:rPr>
        <w:rFonts w:hint="default" w:ascii="Wingdings" w:hAnsi="Wingdings"/>
      </w:rPr>
    </w:lvl>
  </w:abstractNum>
  <w:abstractNum w:abstractNumId="1">
    <w:nsid w:val="41D65F4F"/>
    <w:multiLevelType w:val="multilevel"/>
    <w:tmpl w:val="41D65F4F"/>
    <w:lvl w:ilvl="0" w:tentative="0">
      <w:start w:val="1"/>
      <w:numFmt w:val="chineseCountingThousand"/>
      <w:suff w:val="nothing"/>
      <w:lvlText w:val="（%1）"/>
      <w:lvlJc w:val="left"/>
      <w:pPr>
        <w:ind w:left="420" w:hanging="420"/>
      </w:pPr>
      <w:rPr>
        <w:rFonts w:hint="eastAsia" w:eastAsia="宋体" w:asciiTheme="minorEastAsia" w:hAnsiTheme="minorEastAsia"/>
        <w:b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D293B7B"/>
    <w:multiLevelType w:val="multilevel"/>
    <w:tmpl w:val="5D293B7B"/>
    <w:lvl w:ilvl="0" w:tentative="0">
      <w:start w:val="1"/>
      <w:numFmt w:val="bullet"/>
      <w:lvlText w:val=""/>
      <w:lvlJc w:val="left"/>
      <w:pPr>
        <w:ind w:left="1020" w:hanging="420"/>
      </w:pPr>
      <w:rPr>
        <w:rFonts w:hint="default" w:ascii="Wingdings" w:hAnsi="Wingdings"/>
      </w:rPr>
    </w:lvl>
    <w:lvl w:ilvl="1" w:tentative="0">
      <w:start w:val="1"/>
      <w:numFmt w:val="bullet"/>
      <w:lvlText w:val=""/>
      <w:lvlJc w:val="left"/>
      <w:pPr>
        <w:ind w:left="1440" w:hanging="420"/>
      </w:pPr>
      <w:rPr>
        <w:rFonts w:hint="default" w:ascii="Wingdings" w:hAnsi="Wingdings"/>
      </w:rPr>
    </w:lvl>
    <w:lvl w:ilvl="2" w:tentative="0">
      <w:start w:val="1"/>
      <w:numFmt w:val="bullet"/>
      <w:lvlText w:val=""/>
      <w:lvlJc w:val="left"/>
      <w:pPr>
        <w:ind w:left="1860" w:hanging="420"/>
      </w:pPr>
      <w:rPr>
        <w:rFonts w:hint="default" w:ascii="Wingdings" w:hAnsi="Wingdings"/>
      </w:rPr>
    </w:lvl>
    <w:lvl w:ilvl="3" w:tentative="0">
      <w:start w:val="1"/>
      <w:numFmt w:val="bullet"/>
      <w:lvlText w:val=""/>
      <w:lvlJc w:val="left"/>
      <w:pPr>
        <w:ind w:left="2280" w:hanging="420"/>
      </w:pPr>
      <w:rPr>
        <w:rFonts w:hint="default" w:ascii="Wingdings" w:hAnsi="Wingdings"/>
      </w:rPr>
    </w:lvl>
    <w:lvl w:ilvl="4" w:tentative="0">
      <w:start w:val="1"/>
      <w:numFmt w:val="bullet"/>
      <w:lvlText w:val=""/>
      <w:lvlJc w:val="left"/>
      <w:pPr>
        <w:ind w:left="2700" w:hanging="420"/>
      </w:pPr>
      <w:rPr>
        <w:rFonts w:hint="default" w:ascii="Wingdings" w:hAnsi="Wingdings"/>
      </w:rPr>
    </w:lvl>
    <w:lvl w:ilvl="5" w:tentative="0">
      <w:start w:val="1"/>
      <w:numFmt w:val="bullet"/>
      <w:lvlText w:val=""/>
      <w:lvlJc w:val="left"/>
      <w:pPr>
        <w:ind w:left="3120" w:hanging="420"/>
      </w:pPr>
      <w:rPr>
        <w:rFonts w:hint="default" w:ascii="Wingdings" w:hAnsi="Wingdings"/>
      </w:rPr>
    </w:lvl>
    <w:lvl w:ilvl="6" w:tentative="0">
      <w:start w:val="1"/>
      <w:numFmt w:val="bullet"/>
      <w:lvlText w:val=""/>
      <w:lvlJc w:val="left"/>
      <w:pPr>
        <w:ind w:left="3540" w:hanging="420"/>
      </w:pPr>
      <w:rPr>
        <w:rFonts w:hint="default" w:ascii="Wingdings" w:hAnsi="Wingdings"/>
      </w:rPr>
    </w:lvl>
    <w:lvl w:ilvl="7" w:tentative="0">
      <w:start w:val="1"/>
      <w:numFmt w:val="bullet"/>
      <w:lvlText w:val=""/>
      <w:lvlJc w:val="left"/>
      <w:pPr>
        <w:ind w:left="3960" w:hanging="420"/>
      </w:pPr>
      <w:rPr>
        <w:rFonts w:hint="default" w:ascii="Wingdings" w:hAnsi="Wingdings"/>
      </w:rPr>
    </w:lvl>
    <w:lvl w:ilvl="8" w:tentative="0">
      <w:start w:val="1"/>
      <w:numFmt w:val="bullet"/>
      <w:lvlText w:val=""/>
      <w:lvlJc w:val="left"/>
      <w:pPr>
        <w:ind w:left="4380" w:hanging="420"/>
      </w:pPr>
      <w:rPr>
        <w:rFonts w:hint="default" w:ascii="Wingdings" w:hAnsi="Wingdings"/>
      </w:rPr>
    </w:lvl>
  </w:abstractNum>
  <w:abstractNum w:abstractNumId="3">
    <w:nsid w:val="66CD0CEA"/>
    <w:multiLevelType w:val="multilevel"/>
    <w:tmpl w:val="66CD0CEA"/>
    <w:lvl w:ilvl="0" w:tentative="0">
      <w:start w:val="1"/>
      <w:numFmt w:val="chineseCountingThousand"/>
      <w:suff w:val="nothing"/>
      <w:lvlText w:val="%1、"/>
      <w:lvlJc w:val="left"/>
      <w:pPr>
        <w:ind w:left="420" w:hanging="420"/>
      </w:pPr>
      <w:rPr>
        <w:rFonts w:hint="eastAsia"/>
        <w:b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1853C44"/>
    <w:multiLevelType w:val="multilevel"/>
    <w:tmpl w:val="71853C44"/>
    <w:lvl w:ilvl="0" w:tentative="0">
      <w:start w:val="1"/>
      <w:numFmt w:val="chineseCountingThousand"/>
      <w:suff w:val="nothing"/>
      <w:lvlText w:val="（%1）"/>
      <w:lvlJc w:val="left"/>
      <w:pPr>
        <w:ind w:left="2831" w:hanging="420"/>
      </w:pPr>
      <w:rPr>
        <w:rFonts w:hint="eastAsia" w:eastAsia="宋体" w:asciiTheme="minorEastAsia" w:hAnsiTheme="minorEastAsia"/>
        <w:b w:val="0"/>
      </w:rPr>
    </w:lvl>
    <w:lvl w:ilvl="1" w:tentative="0">
      <w:start w:val="1"/>
      <w:numFmt w:val="lowerLetter"/>
      <w:lvlText w:val="%2)"/>
      <w:lvlJc w:val="left"/>
      <w:pPr>
        <w:ind w:left="3251" w:hanging="420"/>
      </w:pPr>
    </w:lvl>
    <w:lvl w:ilvl="2" w:tentative="0">
      <w:start w:val="1"/>
      <w:numFmt w:val="lowerRoman"/>
      <w:lvlText w:val="%3."/>
      <w:lvlJc w:val="right"/>
      <w:pPr>
        <w:ind w:left="3671" w:hanging="420"/>
      </w:pPr>
    </w:lvl>
    <w:lvl w:ilvl="3" w:tentative="0">
      <w:start w:val="1"/>
      <w:numFmt w:val="decimal"/>
      <w:lvlText w:val="%4."/>
      <w:lvlJc w:val="left"/>
      <w:pPr>
        <w:ind w:left="4091" w:hanging="420"/>
      </w:pPr>
    </w:lvl>
    <w:lvl w:ilvl="4" w:tentative="0">
      <w:start w:val="1"/>
      <w:numFmt w:val="lowerLetter"/>
      <w:lvlText w:val="%5)"/>
      <w:lvlJc w:val="left"/>
      <w:pPr>
        <w:ind w:left="4511" w:hanging="420"/>
      </w:pPr>
    </w:lvl>
    <w:lvl w:ilvl="5" w:tentative="0">
      <w:start w:val="1"/>
      <w:numFmt w:val="lowerRoman"/>
      <w:lvlText w:val="%6."/>
      <w:lvlJc w:val="right"/>
      <w:pPr>
        <w:ind w:left="4931" w:hanging="420"/>
      </w:pPr>
    </w:lvl>
    <w:lvl w:ilvl="6" w:tentative="0">
      <w:start w:val="1"/>
      <w:numFmt w:val="decimal"/>
      <w:lvlText w:val="%7."/>
      <w:lvlJc w:val="left"/>
      <w:pPr>
        <w:ind w:left="5351" w:hanging="420"/>
      </w:pPr>
    </w:lvl>
    <w:lvl w:ilvl="7" w:tentative="0">
      <w:start w:val="1"/>
      <w:numFmt w:val="lowerLetter"/>
      <w:lvlText w:val="%8)"/>
      <w:lvlJc w:val="left"/>
      <w:pPr>
        <w:ind w:left="5771" w:hanging="420"/>
      </w:pPr>
    </w:lvl>
    <w:lvl w:ilvl="8" w:tentative="0">
      <w:start w:val="1"/>
      <w:numFmt w:val="lowerRoman"/>
      <w:lvlText w:val="%9."/>
      <w:lvlJc w:val="right"/>
      <w:pPr>
        <w:ind w:left="6191" w:hanging="42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172A27"/>
    <w:rsid w:val="000161EF"/>
    <w:rsid w:val="0001763A"/>
    <w:rsid w:val="00020F96"/>
    <w:rsid w:val="00030324"/>
    <w:rsid w:val="000315B8"/>
    <w:rsid w:val="00033BF0"/>
    <w:rsid w:val="00045039"/>
    <w:rsid w:val="0005160A"/>
    <w:rsid w:val="000524CD"/>
    <w:rsid w:val="00052F35"/>
    <w:rsid w:val="00054C4D"/>
    <w:rsid w:val="000555D1"/>
    <w:rsid w:val="000572EF"/>
    <w:rsid w:val="0005748C"/>
    <w:rsid w:val="00065215"/>
    <w:rsid w:val="00066FB7"/>
    <w:rsid w:val="0007374C"/>
    <w:rsid w:val="00077441"/>
    <w:rsid w:val="00080939"/>
    <w:rsid w:val="00084657"/>
    <w:rsid w:val="00087E06"/>
    <w:rsid w:val="00097B67"/>
    <w:rsid w:val="000A044D"/>
    <w:rsid w:val="000A74BC"/>
    <w:rsid w:val="000B082F"/>
    <w:rsid w:val="000B1020"/>
    <w:rsid w:val="000B3D98"/>
    <w:rsid w:val="000B6F7E"/>
    <w:rsid w:val="000C462F"/>
    <w:rsid w:val="000C7A9F"/>
    <w:rsid w:val="000C7FBB"/>
    <w:rsid w:val="000D0909"/>
    <w:rsid w:val="000D1CCF"/>
    <w:rsid w:val="000D3835"/>
    <w:rsid w:val="000D5B5D"/>
    <w:rsid w:val="000E31E4"/>
    <w:rsid w:val="000E50FE"/>
    <w:rsid w:val="000F04AE"/>
    <w:rsid w:val="000F08B9"/>
    <w:rsid w:val="000F236E"/>
    <w:rsid w:val="000F29F7"/>
    <w:rsid w:val="000F325C"/>
    <w:rsid w:val="000F39F4"/>
    <w:rsid w:val="000F7605"/>
    <w:rsid w:val="001004B2"/>
    <w:rsid w:val="001024C0"/>
    <w:rsid w:val="001067C4"/>
    <w:rsid w:val="0011046C"/>
    <w:rsid w:val="00112858"/>
    <w:rsid w:val="001147F4"/>
    <w:rsid w:val="0013030C"/>
    <w:rsid w:val="001319A6"/>
    <w:rsid w:val="001329D6"/>
    <w:rsid w:val="001532B8"/>
    <w:rsid w:val="001555F0"/>
    <w:rsid w:val="00156328"/>
    <w:rsid w:val="0016271A"/>
    <w:rsid w:val="00164E5F"/>
    <w:rsid w:val="00164F5C"/>
    <w:rsid w:val="00166782"/>
    <w:rsid w:val="00167BF4"/>
    <w:rsid w:val="001723CE"/>
    <w:rsid w:val="0017384C"/>
    <w:rsid w:val="00177769"/>
    <w:rsid w:val="00184EA4"/>
    <w:rsid w:val="00186281"/>
    <w:rsid w:val="00191C1C"/>
    <w:rsid w:val="00192474"/>
    <w:rsid w:val="00193109"/>
    <w:rsid w:val="00195346"/>
    <w:rsid w:val="001A54B2"/>
    <w:rsid w:val="001B6696"/>
    <w:rsid w:val="001C0838"/>
    <w:rsid w:val="001C08ED"/>
    <w:rsid w:val="001C0E7E"/>
    <w:rsid w:val="001C6A26"/>
    <w:rsid w:val="001D6C14"/>
    <w:rsid w:val="001F4D13"/>
    <w:rsid w:val="001F4DCE"/>
    <w:rsid w:val="001F53F2"/>
    <w:rsid w:val="001F5742"/>
    <w:rsid w:val="002024C5"/>
    <w:rsid w:val="00204645"/>
    <w:rsid w:val="0020680B"/>
    <w:rsid w:val="00206B42"/>
    <w:rsid w:val="00210264"/>
    <w:rsid w:val="002105CB"/>
    <w:rsid w:val="002141A6"/>
    <w:rsid w:val="00216976"/>
    <w:rsid w:val="002179C3"/>
    <w:rsid w:val="002200BE"/>
    <w:rsid w:val="00222492"/>
    <w:rsid w:val="002227D1"/>
    <w:rsid w:val="00227DB9"/>
    <w:rsid w:val="0023149C"/>
    <w:rsid w:val="00235BA6"/>
    <w:rsid w:val="002450BD"/>
    <w:rsid w:val="002459C7"/>
    <w:rsid w:val="002463FF"/>
    <w:rsid w:val="00246668"/>
    <w:rsid w:val="00246A1B"/>
    <w:rsid w:val="00246E1E"/>
    <w:rsid w:val="00253086"/>
    <w:rsid w:val="00257539"/>
    <w:rsid w:val="00257867"/>
    <w:rsid w:val="00260936"/>
    <w:rsid w:val="0026317D"/>
    <w:rsid w:val="002640EF"/>
    <w:rsid w:val="00265AE9"/>
    <w:rsid w:val="00265D3E"/>
    <w:rsid w:val="00271BF2"/>
    <w:rsid w:val="0027771D"/>
    <w:rsid w:val="002779FE"/>
    <w:rsid w:val="002809A6"/>
    <w:rsid w:val="00280F6E"/>
    <w:rsid w:val="00283FE6"/>
    <w:rsid w:val="002874AE"/>
    <w:rsid w:val="0029038F"/>
    <w:rsid w:val="00290571"/>
    <w:rsid w:val="002972A6"/>
    <w:rsid w:val="002A563E"/>
    <w:rsid w:val="002A6532"/>
    <w:rsid w:val="002A7961"/>
    <w:rsid w:val="002B421F"/>
    <w:rsid w:val="002B5894"/>
    <w:rsid w:val="002C00F1"/>
    <w:rsid w:val="002C0498"/>
    <w:rsid w:val="002C4D11"/>
    <w:rsid w:val="002C7C92"/>
    <w:rsid w:val="002D22B4"/>
    <w:rsid w:val="002D31E6"/>
    <w:rsid w:val="002D3D02"/>
    <w:rsid w:val="002D3E0D"/>
    <w:rsid w:val="002D4DE8"/>
    <w:rsid w:val="002D685E"/>
    <w:rsid w:val="002D7D5F"/>
    <w:rsid w:val="002E7709"/>
    <w:rsid w:val="0030012D"/>
    <w:rsid w:val="00305075"/>
    <w:rsid w:val="00312FA1"/>
    <w:rsid w:val="0031365E"/>
    <w:rsid w:val="003145E6"/>
    <w:rsid w:val="00316817"/>
    <w:rsid w:val="003275B3"/>
    <w:rsid w:val="003317F7"/>
    <w:rsid w:val="00333F6D"/>
    <w:rsid w:val="00335AD2"/>
    <w:rsid w:val="00344FC9"/>
    <w:rsid w:val="003452EC"/>
    <w:rsid w:val="0035150A"/>
    <w:rsid w:val="00351809"/>
    <w:rsid w:val="00352A17"/>
    <w:rsid w:val="00352F3B"/>
    <w:rsid w:val="00354CA8"/>
    <w:rsid w:val="00355553"/>
    <w:rsid w:val="0036148C"/>
    <w:rsid w:val="00363418"/>
    <w:rsid w:val="0037023D"/>
    <w:rsid w:val="0037033B"/>
    <w:rsid w:val="003825DD"/>
    <w:rsid w:val="003936CD"/>
    <w:rsid w:val="00394E90"/>
    <w:rsid w:val="003951F3"/>
    <w:rsid w:val="00396F10"/>
    <w:rsid w:val="003A1DAB"/>
    <w:rsid w:val="003A2597"/>
    <w:rsid w:val="003B1A94"/>
    <w:rsid w:val="003B5CE2"/>
    <w:rsid w:val="003B62AF"/>
    <w:rsid w:val="003C0228"/>
    <w:rsid w:val="003C2301"/>
    <w:rsid w:val="003C6BCD"/>
    <w:rsid w:val="003D0377"/>
    <w:rsid w:val="003D463E"/>
    <w:rsid w:val="003D5362"/>
    <w:rsid w:val="003D6A4C"/>
    <w:rsid w:val="003F3431"/>
    <w:rsid w:val="003F38BA"/>
    <w:rsid w:val="00400A03"/>
    <w:rsid w:val="004040CB"/>
    <w:rsid w:val="00404114"/>
    <w:rsid w:val="004045C8"/>
    <w:rsid w:val="0040484C"/>
    <w:rsid w:val="004048D1"/>
    <w:rsid w:val="00405372"/>
    <w:rsid w:val="0040703B"/>
    <w:rsid w:val="004170BF"/>
    <w:rsid w:val="0042362E"/>
    <w:rsid w:val="00427FED"/>
    <w:rsid w:val="004317A9"/>
    <w:rsid w:val="0044005C"/>
    <w:rsid w:val="00440706"/>
    <w:rsid w:val="00441405"/>
    <w:rsid w:val="00441F85"/>
    <w:rsid w:val="0044547F"/>
    <w:rsid w:val="00463EC9"/>
    <w:rsid w:val="004672C4"/>
    <w:rsid w:val="00471309"/>
    <w:rsid w:val="00473A40"/>
    <w:rsid w:val="00475EFF"/>
    <w:rsid w:val="00480378"/>
    <w:rsid w:val="00481876"/>
    <w:rsid w:val="00481D45"/>
    <w:rsid w:val="00483F9F"/>
    <w:rsid w:val="00490E53"/>
    <w:rsid w:val="00492E77"/>
    <w:rsid w:val="004951F0"/>
    <w:rsid w:val="004965BC"/>
    <w:rsid w:val="00496E46"/>
    <w:rsid w:val="004B13DA"/>
    <w:rsid w:val="004B35F3"/>
    <w:rsid w:val="004C66AD"/>
    <w:rsid w:val="004E18AB"/>
    <w:rsid w:val="004E208B"/>
    <w:rsid w:val="004E3622"/>
    <w:rsid w:val="004F1033"/>
    <w:rsid w:val="004F219A"/>
    <w:rsid w:val="004F42F9"/>
    <w:rsid w:val="004F47B0"/>
    <w:rsid w:val="004F4E8B"/>
    <w:rsid w:val="004F5DA2"/>
    <w:rsid w:val="004F684B"/>
    <w:rsid w:val="004F6AAB"/>
    <w:rsid w:val="00503066"/>
    <w:rsid w:val="00511669"/>
    <w:rsid w:val="005152E4"/>
    <w:rsid w:val="0051715D"/>
    <w:rsid w:val="00534177"/>
    <w:rsid w:val="00534B1B"/>
    <w:rsid w:val="005508DF"/>
    <w:rsid w:val="005663A0"/>
    <w:rsid w:val="00570D62"/>
    <w:rsid w:val="00573E1A"/>
    <w:rsid w:val="00573E60"/>
    <w:rsid w:val="00577D10"/>
    <w:rsid w:val="00582D6A"/>
    <w:rsid w:val="00585091"/>
    <w:rsid w:val="00586BAA"/>
    <w:rsid w:val="00596A43"/>
    <w:rsid w:val="005A0600"/>
    <w:rsid w:val="005A2C28"/>
    <w:rsid w:val="005A3568"/>
    <w:rsid w:val="005A366A"/>
    <w:rsid w:val="005A3777"/>
    <w:rsid w:val="005A7ECE"/>
    <w:rsid w:val="005B0B2D"/>
    <w:rsid w:val="005B5A4D"/>
    <w:rsid w:val="005B6EE2"/>
    <w:rsid w:val="005B78ED"/>
    <w:rsid w:val="005C205C"/>
    <w:rsid w:val="005C2FCD"/>
    <w:rsid w:val="005D0AA9"/>
    <w:rsid w:val="005D76C7"/>
    <w:rsid w:val="005E50A3"/>
    <w:rsid w:val="005E580C"/>
    <w:rsid w:val="005E7617"/>
    <w:rsid w:val="005F1625"/>
    <w:rsid w:val="005F239C"/>
    <w:rsid w:val="005F52A7"/>
    <w:rsid w:val="005F6B11"/>
    <w:rsid w:val="006010B4"/>
    <w:rsid w:val="00613E31"/>
    <w:rsid w:val="006236D6"/>
    <w:rsid w:val="00626591"/>
    <w:rsid w:val="00626A00"/>
    <w:rsid w:val="00626BCB"/>
    <w:rsid w:val="00632BC1"/>
    <w:rsid w:val="00633107"/>
    <w:rsid w:val="00634440"/>
    <w:rsid w:val="00634AFF"/>
    <w:rsid w:val="00636BE0"/>
    <w:rsid w:val="00640ECA"/>
    <w:rsid w:val="006416C7"/>
    <w:rsid w:val="006426FA"/>
    <w:rsid w:val="006441BA"/>
    <w:rsid w:val="006443C9"/>
    <w:rsid w:val="00645482"/>
    <w:rsid w:val="00645FCF"/>
    <w:rsid w:val="0064766E"/>
    <w:rsid w:val="0065161A"/>
    <w:rsid w:val="0065390C"/>
    <w:rsid w:val="00654654"/>
    <w:rsid w:val="00655D74"/>
    <w:rsid w:val="00665169"/>
    <w:rsid w:val="00672F43"/>
    <w:rsid w:val="00675D5E"/>
    <w:rsid w:val="00680BF6"/>
    <w:rsid w:val="00681847"/>
    <w:rsid w:val="00681A0D"/>
    <w:rsid w:val="00683621"/>
    <w:rsid w:val="0068481F"/>
    <w:rsid w:val="006869FF"/>
    <w:rsid w:val="006A364D"/>
    <w:rsid w:val="006A37A2"/>
    <w:rsid w:val="006B1683"/>
    <w:rsid w:val="006B6A9D"/>
    <w:rsid w:val="006B7C79"/>
    <w:rsid w:val="006C3CD8"/>
    <w:rsid w:val="006C68F1"/>
    <w:rsid w:val="006C7A8E"/>
    <w:rsid w:val="006D04C4"/>
    <w:rsid w:val="006D661E"/>
    <w:rsid w:val="006D6DB5"/>
    <w:rsid w:val="006E097B"/>
    <w:rsid w:val="006E1BD1"/>
    <w:rsid w:val="006E56E1"/>
    <w:rsid w:val="006F1795"/>
    <w:rsid w:val="006F20C1"/>
    <w:rsid w:val="00701D68"/>
    <w:rsid w:val="00703D5D"/>
    <w:rsid w:val="007077AE"/>
    <w:rsid w:val="00707BF7"/>
    <w:rsid w:val="00707D5A"/>
    <w:rsid w:val="00710FE6"/>
    <w:rsid w:val="00711573"/>
    <w:rsid w:val="007155F4"/>
    <w:rsid w:val="00716CB2"/>
    <w:rsid w:val="007206D5"/>
    <w:rsid w:val="00720C41"/>
    <w:rsid w:val="00720EDB"/>
    <w:rsid w:val="00724D08"/>
    <w:rsid w:val="00726A18"/>
    <w:rsid w:val="00732228"/>
    <w:rsid w:val="00732A46"/>
    <w:rsid w:val="007332DE"/>
    <w:rsid w:val="00734538"/>
    <w:rsid w:val="0073655C"/>
    <w:rsid w:val="007411EC"/>
    <w:rsid w:val="00744C25"/>
    <w:rsid w:val="00746BD1"/>
    <w:rsid w:val="007478DB"/>
    <w:rsid w:val="00750B15"/>
    <w:rsid w:val="00750D19"/>
    <w:rsid w:val="00751975"/>
    <w:rsid w:val="00756DCA"/>
    <w:rsid w:val="00757A74"/>
    <w:rsid w:val="00757E05"/>
    <w:rsid w:val="0076572C"/>
    <w:rsid w:val="00777236"/>
    <w:rsid w:val="00780067"/>
    <w:rsid w:val="007811FE"/>
    <w:rsid w:val="00786985"/>
    <w:rsid w:val="007872FE"/>
    <w:rsid w:val="00792864"/>
    <w:rsid w:val="00794505"/>
    <w:rsid w:val="00797263"/>
    <w:rsid w:val="007A4A41"/>
    <w:rsid w:val="007A54DB"/>
    <w:rsid w:val="007A71DD"/>
    <w:rsid w:val="007A7859"/>
    <w:rsid w:val="007B1AED"/>
    <w:rsid w:val="007B236C"/>
    <w:rsid w:val="007B67DC"/>
    <w:rsid w:val="007C1E38"/>
    <w:rsid w:val="007D30C2"/>
    <w:rsid w:val="007D3273"/>
    <w:rsid w:val="007D65C9"/>
    <w:rsid w:val="007E135F"/>
    <w:rsid w:val="007E773B"/>
    <w:rsid w:val="007E7836"/>
    <w:rsid w:val="007F1454"/>
    <w:rsid w:val="007F20F2"/>
    <w:rsid w:val="00805107"/>
    <w:rsid w:val="00807FB3"/>
    <w:rsid w:val="00812851"/>
    <w:rsid w:val="00812AAF"/>
    <w:rsid w:val="00814B38"/>
    <w:rsid w:val="00821A06"/>
    <w:rsid w:val="00821E7E"/>
    <w:rsid w:val="00822F0D"/>
    <w:rsid w:val="008279A8"/>
    <w:rsid w:val="0083122E"/>
    <w:rsid w:val="00835BFE"/>
    <w:rsid w:val="008371D6"/>
    <w:rsid w:val="0083778B"/>
    <w:rsid w:val="00843C17"/>
    <w:rsid w:val="00850C2B"/>
    <w:rsid w:val="00854F10"/>
    <w:rsid w:val="00855AA4"/>
    <w:rsid w:val="00860F30"/>
    <w:rsid w:val="008621CB"/>
    <w:rsid w:val="00863A0E"/>
    <w:rsid w:val="00865735"/>
    <w:rsid w:val="00865E3F"/>
    <w:rsid w:val="008668A6"/>
    <w:rsid w:val="008670A0"/>
    <w:rsid w:val="00870913"/>
    <w:rsid w:val="00871BA6"/>
    <w:rsid w:val="00873780"/>
    <w:rsid w:val="00885FB8"/>
    <w:rsid w:val="00892948"/>
    <w:rsid w:val="00894020"/>
    <w:rsid w:val="008A4B0A"/>
    <w:rsid w:val="008B0C57"/>
    <w:rsid w:val="008B47FA"/>
    <w:rsid w:val="008B6429"/>
    <w:rsid w:val="008C3A11"/>
    <w:rsid w:val="008C621D"/>
    <w:rsid w:val="008D5653"/>
    <w:rsid w:val="008D5C8D"/>
    <w:rsid w:val="008D7703"/>
    <w:rsid w:val="008E6063"/>
    <w:rsid w:val="008F2125"/>
    <w:rsid w:val="008F6DBA"/>
    <w:rsid w:val="00911341"/>
    <w:rsid w:val="00915235"/>
    <w:rsid w:val="00916E5B"/>
    <w:rsid w:val="00920762"/>
    <w:rsid w:val="00924260"/>
    <w:rsid w:val="0092747E"/>
    <w:rsid w:val="00927892"/>
    <w:rsid w:val="009349FB"/>
    <w:rsid w:val="00935562"/>
    <w:rsid w:val="009362BA"/>
    <w:rsid w:val="0094093C"/>
    <w:rsid w:val="009419F0"/>
    <w:rsid w:val="00941D2B"/>
    <w:rsid w:val="009423BB"/>
    <w:rsid w:val="0094529E"/>
    <w:rsid w:val="00950489"/>
    <w:rsid w:val="009510A4"/>
    <w:rsid w:val="00951F77"/>
    <w:rsid w:val="009569D2"/>
    <w:rsid w:val="0096289A"/>
    <w:rsid w:val="00962FA4"/>
    <w:rsid w:val="00965D29"/>
    <w:rsid w:val="00970CDE"/>
    <w:rsid w:val="00972AC7"/>
    <w:rsid w:val="00973075"/>
    <w:rsid w:val="00973947"/>
    <w:rsid w:val="00974143"/>
    <w:rsid w:val="0097525B"/>
    <w:rsid w:val="00976E01"/>
    <w:rsid w:val="00977234"/>
    <w:rsid w:val="00980921"/>
    <w:rsid w:val="009811C1"/>
    <w:rsid w:val="00984B74"/>
    <w:rsid w:val="00985E71"/>
    <w:rsid w:val="00986CCB"/>
    <w:rsid w:val="00990F89"/>
    <w:rsid w:val="00991C03"/>
    <w:rsid w:val="00995C6F"/>
    <w:rsid w:val="009A0DAC"/>
    <w:rsid w:val="009A4FAC"/>
    <w:rsid w:val="009A5387"/>
    <w:rsid w:val="009B15A8"/>
    <w:rsid w:val="009C1A78"/>
    <w:rsid w:val="009C4E67"/>
    <w:rsid w:val="009C5B11"/>
    <w:rsid w:val="009C6798"/>
    <w:rsid w:val="009C7361"/>
    <w:rsid w:val="009C7F97"/>
    <w:rsid w:val="009D1246"/>
    <w:rsid w:val="009D32C0"/>
    <w:rsid w:val="009D5CB1"/>
    <w:rsid w:val="009D621C"/>
    <w:rsid w:val="009E36AB"/>
    <w:rsid w:val="009E5113"/>
    <w:rsid w:val="009F0462"/>
    <w:rsid w:val="009F1911"/>
    <w:rsid w:val="009F3754"/>
    <w:rsid w:val="00A021A9"/>
    <w:rsid w:val="00A023FE"/>
    <w:rsid w:val="00A071AD"/>
    <w:rsid w:val="00A14759"/>
    <w:rsid w:val="00A162C0"/>
    <w:rsid w:val="00A16651"/>
    <w:rsid w:val="00A20987"/>
    <w:rsid w:val="00A318C8"/>
    <w:rsid w:val="00A33981"/>
    <w:rsid w:val="00A35121"/>
    <w:rsid w:val="00A35DD1"/>
    <w:rsid w:val="00A45B30"/>
    <w:rsid w:val="00A55AE6"/>
    <w:rsid w:val="00A56E2C"/>
    <w:rsid w:val="00A63307"/>
    <w:rsid w:val="00A644B1"/>
    <w:rsid w:val="00A66EAC"/>
    <w:rsid w:val="00A7012B"/>
    <w:rsid w:val="00A745BE"/>
    <w:rsid w:val="00A751B2"/>
    <w:rsid w:val="00A759E6"/>
    <w:rsid w:val="00A7615F"/>
    <w:rsid w:val="00A7648B"/>
    <w:rsid w:val="00A7789C"/>
    <w:rsid w:val="00A809FA"/>
    <w:rsid w:val="00A82839"/>
    <w:rsid w:val="00A849B7"/>
    <w:rsid w:val="00A85CCE"/>
    <w:rsid w:val="00A91474"/>
    <w:rsid w:val="00A918E0"/>
    <w:rsid w:val="00A931D6"/>
    <w:rsid w:val="00A9343C"/>
    <w:rsid w:val="00A96531"/>
    <w:rsid w:val="00A96F40"/>
    <w:rsid w:val="00AA4997"/>
    <w:rsid w:val="00AA6D3F"/>
    <w:rsid w:val="00AB25CD"/>
    <w:rsid w:val="00AB2FC5"/>
    <w:rsid w:val="00AB32AA"/>
    <w:rsid w:val="00AB3AEB"/>
    <w:rsid w:val="00AB53E9"/>
    <w:rsid w:val="00AC0C01"/>
    <w:rsid w:val="00AC133C"/>
    <w:rsid w:val="00AC5046"/>
    <w:rsid w:val="00AC523B"/>
    <w:rsid w:val="00AC5E41"/>
    <w:rsid w:val="00AD23B2"/>
    <w:rsid w:val="00AD50CB"/>
    <w:rsid w:val="00AD6BE3"/>
    <w:rsid w:val="00AD7169"/>
    <w:rsid w:val="00AD7268"/>
    <w:rsid w:val="00AE4FE1"/>
    <w:rsid w:val="00AE65C5"/>
    <w:rsid w:val="00AF16E9"/>
    <w:rsid w:val="00AF2EBC"/>
    <w:rsid w:val="00AF3C49"/>
    <w:rsid w:val="00AF5677"/>
    <w:rsid w:val="00AF6407"/>
    <w:rsid w:val="00B0149C"/>
    <w:rsid w:val="00B10B33"/>
    <w:rsid w:val="00B11211"/>
    <w:rsid w:val="00B114ED"/>
    <w:rsid w:val="00B129CF"/>
    <w:rsid w:val="00B12A4D"/>
    <w:rsid w:val="00B14120"/>
    <w:rsid w:val="00B21463"/>
    <w:rsid w:val="00B218EB"/>
    <w:rsid w:val="00B21BFB"/>
    <w:rsid w:val="00B23561"/>
    <w:rsid w:val="00B31B4E"/>
    <w:rsid w:val="00B35094"/>
    <w:rsid w:val="00B356A4"/>
    <w:rsid w:val="00B35C5C"/>
    <w:rsid w:val="00B36196"/>
    <w:rsid w:val="00B4141E"/>
    <w:rsid w:val="00B505CD"/>
    <w:rsid w:val="00B51FED"/>
    <w:rsid w:val="00B529D2"/>
    <w:rsid w:val="00B546B6"/>
    <w:rsid w:val="00B55171"/>
    <w:rsid w:val="00B552A2"/>
    <w:rsid w:val="00B5608B"/>
    <w:rsid w:val="00B60937"/>
    <w:rsid w:val="00B60BBC"/>
    <w:rsid w:val="00B61D21"/>
    <w:rsid w:val="00B638AB"/>
    <w:rsid w:val="00B65572"/>
    <w:rsid w:val="00B67238"/>
    <w:rsid w:val="00B70CDC"/>
    <w:rsid w:val="00B76902"/>
    <w:rsid w:val="00B83844"/>
    <w:rsid w:val="00B84CFB"/>
    <w:rsid w:val="00B877AD"/>
    <w:rsid w:val="00B87EC0"/>
    <w:rsid w:val="00B91E8F"/>
    <w:rsid w:val="00B9353C"/>
    <w:rsid w:val="00B9630E"/>
    <w:rsid w:val="00B97682"/>
    <w:rsid w:val="00BA0672"/>
    <w:rsid w:val="00BA0917"/>
    <w:rsid w:val="00BA3E6C"/>
    <w:rsid w:val="00BA6843"/>
    <w:rsid w:val="00BB3DF0"/>
    <w:rsid w:val="00BB42F9"/>
    <w:rsid w:val="00BB6656"/>
    <w:rsid w:val="00BB7099"/>
    <w:rsid w:val="00BB75F8"/>
    <w:rsid w:val="00BC7D55"/>
    <w:rsid w:val="00BD3428"/>
    <w:rsid w:val="00BD515B"/>
    <w:rsid w:val="00BE0754"/>
    <w:rsid w:val="00BE4263"/>
    <w:rsid w:val="00BE5F34"/>
    <w:rsid w:val="00BE7F73"/>
    <w:rsid w:val="00BF0C6D"/>
    <w:rsid w:val="00BF264A"/>
    <w:rsid w:val="00BF6437"/>
    <w:rsid w:val="00C02078"/>
    <w:rsid w:val="00C05B5B"/>
    <w:rsid w:val="00C06652"/>
    <w:rsid w:val="00C07B13"/>
    <w:rsid w:val="00C135F0"/>
    <w:rsid w:val="00C20D14"/>
    <w:rsid w:val="00C21467"/>
    <w:rsid w:val="00C21FC7"/>
    <w:rsid w:val="00C2208D"/>
    <w:rsid w:val="00C2442F"/>
    <w:rsid w:val="00C42620"/>
    <w:rsid w:val="00C431E3"/>
    <w:rsid w:val="00C43B92"/>
    <w:rsid w:val="00C4465A"/>
    <w:rsid w:val="00C502E2"/>
    <w:rsid w:val="00C62CAC"/>
    <w:rsid w:val="00C65A54"/>
    <w:rsid w:val="00C7476A"/>
    <w:rsid w:val="00C74F50"/>
    <w:rsid w:val="00C750C3"/>
    <w:rsid w:val="00C76006"/>
    <w:rsid w:val="00C7623C"/>
    <w:rsid w:val="00C81A62"/>
    <w:rsid w:val="00C81B0D"/>
    <w:rsid w:val="00C93134"/>
    <w:rsid w:val="00C949A4"/>
    <w:rsid w:val="00C9618F"/>
    <w:rsid w:val="00CA7CB9"/>
    <w:rsid w:val="00CA7D37"/>
    <w:rsid w:val="00CB7397"/>
    <w:rsid w:val="00CC0BB5"/>
    <w:rsid w:val="00CC17DD"/>
    <w:rsid w:val="00CC68DE"/>
    <w:rsid w:val="00CC70F8"/>
    <w:rsid w:val="00CD0DF5"/>
    <w:rsid w:val="00CD3ABF"/>
    <w:rsid w:val="00D011EA"/>
    <w:rsid w:val="00D0145C"/>
    <w:rsid w:val="00D024C3"/>
    <w:rsid w:val="00D04090"/>
    <w:rsid w:val="00D04F9E"/>
    <w:rsid w:val="00D06B46"/>
    <w:rsid w:val="00D0759F"/>
    <w:rsid w:val="00D11E98"/>
    <w:rsid w:val="00D12098"/>
    <w:rsid w:val="00D12D16"/>
    <w:rsid w:val="00D14754"/>
    <w:rsid w:val="00D15FBE"/>
    <w:rsid w:val="00D1670D"/>
    <w:rsid w:val="00D21129"/>
    <w:rsid w:val="00D27E86"/>
    <w:rsid w:val="00D336D1"/>
    <w:rsid w:val="00D3501F"/>
    <w:rsid w:val="00D42F84"/>
    <w:rsid w:val="00D43D3E"/>
    <w:rsid w:val="00D45C03"/>
    <w:rsid w:val="00D46A70"/>
    <w:rsid w:val="00D52925"/>
    <w:rsid w:val="00D6734A"/>
    <w:rsid w:val="00D73894"/>
    <w:rsid w:val="00D804FE"/>
    <w:rsid w:val="00D87781"/>
    <w:rsid w:val="00D92812"/>
    <w:rsid w:val="00D929DD"/>
    <w:rsid w:val="00D95F99"/>
    <w:rsid w:val="00D97096"/>
    <w:rsid w:val="00D97114"/>
    <w:rsid w:val="00D9784B"/>
    <w:rsid w:val="00DA1592"/>
    <w:rsid w:val="00DA17FB"/>
    <w:rsid w:val="00DA2D1A"/>
    <w:rsid w:val="00DA3897"/>
    <w:rsid w:val="00DA3EEE"/>
    <w:rsid w:val="00DA6194"/>
    <w:rsid w:val="00DA6C81"/>
    <w:rsid w:val="00DB64FF"/>
    <w:rsid w:val="00DC2F12"/>
    <w:rsid w:val="00DC3A2D"/>
    <w:rsid w:val="00DD232D"/>
    <w:rsid w:val="00DD7E70"/>
    <w:rsid w:val="00DE4020"/>
    <w:rsid w:val="00DE6B74"/>
    <w:rsid w:val="00DE7C37"/>
    <w:rsid w:val="00DF03E7"/>
    <w:rsid w:val="00DF19C4"/>
    <w:rsid w:val="00DF6BB2"/>
    <w:rsid w:val="00E06B57"/>
    <w:rsid w:val="00E11757"/>
    <w:rsid w:val="00E12845"/>
    <w:rsid w:val="00E12E16"/>
    <w:rsid w:val="00E161DE"/>
    <w:rsid w:val="00E16567"/>
    <w:rsid w:val="00E23694"/>
    <w:rsid w:val="00E24393"/>
    <w:rsid w:val="00E25046"/>
    <w:rsid w:val="00E26CC5"/>
    <w:rsid w:val="00E35EB7"/>
    <w:rsid w:val="00E36EAB"/>
    <w:rsid w:val="00E416BB"/>
    <w:rsid w:val="00E41F4D"/>
    <w:rsid w:val="00E42443"/>
    <w:rsid w:val="00E433F7"/>
    <w:rsid w:val="00E53962"/>
    <w:rsid w:val="00E5548A"/>
    <w:rsid w:val="00E5738D"/>
    <w:rsid w:val="00E64F7A"/>
    <w:rsid w:val="00E6611C"/>
    <w:rsid w:val="00E66D53"/>
    <w:rsid w:val="00E703DA"/>
    <w:rsid w:val="00E750C0"/>
    <w:rsid w:val="00E7667B"/>
    <w:rsid w:val="00E8078C"/>
    <w:rsid w:val="00E80BA9"/>
    <w:rsid w:val="00E812C4"/>
    <w:rsid w:val="00E85A52"/>
    <w:rsid w:val="00E90081"/>
    <w:rsid w:val="00E91B8C"/>
    <w:rsid w:val="00E95B3E"/>
    <w:rsid w:val="00EA5CA0"/>
    <w:rsid w:val="00EB197A"/>
    <w:rsid w:val="00EB3518"/>
    <w:rsid w:val="00EB672B"/>
    <w:rsid w:val="00EC42AC"/>
    <w:rsid w:val="00ED5A0C"/>
    <w:rsid w:val="00ED6895"/>
    <w:rsid w:val="00EE1D14"/>
    <w:rsid w:val="00EE2F22"/>
    <w:rsid w:val="00EF0D21"/>
    <w:rsid w:val="00EF3017"/>
    <w:rsid w:val="00F0001D"/>
    <w:rsid w:val="00F008D6"/>
    <w:rsid w:val="00F0207E"/>
    <w:rsid w:val="00F03617"/>
    <w:rsid w:val="00F03B7F"/>
    <w:rsid w:val="00F04419"/>
    <w:rsid w:val="00F10C29"/>
    <w:rsid w:val="00F200D6"/>
    <w:rsid w:val="00F201E5"/>
    <w:rsid w:val="00F21339"/>
    <w:rsid w:val="00F27810"/>
    <w:rsid w:val="00F339FC"/>
    <w:rsid w:val="00F40441"/>
    <w:rsid w:val="00F413CE"/>
    <w:rsid w:val="00F4163D"/>
    <w:rsid w:val="00F43E83"/>
    <w:rsid w:val="00F44426"/>
    <w:rsid w:val="00F452DE"/>
    <w:rsid w:val="00F50BB8"/>
    <w:rsid w:val="00F52CF9"/>
    <w:rsid w:val="00F6420B"/>
    <w:rsid w:val="00F6515E"/>
    <w:rsid w:val="00F65B71"/>
    <w:rsid w:val="00F71303"/>
    <w:rsid w:val="00F73213"/>
    <w:rsid w:val="00F75FDF"/>
    <w:rsid w:val="00F76B46"/>
    <w:rsid w:val="00F80E02"/>
    <w:rsid w:val="00F831E4"/>
    <w:rsid w:val="00F83CB7"/>
    <w:rsid w:val="00F87B57"/>
    <w:rsid w:val="00F920D9"/>
    <w:rsid w:val="00F942BE"/>
    <w:rsid w:val="00F9798D"/>
    <w:rsid w:val="00F97A18"/>
    <w:rsid w:val="00F97C81"/>
    <w:rsid w:val="00FA1AAE"/>
    <w:rsid w:val="00FA2C73"/>
    <w:rsid w:val="00FA3FFA"/>
    <w:rsid w:val="00FA4C40"/>
    <w:rsid w:val="00FC242C"/>
    <w:rsid w:val="00FC5C1A"/>
    <w:rsid w:val="00FC7E29"/>
    <w:rsid w:val="00FD01A6"/>
    <w:rsid w:val="00FD1C21"/>
    <w:rsid w:val="00FE0818"/>
    <w:rsid w:val="00FE0BE7"/>
    <w:rsid w:val="00FE21AE"/>
    <w:rsid w:val="00FE249D"/>
    <w:rsid w:val="00FE2E25"/>
    <w:rsid w:val="00FE3A63"/>
    <w:rsid w:val="00FE70AC"/>
    <w:rsid w:val="00FF2106"/>
    <w:rsid w:val="00FF513F"/>
    <w:rsid w:val="18B82DFC"/>
    <w:rsid w:val="1D240F57"/>
    <w:rsid w:val="33D04191"/>
    <w:rsid w:val="399B345C"/>
    <w:rsid w:val="40004E73"/>
    <w:rsid w:val="433175E4"/>
    <w:rsid w:val="4C336BCF"/>
    <w:rsid w:val="4FB44680"/>
    <w:rsid w:val="63E94CAF"/>
    <w:rsid w:val="68BC2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3"/>
    <w:semiHidden/>
    <w:unhideWhenUsed/>
    <w:qFormat/>
    <w:uiPriority w:val="99"/>
    <w:rPr>
      <w:rFonts w:ascii="宋体" w:eastAsia="宋体"/>
      <w:sz w:val="18"/>
      <w:szCs w:val="18"/>
    </w:rPr>
  </w:style>
  <w:style w:type="paragraph" w:styleId="5">
    <w:name w:val="annotation text"/>
    <w:basedOn w:val="1"/>
    <w:link w:val="18"/>
    <w:semiHidden/>
    <w:unhideWhenUsed/>
    <w:qFormat/>
    <w:uiPriority w:val="99"/>
    <w:pPr>
      <w:jc w:val="left"/>
    </w:pPr>
  </w:style>
  <w:style w:type="paragraph" w:styleId="6">
    <w:name w:val="Balloon Text"/>
    <w:basedOn w:val="1"/>
    <w:link w:val="17"/>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19"/>
    <w:semiHidden/>
    <w:unhideWhenUsed/>
    <w:qFormat/>
    <w:uiPriority w:val="99"/>
    <w:rPr>
      <w:b/>
      <w:bCs/>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semiHidden/>
    <w:unhideWhenUsed/>
    <w:qFormat/>
    <w:uiPriority w:val="99"/>
    <w:rPr>
      <w:sz w:val="21"/>
      <w:szCs w:val="21"/>
    </w:rPr>
  </w:style>
  <w:style w:type="character" w:customStyle="1" w:styleId="14">
    <w:name w:val="页眉 字符"/>
    <w:basedOn w:val="12"/>
    <w:link w:val="8"/>
    <w:qFormat/>
    <w:uiPriority w:val="99"/>
    <w:rPr>
      <w:sz w:val="18"/>
      <w:szCs w:val="18"/>
    </w:rPr>
  </w:style>
  <w:style w:type="character" w:customStyle="1" w:styleId="15">
    <w:name w:val="页脚 字符"/>
    <w:basedOn w:val="12"/>
    <w:link w:val="7"/>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批注框文本 字符"/>
    <w:basedOn w:val="12"/>
    <w:link w:val="6"/>
    <w:semiHidden/>
    <w:qFormat/>
    <w:uiPriority w:val="99"/>
    <w:rPr>
      <w:sz w:val="18"/>
      <w:szCs w:val="18"/>
    </w:rPr>
  </w:style>
  <w:style w:type="character" w:customStyle="1" w:styleId="18">
    <w:name w:val="批注文字 字符"/>
    <w:basedOn w:val="12"/>
    <w:link w:val="5"/>
    <w:semiHidden/>
    <w:qFormat/>
    <w:uiPriority w:val="99"/>
  </w:style>
  <w:style w:type="character" w:customStyle="1" w:styleId="19">
    <w:name w:val="批注主题 字符"/>
    <w:basedOn w:val="18"/>
    <w:link w:val="9"/>
    <w:semiHidden/>
    <w:qFormat/>
    <w:uiPriority w:val="99"/>
    <w:rPr>
      <w:b/>
      <w:bCs/>
    </w:rPr>
  </w:style>
  <w:style w:type="character" w:styleId="20">
    <w:name w:val="Placeholder Text"/>
    <w:basedOn w:val="12"/>
    <w:semiHidden/>
    <w:uiPriority w:val="99"/>
    <w:rPr>
      <w:color w:val="auto"/>
    </w:rPr>
  </w:style>
  <w:style w:type="character" w:customStyle="1" w:styleId="21">
    <w:name w:val="标题 1 字符"/>
    <w:basedOn w:val="12"/>
    <w:link w:val="2"/>
    <w:qFormat/>
    <w:uiPriority w:val="9"/>
    <w:rPr>
      <w:b/>
      <w:bCs/>
      <w:kern w:val="44"/>
      <w:sz w:val="44"/>
      <w:szCs w:val="44"/>
    </w:rPr>
  </w:style>
  <w:style w:type="character" w:customStyle="1" w:styleId="22">
    <w:name w:val="标题 2 字符"/>
    <w:basedOn w:val="12"/>
    <w:link w:val="3"/>
    <w:uiPriority w:val="9"/>
    <w:rPr>
      <w:rFonts w:asciiTheme="majorHAnsi" w:hAnsiTheme="majorHAnsi" w:eastAsiaTheme="majorEastAsia" w:cstheme="majorBidi"/>
      <w:b/>
      <w:bCs/>
      <w:sz w:val="32"/>
      <w:szCs w:val="32"/>
    </w:rPr>
  </w:style>
  <w:style w:type="character" w:customStyle="1" w:styleId="23">
    <w:name w:val="文档结构图 字符"/>
    <w:basedOn w:val="12"/>
    <w:link w:val="4"/>
    <w:semiHidden/>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5C335018-4031-4994-B254-7C3403066DD9}"/>
      </w:docPartPr>
      <w:docPartBody>
        <w:p>
          <w:r>
            <w:rPr>
              <w:rStyle w:val="4"/>
              <w:rFonts w:hint="eastAsia"/>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FF0AD9A5-D205-4C2D-A2F0-3781D1898E2F}"/>
      </w:docPartPr>
      <w:docPartBody>
        <w:p>
          <w:r>
            <w:rPr>
              <w:rStyle w:val="4"/>
              <w:rFonts w:hint="eastAsia"/>
              <w:color w:val="333399"/>
              <w:u w:val="single"/>
            </w:rPr>
            <w:t>　　　</w:t>
          </w:r>
        </w:p>
      </w:docPartBody>
    </w:docPart>
    <w:docPart>
      <w:docPartPr>
        <w:name w:val="C2E906245CB54C899D8CF8B4F5E55578"/>
        <w:style w:val=""/>
        <w:category>
          <w:name w:val="常规"/>
          <w:gallery w:val="placeholder"/>
        </w:category>
        <w:types>
          <w:type w:val="bbPlcHdr"/>
        </w:types>
        <w:behaviors>
          <w:behavior w:val="content"/>
        </w:behaviors>
        <w:description w:val=""/>
        <w:guid w:val="{E48D2F9C-F797-4D19-8067-8B86C7841A19}"/>
      </w:docPartPr>
      <w:docPartBody>
        <w:p>
          <w:pPr>
            <w:pStyle w:val="8"/>
          </w:pPr>
          <w:r>
            <w:rPr>
              <w:rStyle w:val="4"/>
              <w:rFonts w:hint="eastAsia"/>
            </w:rPr>
            <w:t>　</w:t>
          </w:r>
        </w:p>
      </w:docPartBody>
    </w:docPart>
    <w:docPart>
      <w:docPartPr>
        <w:name w:val="DBB08E4C89154860968578071A6B431D"/>
        <w:style w:val=""/>
        <w:category>
          <w:name w:val="常规"/>
          <w:gallery w:val="placeholder"/>
        </w:category>
        <w:types>
          <w:type w:val="bbPlcHdr"/>
        </w:types>
        <w:behaviors>
          <w:behavior w:val="content"/>
        </w:behaviors>
        <w:description w:val=""/>
        <w:guid w:val="{38A3461B-38FC-481F-BD10-AFC45A45A1F6}"/>
      </w:docPartPr>
      <w:docPartBody>
        <w:p>
          <w:pPr>
            <w:pStyle w:val="11"/>
          </w:pPr>
          <w:r>
            <w:rPr>
              <w:rStyle w:val="4"/>
              <w:rFonts w:hint="eastAsia"/>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B4732"/>
    <w:rsid w:val="000033E6"/>
    <w:rsid w:val="00007057"/>
    <w:rsid w:val="000418DB"/>
    <w:rsid w:val="000433A0"/>
    <w:rsid w:val="00056EFD"/>
    <w:rsid w:val="00070BD7"/>
    <w:rsid w:val="0008746C"/>
    <w:rsid w:val="000905A3"/>
    <w:rsid w:val="000D54B2"/>
    <w:rsid w:val="001074BA"/>
    <w:rsid w:val="00111468"/>
    <w:rsid w:val="00111DAA"/>
    <w:rsid w:val="00113C72"/>
    <w:rsid w:val="00134116"/>
    <w:rsid w:val="0014004B"/>
    <w:rsid w:val="00140C71"/>
    <w:rsid w:val="0015740E"/>
    <w:rsid w:val="001735E3"/>
    <w:rsid w:val="0017658F"/>
    <w:rsid w:val="00180488"/>
    <w:rsid w:val="001809E7"/>
    <w:rsid w:val="00184629"/>
    <w:rsid w:val="00194ED2"/>
    <w:rsid w:val="001A0C5D"/>
    <w:rsid w:val="001B1A39"/>
    <w:rsid w:val="001B3F4A"/>
    <w:rsid w:val="001B4C9C"/>
    <w:rsid w:val="001D5801"/>
    <w:rsid w:val="001E4A98"/>
    <w:rsid w:val="00251583"/>
    <w:rsid w:val="00290736"/>
    <w:rsid w:val="002B101B"/>
    <w:rsid w:val="002B4A89"/>
    <w:rsid w:val="002C728C"/>
    <w:rsid w:val="0031414B"/>
    <w:rsid w:val="00326F98"/>
    <w:rsid w:val="003372F1"/>
    <w:rsid w:val="00342125"/>
    <w:rsid w:val="0036439E"/>
    <w:rsid w:val="00374CA6"/>
    <w:rsid w:val="003811EB"/>
    <w:rsid w:val="0038637F"/>
    <w:rsid w:val="003942DE"/>
    <w:rsid w:val="003A0811"/>
    <w:rsid w:val="003A4B4E"/>
    <w:rsid w:val="003B2DF3"/>
    <w:rsid w:val="003B3226"/>
    <w:rsid w:val="003C06A4"/>
    <w:rsid w:val="003D77E3"/>
    <w:rsid w:val="003E4FAA"/>
    <w:rsid w:val="004311D8"/>
    <w:rsid w:val="00445124"/>
    <w:rsid w:val="00447206"/>
    <w:rsid w:val="00456B85"/>
    <w:rsid w:val="0047138C"/>
    <w:rsid w:val="00471D20"/>
    <w:rsid w:val="0047207B"/>
    <w:rsid w:val="00480C5F"/>
    <w:rsid w:val="004B0FB3"/>
    <w:rsid w:val="004B4732"/>
    <w:rsid w:val="004C1A9F"/>
    <w:rsid w:val="004C31B3"/>
    <w:rsid w:val="004D24D0"/>
    <w:rsid w:val="004E3BF2"/>
    <w:rsid w:val="004E6655"/>
    <w:rsid w:val="004F3B43"/>
    <w:rsid w:val="00511CE5"/>
    <w:rsid w:val="00517F13"/>
    <w:rsid w:val="00534B0C"/>
    <w:rsid w:val="00570397"/>
    <w:rsid w:val="00580340"/>
    <w:rsid w:val="005C26B3"/>
    <w:rsid w:val="005D6ED0"/>
    <w:rsid w:val="005E22BA"/>
    <w:rsid w:val="0060555D"/>
    <w:rsid w:val="00611F02"/>
    <w:rsid w:val="00624D6C"/>
    <w:rsid w:val="00633351"/>
    <w:rsid w:val="006447CD"/>
    <w:rsid w:val="00654F45"/>
    <w:rsid w:val="006764D8"/>
    <w:rsid w:val="006B3DE8"/>
    <w:rsid w:val="006C0A7F"/>
    <w:rsid w:val="006C742E"/>
    <w:rsid w:val="006D5098"/>
    <w:rsid w:val="006D6E83"/>
    <w:rsid w:val="006E1511"/>
    <w:rsid w:val="006E4443"/>
    <w:rsid w:val="006F2A46"/>
    <w:rsid w:val="00705576"/>
    <w:rsid w:val="0074185B"/>
    <w:rsid w:val="007910C8"/>
    <w:rsid w:val="007B7DE5"/>
    <w:rsid w:val="007E03C8"/>
    <w:rsid w:val="0081437D"/>
    <w:rsid w:val="00815CBB"/>
    <w:rsid w:val="00831EF2"/>
    <w:rsid w:val="00855F81"/>
    <w:rsid w:val="0085719B"/>
    <w:rsid w:val="008657A3"/>
    <w:rsid w:val="008659E9"/>
    <w:rsid w:val="008665EE"/>
    <w:rsid w:val="00871AF8"/>
    <w:rsid w:val="008769FC"/>
    <w:rsid w:val="00881F26"/>
    <w:rsid w:val="00885676"/>
    <w:rsid w:val="00890E70"/>
    <w:rsid w:val="00891848"/>
    <w:rsid w:val="008A2A40"/>
    <w:rsid w:val="008B3FC7"/>
    <w:rsid w:val="008B7C31"/>
    <w:rsid w:val="008C520B"/>
    <w:rsid w:val="008D65A2"/>
    <w:rsid w:val="00901869"/>
    <w:rsid w:val="00904C64"/>
    <w:rsid w:val="009431A1"/>
    <w:rsid w:val="0094391A"/>
    <w:rsid w:val="00944244"/>
    <w:rsid w:val="009629B3"/>
    <w:rsid w:val="009652C0"/>
    <w:rsid w:val="00970F66"/>
    <w:rsid w:val="00990B7E"/>
    <w:rsid w:val="009911EB"/>
    <w:rsid w:val="00A21066"/>
    <w:rsid w:val="00A40E38"/>
    <w:rsid w:val="00A41257"/>
    <w:rsid w:val="00A43432"/>
    <w:rsid w:val="00AD7500"/>
    <w:rsid w:val="00B44FEC"/>
    <w:rsid w:val="00B4520C"/>
    <w:rsid w:val="00B454B0"/>
    <w:rsid w:val="00B53E99"/>
    <w:rsid w:val="00B934EC"/>
    <w:rsid w:val="00BA220A"/>
    <w:rsid w:val="00BB39B4"/>
    <w:rsid w:val="00BD6738"/>
    <w:rsid w:val="00C00FE7"/>
    <w:rsid w:val="00C013E3"/>
    <w:rsid w:val="00C12A22"/>
    <w:rsid w:val="00C5594C"/>
    <w:rsid w:val="00C62016"/>
    <w:rsid w:val="00C65908"/>
    <w:rsid w:val="00C815B3"/>
    <w:rsid w:val="00C8248E"/>
    <w:rsid w:val="00C925C1"/>
    <w:rsid w:val="00C9785A"/>
    <w:rsid w:val="00CA267E"/>
    <w:rsid w:val="00CA528B"/>
    <w:rsid w:val="00CA5A22"/>
    <w:rsid w:val="00CB53DD"/>
    <w:rsid w:val="00CD61E3"/>
    <w:rsid w:val="00CF3B0B"/>
    <w:rsid w:val="00D64CAF"/>
    <w:rsid w:val="00D72D12"/>
    <w:rsid w:val="00D86D64"/>
    <w:rsid w:val="00DB32E8"/>
    <w:rsid w:val="00DC0DF8"/>
    <w:rsid w:val="00DC27C9"/>
    <w:rsid w:val="00DC458A"/>
    <w:rsid w:val="00DC565D"/>
    <w:rsid w:val="00DC7125"/>
    <w:rsid w:val="00DE0E4B"/>
    <w:rsid w:val="00E13368"/>
    <w:rsid w:val="00E251F5"/>
    <w:rsid w:val="00E3735F"/>
    <w:rsid w:val="00E61363"/>
    <w:rsid w:val="00E774E0"/>
    <w:rsid w:val="00E80CA2"/>
    <w:rsid w:val="00E83879"/>
    <w:rsid w:val="00EC5DDC"/>
    <w:rsid w:val="00ED0C61"/>
    <w:rsid w:val="00EE22B5"/>
    <w:rsid w:val="00F02BB8"/>
    <w:rsid w:val="00F05FDE"/>
    <w:rsid w:val="00F11375"/>
    <w:rsid w:val="00F62B9B"/>
    <w:rsid w:val="00F65BDC"/>
    <w:rsid w:val="00F77791"/>
    <w:rsid w:val="00F86E42"/>
    <w:rsid w:val="00FB1165"/>
    <w:rsid w:val="00FB19D8"/>
    <w:rsid w:val="00FB1E5D"/>
    <w:rsid w:val="00FB2440"/>
    <w:rsid w:val="00FD6FA0"/>
    <w:rsid w:val="00FE1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2EDDF059D489439CB3FE6AC420600E7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60C7C0EBE6F94E28A074218D5002621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A847A4AD7C414C94B7DA18AAD8C0443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C2E906245CB54C899D8CF8B4F5E5557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31A0672E45664CB98F6AA111A9FFA09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D5F6DDE75F1C40A3BF9B5802FDD9FEE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DBB08E4C89154860968578071A6B431D"/>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binding xmlns:b="http://mapping.word.org/2012/binding" xmlns:xlink="xlink" xmlns:clcta-be="clcta-be" xmlns:clcta-fte="clcta-fte" xmlns:clcta-gie="clcta-gie" xmlns:clcta-taf="clcta-taf" xmlns:clcta-ci="clcta-ci">
  <clcta-gie:GongSiFaDingZhongWenMingCheng>埃夫特智能装备股份有限公司</clcta-gie:GongSiFaDingZhongWenMingCheng>
</b:binding>
</file>

<file path=customXml/item4.xml><?xml version="1.0" encoding="utf-8"?>
<sc:sections xmlns:sc="http://mapping.word.org/2014/section/customize"/>
</file>

<file path=customXml/item5.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]]></m:sse>
</m:mapping>
</file>

<file path=customXml/item6.xml><?xml version="1.0" encoding="utf-8"?>
<t:template xmlns:t="http://mapping.word.org/2012/template">
  <t:sse><![CDATA[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]]></t:sse>
</t:templat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2AFA4F-9486-4509-B80D-B7A63E03EAB3}">
  <ds:schemaRefs/>
</ds:datastoreItem>
</file>

<file path=customXml/itemProps3.xml><?xml version="1.0" encoding="utf-8"?>
<ds:datastoreItem xmlns:ds="http://schemas.openxmlformats.org/officeDocument/2006/customXml" ds:itemID="{D1C8BE5F-1D75-43E0-89D3-6C21426BD6A5}">
  <ds:schemaRefs/>
</ds:datastoreItem>
</file>

<file path=customXml/itemProps4.xml><?xml version="1.0" encoding="utf-8"?>
<ds:datastoreItem xmlns:ds="http://schemas.openxmlformats.org/officeDocument/2006/customXml" ds:itemID="{9A116A7D-B883-4E27-8F17-968D3497D513}">
  <ds:schemaRefs/>
</ds:datastoreItem>
</file>

<file path=customXml/itemProps5.xml><?xml version="1.0" encoding="utf-8"?>
<ds:datastoreItem xmlns:ds="http://schemas.openxmlformats.org/officeDocument/2006/customXml" ds:itemID="{C38E2020-557F-4380-A638-C0F7330DD090}">
  <ds:schemaRefs/>
</ds:datastoreItem>
</file>

<file path=customXml/itemProps6.xml><?xml version="1.0" encoding="utf-8"?>
<ds:datastoreItem xmlns:ds="http://schemas.openxmlformats.org/officeDocument/2006/customXml" ds:itemID="{6667d20d-ac91-411f-91ec-ce23aefcb1bf}">
  <ds:schemaRefs/>
</ds:datastoreItem>
</file>

<file path=docProps/app.xml><?xml version="1.0" encoding="utf-8"?>
<Properties xmlns="http://schemas.openxmlformats.org/officeDocument/2006/extended-properties" xmlns:vt="http://schemas.openxmlformats.org/officeDocument/2006/docPropsVTypes">
  <Template>SSEReport</Template>
  <Company>Hewlett-Packard Company</Company>
  <Pages>4</Pages>
  <Words>388</Words>
  <Characters>2216</Characters>
  <Lines>18</Lines>
  <Paragraphs>5</Paragraphs>
  <TotalTime>10</TotalTime>
  <ScaleCrop>false</ScaleCrop>
  <LinksUpToDate>false</LinksUpToDate>
  <CharactersWithSpaces>2599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2022-08-02T08:03:00Z</dcterms:created>
  <dc:creator>陈邹</dc:creator>
  <cp:lastModifiedBy>陈青</cp:lastModifiedBy>
  <cp:lastPrinted>2022-08-03T03:58:00Z</cp:lastPrinted>
  <dcterms:modified xsi:type="dcterms:W3CDTF">2022-08-03T08:04:52Z</dcterms:modified>
  <cp:revision>138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C159A027DCBD43A39DAD85D791FE45FD</vt:lpwstr>
  </property>
</Properties>
</file>