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6EE72C" w14:textId="77777777" w:rsidR="00DF2FE8" w:rsidRDefault="00DF2FE8">
      <w:pPr>
        <w:adjustRightInd w:val="0"/>
        <w:snapToGrid w:val="0"/>
        <w:spacing w:line="600" w:lineRule="exact"/>
        <w:rPr>
          <w:rFonts w:ascii="宋体" w:hAnsi="宋体"/>
          <w:color w:val="000000"/>
          <w:sz w:val="24"/>
        </w:rPr>
      </w:pPr>
      <w:r>
        <w:rPr>
          <w:rFonts w:ascii="宋体" w:hAnsi="宋体" w:hint="eastAsia"/>
          <w:color w:val="000000"/>
          <w:sz w:val="24"/>
        </w:rPr>
        <w:t>证券代码：</w:t>
      </w:r>
      <w:r>
        <w:rPr>
          <w:rFonts w:hint="eastAsia"/>
          <w:color w:val="000000"/>
          <w:sz w:val="24"/>
        </w:rPr>
        <w:t>6</w:t>
      </w:r>
      <w:r>
        <w:rPr>
          <w:color w:val="000000"/>
          <w:sz w:val="24"/>
        </w:rPr>
        <w:t>88165</w:t>
      </w:r>
      <w:r>
        <w:rPr>
          <w:rFonts w:ascii="宋体" w:hAnsi="宋体" w:hint="eastAsia"/>
          <w:color w:val="000000"/>
          <w:sz w:val="24"/>
        </w:rPr>
        <w:t xml:space="preserve">         证券简称：</w:t>
      </w:r>
      <w:proofErr w:type="gramStart"/>
      <w:r>
        <w:rPr>
          <w:rFonts w:ascii="宋体" w:hAnsi="宋体" w:hint="eastAsia"/>
          <w:color w:val="000000"/>
          <w:sz w:val="24"/>
        </w:rPr>
        <w:t>埃夫特</w:t>
      </w:r>
      <w:proofErr w:type="gramEnd"/>
      <w:r>
        <w:rPr>
          <w:rFonts w:ascii="宋体" w:hAnsi="宋体" w:hint="eastAsia"/>
          <w:color w:val="000000"/>
          <w:sz w:val="24"/>
        </w:rPr>
        <w:t xml:space="preserve">       公告编号：</w:t>
      </w:r>
      <w:r>
        <w:rPr>
          <w:rFonts w:hint="eastAsia"/>
          <w:color w:val="000000"/>
          <w:sz w:val="24"/>
        </w:rPr>
        <w:t>2</w:t>
      </w:r>
      <w:r>
        <w:rPr>
          <w:color w:val="000000"/>
          <w:sz w:val="24"/>
        </w:rPr>
        <w:t>022</w:t>
      </w:r>
      <w:r>
        <w:rPr>
          <w:rFonts w:ascii="宋体" w:hAnsi="宋体" w:hint="eastAsia"/>
          <w:color w:val="000000"/>
          <w:sz w:val="24"/>
        </w:rPr>
        <w:t>-</w:t>
      </w:r>
      <w:r>
        <w:rPr>
          <w:color w:val="000000"/>
          <w:sz w:val="24"/>
        </w:rPr>
        <w:t>008</w:t>
      </w:r>
    </w:p>
    <w:p w14:paraId="7EA742E6" w14:textId="77777777" w:rsidR="00DF2FE8" w:rsidRDefault="00DF2FE8">
      <w:pPr>
        <w:adjustRightInd w:val="0"/>
        <w:snapToGrid w:val="0"/>
        <w:spacing w:line="600" w:lineRule="exact"/>
        <w:rPr>
          <w:rFonts w:ascii="宋体" w:hAnsi="宋体"/>
          <w:color w:val="000000"/>
          <w:sz w:val="24"/>
        </w:rPr>
      </w:pPr>
    </w:p>
    <w:p w14:paraId="71BE6010" w14:textId="77777777" w:rsidR="00DF2FE8" w:rsidRDefault="00DF2FE8">
      <w:pPr>
        <w:spacing w:line="600" w:lineRule="exact"/>
        <w:jc w:val="center"/>
        <w:rPr>
          <w:rFonts w:ascii="黑体" w:eastAsia="黑体" w:hAnsi="黑体"/>
          <w:b/>
          <w:bCs/>
          <w:color w:val="FF0000"/>
          <w:sz w:val="36"/>
          <w:szCs w:val="36"/>
        </w:rPr>
      </w:pPr>
      <w:r>
        <w:rPr>
          <w:rFonts w:ascii="黑体" w:eastAsia="黑体" w:hAnsi="黑体" w:hint="eastAsia"/>
          <w:b/>
          <w:bCs/>
          <w:color w:val="FF0000"/>
          <w:sz w:val="36"/>
          <w:szCs w:val="36"/>
        </w:rPr>
        <w:t>埃夫</w:t>
      </w:r>
      <w:proofErr w:type="gramStart"/>
      <w:r>
        <w:rPr>
          <w:rFonts w:ascii="黑体" w:eastAsia="黑体" w:hAnsi="黑体" w:hint="eastAsia"/>
          <w:b/>
          <w:bCs/>
          <w:color w:val="FF0000"/>
          <w:sz w:val="36"/>
          <w:szCs w:val="36"/>
        </w:rPr>
        <w:t>特</w:t>
      </w:r>
      <w:proofErr w:type="gramEnd"/>
      <w:r>
        <w:rPr>
          <w:rFonts w:ascii="黑体" w:eastAsia="黑体" w:hAnsi="黑体" w:hint="eastAsia"/>
          <w:b/>
          <w:bCs/>
          <w:color w:val="FF0000"/>
          <w:sz w:val="36"/>
          <w:szCs w:val="36"/>
        </w:rPr>
        <w:t>智能装备股份有限公司</w:t>
      </w:r>
    </w:p>
    <w:p w14:paraId="2F7833BC" w14:textId="77777777" w:rsidR="00DF2FE8" w:rsidRDefault="00DF2FE8">
      <w:pPr>
        <w:spacing w:line="600" w:lineRule="exact"/>
        <w:jc w:val="center"/>
        <w:rPr>
          <w:rFonts w:ascii="宋体" w:hAnsi="宋体"/>
          <w:b/>
          <w:bCs/>
          <w:color w:val="000000"/>
          <w:sz w:val="24"/>
        </w:rPr>
      </w:pPr>
      <w:r>
        <w:rPr>
          <w:rFonts w:ascii="黑体" w:eastAsia="黑体" w:hAnsi="黑体" w:hint="eastAsia"/>
          <w:b/>
          <w:bCs/>
          <w:color w:val="FF0000"/>
          <w:sz w:val="36"/>
          <w:szCs w:val="36"/>
        </w:rPr>
        <w:t>关于收购参股公司股权、签订技术许可协议暨关联交易的公告</w:t>
      </w:r>
    </w:p>
    <w:p w14:paraId="316578C2" w14:textId="77777777" w:rsidR="00DF2FE8" w:rsidRDefault="00DF2FE8">
      <w:pPr>
        <w:adjustRightInd w:val="0"/>
        <w:snapToGrid w:val="0"/>
        <w:spacing w:line="600" w:lineRule="exact"/>
        <w:jc w:val="center"/>
        <w:rPr>
          <w:rFonts w:ascii="宋体" w:hAnsi="宋体"/>
          <w:color w:val="000000"/>
          <w:sz w:val="24"/>
        </w:rPr>
      </w:pPr>
    </w:p>
    <w:p w14:paraId="1CD66C91" w14:textId="77777777" w:rsidR="00DF2FE8" w:rsidRDefault="00DF2FE8">
      <w:pPr>
        <w:pBdr>
          <w:top w:val="single" w:sz="4" w:space="1" w:color="auto"/>
          <w:left w:val="single" w:sz="4" w:space="4" w:color="auto"/>
          <w:bottom w:val="single" w:sz="4" w:space="1" w:color="auto"/>
          <w:right w:val="single" w:sz="4" w:space="4" w:color="auto"/>
        </w:pBd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本公司董事会及全体董事保证本公告内容不存在任何虚假记载、误导性陈述或者重大遗漏，并对其内容的真实性、准确性和完整性依法承担法律责任。</w:t>
      </w:r>
    </w:p>
    <w:p w14:paraId="690FB217" w14:textId="77777777" w:rsidR="00DF2FE8" w:rsidRDefault="00DF2FE8">
      <w:pPr>
        <w:adjustRightInd w:val="0"/>
        <w:snapToGrid w:val="0"/>
        <w:spacing w:line="600" w:lineRule="exact"/>
        <w:rPr>
          <w:rFonts w:ascii="宋体" w:hAnsi="宋体"/>
          <w:color w:val="000000"/>
          <w:sz w:val="24"/>
        </w:rPr>
      </w:pPr>
    </w:p>
    <w:p w14:paraId="1A301E22"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重要内容提示：</w:t>
      </w:r>
    </w:p>
    <w:p w14:paraId="4300C8E8" w14:textId="28718200" w:rsidR="00ED053D" w:rsidRDefault="00DF2FE8" w:rsidP="00ED053D">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sidRPr="00ED053D">
        <w:rPr>
          <w:rFonts w:ascii="宋体" w:hAnsi="宋体" w:hint="eastAsia"/>
          <w:color w:val="000000"/>
          <w:sz w:val="24"/>
        </w:rPr>
        <w:t>埃夫</w:t>
      </w:r>
      <w:proofErr w:type="gramStart"/>
      <w:r w:rsidRPr="00ED053D">
        <w:rPr>
          <w:rFonts w:ascii="宋体" w:hAnsi="宋体" w:hint="eastAsia"/>
          <w:color w:val="000000"/>
          <w:sz w:val="24"/>
        </w:rPr>
        <w:t>特</w:t>
      </w:r>
      <w:proofErr w:type="gramEnd"/>
      <w:r w:rsidRPr="00ED053D">
        <w:rPr>
          <w:rFonts w:ascii="宋体" w:hAnsi="宋体" w:hint="eastAsia"/>
          <w:color w:val="000000"/>
          <w:sz w:val="24"/>
        </w:rPr>
        <w:t>智能装备股份有限公司（以下简称“公司”或“埃夫特”）拟</w:t>
      </w:r>
      <w:r w:rsidR="00ED053D">
        <w:rPr>
          <w:rFonts w:ascii="宋体" w:hAnsi="宋体" w:hint="eastAsia"/>
          <w:color w:val="000000"/>
          <w:sz w:val="24"/>
        </w:rPr>
        <w:t>与</w:t>
      </w:r>
      <w:r w:rsidR="00ED053D" w:rsidRPr="00ED053D">
        <w:rPr>
          <w:rFonts w:ascii="宋体" w:hAnsi="宋体" w:hint="eastAsia"/>
          <w:color w:val="000000"/>
          <w:sz w:val="24"/>
        </w:rPr>
        <w:t>参股公司</w:t>
      </w:r>
      <w:r w:rsidR="00ED053D" w:rsidRPr="00ED053D">
        <w:rPr>
          <w:color w:val="000000"/>
          <w:sz w:val="24"/>
        </w:rPr>
        <w:t>ROBOX</w:t>
      </w:r>
      <w:r w:rsidR="00ED053D" w:rsidRPr="00ED053D">
        <w:rPr>
          <w:rFonts w:ascii="宋体" w:hAnsi="宋体"/>
          <w:color w:val="000000"/>
          <w:sz w:val="24"/>
        </w:rPr>
        <w:t xml:space="preserve"> </w:t>
      </w:r>
      <w:r w:rsidR="00ED053D" w:rsidRPr="00ED053D">
        <w:rPr>
          <w:color w:val="000000"/>
          <w:sz w:val="24"/>
        </w:rPr>
        <w:t>S</w:t>
      </w:r>
      <w:r w:rsidR="00ED053D" w:rsidRPr="00ED053D">
        <w:rPr>
          <w:rFonts w:ascii="宋体" w:hAnsi="宋体"/>
          <w:color w:val="000000"/>
          <w:sz w:val="24"/>
        </w:rPr>
        <w:t>.</w:t>
      </w:r>
      <w:r w:rsidR="00ED053D" w:rsidRPr="00ED053D">
        <w:rPr>
          <w:color w:val="000000"/>
          <w:sz w:val="24"/>
        </w:rPr>
        <w:t>p</w:t>
      </w:r>
      <w:r w:rsidR="00ED053D" w:rsidRPr="00ED053D">
        <w:rPr>
          <w:rFonts w:ascii="宋体" w:hAnsi="宋体"/>
          <w:color w:val="000000"/>
          <w:sz w:val="24"/>
        </w:rPr>
        <w:t>.</w:t>
      </w:r>
      <w:r w:rsidR="00ED053D" w:rsidRPr="00ED053D">
        <w:rPr>
          <w:color w:val="000000"/>
          <w:sz w:val="24"/>
        </w:rPr>
        <w:t>A</w:t>
      </w:r>
      <w:r w:rsidR="00ED053D" w:rsidRPr="00ED053D">
        <w:rPr>
          <w:rFonts w:ascii="宋体" w:hAnsi="宋体"/>
          <w:color w:val="000000"/>
          <w:sz w:val="24"/>
        </w:rPr>
        <w:t>.</w:t>
      </w:r>
      <w:r w:rsidR="00ED053D" w:rsidRPr="00ED053D">
        <w:rPr>
          <w:rFonts w:ascii="宋体" w:hAnsi="宋体" w:hint="eastAsia"/>
          <w:color w:val="000000"/>
          <w:sz w:val="24"/>
        </w:rPr>
        <w:t>（</w:t>
      </w:r>
      <w:proofErr w:type="gramStart"/>
      <w:r w:rsidR="00ED053D" w:rsidRPr="00ED053D">
        <w:rPr>
          <w:rFonts w:ascii="宋体" w:hAnsi="宋体" w:hint="eastAsia"/>
          <w:color w:val="000000"/>
          <w:sz w:val="24"/>
        </w:rPr>
        <w:t>以下简称“</w:t>
      </w:r>
      <w:proofErr w:type="gramEnd"/>
      <w:r w:rsidR="00ED053D" w:rsidRPr="00ED053D">
        <w:rPr>
          <w:rFonts w:hint="eastAsia"/>
          <w:color w:val="000000"/>
          <w:sz w:val="24"/>
        </w:rPr>
        <w:t>R</w:t>
      </w:r>
      <w:r w:rsidR="00ED053D" w:rsidRPr="00ED053D">
        <w:rPr>
          <w:color w:val="000000"/>
          <w:sz w:val="24"/>
        </w:rPr>
        <w:t>OBOX</w:t>
      </w:r>
      <w:r w:rsidR="00ED053D" w:rsidRPr="00ED053D">
        <w:rPr>
          <w:rFonts w:ascii="宋体" w:hAnsi="宋体" w:hint="eastAsia"/>
          <w:color w:val="000000"/>
          <w:sz w:val="24"/>
        </w:rPr>
        <w:t>”）</w:t>
      </w:r>
      <w:r w:rsidR="00ED053D">
        <w:rPr>
          <w:rFonts w:ascii="宋体" w:hAnsi="宋体" w:hint="eastAsia"/>
          <w:color w:val="000000"/>
          <w:sz w:val="24"/>
        </w:rPr>
        <w:t>签署《技术许可协议》，</w:t>
      </w:r>
      <w:r w:rsidR="00ED053D">
        <w:rPr>
          <w:rFonts w:hint="eastAsia"/>
          <w:color w:val="000000"/>
          <w:sz w:val="24"/>
        </w:rPr>
        <w:t>R</w:t>
      </w:r>
      <w:r w:rsidR="00ED053D">
        <w:rPr>
          <w:color w:val="000000"/>
          <w:sz w:val="24"/>
        </w:rPr>
        <w:t>OBOX</w:t>
      </w:r>
      <w:r w:rsidR="00ED053D">
        <w:rPr>
          <w:rFonts w:ascii="宋体" w:hAnsi="宋体" w:hint="eastAsia"/>
          <w:color w:val="000000"/>
          <w:sz w:val="24"/>
        </w:rPr>
        <w:t>将其拥有的“</w:t>
      </w:r>
      <w:r w:rsidR="00ED053D">
        <w:rPr>
          <w:rFonts w:hint="eastAsia"/>
          <w:color w:val="000000"/>
          <w:sz w:val="24"/>
        </w:rPr>
        <w:t>RTM</w:t>
      </w:r>
      <w:r w:rsidR="00ED053D">
        <w:rPr>
          <w:rFonts w:ascii="宋体" w:hAnsi="宋体" w:hint="eastAsia"/>
          <w:color w:val="000000"/>
          <w:sz w:val="24"/>
        </w:rPr>
        <w:t>和</w:t>
      </w:r>
      <w:r w:rsidR="00ED053D">
        <w:rPr>
          <w:rFonts w:hint="eastAsia"/>
          <w:color w:val="000000"/>
          <w:sz w:val="24"/>
        </w:rPr>
        <w:t>OB</w:t>
      </w:r>
      <w:r w:rsidR="00ED053D">
        <w:rPr>
          <w:rFonts w:ascii="宋体" w:hAnsi="宋体" w:hint="eastAsia"/>
          <w:color w:val="000000"/>
          <w:sz w:val="24"/>
        </w:rPr>
        <w:t>源代码及文件”“</w:t>
      </w:r>
      <w:r w:rsidR="00ED053D">
        <w:rPr>
          <w:rFonts w:hint="eastAsia"/>
          <w:color w:val="000000"/>
          <w:sz w:val="24"/>
        </w:rPr>
        <w:t>RPE</w:t>
      </w:r>
      <w:r w:rsidR="00ED053D">
        <w:rPr>
          <w:rFonts w:ascii="宋体" w:hAnsi="宋体" w:hint="eastAsia"/>
          <w:color w:val="000000"/>
          <w:sz w:val="24"/>
        </w:rPr>
        <w:t>和</w:t>
      </w:r>
      <w:r w:rsidR="00ED053D">
        <w:rPr>
          <w:rFonts w:hint="eastAsia"/>
          <w:color w:val="000000"/>
          <w:sz w:val="24"/>
        </w:rPr>
        <w:t>RPL</w:t>
      </w:r>
      <w:r w:rsidR="00ED053D">
        <w:rPr>
          <w:rFonts w:ascii="宋体" w:hAnsi="宋体" w:hint="eastAsia"/>
          <w:color w:val="000000"/>
          <w:sz w:val="24"/>
        </w:rPr>
        <w:t>源代码及文件”“</w:t>
      </w:r>
      <w:r w:rsidR="00ED053D">
        <w:rPr>
          <w:rFonts w:hint="eastAsia"/>
          <w:color w:val="000000"/>
          <w:sz w:val="24"/>
        </w:rPr>
        <w:t>RTE</w:t>
      </w:r>
      <w:r w:rsidR="00ED053D">
        <w:rPr>
          <w:rFonts w:ascii="宋体" w:hAnsi="宋体" w:hint="eastAsia"/>
          <w:color w:val="000000"/>
          <w:sz w:val="24"/>
        </w:rPr>
        <w:t>源代码及文件”转移并授权公司使用，并与公司共同开发技术平台，公司将就上述技术的转移及授权支付</w:t>
      </w:r>
      <w:r w:rsidR="00ED053D">
        <w:rPr>
          <w:rFonts w:hint="eastAsia"/>
          <w:color w:val="000000"/>
          <w:sz w:val="24"/>
        </w:rPr>
        <w:t>ROBOX</w:t>
      </w:r>
      <w:r w:rsidR="00ED053D">
        <w:rPr>
          <w:color w:val="000000"/>
          <w:sz w:val="24"/>
        </w:rPr>
        <w:t xml:space="preserve"> </w:t>
      </w:r>
      <w:r w:rsidR="00ED053D">
        <w:rPr>
          <w:rFonts w:hint="eastAsia"/>
          <w:color w:val="000000"/>
          <w:sz w:val="24"/>
        </w:rPr>
        <w:t>100</w:t>
      </w:r>
      <w:r w:rsidR="00ED053D">
        <w:rPr>
          <w:rFonts w:ascii="宋体" w:hAnsi="宋体" w:hint="eastAsia"/>
          <w:color w:val="000000"/>
          <w:sz w:val="24"/>
        </w:rPr>
        <w:t>万欧元的技术服务费以及在1</w:t>
      </w:r>
      <w:r w:rsidR="00ED053D">
        <w:rPr>
          <w:rFonts w:ascii="宋体" w:hAnsi="宋体"/>
          <w:color w:val="000000"/>
          <w:sz w:val="24"/>
        </w:rPr>
        <w:t>0</w:t>
      </w:r>
      <w:r w:rsidR="00ED053D">
        <w:rPr>
          <w:rFonts w:ascii="宋体" w:hAnsi="宋体" w:hint="eastAsia"/>
          <w:color w:val="000000"/>
          <w:sz w:val="24"/>
        </w:rPr>
        <w:t>年内基于机器人整机产量支付</w:t>
      </w:r>
      <w:r w:rsidR="00ED053D">
        <w:rPr>
          <w:rFonts w:hint="eastAsia"/>
          <w:color w:val="000000"/>
          <w:sz w:val="24"/>
        </w:rPr>
        <w:t>R</w:t>
      </w:r>
      <w:r w:rsidR="00ED053D">
        <w:rPr>
          <w:color w:val="000000"/>
          <w:sz w:val="24"/>
        </w:rPr>
        <w:t>OBOX</w:t>
      </w:r>
      <w:r w:rsidR="00ED053D">
        <w:rPr>
          <w:rFonts w:ascii="宋体" w:hAnsi="宋体" w:hint="eastAsia"/>
          <w:color w:val="000000"/>
          <w:sz w:val="24"/>
        </w:rPr>
        <w:t>特许权使用费（以下简称“技术交易”）。</w:t>
      </w:r>
    </w:p>
    <w:p w14:paraId="10283BDC" w14:textId="77777777" w:rsidR="00ED053D" w:rsidRPr="00ED053D" w:rsidRDefault="00ED053D" w:rsidP="00ED053D">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sidRPr="00ED053D">
        <w:rPr>
          <w:rFonts w:hint="eastAsia"/>
          <w:color w:val="000000"/>
          <w:sz w:val="24"/>
        </w:rPr>
        <w:t>R</w:t>
      </w:r>
      <w:r w:rsidRPr="00ED053D">
        <w:rPr>
          <w:color w:val="000000"/>
          <w:sz w:val="24"/>
        </w:rPr>
        <w:t>OBOX</w:t>
      </w:r>
      <w:r w:rsidRPr="00ED053D">
        <w:rPr>
          <w:rFonts w:ascii="宋体" w:hAnsi="宋体" w:hint="eastAsia"/>
          <w:color w:val="000000"/>
          <w:sz w:val="24"/>
        </w:rPr>
        <w:t>系对公司有重大影响的参股公司，且公司董事、总经理游玮担任</w:t>
      </w:r>
      <w:r w:rsidRPr="00ED053D">
        <w:rPr>
          <w:rFonts w:hint="eastAsia"/>
          <w:color w:val="000000"/>
          <w:sz w:val="24"/>
        </w:rPr>
        <w:t>R</w:t>
      </w:r>
      <w:r w:rsidRPr="00ED053D">
        <w:rPr>
          <w:color w:val="000000"/>
          <w:sz w:val="24"/>
        </w:rPr>
        <w:t>OBOX</w:t>
      </w:r>
      <w:r w:rsidRPr="00ED053D">
        <w:rPr>
          <w:rFonts w:ascii="宋体" w:hAnsi="宋体" w:hint="eastAsia"/>
          <w:color w:val="000000"/>
          <w:sz w:val="24"/>
        </w:rPr>
        <w:t>董事，</w:t>
      </w:r>
      <w:r w:rsidRPr="00ED053D">
        <w:rPr>
          <w:rFonts w:hint="eastAsia"/>
          <w:color w:val="000000"/>
          <w:sz w:val="24"/>
        </w:rPr>
        <w:t>R</w:t>
      </w:r>
      <w:r w:rsidRPr="00ED053D">
        <w:rPr>
          <w:color w:val="000000"/>
          <w:sz w:val="24"/>
        </w:rPr>
        <w:t>OBOX</w:t>
      </w:r>
      <w:r w:rsidRPr="00ED053D">
        <w:rPr>
          <w:rFonts w:ascii="宋体" w:hAnsi="宋体" w:hint="eastAsia"/>
          <w:color w:val="000000"/>
          <w:sz w:val="24"/>
        </w:rPr>
        <w:t>为公司关联方，本次技术交易构成关联交易。</w:t>
      </w:r>
    </w:p>
    <w:p w14:paraId="728D16A6" w14:textId="55498596" w:rsidR="00ED053D" w:rsidRDefault="00ED053D" w:rsidP="00ED053D">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Pr>
          <w:rFonts w:ascii="宋体" w:hAnsi="宋体" w:hint="eastAsia"/>
          <w:color w:val="000000"/>
          <w:sz w:val="24"/>
        </w:rPr>
        <w:t>同时公司拟</w:t>
      </w:r>
      <w:r w:rsidR="00DF2FE8" w:rsidRPr="00ED053D">
        <w:rPr>
          <w:rFonts w:ascii="宋体" w:hAnsi="宋体" w:hint="eastAsia"/>
          <w:color w:val="000000"/>
          <w:sz w:val="24"/>
        </w:rPr>
        <w:t>以现金</w:t>
      </w:r>
      <w:r w:rsidR="00DF2FE8" w:rsidRPr="00ED053D">
        <w:rPr>
          <w:rFonts w:hint="eastAsia"/>
          <w:color w:val="000000"/>
          <w:sz w:val="24"/>
        </w:rPr>
        <w:t>2</w:t>
      </w:r>
      <w:r w:rsidR="00DF2FE8" w:rsidRPr="00ED053D">
        <w:rPr>
          <w:color w:val="000000"/>
          <w:sz w:val="24"/>
        </w:rPr>
        <w:t>00</w:t>
      </w:r>
      <w:r w:rsidR="00DF2FE8" w:rsidRPr="00ED053D">
        <w:rPr>
          <w:rFonts w:ascii="宋体" w:hAnsi="宋体" w:hint="eastAsia"/>
          <w:color w:val="000000"/>
          <w:sz w:val="24"/>
        </w:rPr>
        <w:t>万欧元收购</w:t>
      </w:r>
      <w:r w:rsidR="00DF2FE8" w:rsidRPr="00ED053D">
        <w:rPr>
          <w:rFonts w:hint="eastAsia"/>
          <w:color w:val="000000"/>
          <w:sz w:val="24"/>
        </w:rPr>
        <w:t>R</w:t>
      </w:r>
      <w:r w:rsidR="00DF2FE8" w:rsidRPr="00ED053D">
        <w:rPr>
          <w:color w:val="000000"/>
          <w:sz w:val="24"/>
        </w:rPr>
        <w:t>OBOX</w:t>
      </w:r>
      <w:r w:rsidR="00DF2FE8" w:rsidRPr="00ED053D">
        <w:rPr>
          <w:rFonts w:ascii="宋体" w:hAnsi="宋体" w:hint="eastAsia"/>
          <w:color w:val="000000"/>
          <w:sz w:val="24"/>
        </w:rPr>
        <w:t>股东</w:t>
      </w:r>
      <w:proofErr w:type="spellStart"/>
      <w:r w:rsidR="00DF2FE8" w:rsidRPr="00ED053D">
        <w:rPr>
          <w:rFonts w:hint="eastAsia"/>
          <w:color w:val="000000"/>
          <w:sz w:val="24"/>
        </w:rPr>
        <w:t>M</w:t>
      </w:r>
      <w:r w:rsidR="00DF2FE8" w:rsidRPr="00ED053D">
        <w:rPr>
          <w:color w:val="000000"/>
          <w:sz w:val="24"/>
        </w:rPr>
        <w:t>arzio</w:t>
      </w:r>
      <w:proofErr w:type="spellEnd"/>
      <w:r w:rsidR="00DF2FE8" w:rsidRPr="00ED053D">
        <w:rPr>
          <w:rFonts w:ascii="宋体" w:hAnsi="宋体" w:hint="eastAsia"/>
          <w:color w:val="000000"/>
          <w:sz w:val="24"/>
        </w:rPr>
        <w:t xml:space="preserve"> </w:t>
      </w:r>
      <w:proofErr w:type="spellStart"/>
      <w:r w:rsidR="00DF2FE8" w:rsidRPr="00ED053D">
        <w:rPr>
          <w:rFonts w:hint="eastAsia"/>
          <w:color w:val="000000"/>
          <w:sz w:val="24"/>
        </w:rPr>
        <w:t>M</w:t>
      </w:r>
      <w:r w:rsidR="00DF2FE8" w:rsidRPr="00ED053D">
        <w:rPr>
          <w:color w:val="000000"/>
          <w:sz w:val="24"/>
        </w:rPr>
        <w:t>ontorsi</w:t>
      </w:r>
      <w:proofErr w:type="spellEnd"/>
      <w:r w:rsidR="00DF2FE8" w:rsidRPr="00ED053D">
        <w:rPr>
          <w:rFonts w:ascii="宋体" w:hAnsi="宋体" w:hint="eastAsia"/>
          <w:color w:val="000000"/>
          <w:sz w:val="24"/>
        </w:rPr>
        <w:t>、</w:t>
      </w:r>
      <w:r w:rsidR="00DF2FE8" w:rsidRPr="00ED053D">
        <w:rPr>
          <w:rFonts w:hint="eastAsia"/>
          <w:color w:val="000000"/>
          <w:sz w:val="24"/>
        </w:rPr>
        <w:t>L</w:t>
      </w:r>
      <w:r w:rsidR="00DF2FE8" w:rsidRPr="00ED053D">
        <w:rPr>
          <w:color w:val="000000"/>
          <w:sz w:val="24"/>
        </w:rPr>
        <w:t>ea</w:t>
      </w:r>
      <w:r w:rsidR="00DF2FE8" w:rsidRPr="00ED053D">
        <w:rPr>
          <w:rFonts w:ascii="宋体" w:hAnsi="宋体" w:hint="eastAsia"/>
          <w:color w:val="000000"/>
          <w:sz w:val="24"/>
        </w:rPr>
        <w:t xml:space="preserve"> </w:t>
      </w:r>
      <w:proofErr w:type="spellStart"/>
      <w:r w:rsidR="00DF2FE8" w:rsidRPr="00ED053D">
        <w:rPr>
          <w:rFonts w:hint="eastAsia"/>
          <w:color w:val="000000"/>
          <w:sz w:val="24"/>
        </w:rPr>
        <w:t>M</w:t>
      </w:r>
      <w:r w:rsidR="00DF2FE8" w:rsidRPr="00ED053D">
        <w:rPr>
          <w:color w:val="000000"/>
          <w:sz w:val="24"/>
        </w:rPr>
        <w:t>ontorsi</w:t>
      </w:r>
      <w:proofErr w:type="spellEnd"/>
      <w:r w:rsidR="00DF2FE8" w:rsidRPr="00ED053D">
        <w:rPr>
          <w:rFonts w:ascii="宋体" w:hAnsi="宋体" w:hint="eastAsia"/>
          <w:color w:val="000000"/>
          <w:sz w:val="24"/>
        </w:rPr>
        <w:t>合计持有的</w:t>
      </w:r>
      <w:r w:rsidR="00DF2FE8" w:rsidRPr="00ED053D">
        <w:rPr>
          <w:rFonts w:hint="eastAsia"/>
          <w:color w:val="000000"/>
          <w:sz w:val="24"/>
        </w:rPr>
        <w:t>R</w:t>
      </w:r>
      <w:r w:rsidR="00DF2FE8" w:rsidRPr="00ED053D">
        <w:rPr>
          <w:color w:val="000000"/>
          <w:sz w:val="24"/>
        </w:rPr>
        <w:t>OBOX</w:t>
      </w:r>
      <w:r w:rsidR="00DF2FE8" w:rsidRPr="00ED053D">
        <w:rPr>
          <w:rFonts w:ascii="宋体" w:hAnsi="宋体"/>
          <w:color w:val="000000"/>
          <w:sz w:val="24"/>
        </w:rPr>
        <w:t xml:space="preserve"> </w:t>
      </w:r>
      <w:r w:rsidR="00DF2FE8" w:rsidRPr="00ED053D">
        <w:rPr>
          <w:rFonts w:hint="eastAsia"/>
          <w:color w:val="000000"/>
          <w:sz w:val="24"/>
        </w:rPr>
        <w:t>9%</w:t>
      </w:r>
      <w:r w:rsidR="00DF2FE8" w:rsidRPr="00ED053D">
        <w:rPr>
          <w:rFonts w:ascii="宋体" w:hAnsi="宋体" w:hint="eastAsia"/>
          <w:color w:val="000000"/>
          <w:sz w:val="24"/>
        </w:rPr>
        <w:t>股权，其中拟分别收购</w:t>
      </w:r>
      <w:proofErr w:type="spellStart"/>
      <w:r w:rsidR="00DF2FE8" w:rsidRPr="00ED053D">
        <w:rPr>
          <w:rFonts w:hint="eastAsia"/>
          <w:color w:val="000000"/>
          <w:sz w:val="24"/>
        </w:rPr>
        <w:t>M</w:t>
      </w:r>
      <w:r w:rsidR="00DF2FE8" w:rsidRPr="00ED053D">
        <w:rPr>
          <w:color w:val="000000"/>
          <w:sz w:val="24"/>
        </w:rPr>
        <w:t>arzio</w:t>
      </w:r>
      <w:proofErr w:type="spellEnd"/>
      <w:r w:rsidR="00DF2FE8" w:rsidRPr="00ED053D">
        <w:rPr>
          <w:rFonts w:ascii="宋体" w:hAnsi="宋体" w:hint="eastAsia"/>
          <w:color w:val="000000"/>
          <w:sz w:val="24"/>
        </w:rPr>
        <w:t xml:space="preserve"> </w:t>
      </w:r>
      <w:proofErr w:type="spellStart"/>
      <w:r w:rsidR="00DF2FE8" w:rsidRPr="00ED053D">
        <w:rPr>
          <w:rFonts w:hint="eastAsia"/>
          <w:color w:val="000000"/>
          <w:sz w:val="24"/>
        </w:rPr>
        <w:t>M</w:t>
      </w:r>
      <w:r w:rsidR="00DF2FE8" w:rsidRPr="00ED053D">
        <w:rPr>
          <w:color w:val="000000"/>
          <w:sz w:val="24"/>
        </w:rPr>
        <w:t>ontorsi</w:t>
      </w:r>
      <w:proofErr w:type="spellEnd"/>
      <w:r w:rsidR="00DF2FE8" w:rsidRPr="00ED053D">
        <w:rPr>
          <w:rFonts w:ascii="宋体" w:hAnsi="宋体" w:hint="eastAsia"/>
          <w:color w:val="000000"/>
          <w:sz w:val="24"/>
        </w:rPr>
        <w:t>、</w:t>
      </w:r>
      <w:r w:rsidR="00DF2FE8" w:rsidRPr="00ED053D">
        <w:rPr>
          <w:color w:val="000000"/>
          <w:sz w:val="24"/>
        </w:rPr>
        <w:t>Lea</w:t>
      </w:r>
      <w:r w:rsidR="00DF2FE8" w:rsidRPr="00ED053D">
        <w:rPr>
          <w:rFonts w:ascii="宋体" w:hAnsi="宋体"/>
          <w:color w:val="000000"/>
          <w:sz w:val="24"/>
        </w:rPr>
        <w:t xml:space="preserve"> </w:t>
      </w:r>
      <w:proofErr w:type="spellStart"/>
      <w:r w:rsidR="00DF2FE8" w:rsidRPr="00ED053D">
        <w:rPr>
          <w:color w:val="000000"/>
          <w:sz w:val="24"/>
        </w:rPr>
        <w:t>Montorsi</w:t>
      </w:r>
      <w:proofErr w:type="spellEnd"/>
      <w:r w:rsidR="00DF2FE8" w:rsidRPr="00ED053D">
        <w:rPr>
          <w:rFonts w:ascii="宋体" w:hAnsi="宋体" w:hint="eastAsia"/>
          <w:color w:val="000000"/>
          <w:sz w:val="24"/>
        </w:rPr>
        <w:t>持有的</w:t>
      </w:r>
      <w:r w:rsidR="00DF2FE8" w:rsidRPr="00ED053D">
        <w:rPr>
          <w:rFonts w:hint="eastAsia"/>
          <w:color w:val="000000"/>
          <w:sz w:val="24"/>
        </w:rPr>
        <w:t>R</w:t>
      </w:r>
      <w:r w:rsidR="00DF2FE8" w:rsidRPr="00ED053D">
        <w:rPr>
          <w:color w:val="000000"/>
          <w:sz w:val="24"/>
        </w:rPr>
        <w:t xml:space="preserve">OBOX </w:t>
      </w:r>
      <w:r w:rsidR="00DF2FE8" w:rsidRPr="00ED053D">
        <w:rPr>
          <w:rFonts w:hint="eastAsia"/>
          <w:color w:val="000000"/>
          <w:sz w:val="24"/>
        </w:rPr>
        <w:t>4</w:t>
      </w:r>
      <w:r w:rsidR="00DF2FE8" w:rsidRPr="00ED053D">
        <w:rPr>
          <w:rFonts w:ascii="宋体" w:hAnsi="宋体"/>
          <w:color w:val="000000"/>
          <w:sz w:val="24"/>
        </w:rPr>
        <w:t>.</w:t>
      </w:r>
      <w:r w:rsidR="00DF2FE8" w:rsidRPr="00ED053D">
        <w:rPr>
          <w:color w:val="000000"/>
          <w:sz w:val="24"/>
        </w:rPr>
        <w:t>5</w:t>
      </w:r>
      <w:r w:rsidR="00DF2FE8" w:rsidRPr="00ED053D">
        <w:rPr>
          <w:rFonts w:hint="eastAsia"/>
          <w:color w:val="000000"/>
          <w:sz w:val="24"/>
        </w:rPr>
        <w:t>%</w:t>
      </w:r>
      <w:r w:rsidR="00DF2FE8" w:rsidRPr="00ED053D">
        <w:rPr>
          <w:rFonts w:ascii="宋体" w:hAnsi="宋体" w:hint="eastAsia"/>
          <w:color w:val="000000"/>
          <w:sz w:val="24"/>
        </w:rPr>
        <w:t>的股权（以下简称“股权交易”）。本次股权交易完成后，公司将持有</w:t>
      </w:r>
      <w:r w:rsidR="00DF2FE8" w:rsidRPr="00ED053D">
        <w:rPr>
          <w:rFonts w:hint="eastAsia"/>
          <w:color w:val="000000"/>
          <w:sz w:val="24"/>
        </w:rPr>
        <w:t>R</w:t>
      </w:r>
      <w:r w:rsidR="00DF2FE8" w:rsidRPr="00ED053D">
        <w:rPr>
          <w:color w:val="000000"/>
          <w:sz w:val="24"/>
        </w:rPr>
        <w:t>OBOX 49</w:t>
      </w:r>
      <w:r w:rsidR="00DF2FE8" w:rsidRPr="00ED053D">
        <w:rPr>
          <w:rFonts w:hint="eastAsia"/>
          <w:color w:val="000000"/>
          <w:sz w:val="24"/>
        </w:rPr>
        <w:t>%</w:t>
      </w:r>
      <w:r w:rsidR="00DF2FE8" w:rsidRPr="00ED053D">
        <w:rPr>
          <w:rFonts w:ascii="宋体" w:hAnsi="宋体" w:hint="eastAsia"/>
          <w:color w:val="000000"/>
          <w:sz w:val="24"/>
        </w:rPr>
        <w:t>的股权。</w:t>
      </w:r>
    </w:p>
    <w:p w14:paraId="29AAD332" w14:textId="3654851C" w:rsidR="00DF2FE8" w:rsidRDefault="00DF2FE8">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Pr>
          <w:rFonts w:ascii="宋体" w:hAnsi="宋体" w:hint="eastAsia"/>
          <w:color w:val="000000"/>
          <w:sz w:val="24"/>
        </w:rPr>
        <w:t>本次交易（以下包含“</w:t>
      </w:r>
      <w:r w:rsidR="00ED053D">
        <w:rPr>
          <w:rFonts w:ascii="宋体" w:hAnsi="宋体" w:hint="eastAsia"/>
          <w:color w:val="000000"/>
          <w:sz w:val="24"/>
        </w:rPr>
        <w:t>技术交易</w:t>
      </w:r>
      <w:r>
        <w:rPr>
          <w:rFonts w:ascii="宋体" w:hAnsi="宋体" w:hint="eastAsia"/>
          <w:color w:val="000000"/>
          <w:sz w:val="24"/>
        </w:rPr>
        <w:t>”和“</w:t>
      </w:r>
      <w:r w:rsidR="00ED053D">
        <w:rPr>
          <w:rFonts w:ascii="宋体" w:hAnsi="宋体" w:hint="eastAsia"/>
          <w:color w:val="000000"/>
          <w:sz w:val="24"/>
        </w:rPr>
        <w:t>股权交易</w:t>
      </w:r>
      <w:r>
        <w:rPr>
          <w:rFonts w:ascii="宋体" w:hAnsi="宋体" w:hint="eastAsia"/>
          <w:color w:val="000000"/>
          <w:sz w:val="24"/>
        </w:rPr>
        <w:t>”）事项不构成重大资</w:t>
      </w:r>
      <w:r>
        <w:rPr>
          <w:rFonts w:ascii="宋体" w:hAnsi="宋体" w:hint="eastAsia"/>
          <w:color w:val="000000"/>
          <w:sz w:val="24"/>
        </w:rPr>
        <w:lastRenderedPageBreak/>
        <w:t>产重组</w:t>
      </w:r>
      <w:r w:rsidR="00ED053D">
        <w:rPr>
          <w:rFonts w:ascii="宋体" w:hAnsi="宋体" w:hint="eastAsia"/>
          <w:color w:val="000000"/>
          <w:sz w:val="24"/>
        </w:rPr>
        <w:t>。</w:t>
      </w:r>
    </w:p>
    <w:p w14:paraId="1974E66E" w14:textId="77777777" w:rsidR="00DF2FE8" w:rsidRDefault="00DF2FE8">
      <w:pPr>
        <w:numPr>
          <w:ilvl w:val="0"/>
          <w:numId w:val="2"/>
        </w:numPr>
        <w:adjustRightInd w:val="0"/>
        <w:snapToGrid w:val="0"/>
        <w:spacing w:line="600" w:lineRule="exact"/>
        <w:ind w:left="0" w:firstLineChars="200" w:firstLine="480"/>
        <w:rPr>
          <w:rFonts w:ascii="宋体" w:hAnsi="宋体"/>
          <w:color w:val="000000"/>
          <w:sz w:val="24"/>
        </w:rPr>
      </w:pPr>
      <w:r>
        <w:rPr>
          <w:rFonts w:ascii="宋体" w:hAnsi="宋体" w:hint="eastAsia"/>
          <w:color w:val="000000"/>
          <w:sz w:val="24"/>
        </w:rPr>
        <w:t>本次交易事项的实施不存在重大法律障碍</w:t>
      </w:r>
      <w:r w:rsidR="00ED053D">
        <w:rPr>
          <w:rFonts w:ascii="宋体" w:hAnsi="宋体" w:hint="eastAsia"/>
          <w:color w:val="000000"/>
          <w:sz w:val="24"/>
        </w:rPr>
        <w:t>。</w:t>
      </w:r>
    </w:p>
    <w:p w14:paraId="34B8C574" w14:textId="77777777" w:rsidR="00DF2FE8" w:rsidRDefault="00DF2FE8">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Pr>
          <w:rFonts w:ascii="宋体" w:hAnsi="宋体" w:hint="eastAsia"/>
          <w:color w:val="000000"/>
          <w:sz w:val="24"/>
        </w:rPr>
        <w:t>已履行的审批程序：本次交易事项已经公司第二届董事会第二十三次会议审议通过，独立董事就本次关联交易发表了事前认可意见</w:t>
      </w:r>
      <w:r w:rsidRPr="00EE6276">
        <w:rPr>
          <w:rFonts w:ascii="宋体" w:hAnsi="宋体" w:hint="eastAsia"/>
          <w:color w:val="000000"/>
          <w:sz w:val="24"/>
        </w:rPr>
        <w:t>及独立意见，关联董事游玮回避表决本次技术交易事项的议案；本次交易已经公司第二届监事会第十四次会议审议通过。</w:t>
      </w:r>
      <w:r>
        <w:rPr>
          <w:rFonts w:ascii="宋体" w:hAnsi="宋体"/>
          <w:color w:val="000000"/>
          <w:sz w:val="24"/>
        </w:rPr>
        <w:t xml:space="preserve"> </w:t>
      </w:r>
    </w:p>
    <w:p w14:paraId="2F7BD586" w14:textId="3AEE3354" w:rsidR="00DF2FE8" w:rsidRDefault="00DF2FE8">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Pr>
          <w:rFonts w:ascii="宋体" w:hAnsi="宋体" w:hint="eastAsia"/>
          <w:color w:val="000000"/>
          <w:sz w:val="24"/>
        </w:rPr>
        <w:t>尚需履行的审批程序：技术交易中的技术服务费</w:t>
      </w:r>
      <w:r w:rsidR="00ED053D">
        <w:rPr>
          <w:rFonts w:ascii="宋体" w:hAnsi="宋体" w:hint="eastAsia"/>
          <w:color w:val="000000"/>
          <w:sz w:val="24"/>
        </w:rPr>
        <w:t>虽</w:t>
      </w:r>
      <w:r>
        <w:rPr>
          <w:rFonts w:ascii="宋体" w:hAnsi="宋体" w:hint="eastAsia"/>
          <w:color w:val="000000"/>
          <w:sz w:val="24"/>
        </w:rPr>
        <w:t>未达到股东大会审议标准，但因特许权使用费是在</w:t>
      </w:r>
      <w:r>
        <w:rPr>
          <w:color w:val="000000"/>
          <w:sz w:val="24"/>
        </w:rPr>
        <w:t>10</w:t>
      </w:r>
      <w:r>
        <w:rPr>
          <w:rFonts w:ascii="宋体" w:hAnsi="宋体" w:hint="eastAsia"/>
          <w:color w:val="000000"/>
          <w:sz w:val="24"/>
        </w:rPr>
        <w:t>年内基于机器人整机产量支付，具有不确定性，基于谨慎性，本次技术交易需提交公司股东大会审议；本次股权交易未达到股东大会审议标准，但因股权交易实施是以技术交易获得审批为前提条件，因此出于本次交易的完整性和谨慎性考虑，本次与技术交易一并提交股东大会审议。此外，股权交易事项尚待</w:t>
      </w:r>
      <w:proofErr w:type="gramStart"/>
      <w:r>
        <w:rPr>
          <w:rFonts w:ascii="宋体" w:hAnsi="宋体" w:hint="eastAsia"/>
          <w:color w:val="000000"/>
          <w:sz w:val="24"/>
        </w:rPr>
        <w:t>取得国资主管</w:t>
      </w:r>
      <w:proofErr w:type="gramEnd"/>
      <w:r>
        <w:rPr>
          <w:rFonts w:ascii="宋体" w:hAnsi="宋体" w:hint="eastAsia"/>
          <w:color w:val="000000"/>
          <w:sz w:val="24"/>
        </w:rPr>
        <w:t>部门的批准、就股权估值结果尚待履行相应国资监管手续、尚需完成</w:t>
      </w:r>
      <w:proofErr w:type="gramStart"/>
      <w:r w:rsidR="00367E18">
        <w:rPr>
          <w:rFonts w:ascii="宋体" w:hAnsi="宋体" w:hint="eastAsia"/>
          <w:color w:val="000000"/>
          <w:sz w:val="24"/>
        </w:rPr>
        <w:t>安徽省</w:t>
      </w:r>
      <w:r>
        <w:rPr>
          <w:rFonts w:ascii="宋体" w:hAnsi="宋体" w:hint="eastAsia"/>
          <w:color w:val="000000"/>
          <w:sz w:val="24"/>
        </w:rPr>
        <w:t>发改委</w:t>
      </w:r>
      <w:proofErr w:type="gramEnd"/>
      <w:r>
        <w:rPr>
          <w:rFonts w:ascii="宋体" w:hAnsi="宋体" w:hint="eastAsia"/>
          <w:color w:val="000000"/>
          <w:sz w:val="24"/>
        </w:rPr>
        <w:t>、商务厅等中国政府部门审批；技术交易</w:t>
      </w:r>
      <w:r w:rsidR="00ED053D">
        <w:rPr>
          <w:rFonts w:ascii="宋体" w:hAnsi="宋体" w:hint="eastAsia"/>
          <w:color w:val="000000"/>
          <w:sz w:val="24"/>
        </w:rPr>
        <w:t>及股权交易</w:t>
      </w:r>
      <w:r>
        <w:rPr>
          <w:rFonts w:ascii="宋体" w:hAnsi="宋体" w:hint="eastAsia"/>
          <w:color w:val="000000"/>
          <w:sz w:val="24"/>
        </w:rPr>
        <w:t>尚需获得意大利政府有关部门审批。</w:t>
      </w:r>
    </w:p>
    <w:p w14:paraId="3CBB3C1D" w14:textId="7EF6C6C2" w:rsidR="00ED053D" w:rsidRPr="00E5465C" w:rsidRDefault="00490280">
      <w:pPr>
        <w:numPr>
          <w:ilvl w:val="0"/>
          <w:numId w:val="1"/>
        </w:numPr>
        <w:tabs>
          <w:tab w:val="left" w:pos="846"/>
          <w:tab w:val="left" w:pos="900"/>
        </w:tabs>
        <w:adjustRightInd w:val="0"/>
        <w:snapToGrid w:val="0"/>
        <w:spacing w:line="600" w:lineRule="exact"/>
        <w:ind w:left="0" w:firstLineChars="200" w:firstLine="480"/>
        <w:rPr>
          <w:rFonts w:ascii="宋体" w:hAnsi="宋体"/>
          <w:color w:val="000000"/>
          <w:sz w:val="24"/>
        </w:rPr>
      </w:pPr>
      <w:r w:rsidRPr="00E5465C">
        <w:rPr>
          <w:rFonts w:ascii="宋体" w:hAnsi="宋体" w:hint="eastAsia"/>
          <w:color w:val="000000"/>
          <w:sz w:val="24"/>
        </w:rPr>
        <w:t>本次交易仍存在不确定性，敬请投资者注意投资风险。</w:t>
      </w:r>
    </w:p>
    <w:p w14:paraId="75FDF47B" w14:textId="77777777" w:rsidR="00DF2FE8" w:rsidRDefault="00DF2FE8">
      <w:pPr>
        <w:widowControl/>
        <w:spacing w:line="60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一、本次交易概述</w:t>
      </w:r>
    </w:p>
    <w:p w14:paraId="2A990B9F" w14:textId="33FDB92B" w:rsidR="00ED053D" w:rsidRDefault="00ED053D" w:rsidP="00ED053D">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（一）拟与参股公司</w:t>
      </w:r>
      <w:r>
        <w:rPr>
          <w:rFonts w:hint="eastAsia"/>
          <w:color w:val="000000"/>
          <w:sz w:val="24"/>
        </w:rPr>
        <w:t>R</w:t>
      </w:r>
      <w:r>
        <w:rPr>
          <w:color w:val="000000"/>
          <w:sz w:val="24"/>
        </w:rPr>
        <w:t>OBOX</w:t>
      </w:r>
      <w:r>
        <w:rPr>
          <w:rFonts w:ascii="宋体" w:hAnsi="宋体" w:hint="eastAsia"/>
          <w:color w:val="000000"/>
          <w:sz w:val="24"/>
        </w:rPr>
        <w:t>签订技术许可协议暨关联交易事项</w:t>
      </w:r>
    </w:p>
    <w:p w14:paraId="4C5F8CD5" w14:textId="77777777" w:rsidR="00ED053D" w:rsidRDefault="00ED053D" w:rsidP="00ED053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公司拟与</w:t>
      </w:r>
      <w:r>
        <w:rPr>
          <w:rFonts w:hint="eastAsia"/>
          <w:color w:val="000000"/>
          <w:sz w:val="24"/>
        </w:rPr>
        <w:t>ROBOX</w:t>
      </w:r>
      <w:r>
        <w:rPr>
          <w:rFonts w:ascii="宋体" w:hAnsi="宋体" w:hint="eastAsia"/>
          <w:color w:val="000000"/>
          <w:sz w:val="24"/>
        </w:rPr>
        <w:t>签署《技术许可协议》，</w:t>
      </w:r>
      <w:r>
        <w:rPr>
          <w:rFonts w:hint="eastAsia"/>
          <w:color w:val="000000"/>
          <w:sz w:val="24"/>
        </w:rPr>
        <w:t>R</w:t>
      </w:r>
      <w:r>
        <w:rPr>
          <w:color w:val="000000"/>
          <w:sz w:val="24"/>
        </w:rPr>
        <w:t>OBOX</w:t>
      </w:r>
      <w:r>
        <w:rPr>
          <w:rFonts w:ascii="宋体" w:hAnsi="宋体" w:hint="eastAsia"/>
          <w:color w:val="000000"/>
          <w:sz w:val="24"/>
        </w:rPr>
        <w:t>将其拥有的“</w:t>
      </w:r>
      <w:r>
        <w:rPr>
          <w:rFonts w:hint="eastAsia"/>
          <w:color w:val="000000"/>
          <w:sz w:val="24"/>
        </w:rPr>
        <w:t>RTM</w:t>
      </w:r>
      <w:r>
        <w:rPr>
          <w:rFonts w:ascii="宋体" w:hAnsi="宋体" w:hint="eastAsia"/>
          <w:color w:val="000000"/>
          <w:sz w:val="24"/>
        </w:rPr>
        <w:t>和</w:t>
      </w:r>
      <w:r>
        <w:rPr>
          <w:rFonts w:hint="eastAsia"/>
          <w:color w:val="000000"/>
          <w:sz w:val="24"/>
        </w:rPr>
        <w:t>OB</w:t>
      </w:r>
      <w:r>
        <w:rPr>
          <w:rFonts w:ascii="宋体" w:hAnsi="宋体" w:hint="eastAsia"/>
          <w:color w:val="000000"/>
          <w:sz w:val="24"/>
        </w:rPr>
        <w:t>源代码及文件”“</w:t>
      </w:r>
      <w:r>
        <w:rPr>
          <w:rFonts w:hint="eastAsia"/>
          <w:color w:val="000000"/>
          <w:sz w:val="24"/>
        </w:rPr>
        <w:t>RPE</w:t>
      </w:r>
      <w:r>
        <w:rPr>
          <w:rFonts w:ascii="宋体" w:hAnsi="宋体" w:hint="eastAsia"/>
          <w:color w:val="000000"/>
          <w:sz w:val="24"/>
        </w:rPr>
        <w:t>和</w:t>
      </w:r>
      <w:r>
        <w:rPr>
          <w:rFonts w:hint="eastAsia"/>
          <w:color w:val="000000"/>
          <w:sz w:val="24"/>
        </w:rPr>
        <w:t>RPL</w:t>
      </w:r>
      <w:r>
        <w:rPr>
          <w:rFonts w:ascii="宋体" w:hAnsi="宋体" w:hint="eastAsia"/>
          <w:color w:val="000000"/>
          <w:sz w:val="24"/>
        </w:rPr>
        <w:t>源代码及文件”“</w:t>
      </w:r>
      <w:r>
        <w:rPr>
          <w:rFonts w:hint="eastAsia"/>
          <w:color w:val="000000"/>
          <w:sz w:val="24"/>
        </w:rPr>
        <w:t>RTE</w:t>
      </w:r>
      <w:r>
        <w:rPr>
          <w:rFonts w:ascii="宋体" w:hAnsi="宋体" w:hint="eastAsia"/>
          <w:color w:val="000000"/>
          <w:sz w:val="24"/>
        </w:rPr>
        <w:t>源代码及文件”授权公司使用，该技术许可的性质为</w:t>
      </w:r>
      <w:r>
        <w:rPr>
          <w:color w:val="000000"/>
          <w:kern w:val="0"/>
          <w:sz w:val="24"/>
        </w:rPr>
        <w:t>非</w:t>
      </w:r>
      <w:r>
        <w:rPr>
          <w:rFonts w:hint="eastAsia"/>
          <w:color w:val="000000"/>
          <w:kern w:val="0"/>
          <w:sz w:val="24"/>
        </w:rPr>
        <w:t>排他性</w:t>
      </w:r>
      <w:r>
        <w:rPr>
          <w:color w:val="000000"/>
          <w:kern w:val="0"/>
          <w:sz w:val="24"/>
        </w:rPr>
        <w:t>、</w:t>
      </w:r>
      <w:r>
        <w:rPr>
          <w:rFonts w:hint="eastAsia"/>
          <w:color w:val="000000"/>
          <w:kern w:val="0"/>
          <w:sz w:val="24"/>
        </w:rPr>
        <w:t>永久的</w:t>
      </w:r>
      <w:r>
        <w:rPr>
          <w:color w:val="000000"/>
          <w:kern w:val="0"/>
          <w:sz w:val="24"/>
        </w:rPr>
        <w:t>、不可撤销</w:t>
      </w:r>
      <w:r>
        <w:rPr>
          <w:rFonts w:hint="eastAsia"/>
          <w:color w:val="000000"/>
          <w:kern w:val="0"/>
          <w:sz w:val="24"/>
        </w:rPr>
        <w:t>的、全球性、</w:t>
      </w:r>
      <w:r>
        <w:rPr>
          <w:color w:val="000000"/>
          <w:kern w:val="0"/>
          <w:sz w:val="24"/>
        </w:rPr>
        <w:t>不可转</w:t>
      </w:r>
      <w:r>
        <w:rPr>
          <w:rFonts w:hint="eastAsia"/>
          <w:color w:val="000000"/>
          <w:kern w:val="0"/>
          <w:sz w:val="24"/>
        </w:rPr>
        <w:t>让的、可收取版税</w:t>
      </w:r>
      <w:r>
        <w:rPr>
          <w:color w:val="000000"/>
          <w:kern w:val="0"/>
          <w:sz w:val="24"/>
        </w:rPr>
        <w:t>的许可</w:t>
      </w:r>
      <w:r>
        <w:rPr>
          <w:rFonts w:ascii="宋体" w:hAnsi="宋体" w:hint="eastAsia"/>
          <w:color w:val="000000"/>
          <w:sz w:val="24"/>
        </w:rPr>
        <w:t>。公司将就上述技术的授权支付</w:t>
      </w:r>
      <w:r>
        <w:rPr>
          <w:rFonts w:hint="eastAsia"/>
          <w:color w:val="000000"/>
          <w:sz w:val="24"/>
        </w:rPr>
        <w:t>ROBOX</w:t>
      </w:r>
      <w:r>
        <w:rPr>
          <w:color w:val="000000"/>
          <w:sz w:val="24"/>
        </w:rPr>
        <w:t xml:space="preserve"> </w:t>
      </w:r>
      <w:r>
        <w:rPr>
          <w:rFonts w:hint="eastAsia"/>
          <w:color w:val="000000"/>
          <w:sz w:val="24"/>
        </w:rPr>
        <w:t>100</w:t>
      </w:r>
      <w:r>
        <w:rPr>
          <w:rFonts w:ascii="宋体" w:hAnsi="宋体" w:hint="eastAsia"/>
          <w:color w:val="000000"/>
          <w:sz w:val="24"/>
        </w:rPr>
        <w:t>万欧元的技术服务费。同时公司将在10年内基于机器人整机产量支付</w:t>
      </w:r>
      <w:r>
        <w:rPr>
          <w:rFonts w:hint="eastAsia"/>
          <w:color w:val="000000"/>
          <w:sz w:val="24"/>
        </w:rPr>
        <w:t>ROBOX</w:t>
      </w:r>
      <w:r>
        <w:rPr>
          <w:rFonts w:ascii="宋体" w:hAnsi="宋体" w:hint="eastAsia"/>
          <w:color w:val="000000"/>
          <w:sz w:val="24"/>
        </w:rPr>
        <w:t>特许权使用费。</w:t>
      </w:r>
    </w:p>
    <w:p w14:paraId="08AA9874" w14:textId="77777777" w:rsidR="00ED053D" w:rsidRDefault="00ED053D" w:rsidP="00ED053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lastRenderedPageBreak/>
        <w:t>根据《上海证券交易所科创板股票上市规则》等有关规定，</w:t>
      </w:r>
      <w:r>
        <w:rPr>
          <w:rFonts w:hint="eastAsia"/>
          <w:color w:val="000000"/>
          <w:sz w:val="24"/>
        </w:rPr>
        <w:t>R</w:t>
      </w:r>
      <w:r>
        <w:rPr>
          <w:color w:val="000000"/>
          <w:sz w:val="24"/>
        </w:rPr>
        <w:t>OBOX</w:t>
      </w:r>
      <w:r>
        <w:rPr>
          <w:rFonts w:ascii="宋体" w:hAnsi="宋体" w:hint="eastAsia"/>
          <w:color w:val="000000"/>
          <w:sz w:val="24"/>
        </w:rPr>
        <w:t>为公司的重要参股公司，且公司董事、总经理游玮担任</w:t>
      </w:r>
      <w:r>
        <w:rPr>
          <w:rFonts w:hint="eastAsia"/>
          <w:color w:val="000000"/>
          <w:sz w:val="24"/>
        </w:rPr>
        <w:t>R</w:t>
      </w:r>
      <w:r>
        <w:rPr>
          <w:color w:val="000000"/>
          <w:sz w:val="24"/>
        </w:rPr>
        <w:t>OBOX</w:t>
      </w:r>
      <w:r>
        <w:rPr>
          <w:rFonts w:ascii="宋体" w:hAnsi="宋体" w:hint="eastAsia"/>
          <w:color w:val="000000"/>
          <w:sz w:val="24"/>
        </w:rPr>
        <w:t>董事，因此</w:t>
      </w:r>
      <w:r>
        <w:rPr>
          <w:rFonts w:hint="eastAsia"/>
          <w:color w:val="000000"/>
          <w:sz w:val="24"/>
        </w:rPr>
        <w:t>R</w:t>
      </w:r>
      <w:r>
        <w:rPr>
          <w:color w:val="000000"/>
          <w:sz w:val="24"/>
        </w:rPr>
        <w:t>OBOX</w:t>
      </w:r>
      <w:r>
        <w:rPr>
          <w:rFonts w:ascii="宋体" w:hAnsi="宋体" w:hint="eastAsia"/>
          <w:color w:val="000000"/>
          <w:sz w:val="24"/>
        </w:rPr>
        <w:t>属于公司的关联法人，故本次技术交易构成关联交易，但不构成《上市公司重大资产重组管理办法》规定的重大资产重组。</w:t>
      </w:r>
    </w:p>
    <w:p w14:paraId="13A76226" w14:textId="77B6CB85" w:rsidR="00ED053D" w:rsidRDefault="00ED053D" w:rsidP="00ED053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截至本次关联交易审议前</w:t>
      </w:r>
      <w:r>
        <w:rPr>
          <w:rFonts w:hint="eastAsia"/>
          <w:color w:val="000000"/>
          <w:sz w:val="24"/>
        </w:rPr>
        <w:t>1</w:t>
      </w:r>
      <w:r>
        <w:rPr>
          <w:color w:val="000000"/>
          <w:sz w:val="24"/>
        </w:rPr>
        <w:t>2</w:t>
      </w:r>
      <w:r>
        <w:rPr>
          <w:rFonts w:ascii="宋体" w:hAnsi="宋体" w:hint="eastAsia"/>
          <w:color w:val="000000"/>
          <w:sz w:val="24"/>
        </w:rPr>
        <w:t>个月内，公司与</w:t>
      </w:r>
      <w:r>
        <w:rPr>
          <w:rFonts w:hint="eastAsia"/>
          <w:color w:val="000000"/>
          <w:sz w:val="24"/>
        </w:rPr>
        <w:t>R</w:t>
      </w:r>
      <w:r>
        <w:rPr>
          <w:color w:val="000000"/>
          <w:sz w:val="24"/>
        </w:rPr>
        <w:t>OBOX</w:t>
      </w:r>
      <w:r>
        <w:rPr>
          <w:rFonts w:ascii="宋体" w:hAnsi="宋体" w:hint="eastAsia"/>
          <w:color w:val="000000"/>
          <w:sz w:val="24"/>
        </w:rPr>
        <w:t>的关联交易金额为</w:t>
      </w:r>
      <w:r>
        <w:rPr>
          <w:color w:val="000000"/>
          <w:sz w:val="24"/>
        </w:rPr>
        <w:t>2</w:t>
      </w:r>
      <w:r>
        <w:rPr>
          <w:rFonts w:hint="eastAsia"/>
          <w:color w:val="000000"/>
          <w:sz w:val="24"/>
        </w:rPr>
        <w:t>,</w:t>
      </w:r>
      <w:r>
        <w:rPr>
          <w:color w:val="000000"/>
          <w:sz w:val="24"/>
        </w:rPr>
        <w:t>300.2</w:t>
      </w:r>
      <w:r>
        <w:rPr>
          <w:rFonts w:ascii="宋体" w:hAnsi="宋体" w:hint="eastAsia"/>
          <w:color w:val="000000"/>
          <w:sz w:val="24"/>
        </w:rPr>
        <w:t>万元。本次</w:t>
      </w:r>
      <w:r w:rsidR="00EE6276">
        <w:rPr>
          <w:rFonts w:ascii="宋体" w:hAnsi="宋体" w:hint="eastAsia"/>
          <w:color w:val="000000"/>
          <w:sz w:val="24"/>
        </w:rPr>
        <w:t>技术</w:t>
      </w:r>
      <w:r>
        <w:rPr>
          <w:rFonts w:ascii="宋体" w:hAnsi="宋体" w:hint="eastAsia"/>
          <w:color w:val="000000"/>
          <w:sz w:val="24"/>
        </w:rPr>
        <w:t>交易已经公司第二届董事会二十三次会议和第二届监事会十四次会议审议通过，关联董事游玮回避了表决，独立董事已就该事项发表了事前认可意见及独立意见。</w:t>
      </w:r>
    </w:p>
    <w:p w14:paraId="176D14A3"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w:t>
      </w:r>
      <w:r w:rsidR="00ED053D">
        <w:rPr>
          <w:rFonts w:ascii="宋体" w:hAnsi="宋体" w:hint="eastAsia"/>
          <w:color w:val="000000"/>
          <w:sz w:val="24"/>
        </w:rPr>
        <w:t>二</w:t>
      </w:r>
      <w:r>
        <w:rPr>
          <w:rFonts w:ascii="宋体" w:hAnsi="宋体" w:hint="eastAsia"/>
          <w:color w:val="000000"/>
          <w:sz w:val="24"/>
        </w:rPr>
        <w:t>）拟收购参股公司</w:t>
      </w:r>
      <w:r>
        <w:rPr>
          <w:rFonts w:hint="eastAsia"/>
          <w:color w:val="000000"/>
          <w:sz w:val="24"/>
        </w:rPr>
        <w:t>R</w:t>
      </w:r>
      <w:r>
        <w:rPr>
          <w:color w:val="000000"/>
          <w:sz w:val="24"/>
        </w:rPr>
        <w:t>OBOX 9</w:t>
      </w:r>
      <w:r>
        <w:rPr>
          <w:rFonts w:hint="eastAsia"/>
          <w:color w:val="000000"/>
          <w:sz w:val="24"/>
        </w:rPr>
        <w:t>%</w:t>
      </w:r>
      <w:r>
        <w:rPr>
          <w:rFonts w:ascii="宋体" w:hAnsi="宋体" w:hint="eastAsia"/>
          <w:color w:val="000000"/>
          <w:sz w:val="24"/>
        </w:rPr>
        <w:t>股权事项</w:t>
      </w:r>
    </w:p>
    <w:p w14:paraId="4EBD79F8" w14:textId="3D0CAFDA" w:rsidR="00DF2FE8" w:rsidRDefault="00DF2FE8">
      <w:pPr>
        <w:adjustRightInd w:val="0"/>
        <w:snapToGrid w:val="0"/>
        <w:spacing w:line="600" w:lineRule="exact"/>
        <w:ind w:firstLineChars="200" w:firstLine="480"/>
        <w:rPr>
          <w:rFonts w:ascii="宋体" w:hAnsi="宋体"/>
          <w:color w:val="000000"/>
          <w:sz w:val="24"/>
        </w:rPr>
      </w:pPr>
      <w:r>
        <w:rPr>
          <w:color w:val="000000"/>
          <w:sz w:val="24"/>
        </w:rPr>
        <w:t>ROBOX</w:t>
      </w:r>
      <w:r>
        <w:rPr>
          <w:rFonts w:ascii="宋体" w:hAnsi="宋体" w:hint="eastAsia"/>
          <w:color w:val="000000"/>
          <w:sz w:val="24"/>
        </w:rPr>
        <w:t>为公司的重要参股公司，公司持有其</w:t>
      </w:r>
      <w:r>
        <w:rPr>
          <w:rFonts w:hint="eastAsia"/>
          <w:color w:val="000000"/>
          <w:sz w:val="24"/>
        </w:rPr>
        <w:t>4</w:t>
      </w:r>
      <w:r>
        <w:rPr>
          <w:color w:val="000000"/>
          <w:sz w:val="24"/>
        </w:rPr>
        <w:t>0</w:t>
      </w:r>
      <w:r>
        <w:rPr>
          <w:rFonts w:hint="eastAsia"/>
          <w:color w:val="000000"/>
          <w:sz w:val="24"/>
        </w:rPr>
        <w:t>%</w:t>
      </w:r>
      <w:r>
        <w:rPr>
          <w:rFonts w:ascii="宋体" w:hAnsi="宋体" w:hint="eastAsia"/>
          <w:color w:val="000000"/>
          <w:sz w:val="24"/>
        </w:rPr>
        <w:t>股权，</w:t>
      </w:r>
      <w:proofErr w:type="spellStart"/>
      <w:r>
        <w:rPr>
          <w:rFonts w:hint="eastAsia"/>
          <w:color w:val="000000"/>
          <w:sz w:val="24"/>
        </w:rPr>
        <w:t>M</w:t>
      </w:r>
      <w:r>
        <w:rPr>
          <w:color w:val="000000"/>
          <w:sz w:val="24"/>
        </w:rPr>
        <w:t>arzio</w:t>
      </w:r>
      <w:proofErr w:type="spellEnd"/>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持有其</w:t>
      </w:r>
      <w:r>
        <w:rPr>
          <w:color w:val="000000"/>
          <w:sz w:val="24"/>
        </w:rPr>
        <w:t>30</w:t>
      </w:r>
      <w:r>
        <w:rPr>
          <w:rFonts w:ascii="宋体" w:hAnsi="宋体"/>
          <w:color w:val="000000"/>
          <w:sz w:val="24"/>
        </w:rPr>
        <w:t>.</w:t>
      </w:r>
      <w:r>
        <w:rPr>
          <w:color w:val="000000"/>
          <w:sz w:val="24"/>
        </w:rPr>
        <w:t>99</w:t>
      </w:r>
      <w:r>
        <w:rPr>
          <w:rFonts w:hint="eastAsia"/>
          <w:color w:val="000000"/>
          <w:sz w:val="24"/>
        </w:rPr>
        <w:t>%</w:t>
      </w:r>
      <w:r>
        <w:rPr>
          <w:rFonts w:ascii="宋体" w:hAnsi="宋体" w:hint="eastAsia"/>
          <w:color w:val="000000"/>
          <w:sz w:val="24"/>
        </w:rPr>
        <w:t>股权、</w:t>
      </w:r>
      <w:r>
        <w:rPr>
          <w:rFonts w:hint="eastAsia"/>
          <w:color w:val="000000"/>
          <w:sz w:val="24"/>
        </w:rPr>
        <w:t>L</w:t>
      </w:r>
      <w:r>
        <w:rPr>
          <w:color w:val="000000"/>
          <w:sz w:val="24"/>
        </w:rPr>
        <w:t>ea</w:t>
      </w:r>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持有其</w:t>
      </w:r>
      <w:r>
        <w:rPr>
          <w:color w:val="000000"/>
          <w:sz w:val="24"/>
        </w:rPr>
        <w:t>29</w:t>
      </w:r>
      <w:r>
        <w:rPr>
          <w:rFonts w:ascii="宋体" w:hAnsi="宋体"/>
          <w:color w:val="000000"/>
          <w:sz w:val="24"/>
        </w:rPr>
        <w:t>.</w:t>
      </w:r>
      <w:r>
        <w:rPr>
          <w:color w:val="000000"/>
          <w:sz w:val="24"/>
        </w:rPr>
        <w:t>01</w:t>
      </w:r>
      <w:r>
        <w:rPr>
          <w:rFonts w:hint="eastAsia"/>
          <w:color w:val="000000"/>
          <w:sz w:val="24"/>
        </w:rPr>
        <w:t>%</w:t>
      </w:r>
      <w:r>
        <w:rPr>
          <w:rFonts w:ascii="宋体" w:hAnsi="宋体" w:hint="eastAsia"/>
          <w:color w:val="000000"/>
          <w:sz w:val="24"/>
        </w:rPr>
        <w:t>股权。现公司拟与</w:t>
      </w:r>
      <w:proofErr w:type="spellStart"/>
      <w:r>
        <w:rPr>
          <w:rFonts w:hint="eastAsia"/>
          <w:color w:val="000000"/>
          <w:sz w:val="24"/>
        </w:rPr>
        <w:t>M</w:t>
      </w:r>
      <w:r>
        <w:rPr>
          <w:color w:val="000000"/>
          <w:sz w:val="24"/>
        </w:rPr>
        <w:t>arzio</w:t>
      </w:r>
      <w:proofErr w:type="spellEnd"/>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w:t>
      </w:r>
      <w:r>
        <w:rPr>
          <w:rFonts w:hint="eastAsia"/>
          <w:color w:val="000000"/>
          <w:sz w:val="24"/>
        </w:rPr>
        <w:t>L</w:t>
      </w:r>
      <w:r>
        <w:rPr>
          <w:color w:val="000000"/>
          <w:sz w:val="24"/>
        </w:rPr>
        <w:t>ea</w:t>
      </w:r>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签署《股权转让协议》，以交易总对价</w:t>
      </w:r>
      <w:r>
        <w:rPr>
          <w:rFonts w:hint="eastAsia"/>
          <w:color w:val="000000"/>
          <w:sz w:val="24"/>
        </w:rPr>
        <w:t>2</w:t>
      </w:r>
      <w:r>
        <w:rPr>
          <w:color w:val="000000"/>
          <w:sz w:val="24"/>
        </w:rPr>
        <w:t>00</w:t>
      </w:r>
      <w:r>
        <w:rPr>
          <w:rFonts w:ascii="宋体" w:hAnsi="宋体" w:hint="eastAsia"/>
          <w:color w:val="000000"/>
          <w:sz w:val="24"/>
        </w:rPr>
        <w:t>万欧元收购</w:t>
      </w:r>
      <w:r>
        <w:rPr>
          <w:rFonts w:hint="eastAsia"/>
          <w:color w:val="000000"/>
          <w:sz w:val="24"/>
        </w:rPr>
        <w:t>R</w:t>
      </w:r>
      <w:r>
        <w:rPr>
          <w:color w:val="000000"/>
          <w:sz w:val="24"/>
        </w:rPr>
        <w:t>OBOX 9</w:t>
      </w:r>
      <w:r>
        <w:rPr>
          <w:rFonts w:hint="eastAsia"/>
          <w:color w:val="000000"/>
          <w:sz w:val="24"/>
        </w:rPr>
        <w:t>%</w:t>
      </w:r>
      <w:r>
        <w:rPr>
          <w:rFonts w:ascii="宋体" w:hAnsi="宋体" w:hint="eastAsia"/>
          <w:color w:val="000000"/>
          <w:sz w:val="24"/>
        </w:rPr>
        <w:t>股权，其中拟分别收购</w:t>
      </w:r>
      <w:proofErr w:type="spellStart"/>
      <w:r>
        <w:rPr>
          <w:rFonts w:hint="eastAsia"/>
          <w:color w:val="000000"/>
          <w:sz w:val="24"/>
        </w:rPr>
        <w:t>M</w:t>
      </w:r>
      <w:r>
        <w:rPr>
          <w:color w:val="000000"/>
          <w:sz w:val="24"/>
        </w:rPr>
        <w:t>arzio</w:t>
      </w:r>
      <w:proofErr w:type="spellEnd"/>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w:t>
      </w:r>
      <w:r>
        <w:rPr>
          <w:rFonts w:ascii="宋体" w:hAnsi="宋体"/>
          <w:color w:val="000000"/>
          <w:sz w:val="24"/>
        </w:rPr>
        <w:t xml:space="preserve"> </w:t>
      </w:r>
      <w:r>
        <w:rPr>
          <w:color w:val="000000"/>
          <w:sz w:val="24"/>
        </w:rPr>
        <w:t>Lea</w:t>
      </w:r>
      <w:r>
        <w:rPr>
          <w:rFonts w:ascii="宋体" w:hAnsi="宋体"/>
          <w:color w:val="000000"/>
          <w:sz w:val="24"/>
        </w:rPr>
        <w:t xml:space="preserve"> </w:t>
      </w:r>
      <w:proofErr w:type="spellStart"/>
      <w:r>
        <w:rPr>
          <w:color w:val="000000"/>
          <w:sz w:val="24"/>
        </w:rPr>
        <w:t>Montorsi</w:t>
      </w:r>
      <w:proofErr w:type="spellEnd"/>
      <w:r>
        <w:rPr>
          <w:rFonts w:ascii="宋体" w:hAnsi="宋体" w:hint="eastAsia"/>
          <w:color w:val="000000"/>
          <w:sz w:val="24"/>
        </w:rPr>
        <w:t>持有的</w:t>
      </w:r>
      <w:r>
        <w:rPr>
          <w:rFonts w:hint="eastAsia"/>
          <w:color w:val="000000"/>
          <w:sz w:val="24"/>
        </w:rPr>
        <w:t>R</w:t>
      </w:r>
      <w:r>
        <w:rPr>
          <w:color w:val="000000"/>
          <w:sz w:val="24"/>
        </w:rPr>
        <w:t xml:space="preserve">OBOX </w:t>
      </w:r>
      <w:r>
        <w:rPr>
          <w:rFonts w:hint="eastAsia"/>
          <w:color w:val="000000"/>
          <w:sz w:val="24"/>
        </w:rPr>
        <w:t>4</w:t>
      </w:r>
      <w:r>
        <w:rPr>
          <w:rFonts w:ascii="宋体" w:hAnsi="宋体"/>
          <w:color w:val="000000"/>
          <w:sz w:val="24"/>
        </w:rPr>
        <w:t>.</w:t>
      </w:r>
      <w:r>
        <w:rPr>
          <w:color w:val="000000"/>
          <w:sz w:val="24"/>
        </w:rPr>
        <w:t>5</w:t>
      </w:r>
      <w:r>
        <w:rPr>
          <w:rFonts w:hint="eastAsia"/>
          <w:color w:val="000000"/>
          <w:sz w:val="24"/>
        </w:rPr>
        <w:t>%</w:t>
      </w:r>
      <w:r>
        <w:rPr>
          <w:rFonts w:ascii="宋体" w:hAnsi="宋体" w:hint="eastAsia"/>
          <w:color w:val="000000"/>
          <w:sz w:val="24"/>
        </w:rPr>
        <w:t>的股权。收购资金来源于自有资金，收购方式为现金收购。交易完成后，公司将持有</w:t>
      </w:r>
      <w:r>
        <w:rPr>
          <w:rFonts w:hint="eastAsia"/>
          <w:color w:val="000000"/>
          <w:sz w:val="24"/>
        </w:rPr>
        <w:t>R</w:t>
      </w:r>
      <w:r>
        <w:rPr>
          <w:color w:val="000000"/>
          <w:sz w:val="24"/>
        </w:rPr>
        <w:t>OBOX 49</w:t>
      </w:r>
      <w:r>
        <w:rPr>
          <w:rFonts w:hint="eastAsia"/>
          <w:color w:val="000000"/>
          <w:sz w:val="24"/>
        </w:rPr>
        <w:t>%</w:t>
      </w:r>
      <w:r>
        <w:rPr>
          <w:rFonts w:ascii="宋体" w:hAnsi="宋体" w:hint="eastAsia"/>
          <w:color w:val="000000"/>
          <w:sz w:val="24"/>
        </w:rPr>
        <w:t>股权。</w:t>
      </w:r>
    </w:p>
    <w:p w14:paraId="2AC31603" w14:textId="77777777" w:rsidR="00EE6276" w:rsidRDefault="00EE6276">
      <w:pPr>
        <w:adjustRightInd w:val="0"/>
        <w:snapToGrid w:val="0"/>
        <w:spacing w:line="600" w:lineRule="exact"/>
        <w:ind w:firstLineChars="200" w:firstLine="480"/>
        <w:rPr>
          <w:rFonts w:ascii="宋体" w:hAnsi="宋体"/>
          <w:color w:val="000000"/>
          <w:sz w:val="24"/>
        </w:rPr>
      </w:pPr>
    </w:p>
    <w:p w14:paraId="55FD073E" w14:textId="52A8FC44" w:rsidR="00DF2FE8" w:rsidRDefault="00EE6276">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本次</w:t>
      </w:r>
      <w:r w:rsidR="00DF2FE8">
        <w:rPr>
          <w:rFonts w:ascii="宋体" w:hAnsi="宋体" w:hint="eastAsia"/>
          <w:color w:val="000000"/>
          <w:sz w:val="24"/>
        </w:rPr>
        <w:t>技术交易中的技术服务费虽未达到股东大会审议标准，但因特许权使用费是在</w:t>
      </w:r>
      <w:r w:rsidR="00DF2FE8">
        <w:rPr>
          <w:color w:val="000000"/>
          <w:sz w:val="24"/>
        </w:rPr>
        <w:t>10</w:t>
      </w:r>
      <w:r w:rsidR="00DF2FE8">
        <w:rPr>
          <w:rFonts w:ascii="宋体" w:hAnsi="宋体" w:hint="eastAsia"/>
          <w:color w:val="000000"/>
          <w:sz w:val="24"/>
        </w:rPr>
        <w:t>年内基于机器人整机产量支付，具有不确定性，基于谨慎性，本次技术交易需提交公司股东大会审议；本次股权交易未达到股东大会审议标准，但因股权交易实施是以技术交易获得审批为前提条件，因此出于本次交易的完整性和谨慎性考虑，本次与技术交易一并提交股东大会审议。此外，股权交易事项尚待</w:t>
      </w:r>
      <w:proofErr w:type="gramStart"/>
      <w:r w:rsidR="00DF2FE8">
        <w:rPr>
          <w:rFonts w:ascii="宋体" w:hAnsi="宋体" w:hint="eastAsia"/>
          <w:color w:val="000000"/>
          <w:sz w:val="24"/>
        </w:rPr>
        <w:t>取得国资主管</w:t>
      </w:r>
      <w:proofErr w:type="gramEnd"/>
      <w:r w:rsidR="00DF2FE8">
        <w:rPr>
          <w:rFonts w:ascii="宋体" w:hAnsi="宋体" w:hint="eastAsia"/>
          <w:color w:val="000000"/>
          <w:sz w:val="24"/>
        </w:rPr>
        <w:t>部门的批准、就股权估值结果尚待履行相应国资监管手续、尚需完成</w:t>
      </w:r>
      <w:proofErr w:type="gramStart"/>
      <w:r w:rsidR="00E743BF">
        <w:rPr>
          <w:rFonts w:ascii="宋体" w:hAnsi="宋体" w:hint="eastAsia"/>
          <w:color w:val="000000"/>
          <w:sz w:val="24"/>
        </w:rPr>
        <w:t>安徽省</w:t>
      </w:r>
      <w:r w:rsidR="00DF2FE8">
        <w:rPr>
          <w:rFonts w:ascii="宋体" w:hAnsi="宋体" w:hint="eastAsia"/>
          <w:color w:val="000000"/>
          <w:sz w:val="24"/>
        </w:rPr>
        <w:t>发改委</w:t>
      </w:r>
      <w:proofErr w:type="gramEnd"/>
      <w:r w:rsidR="00DF2FE8">
        <w:rPr>
          <w:rFonts w:ascii="宋体" w:hAnsi="宋体" w:hint="eastAsia"/>
          <w:color w:val="000000"/>
          <w:sz w:val="24"/>
        </w:rPr>
        <w:t>、商务厅等中国政府部门审批</w:t>
      </w:r>
      <w:r w:rsidR="00ED053D">
        <w:rPr>
          <w:rFonts w:ascii="宋体" w:hAnsi="宋体" w:hint="eastAsia"/>
          <w:color w:val="000000"/>
          <w:sz w:val="24"/>
        </w:rPr>
        <w:t>；技术交易及股权交</w:t>
      </w:r>
      <w:r w:rsidR="00ED053D">
        <w:rPr>
          <w:rFonts w:ascii="宋体" w:hAnsi="宋体" w:hint="eastAsia"/>
          <w:color w:val="000000"/>
          <w:sz w:val="24"/>
        </w:rPr>
        <w:lastRenderedPageBreak/>
        <w:t>易</w:t>
      </w:r>
      <w:r w:rsidR="00DF2FE8">
        <w:rPr>
          <w:rFonts w:ascii="宋体" w:hAnsi="宋体" w:hint="eastAsia"/>
          <w:color w:val="000000"/>
          <w:sz w:val="24"/>
        </w:rPr>
        <w:t>尚需获得意大利政府有关部门审批。</w:t>
      </w:r>
    </w:p>
    <w:p w14:paraId="670BC1CB" w14:textId="77777777" w:rsidR="00DF2FE8" w:rsidRDefault="00DF2FE8">
      <w:pPr>
        <w:widowControl/>
        <w:spacing w:afterLines="50" w:after="156" w:line="60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二、关联人基本情况</w:t>
      </w:r>
    </w:p>
    <w:p w14:paraId="491674A5"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（一）关联关系说明</w:t>
      </w:r>
    </w:p>
    <w:p w14:paraId="7D85A6FE" w14:textId="77777777" w:rsidR="00DF2FE8" w:rsidRDefault="00DF2FE8">
      <w:pPr>
        <w:widowControl/>
        <w:spacing w:afterLines="50" w:after="156" w:line="600" w:lineRule="exact"/>
        <w:ind w:firstLineChars="200" w:firstLine="480"/>
        <w:outlineLvl w:val="0"/>
        <w:rPr>
          <w:rFonts w:ascii="宋体" w:hAnsi="宋体"/>
          <w:color w:val="000000"/>
          <w:sz w:val="24"/>
        </w:rPr>
      </w:pPr>
      <w:r>
        <w:rPr>
          <w:rFonts w:hint="eastAsia"/>
          <w:color w:val="000000"/>
          <w:sz w:val="24"/>
        </w:rPr>
        <w:t>R</w:t>
      </w:r>
      <w:r>
        <w:rPr>
          <w:color w:val="000000"/>
          <w:sz w:val="24"/>
        </w:rPr>
        <w:t>OBOX</w:t>
      </w:r>
      <w:r>
        <w:rPr>
          <w:rFonts w:ascii="宋体" w:hAnsi="宋体" w:hint="eastAsia"/>
          <w:color w:val="000000"/>
          <w:sz w:val="24"/>
        </w:rPr>
        <w:t>系对公司有重大影响的参股公司，且公司董事、总经理游玮担任</w:t>
      </w:r>
      <w:r>
        <w:rPr>
          <w:rFonts w:hint="eastAsia"/>
          <w:color w:val="000000"/>
          <w:sz w:val="24"/>
        </w:rPr>
        <w:t>R</w:t>
      </w:r>
      <w:r>
        <w:rPr>
          <w:color w:val="000000"/>
          <w:sz w:val="24"/>
        </w:rPr>
        <w:t>OBOX</w:t>
      </w:r>
      <w:r>
        <w:rPr>
          <w:rFonts w:ascii="宋体" w:hAnsi="宋体" w:hint="eastAsia"/>
          <w:color w:val="000000"/>
          <w:sz w:val="24"/>
        </w:rPr>
        <w:t>董事。根据《上海证券交易所科创板股票上市规则》的规定，</w:t>
      </w:r>
      <w:r>
        <w:rPr>
          <w:rFonts w:hint="eastAsia"/>
          <w:color w:val="000000"/>
          <w:sz w:val="24"/>
        </w:rPr>
        <w:t>R</w:t>
      </w:r>
      <w:r>
        <w:rPr>
          <w:color w:val="000000"/>
          <w:sz w:val="24"/>
        </w:rPr>
        <w:t>OBOX</w:t>
      </w:r>
      <w:r>
        <w:rPr>
          <w:rFonts w:ascii="宋体" w:hAnsi="宋体" w:hint="eastAsia"/>
          <w:color w:val="000000"/>
          <w:sz w:val="24"/>
        </w:rPr>
        <w:t>系公司的关联法人。</w:t>
      </w:r>
    </w:p>
    <w:p w14:paraId="0B64624D"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（二）关联人情况说明</w:t>
      </w:r>
    </w:p>
    <w:tbl>
      <w:tblPr>
        <w:tblW w:w="8217" w:type="dxa"/>
        <w:tblInd w:w="113" w:type="dxa"/>
        <w:tblLook w:val="0000" w:firstRow="0" w:lastRow="0" w:firstColumn="0" w:lastColumn="0" w:noHBand="0" w:noVBand="0"/>
      </w:tblPr>
      <w:tblGrid>
        <w:gridCol w:w="1389"/>
        <w:gridCol w:w="6828"/>
      </w:tblGrid>
      <w:tr w:rsidR="00DF2FE8" w14:paraId="1441321C" w14:textId="77777777">
        <w:trPr>
          <w:trHeight w:val="360"/>
        </w:trPr>
        <w:tc>
          <w:tcPr>
            <w:tcW w:w="1389" w:type="dxa"/>
            <w:tcBorders>
              <w:top w:val="single" w:sz="4" w:space="0" w:color="000000"/>
              <w:left w:val="single" w:sz="4" w:space="0" w:color="000000"/>
              <w:bottom w:val="single" w:sz="8" w:space="0" w:color="000000"/>
              <w:right w:val="single" w:sz="4" w:space="0" w:color="000000"/>
            </w:tcBorders>
            <w:vAlign w:val="center"/>
          </w:tcPr>
          <w:p w14:paraId="251BD98C" w14:textId="77777777" w:rsidR="00DF2FE8" w:rsidRDefault="00DF2FE8">
            <w:pPr>
              <w:widowControl/>
              <w:jc w:val="center"/>
              <w:rPr>
                <w:rFonts w:ascii="宋体" w:hAnsi="宋体" w:cs="宋体"/>
                <w:color w:val="000000"/>
                <w:kern w:val="0"/>
                <w:sz w:val="24"/>
              </w:rPr>
            </w:pPr>
            <w:r>
              <w:rPr>
                <w:rFonts w:ascii="宋体" w:hAnsi="宋体" w:cs="宋体" w:hint="eastAsia"/>
                <w:color w:val="000000"/>
                <w:kern w:val="0"/>
                <w:sz w:val="24"/>
              </w:rPr>
              <w:t>项目</w:t>
            </w:r>
          </w:p>
        </w:tc>
        <w:tc>
          <w:tcPr>
            <w:tcW w:w="6828" w:type="dxa"/>
            <w:tcBorders>
              <w:top w:val="single" w:sz="4" w:space="0" w:color="000000"/>
              <w:left w:val="single" w:sz="4" w:space="0" w:color="000000"/>
              <w:bottom w:val="single" w:sz="8" w:space="0" w:color="000000"/>
              <w:right w:val="single" w:sz="4" w:space="0" w:color="000000"/>
            </w:tcBorders>
            <w:vAlign w:val="center"/>
          </w:tcPr>
          <w:p w14:paraId="3875A4D4" w14:textId="77777777" w:rsidR="00DF2FE8" w:rsidRDefault="00DF2FE8">
            <w:pPr>
              <w:widowControl/>
              <w:jc w:val="center"/>
              <w:rPr>
                <w:rFonts w:ascii="宋体" w:hAnsi="宋体" w:cs="宋体"/>
                <w:color w:val="000000"/>
                <w:kern w:val="0"/>
                <w:sz w:val="24"/>
              </w:rPr>
            </w:pPr>
            <w:r>
              <w:rPr>
                <w:rFonts w:ascii="宋体" w:hAnsi="宋体" w:cs="宋体" w:hint="eastAsia"/>
                <w:color w:val="000000"/>
                <w:kern w:val="0"/>
                <w:sz w:val="24"/>
              </w:rPr>
              <w:t>基本情况</w:t>
            </w:r>
          </w:p>
        </w:tc>
      </w:tr>
      <w:tr w:rsidR="00DF2FE8" w14:paraId="38B42FDA" w14:textId="77777777">
        <w:trPr>
          <w:trHeight w:val="330"/>
        </w:trPr>
        <w:tc>
          <w:tcPr>
            <w:tcW w:w="1389" w:type="dxa"/>
            <w:tcBorders>
              <w:top w:val="single" w:sz="8" w:space="0" w:color="000000"/>
              <w:left w:val="single" w:sz="4" w:space="0" w:color="000000"/>
              <w:bottom w:val="single" w:sz="4" w:space="0" w:color="000000"/>
              <w:right w:val="single" w:sz="4" w:space="0" w:color="000000"/>
            </w:tcBorders>
            <w:vAlign w:val="center"/>
          </w:tcPr>
          <w:p w14:paraId="242C0E87"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公司名称</w:t>
            </w:r>
          </w:p>
        </w:tc>
        <w:tc>
          <w:tcPr>
            <w:tcW w:w="6828" w:type="dxa"/>
            <w:tcBorders>
              <w:top w:val="single" w:sz="8" w:space="0" w:color="000000"/>
              <w:left w:val="single" w:sz="4" w:space="0" w:color="000000"/>
              <w:bottom w:val="single" w:sz="4" w:space="0" w:color="000000"/>
              <w:right w:val="single" w:sz="4" w:space="0" w:color="000000"/>
            </w:tcBorders>
            <w:vAlign w:val="center"/>
          </w:tcPr>
          <w:p w14:paraId="493606EB" w14:textId="77777777" w:rsidR="00DF2FE8" w:rsidRDefault="00DF2FE8">
            <w:pPr>
              <w:widowControl/>
              <w:rPr>
                <w:rFonts w:ascii="宋体" w:hAnsi="宋体" w:cs="宋体"/>
                <w:color w:val="000000"/>
                <w:kern w:val="0"/>
                <w:sz w:val="24"/>
              </w:rPr>
            </w:pPr>
            <w:r>
              <w:rPr>
                <w:rFonts w:cs="宋体" w:hint="eastAsia"/>
                <w:color w:val="000000"/>
                <w:kern w:val="0"/>
                <w:sz w:val="24"/>
              </w:rPr>
              <w:t>ROBOX</w:t>
            </w:r>
            <w:r>
              <w:rPr>
                <w:rFonts w:ascii="宋体" w:hAnsi="宋体" w:cs="宋体" w:hint="eastAsia"/>
                <w:color w:val="000000"/>
                <w:kern w:val="0"/>
                <w:sz w:val="24"/>
              </w:rPr>
              <w:t xml:space="preserve"> </w:t>
            </w:r>
            <w:r>
              <w:rPr>
                <w:rFonts w:cs="宋体" w:hint="eastAsia"/>
                <w:color w:val="000000"/>
                <w:kern w:val="0"/>
                <w:sz w:val="24"/>
              </w:rPr>
              <w:t>S</w:t>
            </w:r>
            <w:r>
              <w:rPr>
                <w:rFonts w:ascii="宋体" w:hAnsi="宋体" w:cs="宋体" w:hint="eastAsia"/>
                <w:color w:val="000000"/>
                <w:kern w:val="0"/>
                <w:sz w:val="24"/>
              </w:rPr>
              <w:t>.</w:t>
            </w:r>
            <w:r>
              <w:rPr>
                <w:rFonts w:cs="宋体" w:hint="eastAsia"/>
                <w:color w:val="000000"/>
                <w:kern w:val="0"/>
                <w:sz w:val="24"/>
              </w:rPr>
              <w:t>p</w:t>
            </w:r>
            <w:r>
              <w:rPr>
                <w:rFonts w:ascii="宋体" w:hAnsi="宋体" w:cs="宋体" w:hint="eastAsia"/>
                <w:color w:val="000000"/>
                <w:kern w:val="0"/>
                <w:sz w:val="24"/>
              </w:rPr>
              <w:t>.</w:t>
            </w:r>
            <w:r>
              <w:rPr>
                <w:rFonts w:cs="宋体" w:hint="eastAsia"/>
                <w:color w:val="000000"/>
                <w:kern w:val="0"/>
                <w:sz w:val="24"/>
              </w:rPr>
              <w:t>A</w:t>
            </w:r>
            <w:r>
              <w:rPr>
                <w:rFonts w:ascii="宋体" w:hAnsi="宋体" w:cs="宋体" w:hint="eastAsia"/>
                <w:color w:val="000000"/>
                <w:kern w:val="0"/>
                <w:sz w:val="24"/>
              </w:rPr>
              <w:t>.</w:t>
            </w:r>
          </w:p>
        </w:tc>
      </w:tr>
      <w:tr w:rsidR="00DF2FE8" w14:paraId="407A6E17" w14:textId="77777777">
        <w:trPr>
          <w:trHeight w:val="330"/>
        </w:trPr>
        <w:tc>
          <w:tcPr>
            <w:tcW w:w="1389" w:type="dxa"/>
            <w:tcBorders>
              <w:top w:val="single" w:sz="4" w:space="0" w:color="000000"/>
              <w:left w:val="single" w:sz="4" w:space="0" w:color="000000"/>
              <w:bottom w:val="single" w:sz="4" w:space="0" w:color="000000"/>
              <w:right w:val="single" w:sz="4" w:space="0" w:color="000000"/>
            </w:tcBorders>
            <w:vAlign w:val="center"/>
          </w:tcPr>
          <w:p w14:paraId="739C86CC"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成立时间</w:t>
            </w:r>
          </w:p>
        </w:tc>
        <w:tc>
          <w:tcPr>
            <w:tcW w:w="6828" w:type="dxa"/>
            <w:tcBorders>
              <w:top w:val="single" w:sz="4" w:space="0" w:color="000000"/>
              <w:left w:val="single" w:sz="4" w:space="0" w:color="000000"/>
              <w:bottom w:val="single" w:sz="4" w:space="0" w:color="000000"/>
              <w:right w:val="single" w:sz="4" w:space="0" w:color="000000"/>
            </w:tcBorders>
            <w:vAlign w:val="center"/>
          </w:tcPr>
          <w:p w14:paraId="56EC40AF" w14:textId="77777777" w:rsidR="00DF2FE8" w:rsidRDefault="00DF2FE8">
            <w:pPr>
              <w:widowControl/>
              <w:rPr>
                <w:rFonts w:ascii="宋体" w:hAnsi="宋体" w:cs="宋体"/>
                <w:color w:val="000000"/>
                <w:kern w:val="0"/>
                <w:sz w:val="24"/>
              </w:rPr>
            </w:pPr>
            <w:r>
              <w:rPr>
                <w:rFonts w:cs="宋体" w:hint="eastAsia"/>
                <w:color w:val="000000"/>
                <w:kern w:val="0"/>
                <w:sz w:val="24"/>
              </w:rPr>
              <w:t>1975</w:t>
            </w:r>
            <w:r>
              <w:rPr>
                <w:rFonts w:ascii="宋体" w:hAnsi="宋体" w:cs="宋体" w:hint="eastAsia"/>
                <w:color w:val="000000"/>
                <w:kern w:val="0"/>
                <w:sz w:val="24"/>
              </w:rPr>
              <w:t>年</w:t>
            </w:r>
            <w:r>
              <w:rPr>
                <w:rFonts w:cs="宋体" w:hint="eastAsia"/>
                <w:color w:val="000000"/>
                <w:kern w:val="0"/>
                <w:sz w:val="24"/>
              </w:rPr>
              <w:t>2</w:t>
            </w:r>
            <w:r>
              <w:rPr>
                <w:rFonts w:ascii="宋体" w:hAnsi="宋体" w:cs="宋体" w:hint="eastAsia"/>
                <w:color w:val="000000"/>
                <w:kern w:val="0"/>
                <w:sz w:val="24"/>
              </w:rPr>
              <w:t>月</w:t>
            </w:r>
            <w:r>
              <w:rPr>
                <w:rFonts w:cs="宋体" w:hint="eastAsia"/>
                <w:color w:val="000000"/>
                <w:kern w:val="0"/>
                <w:sz w:val="24"/>
              </w:rPr>
              <w:t>18</w:t>
            </w:r>
            <w:r>
              <w:rPr>
                <w:rFonts w:ascii="宋体" w:hAnsi="宋体" w:cs="宋体" w:hint="eastAsia"/>
                <w:color w:val="000000"/>
                <w:kern w:val="0"/>
                <w:sz w:val="24"/>
              </w:rPr>
              <w:t>日</w:t>
            </w:r>
          </w:p>
        </w:tc>
      </w:tr>
      <w:tr w:rsidR="00DF2FE8" w14:paraId="783934DA" w14:textId="77777777">
        <w:trPr>
          <w:trHeight w:val="570"/>
        </w:trPr>
        <w:tc>
          <w:tcPr>
            <w:tcW w:w="1389" w:type="dxa"/>
            <w:tcBorders>
              <w:top w:val="single" w:sz="4" w:space="0" w:color="000000"/>
              <w:left w:val="single" w:sz="4" w:space="0" w:color="000000"/>
              <w:bottom w:val="single" w:sz="4" w:space="0" w:color="000000"/>
              <w:right w:val="single" w:sz="4" w:space="0" w:color="000000"/>
            </w:tcBorders>
            <w:vAlign w:val="center"/>
          </w:tcPr>
          <w:p w14:paraId="33DE2D24"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注册登记编号</w:t>
            </w:r>
          </w:p>
        </w:tc>
        <w:tc>
          <w:tcPr>
            <w:tcW w:w="6828" w:type="dxa"/>
            <w:tcBorders>
              <w:top w:val="single" w:sz="4" w:space="0" w:color="000000"/>
              <w:left w:val="single" w:sz="4" w:space="0" w:color="000000"/>
              <w:bottom w:val="single" w:sz="4" w:space="0" w:color="000000"/>
              <w:right w:val="single" w:sz="4" w:space="0" w:color="000000"/>
            </w:tcBorders>
            <w:vAlign w:val="center"/>
          </w:tcPr>
          <w:p w14:paraId="6D768E2D" w14:textId="77777777" w:rsidR="00DF2FE8" w:rsidRDefault="00DF2FE8">
            <w:pPr>
              <w:widowControl/>
              <w:rPr>
                <w:rFonts w:ascii="宋体" w:hAnsi="宋体" w:cs="宋体"/>
                <w:color w:val="000000"/>
                <w:kern w:val="0"/>
                <w:sz w:val="24"/>
              </w:rPr>
            </w:pPr>
            <w:r>
              <w:rPr>
                <w:rFonts w:cs="宋体" w:hint="eastAsia"/>
                <w:color w:val="000000"/>
                <w:kern w:val="0"/>
                <w:sz w:val="24"/>
              </w:rPr>
              <w:t>NO</w:t>
            </w:r>
            <w:r>
              <w:rPr>
                <w:rFonts w:ascii="宋体" w:hAnsi="宋体" w:cs="宋体" w:hint="eastAsia"/>
                <w:color w:val="000000"/>
                <w:kern w:val="0"/>
                <w:sz w:val="24"/>
              </w:rPr>
              <w:t>-</w:t>
            </w:r>
            <w:r>
              <w:rPr>
                <w:rFonts w:cs="宋体" w:hint="eastAsia"/>
                <w:color w:val="000000"/>
                <w:kern w:val="0"/>
                <w:sz w:val="24"/>
              </w:rPr>
              <w:t>132827</w:t>
            </w:r>
          </w:p>
        </w:tc>
      </w:tr>
      <w:tr w:rsidR="00DF2FE8" w14:paraId="527B6474" w14:textId="77777777">
        <w:trPr>
          <w:trHeight w:val="330"/>
        </w:trPr>
        <w:tc>
          <w:tcPr>
            <w:tcW w:w="1389" w:type="dxa"/>
            <w:tcBorders>
              <w:top w:val="single" w:sz="4" w:space="0" w:color="000000"/>
              <w:left w:val="single" w:sz="4" w:space="0" w:color="000000"/>
              <w:bottom w:val="single" w:sz="4" w:space="0" w:color="000000"/>
              <w:right w:val="single" w:sz="4" w:space="0" w:color="000000"/>
            </w:tcBorders>
            <w:vAlign w:val="center"/>
          </w:tcPr>
          <w:p w14:paraId="45AD8D99"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注册资本</w:t>
            </w:r>
          </w:p>
        </w:tc>
        <w:tc>
          <w:tcPr>
            <w:tcW w:w="6828" w:type="dxa"/>
            <w:tcBorders>
              <w:top w:val="single" w:sz="4" w:space="0" w:color="000000"/>
              <w:left w:val="single" w:sz="4" w:space="0" w:color="000000"/>
              <w:bottom w:val="single" w:sz="4" w:space="0" w:color="000000"/>
              <w:right w:val="single" w:sz="4" w:space="0" w:color="000000"/>
            </w:tcBorders>
            <w:vAlign w:val="center"/>
          </w:tcPr>
          <w:p w14:paraId="2E1E10E8" w14:textId="77777777" w:rsidR="00DF2FE8" w:rsidRDefault="00DF2FE8">
            <w:pPr>
              <w:widowControl/>
              <w:rPr>
                <w:rFonts w:ascii="宋体" w:hAnsi="宋体" w:cs="宋体"/>
                <w:color w:val="000000"/>
                <w:kern w:val="0"/>
                <w:sz w:val="24"/>
              </w:rPr>
            </w:pPr>
            <w:r>
              <w:rPr>
                <w:rFonts w:cs="宋体" w:hint="eastAsia"/>
                <w:color w:val="000000"/>
                <w:kern w:val="0"/>
                <w:sz w:val="24"/>
              </w:rPr>
              <w:t>119</w:t>
            </w:r>
            <w:r>
              <w:rPr>
                <w:rFonts w:ascii="宋体" w:hAnsi="宋体" w:cs="宋体" w:hint="eastAsia"/>
                <w:color w:val="000000"/>
                <w:kern w:val="0"/>
                <w:sz w:val="24"/>
              </w:rPr>
              <w:t>.</w:t>
            </w:r>
            <w:r>
              <w:rPr>
                <w:rFonts w:cs="宋体" w:hint="eastAsia"/>
                <w:color w:val="000000"/>
                <w:kern w:val="0"/>
                <w:sz w:val="24"/>
              </w:rPr>
              <w:t>81872</w:t>
            </w:r>
            <w:r>
              <w:rPr>
                <w:rFonts w:ascii="宋体" w:hAnsi="宋体" w:cs="宋体"/>
                <w:color w:val="000000"/>
                <w:kern w:val="0"/>
                <w:sz w:val="24"/>
              </w:rPr>
              <w:t>万欧元</w:t>
            </w:r>
          </w:p>
        </w:tc>
      </w:tr>
      <w:tr w:rsidR="00DF2FE8" w14:paraId="6EB7300C" w14:textId="77777777">
        <w:trPr>
          <w:trHeight w:val="330"/>
        </w:trPr>
        <w:tc>
          <w:tcPr>
            <w:tcW w:w="1389" w:type="dxa"/>
            <w:tcBorders>
              <w:top w:val="single" w:sz="4" w:space="0" w:color="000000"/>
              <w:left w:val="single" w:sz="4" w:space="0" w:color="000000"/>
              <w:bottom w:val="single" w:sz="4" w:space="0" w:color="000000"/>
              <w:right w:val="single" w:sz="4" w:space="0" w:color="000000"/>
            </w:tcBorders>
            <w:vAlign w:val="center"/>
          </w:tcPr>
          <w:p w14:paraId="62C99D9D"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实收资本</w:t>
            </w:r>
          </w:p>
        </w:tc>
        <w:tc>
          <w:tcPr>
            <w:tcW w:w="6828" w:type="dxa"/>
            <w:tcBorders>
              <w:top w:val="single" w:sz="4" w:space="0" w:color="000000"/>
              <w:left w:val="single" w:sz="4" w:space="0" w:color="000000"/>
              <w:bottom w:val="single" w:sz="4" w:space="0" w:color="000000"/>
              <w:right w:val="single" w:sz="4" w:space="0" w:color="000000"/>
            </w:tcBorders>
            <w:vAlign w:val="center"/>
          </w:tcPr>
          <w:p w14:paraId="6BB08A51" w14:textId="77777777" w:rsidR="00DF2FE8" w:rsidRDefault="00DF2FE8">
            <w:pPr>
              <w:widowControl/>
              <w:rPr>
                <w:rFonts w:ascii="宋体" w:hAnsi="宋体" w:cs="宋体"/>
                <w:color w:val="000000"/>
                <w:kern w:val="0"/>
                <w:sz w:val="24"/>
              </w:rPr>
            </w:pPr>
            <w:r>
              <w:rPr>
                <w:rFonts w:cs="宋体" w:hint="eastAsia"/>
                <w:color w:val="000000"/>
                <w:kern w:val="0"/>
                <w:sz w:val="24"/>
              </w:rPr>
              <w:t>119</w:t>
            </w:r>
            <w:r>
              <w:rPr>
                <w:rFonts w:ascii="宋体" w:hAnsi="宋体" w:cs="宋体" w:hint="eastAsia"/>
                <w:color w:val="000000"/>
                <w:kern w:val="0"/>
                <w:sz w:val="24"/>
              </w:rPr>
              <w:t>.</w:t>
            </w:r>
            <w:r>
              <w:rPr>
                <w:rFonts w:cs="宋体" w:hint="eastAsia"/>
                <w:color w:val="000000"/>
                <w:kern w:val="0"/>
                <w:sz w:val="24"/>
              </w:rPr>
              <w:t>81872</w:t>
            </w:r>
            <w:r>
              <w:rPr>
                <w:rFonts w:ascii="宋体" w:hAnsi="宋体" w:cs="宋体"/>
                <w:color w:val="000000"/>
                <w:kern w:val="0"/>
                <w:sz w:val="24"/>
              </w:rPr>
              <w:t>万欧元</w:t>
            </w:r>
          </w:p>
        </w:tc>
      </w:tr>
      <w:tr w:rsidR="00DF2FE8" w14:paraId="56496F1C" w14:textId="77777777">
        <w:trPr>
          <w:trHeight w:val="555"/>
        </w:trPr>
        <w:tc>
          <w:tcPr>
            <w:tcW w:w="1389" w:type="dxa"/>
            <w:tcBorders>
              <w:top w:val="single" w:sz="4" w:space="0" w:color="000000"/>
              <w:left w:val="single" w:sz="4" w:space="0" w:color="000000"/>
              <w:bottom w:val="single" w:sz="4" w:space="0" w:color="000000"/>
              <w:right w:val="single" w:sz="4" w:space="0" w:color="000000"/>
            </w:tcBorders>
            <w:vAlign w:val="center"/>
          </w:tcPr>
          <w:p w14:paraId="04BB287C"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注册地</w:t>
            </w:r>
          </w:p>
        </w:tc>
        <w:tc>
          <w:tcPr>
            <w:tcW w:w="6828" w:type="dxa"/>
            <w:tcBorders>
              <w:top w:val="single" w:sz="4" w:space="0" w:color="000000"/>
              <w:left w:val="single" w:sz="4" w:space="0" w:color="000000"/>
              <w:bottom w:val="single" w:sz="4" w:space="0" w:color="000000"/>
              <w:right w:val="single" w:sz="4" w:space="0" w:color="000000"/>
            </w:tcBorders>
            <w:vAlign w:val="center"/>
          </w:tcPr>
          <w:p w14:paraId="1B0CD4B9" w14:textId="77777777" w:rsidR="00DF2FE8" w:rsidRDefault="00DF2FE8">
            <w:pPr>
              <w:widowControl/>
              <w:rPr>
                <w:rFonts w:ascii="宋体" w:hAnsi="宋体" w:cs="宋体"/>
                <w:color w:val="000000"/>
                <w:kern w:val="0"/>
                <w:sz w:val="24"/>
              </w:rPr>
            </w:pPr>
            <w:r>
              <w:rPr>
                <w:rFonts w:cs="宋体" w:hint="eastAsia"/>
                <w:color w:val="000000"/>
                <w:kern w:val="0"/>
                <w:sz w:val="24"/>
              </w:rPr>
              <w:t>Via</w:t>
            </w:r>
            <w:r>
              <w:rPr>
                <w:rFonts w:ascii="宋体" w:hAnsi="宋体" w:cs="宋体" w:hint="eastAsia"/>
                <w:color w:val="000000"/>
                <w:kern w:val="0"/>
                <w:sz w:val="24"/>
              </w:rPr>
              <w:t xml:space="preserve"> </w:t>
            </w:r>
            <w:r>
              <w:rPr>
                <w:rFonts w:cs="宋体" w:hint="eastAsia"/>
                <w:color w:val="000000"/>
                <w:kern w:val="0"/>
                <w:sz w:val="24"/>
              </w:rPr>
              <w:t>Sempione</w:t>
            </w:r>
            <w:r>
              <w:rPr>
                <w:rFonts w:ascii="宋体" w:hAnsi="宋体" w:cs="宋体" w:hint="eastAsia"/>
                <w:color w:val="000000"/>
                <w:kern w:val="0"/>
                <w:sz w:val="24"/>
              </w:rPr>
              <w:t xml:space="preserve"> </w:t>
            </w:r>
            <w:r>
              <w:rPr>
                <w:rFonts w:cs="宋体" w:hint="eastAsia"/>
                <w:color w:val="000000"/>
                <w:kern w:val="0"/>
                <w:sz w:val="24"/>
              </w:rPr>
              <w:t>82</w:t>
            </w:r>
            <w:r>
              <w:rPr>
                <w:rFonts w:ascii="宋体" w:hAnsi="宋体" w:cs="宋体"/>
                <w:color w:val="000000"/>
                <w:kern w:val="0"/>
                <w:sz w:val="24"/>
              </w:rPr>
              <w:t>，</w:t>
            </w:r>
            <w:proofErr w:type="spellStart"/>
            <w:r>
              <w:rPr>
                <w:color w:val="000000"/>
                <w:kern w:val="0"/>
                <w:sz w:val="24"/>
              </w:rPr>
              <w:t>Castelletto</w:t>
            </w:r>
            <w:proofErr w:type="spellEnd"/>
            <w:r>
              <w:rPr>
                <w:rFonts w:ascii="宋体" w:hAnsi="宋体"/>
                <w:color w:val="000000"/>
                <w:kern w:val="0"/>
                <w:sz w:val="24"/>
              </w:rPr>
              <w:t xml:space="preserve"> </w:t>
            </w:r>
            <w:r>
              <w:rPr>
                <w:color w:val="000000"/>
                <w:kern w:val="0"/>
                <w:sz w:val="24"/>
              </w:rPr>
              <w:t>Sopra</w:t>
            </w:r>
            <w:r>
              <w:rPr>
                <w:rFonts w:ascii="宋体" w:hAnsi="宋体"/>
                <w:color w:val="000000"/>
                <w:kern w:val="0"/>
                <w:sz w:val="24"/>
              </w:rPr>
              <w:t xml:space="preserve"> </w:t>
            </w:r>
            <w:r>
              <w:rPr>
                <w:color w:val="000000"/>
                <w:kern w:val="0"/>
                <w:sz w:val="24"/>
              </w:rPr>
              <w:t>Ticino</w:t>
            </w:r>
            <w:r>
              <w:rPr>
                <w:rFonts w:ascii="宋体" w:hAnsi="宋体"/>
                <w:color w:val="000000"/>
                <w:kern w:val="0"/>
                <w:sz w:val="24"/>
              </w:rPr>
              <w:t>(</w:t>
            </w:r>
            <w:r>
              <w:rPr>
                <w:color w:val="000000"/>
                <w:kern w:val="0"/>
                <w:sz w:val="24"/>
              </w:rPr>
              <w:t>NO</w:t>
            </w:r>
            <w:r>
              <w:rPr>
                <w:rFonts w:ascii="宋体" w:hAnsi="宋体"/>
                <w:color w:val="000000"/>
                <w:kern w:val="0"/>
                <w:sz w:val="24"/>
              </w:rPr>
              <w:t>)</w:t>
            </w:r>
            <w:r>
              <w:rPr>
                <w:rFonts w:ascii="宋体" w:hAnsi="宋体" w:cs="宋体"/>
                <w:color w:val="000000"/>
                <w:kern w:val="0"/>
                <w:sz w:val="24"/>
              </w:rPr>
              <w:t>，意大利皮埃蒙特大区</w:t>
            </w:r>
          </w:p>
        </w:tc>
      </w:tr>
      <w:tr w:rsidR="00DF2FE8" w14:paraId="349F92C3" w14:textId="77777777">
        <w:trPr>
          <w:trHeight w:val="570"/>
        </w:trPr>
        <w:tc>
          <w:tcPr>
            <w:tcW w:w="1389" w:type="dxa"/>
            <w:tcBorders>
              <w:top w:val="single" w:sz="4" w:space="0" w:color="000000"/>
              <w:left w:val="single" w:sz="4" w:space="0" w:color="000000"/>
              <w:bottom w:val="single" w:sz="4" w:space="0" w:color="000000"/>
              <w:right w:val="single" w:sz="4" w:space="0" w:color="000000"/>
            </w:tcBorders>
            <w:vAlign w:val="center"/>
          </w:tcPr>
          <w:p w14:paraId="5A385DF6"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主要生产经营地</w:t>
            </w:r>
          </w:p>
        </w:tc>
        <w:tc>
          <w:tcPr>
            <w:tcW w:w="6828" w:type="dxa"/>
            <w:tcBorders>
              <w:top w:val="single" w:sz="4" w:space="0" w:color="000000"/>
              <w:left w:val="single" w:sz="4" w:space="0" w:color="000000"/>
              <w:bottom w:val="single" w:sz="4" w:space="0" w:color="000000"/>
              <w:right w:val="single" w:sz="4" w:space="0" w:color="000000"/>
            </w:tcBorders>
            <w:vAlign w:val="center"/>
          </w:tcPr>
          <w:p w14:paraId="3F798993" w14:textId="77777777" w:rsidR="00DF2FE8" w:rsidRDefault="00DF2FE8">
            <w:pPr>
              <w:widowControl/>
              <w:rPr>
                <w:rFonts w:ascii="宋体" w:hAnsi="宋体" w:cs="宋体"/>
                <w:color w:val="000000"/>
                <w:kern w:val="0"/>
                <w:sz w:val="24"/>
              </w:rPr>
            </w:pPr>
            <w:r>
              <w:rPr>
                <w:rFonts w:cs="宋体" w:hint="eastAsia"/>
                <w:color w:val="000000"/>
                <w:kern w:val="0"/>
                <w:sz w:val="24"/>
              </w:rPr>
              <w:t>Via</w:t>
            </w:r>
            <w:r>
              <w:rPr>
                <w:rFonts w:ascii="宋体" w:hAnsi="宋体" w:cs="宋体" w:hint="eastAsia"/>
                <w:color w:val="000000"/>
                <w:kern w:val="0"/>
                <w:sz w:val="24"/>
              </w:rPr>
              <w:t xml:space="preserve"> </w:t>
            </w:r>
            <w:r>
              <w:rPr>
                <w:rFonts w:cs="宋体" w:hint="eastAsia"/>
                <w:color w:val="000000"/>
                <w:kern w:val="0"/>
                <w:sz w:val="24"/>
              </w:rPr>
              <w:t>Sempione</w:t>
            </w:r>
            <w:r>
              <w:rPr>
                <w:rFonts w:ascii="宋体" w:hAnsi="宋体" w:cs="宋体" w:hint="eastAsia"/>
                <w:color w:val="000000"/>
                <w:kern w:val="0"/>
                <w:sz w:val="24"/>
              </w:rPr>
              <w:t xml:space="preserve"> </w:t>
            </w:r>
            <w:r>
              <w:rPr>
                <w:rFonts w:cs="宋体" w:hint="eastAsia"/>
                <w:color w:val="000000"/>
                <w:kern w:val="0"/>
                <w:sz w:val="24"/>
              </w:rPr>
              <w:t>82</w:t>
            </w:r>
            <w:r>
              <w:rPr>
                <w:rFonts w:ascii="宋体" w:hAnsi="宋体" w:cs="宋体"/>
                <w:color w:val="000000"/>
                <w:kern w:val="0"/>
                <w:sz w:val="24"/>
              </w:rPr>
              <w:t>，</w:t>
            </w:r>
            <w:proofErr w:type="spellStart"/>
            <w:r>
              <w:rPr>
                <w:color w:val="000000"/>
                <w:kern w:val="0"/>
                <w:sz w:val="24"/>
              </w:rPr>
              <w:t>Castelletto</w:t>
            </w:r>
            <w:proofErr w:type="spellEnd"/>
            <w:r>
              <w:rPr>
                <w:rFonts w:ascii="宋体" w:hAnsi="宋体"/>
                <w:color w:val="000000"/>
                <w:kern w:val="0"/>
                <w:sz w:val="24"/>
              </w:rPr>
              <w:t xml:space="preserve"> </w:t>
            </w:r>
            <w:r>
              <w:rPr>
                <w:color w:val="000000"/>
                <w:kern w:val="0"/>
                <w:sz w:val="24"/>
              </w:rPr>
              <w:t>Sopra</w:t>
            </w:r>
            <w:r>
              <w:rPr>
                <w:rFonts w:ascii="宋体" w:hAnsi="宋体"/>
                <w:color w:val="000000"/>
                <w:kern w:val="0"/>
                <w:sz w:val="24"/>
              </w:rPr>
              <w:t xml:space="preserve"> </w:t>
            </w:r>
            <w:r>
              <w:rPr>
                <w:color w:val="000000"/>
                <w:kern w:val="0"/>
                <w:sz w:val="24"/>
              </w:rPr>
              <w:t>Ticino</w:t>
            </w:r>
            <w:r>
              <w:rPr>
                <w:rFonts w:ascii="宋体" w:hAnsi="宋体"/>
                <w:color w:val="000000"/>
                <w:kern w:val="0"/>
                <w:sz w:val="24"/>
              </w:rPr>
              <w:t>(</w:t>
            </w:r>
            <w:r>
              <w:rPr>
                <w:color w:val="000000"/>
                <w:kern w:val="0"/>
                <w:sz w:val="24"/>
              </w:rPr>
              <w:t>NO</w:t>
            </w:r>
            <w:r>
              <w:rPr>
                <w:rFonts w:ascii="宋体" w:hAnsi="宋体"/>
                <w:color w:val="000000"/>
                <w:kern w:val="0"/>
                <w:sz w:val="24"/>
              </w:rPr>
              <w:t>)</w:t>
            </w:r>
            <w:r>
              <w:rPr>
                <w:rFonts w:ascii="宋体" w:hAnsi="宋体" w:cs="宋体"/>
                <w:color w:val="000000"/>
                <w:kern w:val="0"/>
                <w:sz w:val="24"/>
              </w:rPr>
              <w:t>，意大利皮埃蒙特大区</w:t>
            </w:r>
          </w:p>
        </w:tc>
      </w:tr>
      <w:tr w:rsidR="00DF2FE8" w14:paraId="2AC47618" w14:textId="77777777">
        <w:trPr>
          <w:trHeight w:val="570"/>
        </w:trPr>
        <w:tc>
          <w:tcPr>
            <w:tcW w:w="1389" w:type="dxa"/>
            <w:tcBorders>
              <w:top w:val="single" w:sz="4" w:space="0" w:color="000000"/>
              <w:left w:val="single" w:sz="4" w:space="0" w:color="000000"/>
              <w:bottom w:val="single" w:sz="4" w:space="0" w:color="000000"/>
              <w:right w:val="single" w:sz="4" w:space="0" w:color="000000"/>
            </w:tcBorders>
            <w:vAlign w:val="center"/>
          </w:tcPr>
          <w:p w14:paraId="68CE0BD1"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主营业务</w:t>
            </w:r>
          </w:p>
        </w:tc>
        <w:tc>
          <w:tcPr>
            <w:tcW w:w="6828" w:type="dxa"/>
            <w:tcBorders>
              <w:top w:val="single" w:sz="4" w:space="0" w:color="000000"/>
              <w:left w:val="single" w:sz="4" w:space="0" w:color="000000"/>
              <w:bottom w:val="single" w:sz="4" w:space="0" w:color="000000"/>
              <w:right w:val="single" w:sz="4" w:space="0" w:color="000000"/>
            </w:tcBorders>
            <w:vAlign w:val="center"/>
          </w:tcPr>
          <w:p w14:paraId="43A84DFB" w14:textId="77777777" w:rsidR="00DF2FE8" w:rsidRDefault="00205814">
            <w:pPr>
              <w:widowControl/>
              <w:rPr>
                <w:rFonts w:cs="宋体"/>
                <w:color w:val="000000"/>
                <w:kern w:val="0"/>
                <w:sz w:val="24"/>
              </w:rPr>
            </w:pPr>
            <w:r w:rsidRPr="00205814">
              <w:rPr>
                <w:rFonts w:ascii="宋体" w:hAnsi="宋体" w:cs="宋体" w:hint="eastAsia"/>
                <w:color w:val="000000"/>
                <w:kern w:val="0"/>
                <w:sz w:val="24"/>
              </w:rPr>
              <w:t>主营业务为机器人运动控制器和驱动器的生产和销售，为机器人运动控制平台研发和技术支持。</w:t>
            </w:r>
          </w:p>
        </w:tc>
      </w:tr>
      <w:tr w:rsidR="00DF2FE8" w14:paraId="4B9F7C24" w14:textId="77777777">
        <w:trPr>
          <w:trHeight w:val="1380"/>
        </w:trPr>
        <w:tc>
          <w:tcPr>
            <w:tcW w:w="1389" w:type="dxa"/>
            <w:tcBorders>
              <w:top w:val="single" w:sz="4" w:space="0" w:color="000000"/>
              <w:left w:val="single" w:sz="4" w:space="0" w:color="000000"/>
              <w:bottom w:val="single" w:sz="4" w:space="0" w:color="000000"/>
              <w:right w:val="single" w:sz="4" w:space="0" w:color="000000"/>
            </w:tcBorders>
            <w:vAlign w:val="center"/>
          </w:tcPr>
          <w:p w14:paraId="4DF33D60"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与公司主营业务的关系</w:t>
            </w:r>
          </w:p>
        </w:tc>
        <w:tc>
          <w:tcPr>
            <w:tcW w:w="6828" w:type="dxa"/>
            <w:tcBorders>
              <w:top w:val="single" w:sz="4" w:space="0" w:color="000000"/>
              <w:left w:val="single" w:sz="4" w:space="0" w:color="000000"/>
              <w:bottom w:val="single" w:sz="4" w:space="0" w:color="000000"/>
              <w:right w:val="single" w:sz="4" w:space="0" w:color="000000"/>
            </w:tcBorders>
            <w:vAlign w:val="center"/>
          </w:tcPr>
          <w:p w14:paraId="078670BB" w14:textId="77777777" w:rsidR="00ED053D" w:rsidRDefault="00DF2FE8">
            <w:pPr>
              <w:widowControl/>
              <w:rPr>
                <w:rFonts w:ascii="宋体" w:hAnsi="宋体" w:cs="宋体"/>
                <w:color w:val="000000"/>
                <w:kern w:val="0"/>
                <w:sz w:val="24"/>
              </w:rPr>
            </w:pPr>
            <w:r>
              <w:rPr>
                <w:rFonts w:ascii="宋体" w:hAnsi="宋体" w:cs="宋体" w:hint="eastAsia"/>
                <w:color w:val="000000"/>
                <w:kern w:val="0"/>
                <w:sz w:val="24"/>
              </w:rPr>
              <w:t>公司与</w:t>
            </w:r>
            <w:r>
              <w:rPr>
                <w:rFonts w:cs="宋体" w:hint="eastAsia"/>
                <w:color w:val="000000"/>
                <w:kern w:val="0"/>
                <w:sz w:val="24"/>
              </w:rPr>
              <w:t>ROBOX</w:t>
            </w:r>
            <w:r>
              <w:rPr>
                <w:rFonts w:ascii="宋体" w:hAnsi="宋体" w:cs="宋体" w:hint="eastAsia"/>
                <w:color w:val="000000"/>
                <w:kern w:val="0"/>
                <w:sz w:val="24"/>
              </w:rPr>
              <w:t>存在销售和采购劳务或者产品的日常关联交易（详见公司在上海证券交易所网站披露的《埃夫特智能装备股份有限公司关于预计2021年度日常关联交易及对2020年关联交易予以确认的公告》公告号：2</w:t>
            </w:r>
            <w:r>
              <w:rPr>
                <w:rFonts w:ascii="宋体" w:hAnsi="宋体" w:cs="宋体"/>
                <w:color w:val="000000"/>
                <w:kern w:val="0"/>
                <w:sz w:val="24"/>
              </w:rPr>
              <w:t>021</w:t>
            </w:r>
            <w:r>
              <w:rPr>
                <w:rFonts w:ascii="宋体" w:hAnsi="宋体" w:cs="宋体" w:hint="eastAsia"/>
                <w:color w:val="000000"/>
                <w:kern w:val="0"/>
                <w:sz w:val="24"/>
              </w:rPr>
              <w:t>-</w:t>
            </w:r>
            <w:r>
              <w:rPr>
                <w:rFonts w:ascii="宋体" w:hAnsi="宋体" w:cs="宋体"/>
                <w:color w:val="000000"/>
                <w:kern w:val="0"/>
                <w:sz w:val="24"/>
              </w:rPr>
              <w:t>009</w:t>
            </w:r>
            <w:r>
              <w:rPr>
                <w:rFonts w:ascii="宋体" w:hAnsi="宋体" w:cs="宋体" w:hint="eastAsia"/>
                <w:color w:val="000000"/>
                <w:kern w:val="0"/>
                <w:sz w:val="24"/>
              </w:rPr>
              <w:t>）</w:t>
            </w:r>
            <w:r w:rsidR="00ED053D">
              <w:rPr>
                <w:rFonts w:ascii="宋体" w:hAnsi="宋体" w:cs="宋体" w:hint="eastAsia"/>
                <w:color w:val="000000"/>
                <w:kern w:val="0"/>
                <w:sz w:val="24"/>
              </w:rPr>
              <w:t>；</w:t>
            </w:r>
            <w:r w:rsidR="00210FB5">
              <w:rPr>
                <w:rFonts w:ascii="宋体" w:hAnsi="宋体" w:cs="宋体" w:hint="eastAsia"/>
                <w:color w:val="000000"/>
                <w:kern w:val="0"/>
                <w:sz w:val="24"/>
              </w:rPr>
              <w:t>同时，</w:t>
            </w:r>
            <w:r w:rsidR="00ED053D">
              <w:rPr>
                <w:rFonts w:ascii="宋体" w:hAnsi="宋体" w:cs="宋体" w:hint="eastAsia"/>
                <w:color w:val="000000"/>
                <w:kern w:val="0"/>
                <w:sz w:val="24"/>
              </w:rPr>
              <w:t>ROBOX</w:t>
            </w:r>
            <w:r w:rsidR="00210FB5">
              <w:rPr>
                <w:rFonts w:ascii="宋体" w:hAnsi="宋体" w:cs="宋体" w:hint="eastAsia"/>
                <w:color w:val="000000"/>
                <w:kern w:val="0"/>
                <w:sz w:val="24"/>
              </w:rPr>
              <w:t>为公司控股子公司</w:t>
            </w:r>
            <w:proofErr w:type="gramStart"/>
            <w:r w:rsidR="00ED053D">
              <w:rPr>
                <w:rFonts w:ascii="宋体" w:hAnsi="宋体" w:cs="宋体" w:hint="eastAsia"/>
                <w:color w:val="000000"/>
                <w:kern w:val="0"/>
                <w:sz w:val="24"/>
              </w:rPr>
              <w:t>瑞博思</w:t>
            </w:r>
            <w:proofErr w:type="gramEnd"/>
            <w:r w:rsidR="00ED053D">
              <w:rPr>
                <w:rFonts w:ascii="宋体" w:hAnsi="宋体" w:cs="宋体" w:hint="eastAsia"/>
                <w:color w:val="000000"/>
                <w:kern w:val="0"/>
                <w:sz w:val="24"/>
              </w:rPr>
              <w:t>（芜湖）智能控制</w:t>
            </w:r>
            <w:r w:rsidR="00210FB5">
              <w:rPr>
                <w:rFonts w:ascii="宋体" w:hAnsi="宋体" w:cs="宋体" w:hint="eastAsia"/>
                <w:color w:val="000000"/>
                <w:kern w:val="0"/>
                <w:sz w:val="24"/>
              </w:rPr>
              <w:t>系统</w:t>
            </w:r>
            <w:r w:rsidR="00ED053D">
              <w:rPr>
                <w:rFonts w:ascii="宋体" w:hAnsi="宋体" w:cs="宋体" w:hint="eastAsia"/>
                <w:color w:val="000000"/>
                <w:kern w:val="0"/>
                <w:sz w:val="24"/>
              </w:rPr>
              <w:t>有限公司</w:t>
            </w:r>
            <w:r w:rsidR="00210FB5">
              <w:rPr>
                <w:rFonts w:ascii="宋体" w:hAnsi="宋体" w:cs="宋体" w:hint="eastAsia"/>
                <w:color w:val="000000"/>
                <w:kern w:val="0"/>
                <w:sz w:val="24"/>
              </w:rPr>
              <w:t>4</w:t>
            </w:r>
            <w:r w:rsidR="00210FB5">
              <w:rPr>
                <w:rFonts w:ascii="宋体" w:hAnsi="宋体" w:cs="宋体"/>
                <w:color w:val="000000"/>
                <w:kern w:val="0"/>
                <w:sz w:val="24"/>
              </w:rPr>
              <w:t>0</w:t>
            </w:r>
            <w:r w:rsidR="00210FB5">
              <w:rPr>
                <w:rFonts w:ascii="宋体" w:hAnsi="宋体" w:cs="宋体" w:hint="eastAsia"/>
                <w:color w:val="000000"/>
                <w:kern w:val="0"/>
                <w:sz w:val="24"/>
              </w:rPr>
              <w:t>%的股东。</w:t>
            </w:r>
          </w:p>
        </w:tc>
      </w:tr>
    </w:tbl>
    <w:p w14:paraId="406A527C" w14:textId="77777777" w:rsidR="00DF2FE8" w:rsidRDefault="00DF2FE8">
      <w:pPr>
        <w:adjustRightInd w:val="0"/>
        <w:snapToGrid w:val="0"/>
        <w:spacing w:line="600" w:lineRule="exact"/>
        <w:ind w:firstLineChars="200" w:firstLine="480"/>
        <w:rPr>
          <w:rFonts w:ascii="宋体" w:hAnsi="宋体"/>
          <w:sz w:val="24"/>
          <w:highlight w:val="yellow"/>
        </w:rPr>
      </w:pPr>
      <w:r>
        <w:rPr>
          <w:rFonts w:ascii="宋体" w:hAnsi="宋体" w:hint="eastAsia"/>
          <w:sz w:val="24"/>
        </w:rPr>
        <w:t>除上述关联关系外，</w:t>
      </w:r>
      <w:r>
        <w:rPr>
          <w:sz w:val="24"/>
        </w:rPr>
        <w:t>ROBOX</w:t>
      </w:r>
      <w:r>
        <w:rPr>
          <w:rFonts w:ascii="宋体" w:hAnsi="宋体" w:hint="eastAsia"/>
          <w:sz w:val="24"/>
        </w:rPr>
        <w:t>与公司不存在其他产权、业务、资产、债权、债务、人员等方面的关系。</w:t>
      </w:r>
    </w:p>
    <w:p w14:paraId="49EB3DFB" w14:textId="77777777" w:rsidR="00DF2FE8" w:rsidRDefault="00DF2FE8">
      <w:pPr>
        <w:widowControl/>
        <w:spacing w:line="60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三、本次交易标的基本情况</w:t>
      </w:r>
    </w:p>
    <w:p w14:paraId="60B5A557" w14:textId="0732A84C" w:rsidR="00210FB5" w:rsidRDefault="00210FB5" w:rsidP="00210FB5">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w:t>
      </w:r>
      <w:proofErr w:type="gramStart"/>
      <w:r>
        <w:rPr>
          <w:rFonts w:ascii="宋体" w:hAnsi="宋体" w:hint="eastAsia"/>
          <w:color w:val="000000"/>
          <w:sz w:val="24"/>
        </w:rPr>
        <w:t>一</w:t>
      </w:r>
      <w:proofErr w:type="gramEnd"/>
      <w:r>
        <w:rPr>
          <w:rFonts w:ascii="宋体" w:hAnsi="宋体" w:hint="eastAsia"/>
          <w:color w:val="000000"/>
          <w:sz w:val="24"/>
        </w:rPr>
        <w:t>) 拟与参股公司</w:t>
      </w:r>
      <w:r>
        <w:rPr>
          <w:rFonts w:hint="eastAsia"/>
          <w:color w:val="000000"/>
          <w:sz w:val="24"/>
        </w:rPr>
        <w:t>R</w:t>
      </w:r>
      <w:r>
        <w:rPr>
          <w:color w:val="000000"/>
          <w:sz w:val="24"/>
        </w:rPr>
        <w:t>OBOX</w:t>
      </w:r>
      <w:r>
        <w:rPr>
          <w:rFonts w:ascii="宋体" w:hAnsi="宋体" w:hint="eastAsia"/>
          <w:color w:val="000000"/>
          <w:sz w:val="24"/>
        </w:rPr>
        <w:t>签订技术许可协议暨关联交易事项</w:t>
      </w:r>
    </w:p>
    <w:p w14:paraId="3394EEAC" w14:textId="77777777" w:rsidR="00210FB5" w:rsidRDefault="00210FB5" w:rsidP="00210FB5">
      <w:pPr>
        <w:adjustRightInd w:val="0"/>
        <w:snapToGrid w:val="0"/>
        <w:spacing w:line="600" w:lineRule="exact"/>
        <w:ind w:firstLineChars="200" w:firstLine="480"/>
        <w:rPr>
          <w:color w:val="000000"/>
          <w:sz w:val="24"/>
        </w:rPr>
      </w:pPr>
      <w:r>
        <w:rPr>
          <w:color w:val="000000"/>
          <w:sz w:val="24"/>
        </w:rPr>
        <w:t>1</w:t>
      </w:r>
      <w:r>
        <w:rPr>
          <w:color w:val="000000"/>
          <w:sz w:val="24"/>
        </w:rPr>
        <w:t>、交易标的</w:t>
      </w:r>
    </w:p>
    <w:p w14:paraId="7394FDD2" w14:textId="77777777" w:rsidR="00210FB5" w:rsidRDefault="00210FB5" w:rsidP="00210FB5">
      <w:pPr>
        <w:adjustRightInd w:val="0"/>
        <w:snapToGrid w:val="0"/>
        <w:spacing w:line="600" w:lineRule="exact"/>
        <w:ind w:firstLineChars="200" w:firstLine="480"/>
        <w:rPr>
          <w:color w:val="000000"/>
          <w:sz w:val="24"/>
        </w:rPr>
      </w:pPr>
      <w:r>
        <w:rPr>
          <w:color w:val="000000"/>
          <w:sz w:val="24"/>
        </w:rPr>
        <w:lastRenderedPageBreak/>
        <w:t>ROBOX</w:t>
      </w:r>
      <w:r>
        <w:rPr>
          <w:color w:val="000000"/>
          <w:sz w:val="24"/>
        </w:rPr>
        <w:t>根据多年在控制器方面积累的技术经验，研究开发的技术源码，包括：</w:t>
      </w:r>
      <w:r>
        <w:rPr>
          <w:color w:val="000000"/>
          <w:sz w:val="24"/>
        </w:rPr>
        <w:t>“RTM</w:t>
      </w:r>
      <w:r>
        <w:rPr>
          <w:color w:val="000000"/>
          <w:sz w:val="24"/>
        </w:rPr>
        <w:t>和</w:t>
      </w:r>
      <w:r>
        <w:rPr>
          <w:color w:val="000000"/>
          <w:sz w:val="24"/>
        </w:rPr>
        <w:t>OB</w:t>
      </w:r>
      <w:r>
        <w:rPr>
          <w:color w:val="000000"/>
          <w:sz w:val="24"/>
        </w:rPr>
        <w:t>源代码及文件</w:t>
      </w:r>
      <w:r>
        <w:rPr>
          <w:color w:val="000000"/>
          <w:sz w:val="24"/>
        </w:rPr>
        <w:t>”“RPE</w:t>
      </w:r>
      <w:r>
        <w:rPr>
          <w:color w:val="000000"/>
          <w:sz w:val="24"/>
        </w:rPr>
        <w:t>和</w:t>
      </w:r>
      <w:r>
        <w:rPr>
          <w:color w:val="000000"/>
          <w:sz w:val="24"/>
        </w:rPr>
        <w:t>RPL</w:t>
      </w:r>
      <w:r>
        <w:rPr>
          <w:color w:val="000000"/>
          <w:sz w:val="24"/>
        </w:rPr>
        <w:t>源代码及文件</w:t>
      </w:r>
      <w:r>
        <w:rPr>
          <w:color w:val="000000"/>
          <w:sz w:val="24"/>
        </w:rPr>
        <w:t>”“RTE</w:t>
      </w:r>
      <w:r>
        <w:rPr>
          <w:color w:val="000000"/>
          <w:sz w:val="24"/>
        </w:rPr>
        <w:t>源代码及文件</w:t>
      </w:r>
      <w:r>
        <w:rPr>
          <w:color w:val="000000"/>
          <w:sz w:val="24"/>
        </w:rPr>
        <w:t>”</w:t>
      </w:r>
      <w:r>
        <w:rPr>
          <w:color w:val="000000"/>
          <w:sz w:val="24"/>
        </w:rPr>
        <w:t>。本次</w:t>
      </w:r>
      <w:r>
        <w:rPr>
          <w:rFonts w:hint="eastAsia"/>
          <w:color w:val="000000"/>
          <w:sz w:val="24"/>
        </w:rPr>
        <w:t>转移及</w:t>
      </w:r>
      <w:r>
        <w:rPr>
          <w:color w:val="000000"/>
          <w:sz w:val="24"/>
        </w:rPr>
        <w:t>授权的技术包括与前述技术许可相关的培训、支持文件、代码翻译、和所有相关</w:t>
      </w:r>
      <w:r>
        <w:rPr>
          <w:color w:val="000000"/>
          <w:sz w:val="24"/>
        </w:rPr>
        <w:t>KNOW-HOW</w:t>
      </w:r>
      <w:r>
        <w:rPr>
          <w:color w:val="000000"/>
          <w:sz w:val="24"/>
        </w:rPr>
        <w:t>使技术许可协议可有效执行。</w:t>
      </w:r>
    </w:p>
    <w:p w14:paraId="35DA4A1D" w14:textId="77777777" w:rsidR="00210FB5" w:rsidRDefault="00210FB5" w:rsidP="00210FB5">
      <w:pPr>
        <w:spacing w:line="600" w:lineRule="exact"/>
        <w:ind w:firstLineChars="200" w:firstLine="480"/>
        <w:rPr>
          <w:color w:val="000000"/>
          <w:kern w:val="0"/>
          <w:sz w:val="24"/>
        </w:rPr>
      </w:pPr>
      <w:r>
        <w:rPr>
          <w:color w:val="000000"/>
          <w:kern w:val="0"/>
          <w:sz w:val="24"/>
        </w:rPr>
        <w:t>2</w:t>
      </w:r>
      <w:r>
        <w:rPr>
          <w:color w:val="000000"/>
          <w:kern w:val="0"/>
          <w:sz w:val="24"/>
        </w:rPr>
        <w:t>、权属情况</w:t>
      </w:r>
    </w:p>
    <w:p w14:paraId="125A18DF" w14:textId="77777777" w:rsidR="00210FB5" w:rsidRDefault="00210FB5" w:rsidP="00210FB5">
      <w:pPr>
        <w:spacing w:line="600" w:lineRule="exact"/>
        <w:ind w:firstLineChars="200" w:firstLine="480"/>
        <w:rPr>
          <w:color w:val="000000"/>
          <w:kern w:val="0"/>
          <w:sz w:val="24"/>
        </w:rPr>
      </w:pPr>
      <w:r>
        <w:rPr>
          <w:color w:val="000000"/>
          <w:kern w:val="0"/>
          <w:sz w:val="24"/>
        </w:rPr>
        <w:t>该交易标的为</w:t>
      </w:r>
      <w:r>
        <w:rPr>
          <w:color w:val="000000"/>
          <w:kern w:val="0"/>
          <w:sz w:val="24"/>
        </w:rPr>
        <w:t>ROBOX</w:t>
      </w:r>
      <w:r>
        <w:rPr>
          <w:color w:val="000000"/>
          <w:kern w:val="0"/>
          <w:sz w:val="24"/>
        </w:rPr>
        <w:t>授予公司的非</w:t>
      </w:r>
      <w:r>
        <w:rPr>
          <w:rFonts w:hint="eastAsia"/>
          <w:color w:val="000000"/>
          <w:kern w:val="0"/>
          <w:sz w:val="24"/>
        </w:rPr>
        <w:t>排他性</w:t>
      </w:r>
      <w:r>
        <w:rPr>
          <w:color w:val="000000"/>
          <w:kern w:val="0"/>
          <w:sz w:val="24"/>
        </w:rPr>
        <w:t>、</w:t>
      </w:r>
      <w:r>
        <w:rPr>
          <w:rFonts w:hint="eastAsia"/>
          <w:color w:val="000000"/>
          <w:kern w:val="0"/>
          <w:sz w:val="24"/>
        </w:rPr>
        <w:t>永久的</w:t>
      </w:r>
      <w:r>
        <w:rPr>
          <w:color w:val="000000"/>
          <w:kern w:val="0"/>
          <w:sz w:val="24"/>
        </w:rPr>
        <w:t>、不可撤销</w:t>
      </w:r>
      <w:r>
        <w:rPr>
          <w:rFonts w:hint="eastAsia"/>
          <w:color w:val="000000"/>
          <w:kern w:val="0"/>
          <w:sz w:val="24"/>
        </w:rPr>
        <w:t>的、全球性、</w:t>
      </w:r>
      <w:r>
        <w:rPr>
          <w:color w:val="000000"/>
          <w:kern w:val="0"/>
          <w:sz w:val="24"/>
        </w:rPr>
        <w:t>不可转</w:t>
      </w:r>
      <w:r>
        <w:rPr>
          <w:rFonts w:hint="eastAsia"/>
          <w:color w:val="000000"/>
          <w:kern w:val="0"/>
          <w:sz w:val="24"/>
        </w:rPr>
        <w:t>让的、可收取版税</w:t>
      </w:r>
      <w:r>
        <w:rPr>
          <w:color w:val="000000"/>
          <w:kern w:val="0"/>
          <w:sz w:val="24"/>
        </w:rPr>
        <w:t>的许可。</w:t>
      </w:r>
    </w:p>
    <w:p w14:paraId="2578F0CA" w14:textId="77777777" w:rsidR="00210FB5" w:rsidRDefault="00210FB5" w:rsidP="00210FB5">
      <w:pPr>
        <w:spacing w:line="600" w:lineRule="exact"/>
        <w:ind w:firstLineChars="200" w:firstLine="480"/>
        <w:rPr>
          <w:rFonts w:ascii="宋体" w:hAnsi="宋体"/>
          <w:color w:val="000000"/>
          <w:sz w:val="24"/>
        </w:rPr>
      </w:pPr>
      <w:r>
        <w:rPr>
          <w:rFonts w:hint="eastAsia"/>
          <w:color w:val="000000"/>
          <w:kern w:val="0"/>
          <w:sz w:val="24"/>
        </w:rPr>
        <w:t>3</w:t>
      </w:r>
      <w:r>
        <w:rPr>
          <w:rFonts w:hint="eastAsia"/>
          <w:color w:val="000000"/>
          <w:kern w:val="0"/>
          <w:sz w:val="24"/>
        </w:rPr>
        <w:t>、</w:t>
      </w:r>
      <w:r>
        <w:rPr>
          <w:rFonts w:ascii="宋体" w:hAnsi="宋体" w:hint="eastAsia"/>
          <w:color w:val="000000"/>
          <w:sz w:val="24"/>
        </w:rPr>
        <w:t>技术交易的定价政策、定价依据及合理性分析</w:t>
      </w:r>
    </w:p>
    <w:p w14:paraId="2BBA3DB1" w14:textId="77777777" w:rsidR="00210FB5" w:rsidRDefault="00210FB5" w:rsidP="00210FB5">
      <w:pPr>
        <w:spacing w:line="600" w:lineRule="exact"/>
        <w:ind w:firstLineChars="200" w:firstLine="480"/>
        <w:rPr>
          <w:color w:val="000000"/>
          <w:kern w:val="0"/>
          <w:sz w:val="24"/>
        </w:rPr>
      </w:pPr>
      <w:r>
        <w:rPr>
          <w:rFonts w:ascii="宋体" w:hAnsi="宋体" w:hint="eastAsia"/>
          <w:color w:val="000000"/>
          <w:sz w:val="24"/>
        </w:rPr>
        <w:t>公司将就技术标的</w:t>
      </w:r>
      <w:proofErr w:type="gramStart"/>
      <w:r>
        <w:rPr>
          <w:rFonts w:ascii="宋体" w:hAnsi="宋体" w:hint="eastAsia"/>
          <w:color w:val="000000"/>
          <w:sz w:val="24"/>
        </w:rPr>
        <w:t>的</w:t>
      </w:r>
      <w:proofErr w:type="gramEnd"/>
      <w:r>
        <w:rPr>
          <w:rFonts w:ascii="宋体" w:hAnsi="宋体" w:hint="eastAsia"/>
          <w:color w:val="000000"/>
          <w:sz w:val="24"/>
        </w:rPr>
        <w:t>转移及授权支付</w:t>
      </w:r>
      <w:r>
        <w:rPr>
          <w:rFonts w:hint="eastAsia"/>
          <w:color w:val="000000"/>
          <w:sz w:val="24"/>
        </w:rPr>
        <w:t>ROBOX</w:t>
      </w:r>
      <w:r>
        <w:rPr>
          <w:color w:val="000000"/>
          <w:sz w:val="24"/>
        </w:rPr>
        <w:t xml:space="preserve"> </w:t>
      </w:r>
      <w:r>
        <w:rPr>
          <w:rFonts w:hint="eastAsia"/>
          <w:color w:val="000000"/>
          <w:sz w:val="24"/>
        </w:rPr>
        <w:t>100</w:t>
      </w:r>
      <w:r>
        <w:rPr>
          <w:rFonts w:ascii="宋体" w:hAnsi="宋体" w:hint="eastAsia"/>
          <w:color w:val="000000"/>
          <w:sz w:val="24"/>
        </w:rPr>
        <w:t>万欧元的技术服务费。同时公司将在10年内基于机器人整机产量支付</w:t>
      </w:r>
      <w:r>
        <w:rPr>
          <w:rFonts w:hint="eastAsia"/>
          <w:color w:val="000000"/>
          <w:sz w:val="24"/>
        </w:rPr>
        <w:t>ROBOX</w:t>
      </w:r>
      <w:r>
        <w:rPr>
          <w:rFonts w:ascii="宋体" w:hAnsi="宋体" w:hint="eastAsia"/>
          <w:color w:val="000000"/>
          <w:sz w:val="24"/>
        </w:rPr>
        <w:t>特许权使用费。</w:t>
      </w:r>
      <w:r>
        <w:rPr>
          <w:rFonts w:hint="eastAsia"/>
          <w:color w:val="000000"/>
          <w:kern w:val="0"/>
          <w:sz w:val="24"/>
        </w:rPr>
        <w:t>本次技术许可协议的定价主要参照公司对于</w:t>
      </w:r>
      <w:r>
        <w:rPr>
          <w:rFonts w:hint="eastAsia"/>
          <w:color w:val="000000"/>
          <w:kern w:val="0"/>
          <w:sz w:val="24"/>
        </w:rPr>
        <w:t>ROBOX</w:t>
      </w:r>
      <w:r>
        <w:rPr>
          <w:rFonts w:hint="eastAsia"/>
          <w:color w:val="000000"/>
          <w:kern w:val="0"/>
          <w:sz w:val="24"/>
        </w:rPr>
        <w:t>平台技术价值的专业判断并通过和</w:t>
      </w:r>
      <w:r>
        <w:rPr>
          <w:rFonts w:hint="eastAsia"/>
          <w:color w:val="000000"/>
          <w:kern w:val="0"/>
          <w:sz w:val="24"/>
        </w:rPr>
        <w:t>ROBOX</w:t>
      </w:r>
      <w:r>
        <w:rPr>
          <w:rFonts w:hint="eastAsia"/>
          <w:color w:val="000000"/>
          <w:kern w:val="0"/>
          <w:sz w:val="24"/>
        </w:rPr>
        <w:t>公司议价商定，定价公允。</w:t>
      </w:r>
    </w:p>
    <w:p w14:paraId="22DD6DA5"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w:t>
      </w:r>
      <w:r w:rsidR="00210FB5">
        <w:rPr>
          <w:rFonts w:ascii="宋体" w:hAnsi="宋体" w:hint="eastAsia"/>
          <w:color w:val="000000"/>
          <w:sz w:val="24"/>
        </w:rPr>
        <w:t>二</w:t>
      </w:r>
      <w:r>
        <w:rPr>
          <w:rFonts w:ascii="宋体" w:hAnsi="宋体" w:hint="eastAsia"/>
          <w:color w:val="000000"/>
          <w:sz w:val="24"/>
        </w:rPr>
        <w:t>）拟收购参股公司</w:t>
      </w:r>
      <w:r>
        <w:rPr>
          <w:rFonts w:hint="eastAsia"/>
          <w:color w:val="000000"/>
          <w:sz w:val="24"/>
        </w:rPr>
        <w:t>R</w:t>
      </w:r>
      <w:r>
        <w:rPr>
          <w:color w:val="000000"/>
          <w:sz w:val="24"/>
        </w:rPr>
        <w:t>OBOX 9</w:t>
      </w:r>
      <w:r>
        <w:rPr>
          <w:rFonts w:hint="eastAsia"/>
          <w:color w:val="000000"/>
          <w:sz w:val="24"/>
        </w:rPr>
        <w:t>%</w:t>
      </w:r>
      <w:r>
        <w:rPr>
          <w:rFonts w:ascii="宋体" w:hAnsi="宋体" w:hint="eastAsia"/>
          <w:color w:val="000000"/>
          <w:sz w:val="24"/>
        </w:rPr>
        <w:t>股权事项</w:t>
      </w:r>
    </w:p>
    <w:p w14:paraId="23C40B37" w14:textId="77777777" w:rsidR="00DF2FE8" w:rsidRDefault="00DF2FE8">
      <w:pPr>
        <w:adjustRightInd w:val="0"/>
        <w:snapToGrid w:val="0"/>
        <w:spacing w:afterLines="50" w:after="156" w:line="600" w:lineRule="exact"/>
        <w:ind w:firstLineChars="200" w:firstLine="480"/>
        <w:rPr>
          <w:rFonts w:ascii="宋体" w:hAnsi="宋体"/>
          <w:color w:val="000000"/>
          <w:sz w:val="24"/>
        </w:rPr>
      </w:pPr>
      <w:r>
        <w:rPr>
          <w:rFonts w:hint="eastAsia"/>
          <w:color w:val="000000"/>
          <w:sz w:val="24"/>
        </w:rPr>
        <w:t>1</w:t>
      </w:r>
      <w:r>
        <w:rPr>
          <w:rFonts w:ascii="宋体" w:hAnsi="宋体" w:hint="eastAsia"/>
          <w:color w:val="000000"/>
          <w:sz w:val="24"/>
        </w:rPr>
        <w:t>、标的公司基本情况</w:t>
      </w:r>
    </w:p>
    <w:tbl>
      <w:tblPr>
        <w:tblW w:w="8359" w:type="dxa"/>
        <w:jc w:val="center"/>
        <w:tblLook w:val="0000" w:firstRow="0" w:lastRow="0" w:firstColumn="0" w:lastColumn="0" w:noHBand="0" w:noVBand="0"/>
      </w:tblPr>
      <w:tblGrid>
        <w:gridCol w:w="1980"/>
        <w:gridCol w:w="6379"/>
      </w:tblGrid>
      <w:tr w:rsidR="00DF2FE8" w14:paraId="4F4A00AB" w14:textId="77777777">
        <w:trPr>
          <w:trHeight w:val="360"/>
          <w:jc w:val="center"/>
        </w:trPr>
        <w:tc>
          <w:tcPr>
            <w:tcW w:w="1980" w:type="dxa"/>
            <w:tcBorders>
              <w:top w:val="single" w:sz="4" w:space="0" w:color="000000"/>
              <w:left w:val="single" w:sz="4" w:space="0" w:color="000000"/>
              <w:bottom w:val="single" w:sz="8" w:space="0" w:color="000000"/>
              <w:right w:val="single" w:sz="4" w:space="0" w:color="000000"/>
            </w:tcBorders>
            <w:vAlign w:val="center"/>
          </w:tcPr>
          <w:p w14:paraId="32EF0044" w14:textId="77777777" w:rsidR="00DF2FE8" w:rsidRDefault="00DF2FE8">
            <w:pPr>
              <w:widowControl/>
              <w:jc w:val="center"/>
              <w:rPr>
                <w:rFonts w:ascii="宋体" w:hAnsi="宋体" w:cs="宋体"/>
                <w:color w:val="000000"/>
                <w:kern w:val="0"/>
                <w:sz w:val="24"/>
              </w:rPr>
            </w:pPr>
            <w:r>
              <w:rPr>
                <w:rFonts w:ascii="宋体" w:hAnsi="宋体" w:cs="宋体" w:hint="eastAsia"/>
                <w:color w:val="000000"/>
                <w:kern w:val="0"/>
                <w:sz w:val="24"/>
              </w:rPr>
              <w:t>项目</w:t>
            </w:r>
          </w:p>
        </w:tc>
        <w:tc>
          <w:tcPr>
            <w:tcW w:w="6379" w:type="dxa"/>
            <w:tcBorders>
              <w:top w:val="single" w:sz="4" w:space="0" w:color="000000"/>
              <w:left w:val="single" w:sz="4" w:space="0" w:color="000000"/>
              <w:bottom w:val="single" w:sz="8" w:space="0" w:color="000000"/>
              <w:right w:val="single" w:sz="4" w:space="0" w:color="000000"/>
            </w:tcBorders>
            <w:vAlign w:val="center"/>
          </w:tcPr>
          <w:p w14:paraId="15EA0EE4" w14:textId="77777777" w:rsidR="00DF2FE8" w:rsidRDefault="00DF2FE8">
            <w:pPr>
              <w:widowControl/>
              <w:jc w:val="center"/>
              <w:rPr>
                <w:rFonts w:ascii="宋体" w:hAnsi="宋体" w:cs="宋体"/>
                <w:color w:val="000000"/>
                <w:kern w:val="0"/>
                <w:sz w:val="24"/>
              </w:rPr>
            </w:pPr>
            <w:r>
              <w:rPr>
                <w:rFonts w:ascii="宋体" w:hAnsi="宋体" w:cs="宋体" w:hint="eastAsia"/>
                <w:color w:val="000000"/>
                <w:kern w:val="0"/>
                <w:sz w:val="24"/>
              </w:rPr>
              <w:t>基本情况</w:t>
            </w:r>
          </w:p>
        </w:tc>
      </w:tr>
      <w:tr w:rsidR="00DF2FE8" w14:paraId="4DF5A294" w14:textId="77777777">
        <w:trPr>
          <w:trHeight w:val="330"/>
          <w:jc w:val="center"/>
        </w:trPr>
        <w:tc>
          <w:tcPr>
            <w:tcW w:w="1980" w:type="dxa"/>
            <w:tcBorders>
              <w:top w:val="single" w:sz="8" w:space="0" w:color="000000"/>
              <w:left w:val="single" w:sz="4" w:space="0" w:color="000000"/>
              <w:bottom w:val="single" w:sz="4" w:space="0" w:color="000000"/>
              <w:right w:val="single" w:sz="4" w:space="0" w:color="000000"/>
            </w:tcBorders>
            <w:vAlign w:val="center"/>
          </w:tcPr>
          <w:p w14:paraId="650870AB"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公司名称</w:t>
            </w:r>
          </w:p>
        </w:tc>
        <w:tc>
          <w:tcPr>
            <w:tcW w:w="6379" w:type="dxa"/>
            <w:tcBorders>
              <w:top w:val="single" w:sz="8" w:space="0" w:color="000000"/>
              <w:left w:val="single" w:sz="4" w:space="0" w:color="000000"/>
              <w:bottom w:val="single" w:sz="4" w:space="0" w:color="000000"/>
              <w:right w:val="single" w:sz="4" w:space="0" w:color="000000"/>
            </w:tcBorders>
            <w:vAlign w:val="center"/>
          </w:tcPr>
          <w:p w14:paraId="0FD73414" w14:textId="77777777" w:rsidR="00DF2FE8" w:rsidRDefault="00DF2FE8">
            <w:pPr>
              <w:widowControl/>
              <w:rPr>
                <w:rFonts w:ascii="宋体" w:hAnsi="宋体" w:cs="宋体"/>
                <w:color w:val="000000"/>
                <w:kern w:val="0"/>
                <w:sz w:val="24"/>
              </w:rPr>
            </w:pPr>
            <w:r>
              <w:rPr>
                <w:rFonts w:cs="宋体" w:hint="eastAsia"/>
                <w:color w:val="000000"/>
                <w:kern w:val="0"/>
                <w:sz w:val="24"/>
              </w:rPr>
              <w:t>ROBOX</w:t>
            </w:r>
            <w:r>
              <w:rPr>
                <w:rFonts w:ascii="宋体" w:hAnsi="宋体" w:cs="宋体" w:hint="eastAsia"/>
                <w:color w:val="000000"/>
                <w:kern w:val="0"/>
                <w:sz w:val="24"/>
              </w:rPr>
              <w:t xml:space="preserve"> </w:t>
            </w:r>
            <w:r>
              <w:rPr>
                <w:rFonts w:cs="宋体" w:hint="eastAsia"/>
                <w:color w:val="000000"/>
                <w:kern w:val="0"/>
                <w:sz w:val="24"/>
              </w:rPr>
              <w:t>S</w:t>
            </w:r>
            <w:r>
              <w:rPr>
                <w:rFonts w:ascii="宋体" w:hAnsi="宋体" w:cs="宋体" w:hint="eastAsia"/>
                <w:color w:val="000000"/>
                <w:kern w:val="0"/>
                <w:sz w:val="24"/>
              </w:rPr>
              <w:t>.</w:t>
            </w:r>
            <w:r>
              <w:rPr>
                <w:rFonts w:cs="宋体" w:hint="eastAsia"/>
                <w:color w:val="000000"/>
                <w:kern w:val="0"/>
                <w:sz w:val="24"/>
              </w:rPr>
              <w:t>p</w:t>
            </w:r>
            <w:r>
              <w:rPr>
                <w:rFonts w:ascii="宋体" w:hAnsi="宋体" w:cs="宋体" w:hint="eastAsia"/>
                <w:color w:val="000000"/>
                <w:kern w:val="0"/>
                <w:sz w:val="24"/>
              </w:rPr>
              <w:t>.</w:t>
            </w:r>
            <w:r>
              <w:rPr>
                <w:rFonts w:cs="宋体" w:hint="eastAsia"/>
                <w:color w:val="000000"/>
                <w:kern w:val="0"/>
                <w:sz w:val="24"/>
              </w:rPr>
              <w:t>A</w:t>
            </w:r>
            <w:r>
              <w:rPr>
                <w:rFonts w:ascii="宋体" w:hAnsi="宋体" w:cs="宋体" w:hint="eastAsia"/>
                <w:color w:val="000000"/>
                <w:kern w:val="0"/>
                <w:sz w:val="24"/>
              </w:rPr>
              <w:t>.</w:t>
            </w:r>
          </w:p>
        </w:tc>
      </w:tr>
      <w:tr w:rsidR="00DF2FE8" w14:paraId="69711D59" w14:textId="77777777">
        <w:trPr>
          <w:trHeight w:val="330"/>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636AF443"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成立时间</w:t>
            </w:r>
          </w:p>
        </w:tc>
        <w:tc>
          <w:tcPr>
            <w:tcW w:w="6379" w:type="dxa"/>
            <w:tcBorders>
              <w:top w:val="single" w:sz="4" w:space="0" w:color="000000"/>
              <w:left w:val="single" w:sz="4" w:space="0" w:color="000000"/>
              <w:bottom w:val="single" w:sz="4" w:space="0" w:color="000000"/>
              <w:right w:val="single" w:sz="4" w:space="0" w:color="000000"/>
            </w:tcBorders>
            <w:vAlign w:val="center"/>
          </w:tcPr>
          <w:p w14:paraId="192988C8" w14:textId="77777777" w:rsidR="00DF2FE8" w:rsidRDefault="00DF2FE8">
            <w:pPr>
              <w:widowControl/>
              <w:rPr>
                <w:rFonts w:ascii="宋体" w:hAnsi="宋体" w:cs="宋体"/>
                <w:color w:val="000000"/>
                <w:kern w:val="0"/>
                <w:sz w:val="24"/>
              </w:rPr>
            </w:pPr>
            <w:r>
              <w:rPr>
                <w:rFonts w:cs="宋体" w:hint="eastAsia"/>
                <w:color w:val="000000"/>
                <w:kern w:val="0"/>
                <w:sz w:val="24"/>
              </w:rPr>
              <w:t>1975</w:t>
            </w:r>
            <w:r>
              <w:rPr>
                <w:rFonts w:ascii="宋体" w:hAnsi="宋体" w:cs="宋体" w:hint="eastAsia"/>
                <w:color w:val="000000"/>
                <w:kern w:val="0"/>
                <w:sz w:val="24"/>
              </w:rPr>
              <w:t>年</w:t>
            </w:r>
            <w:r>
              <w:rPr>
                <w:rFonts w:cs="宋体" w:hint="eastAsia"/>
                <w:color w:val="000000"/>
                <w:kern w:val="0"/>
                <w:sz w:val="24"/>
              </w:rPr>
              <w:t>2</w:t>
            </w:r>
            <w:r>
              <w:rPr>
                <w:rFonts w:ascii="宋体" w:hAnsi="宋体" w:cs="宋体" w:hint="eastAsia"/>
                <w:color w:val="000000"/>
                <w:kern w:val="0"/>
                <w:sz w:val="24"/>
              </w:rPr>
              <w:t>月</w:t>
            </w:r>
            <w:r>
              <w:rPr>
                <w:rFonts w:cs="宋体" w:hint="eastAsia"/>
                <w:color w:val="000000"/>
                <w:kern w:val="0"/>
                <w:sz w:val="24"/>
              </w:rPr>
              <w:t>18</w:t>
            </w:r>
            <w:r>
              <w:rPr>
                <w:rFonts w:ascii="宋体" w:hAnsi="宋体" w:cs="宋体" w:hint="eastAsia"/>
                <w:color w:val="000000"/>
                <w:kern w:val="0"/>
                <w:sz w:val="24"/>
              </w:rPr>
              <w:t>日</w:t>
            </w:r>
          </w:p>
        </w:tc>
      </w:tr>
      <w:tr w:rsidR="00DF2FE8" w14:paraId="02CDB935" w14:textId="77777777">
        <w:trPr>
          <w:trHeight w:val="299"/>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337FBE1E"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注册登记编号</w:t>
            </w:r>
          </w:p>
        </w:tc>
        <w:tc>
          <w:tcPr>
            <w:tcW w:w="6379" w:type="dxa"/>
            <w:tcBorders>
              <w:top w:val="single" w:sz="4" w:space="0" w:color="000000"/>
              <w:left w:val="single" w:sz="4" w:space="0" w:color="000000"/>
              <w:bottom w:val="single" w:sz="4" w:space="0" w:color="000000"/>
              <w:right w:val="single" w:sz="4" w:space="0" w:color="000000"/>
            </w:tcBorders>
            <w:vAlign w:val="center"/>
          </w:tcPr>
          <w:p w14:paraId="46AD561F" w14:textId="77777777" w:rsidR="00DF2FE8" w:rsidRDefault="00DF2FE8">
            <w:pPr>
              <w:widowControl/>
              <w:rPr>
                <w:rFonts w:ascii="宋体" w:hAnsi="宋体" w:cs="宋体"/>
                <w:color w:val="000000"/>
                <w:kern w:val="0"/>
                <w:sz w:val="24"/>
              </w:rPr>
            </w:pPr>
            <w:r>
              <w:rPr>
                <w:rFonts w:cs="宋体" w:hint="eastAsia"/>
                <w:color w:val="000000"/>
                <w:kern w:val="0"/>
                <w:sz w:val="24"/>
              </w:rPr>
              <w:t>NO</w:t>
            </w:r>
            <w:r>
              <w:rPr>
                <w:rFonts w:ascii="宋体" w:hAnsi="宋体" w:cs="宋体" w:hint="eastAsia"/>
                <w:color w:val="000000"/>
                <w:kern w:val="0"/>
                <w:sz w:val="24"/>
              </w:rPr>
              <w:t>-</w:t>
            </w:r>
            <w:r>
              <w:rPr>
                <w:rFonts w:cs="宋体" w:hint="eastAsia"/>
                <w:color w:val="000000"/>
                <w:kern w:val="0"/>
                <w:sz w:val="24"/>
              </w:rPr>
              <w:t>132827</w:t>
            </w:r>
          </w:p>
        </w:tc>
      </w:tr>
      <w:tr w:rsidR="00DF2FE8" w14:paraId="08DC0992" w14:textId="77777777">
        <w:trPr>
          <w:trHeight w:val="330"/>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2946E6D8"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注册资本</w:t>
            </w:r>
          </w:p>
        </w:tc>
        <w:tc>
          <w:tcPr>
            <w:tcW w:w="6379" w:type="dxa"/>
            <w:tcBorders>
              <w:top w:val="single" w:sz="4" w:space="0" w:color="000000"/>
              <w:left w:val="single" w:sz="4" w:space="0" w:color="000000"/>
              <w:bottom w:val="single" w:sz="4" w:space="0" w:color="000000"/>
              <w:right w:val="single" w:sz="4" w:space="0" w:color="000000"/>
            </w:tcBorders>
            <w:vAlign w:val="center"/>
          </w:tcPr>
          <w:p w14:paraId="2012B5FA" w14:textId="77777777" w:rsidR="00DF2FE8" w:rsidRDefault="00DF2FE8">
            <w:pPr>
              <w:widowControl/>
              <w:rPr>
                <w:rFonts w:ascii="宋体" w:hAnsi="宋体" w:cs="宋体"/>
                <w:color w:val="000000"/>
                <w:kern w:val="0"/>
                <w:sz w:val="24"/>
              </w:rPr>
            </w:pPr>
            <w:r>
              <w:rPr>
                <w:rFonts w:cs="宋体" w:hint="eastAsia"/>
                <w:color w:val="000000"/>
                <w:kern w:val="0"/>
                <w:sz w:val="24"/>
              </w:rPr>
              <w:t>119</w:t>
            </w:r>
            <w:r>
              <w:rPr>
                <w:rFonts w:ascii="宋体" w:hAnsi="宋体" w:cs="宋体" w:hint="eastAsia"/>
                <w:color w:val="000000"/>
                <w:kern w:val="0"/>
                <w:sz w:val="24"/>
              </w:rPr>
              <w:t>.</w:t>
            </w:r>
            <w:r>
              <w:rPr>
                <w:rFonts w:cs="宋体" w:hint="eastAsia"/>
                <w:color w:val="000000"/>
                <w:kern w:val="0"/>
                <w:sz w:val="24"/>
              </w:rPr>
              <w:t>81872</w:t>
            </w:r>
            <w:r>
              <w:rPr>
                <w:rFonts w:ascii="宋体" w:hAnsi="宋体" w:cs="宋体"/>
                <w:color w:val="000000"/>
                <w:kern w:val="0"/>
                <w:sz w:val="24"/>
              </w:rPr>
              <w:t>万欧元</w:t>
            </w:r>
          </w:p>
        </w:tc>
      </w:tr>
      <w:tr w:rsidR="00DF2FE8" w14:paraId="065EC615" w14:textId="77777777">
        <w:trPr>
          <w:trHeight w:val="330"/>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7C67E008"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实收资本</w:t>
            </w:r>
          </w:p>
        </w:tc>
        <w:tc>
          <w:tcPr>
            <w:tcW w:w="6379" w:type="dxa"/>
            <w:tcBorders>
              <w:top w:val="single" w:sz="4" w:space="0" w:color="000000"/>
              <w:left w:val="single" w:sz="4" w:space="0" w:color="000000"/>
              <w:bottom w:val="single" w:sz="4" w:space="0" w:color="000000"/>
              <w:right w:val="single" w:sz="4" w:space="0" w:color="000000"/>
            </w:tcBorders>
            <w:vAlign w:val="center"/>
          </w:tcPr>
          <w:p w14:paraId="380A8360" w14:textId="77777777" w:rsidR="00DF2FE8" w:rsidRDefault="00DF2FE8">
            <w:pPr>
              <w:widowControl/>
              <w:rPr>
                <w:rFonts w:ascii="宋体" w:hAnsi="宋体" w:cs="宋体"/>
                <w:color w:val="000000"/>
                <w:kern w:val="0"/>
                <w:sz w:val="24"/>
              </w:rPr>
            </w:pPr>
            <w:r>
              <w:rPr>
                <w:rFonts w:cs="宋体" w:hint="eastAsia"/>
                <w:color w:val="000000"/>
                <w:kern w:val="0"/>
                <w:sz w:val="24"/>
              </w:rPr>
              <w:t>119</w:t>
            </w:r>
            <w:r>
              <w:rPr>
                <w:rFonts w:ascii="宋体" w:hAnsi="宋体" w:cs="宋体" w:hint="eastAsia"/>
                <w:color w:val="000000"/>
                <w:kern w:val="0"/>
                <w:sz w:val="24"/>
              </w:rPr>
              <w:t>.</w:t>
            </w:r>
            <w:r>
              <w:rPr>
                <w:rFonts w:cs="宋体" w:hint="eastAsia"/>
                <w:color w:val="000000"/>
                <w:kern w:val="0"/>
                <w:sz w:val="24"/>
              </w:rPr>
              <w:t>81872</w:t>
            </w:r>
            <w:r>
              <w:rPr>
                <w:rFonts w:ascii="宋体" w:hAnsi="宋体" w:cs="宋体"/>
                <w:color w:val="000000"/>
                <w:kern w:val="0"/>
                <w:sz w:val="24"/>
              </w:rPr>
              <w:t>万欧元</w:t>
            </w:r>
          </w:p>
        </w:tc>
      </w:tr>
      <w:tr w:rsidR="00DF2FE8" w14:paraId="47025158" w14:textId="77777777">
        <w:trPr>
          <w:trHeight w:val="555"/>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7CE1BCB0"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注册地</w:t>
            </w:r>
          </w:p>
        </w:tc>
        <w:tc>
          <w:tcPr>
            <w:tcW w:w="6379" w:type="dxa"/>
            <w:tcBorders>
              <w:top w:val="single" w:sz="4" w:space="0" w:color="000000"/>
              <w:left w:val="single" w:sz="4" w:space="0" w:color="000000"/>
              <w:bottom w:val="single" w:sz="4" w:space="0" w:color="000000"/>
              <w:right w:val="single" w:sz="4" w:space="0" w:color="000000"/>
            </w:tcBorders>
            <w:vAlign w:val="center"/>
          </w:tcPr>
          <w:p w14:paraId="7B109A74" w14:textId="77777777" w:rsidR="00DF2FE8" w:rsidRDefault="00DF2FE8">
            <w:pPr>
              <w:widowControl/>
              <w:rPr>
                <w:rFonts w:ascii="宋体" w:hAnsi="宋体" w:cs="宋体"/>
                <w:color w:val="000000"/>
                <w:kern w:val="0"/>
                <w:sz w:val="24"/>
              </w:rPr>
            </w:pPr>
            <w:r>
              <w:rPr>
                <w:rFonts w:cs="宋体" w:hint="eastAsia"/>
                <w:color w:val="000000"/>
                <w:kern w:val="0"/>
                <w:sz w:val="24"/>
              </w:rPr>
              <w:t>Via</w:t>
            </w:r>
            <w:r>
              <w:rPr>
                <w:rFonts w:ascii="宋体" w:hAnsi="宋体" w:cs="宋体" w:hint="eastAsia"/>
                <w:color w:val="000000"/>
                <w:kern w:val="0"/>
                <w:sz w:val="24"/>
              </w:rPr>
              <w:t xml:space="preserve"> </w:t>
            </w:r>
            <w:r>
              <w:rPr>
                <w:rFonts w:cs="宋体" w:hint="eastAsia"/>
                <w:color w:val="000000"/>
                <w:kern w:val="0"/>
                <w:sz w:val="24"/>
              </w:rPr>
              <w:t>Sempione</w:t>
            </w:r>
            <w:r>
              <w:rPr>
                <w:rFonts w:ascii="宋体" w:hAnsi="宋体" w:cs="宋体" w:hint="eastAsia"/>
                <w:color w:val="000000"/>
                <w:kern w:val="0"/>
                <w:sz w:val="24"/>
              </w:rPr>
              <w:t xml:space="preserve"> </w:t>
            </w:r>
            <w:r>
              <w:rPr>
                <w:rFonts w:cs="宋体" w:hint="eastAsia"/>
                <w:color w:val="000000"/>
                <w:kern w:val="0"/>
                <w:sz w:val="24"/>
              </w:rPr>
              <w:t>82</w:t>
            </w:r>
            <w:r>
              <w:rPr>
                <w:rFonts w:ascii="宋体" w:hAnsi="宋体" w:cs="宋体"/>
                <w:color w:val="000000"/>
                <w:kern w:val="0"/>
                <w:sz w:val="24"/>
              </w:rPr>
              <w:t>，</w:t>
            </w:r>
            <w:proofErr w:type="spellStart"/>
            <w:r>
              <w:rPr>
                <w:color w:val="000000"/>
                <w:kern w:val="0"/>
                <w:sz w:val="24"/>
              </w:rPr>
              <w:t>Castelletto</w:t>
            </w:r>
            <w:proofErr w:type="spellEnd"/>
            <w:r>
              <w:rPr>
                <w:rFonts w:ascii="宋体" w:hAnsi="宋体"/>
                <w:color w:val="000000"/>
                <w:kern w:val="0"/>
                <w:sz w:val="24"/>
              </w:rPr>
              <w:t xml:space="preserve"> </w:t>
            </w:r>
            <w:r>
              <w:rPr>
                <w:color w:val="000000"/>
                <w:kern w:val="0"/>
                <w:sz w:val="24"/>
              </w:rPr>
              <w:t>Sopra</w:t>
            </w:r>
            <w:r>
              <w:rPr>
                <w:rFonts w:ascii="宋体" w:hAnsi="宋体"/>
                <w:color w:val="000000"/>
                <w:kern w:val="0"/>
                <w:sz w:val="24"/>
              </w:rPr>
              <w:t xml:space="preserve"> </w:t>
            </w:r>
            <w:r>
              <w:rPr>
                <w:color w:val="000000"/>
                <w:kern w:val="0"/>
                <w:sz w:val="24"/>
              </w:rPr>
              <w:t>Ticino</w:t>
            </w:r>
            <w:r>
              <w:rPr>
                <w:rFonts w:ascii="宋体" w:hAnsi="宋体"/>
                <w:color w:val="000000"/>
                <w:kern w:val="0"/>
                <w:sz w:val="24"/>
              </w:rPr>
              <w:t>(</w:t>
            </w:r>
            <w:r>
              <w:rPr>
                <w:color w:val="000000"/>
                <w:kern w:val="0"/>
                <w:sz w:val="24"/>
              </w:rPr>
              <w:t>NO</w:t>
            </w:r>
            <w:r>
              <w:rPr>
                <w:rFonts w:ascii="宋体" w:hAnsi="宋体"/>
                <w:color w:val="000000"/>
                <w:kern w:val="0"/>
                <w:sz w:val="24"/>
              </w:rPr>
              <w:t>)</w:t>
            </w:r>
            <w:r>
              <w:rPr>
                <w:rFonts w:ascii="宋体" w:hAnsi="宋体" w:cs="宋体"/>
                <w:color w:val="000000"/>
                <w:kern w:val="0"/>
                <w:sz w:val="24"/>
              </w:rPr>
              <w:t>，意大利皮埃蒙特大区</w:t>
            </w:r>
          </w:p>
        </w:tc>
      </w:tr>
      <w:tr w:rsidR="00DF2FE8" w14:paraId="19FF831A" w14:textId="77777777">
        <w:trPr>
          <w:trHeight w:val="570"/>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3EF78AE4"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主要生产经营地</w:t>
            </w:r>
          </w:p>
        </w:tc>
        <w:tc>
          <w:tcPr>
            <w:tcW w:w="6379" w:type="dxa"/>
            <w:tcBorders>
              <w:top w:val="single" w:sz="4" w:space="0" w:color="000000"/>
              <w:left w:val="single" w:sz="4" w:space="0" w:color="000000"/>
              <w:bottom w:val="single" w:sz="4" w:space="0" w:color="000000"/>
              <w:right w:val="single" w:sz="4" w:space="0" w:color="000000"/>
            </w:tcBorders>
            <w:vAlign w:val="center"/>
          </w:tcPr>
          <w:p w14:paraId="39981236" w14:textId="77777777" w:rsidR="00DF2FE8" w:rsidRDefault="00DF2FE8">
            <w:pPr>
              <w:widowControl/>
              <w:rPr>
                <w:rFonts w:ascii="宋体" w:hAnsi="宋体" w:cs="宋体"/>
                <w:color w:val="000000"/>
                <w:kern w:val="0"/>
                <w:sz w:val="24"/>
              </w:rPr>
            </w:pPr>
            <w:r>
              <w:rPr>
                <w:rFonts w:cs="宋体" w:hint="eastAsia"/>
                <w:color w:val="000000"/>
                <w:kern w:val="0"/>
                <w:sz w:val="24"/>
              </w:rPr>
              <w:t>Via</w:t>
            </w:r>
            <w:r>
              <w:rPr>
                <w:rFonts w:ascii="宋体" w:hAnsi="宋体" w:cs="宋体" w:hint="eastAsia"/>
                <w:color w:val="000000"/>
                <w:kern w:val="0"/>
                <w:sz w:val="24"/>
              </w:rPr>
              <w:t xml:space="preserve"> </w:t>
            </w:r>
            <w:r>
              <w:rPr>
                <w:rFonts w:cs="宋体" w:hint="eastAsia"/>
                <w:color w:val="000000"/>
                <w:kern w:val="0"/>
                <w:sz w:val="24"/>
              </w:rPr>
              <w:t>Sempione</w:t>
            </w:r>
            <w:r>
              <w:rPr>
                <w:rFonts w:ascii="宋体" w:hAnsi="宋体" w:cs="宋体" w:hint="eastAsia"/>
                <w:color w:val="000000"/>
                <w:kern w:val="0"/>
                <w:sz w:val="24"/>
              </w:rPr>
              <w:t xml:space="preserve"> </w:t>
            </w:r>
            <w:r>
              <w:rPr>
                <w:rFonts w:cs="宋体" w:hint="eastAsia"/>
                <w:color w:val="000000"/>
                <w:kern w:val="0"/>
                <w:sz w:val="24"/>
              </w:rPr>
              <w:t>82</w:t>
            </w:r>
            <w:r>
              <w:rPr>
                <w:rFonts w:ascii="宋体" w:hAnsi="宋体" w:cs="宋体"/>
                <w:color w:val="000000"/>
                <w:kern w:val="0"/>
                <w:sz w:val="24"/>
              </w:rPr>
              <w:t>，</w:t>
            </w:r>
            <w:proofErr w:type="spellStart"/>
            <w:r>
              <w:rPr>
                <w:color w:val="000000"/>
                <w:kern w:val="0"/>
                <w:sz w:val="24"/>
              </w:rPr>
              <w:t>Castelletto</w:t>
            </w:r>
            <w:proofErr w:type="spellEnd"/>
            <w:r>
              <w:rPr>
                <w:rFonts w:ascii="宋体" w:hAnsi="宋体"/>
                <w:color w:val="000000"/>
                <w:kern w:val="0"/>
                <w:sz w:val="24"/>
              </w:rPr>
              <w:t xml:space="preserve"> </w:t>
            </w:r>
            <w:r>
              <w:rPr>
                <w:color w:val="000000"/>
                <w:kern w:val="0"/>
                <w:sz w:val="24"/>
              </w:rPr>
              <w:t>Sopra</w:t>
            </w:r>
            <w:r>
              <w:rPr>
                <w:rFonts w:ascii="宋体" w:hAnsi="宋体"/>
                <w:color w:val="000000"/>
                <w:kern w:val="0"/>
                <w:sz w:val="24"/>
              </w:rPr>
              <w:t xml:space="preserve"> </w:t>
            </w:r>
            <w:r>
              <w:rPr>
                <w:color w:val="000000"/>
                <w:kern w:val="0"/>
                <w:sz w:val="24"/>
              </w:rPr>
              <w:t>Ticino</w:t>
            </w:r>
            <w:r>
              <w:rPr>
                <w:rFonts w:ascii="宋体" w:hAnsi="宋体"/>
                <w:color w:val="000000"/>
                <w:kern w:val="0"/>
                <w:sz w:val="24"/>
              </w:rPr>
              <w:t>(</w:t>
            </w:r>
            <w:r>
              <w:rPr>
                <w:color w:val="000000"/>
                <w:kern w:val="0"/>
                <w:sz w:val="24"/>
              </w:rPr>
              <w:t>NO</w:t>
            </w:r>
            <w:r>
              <w:rPr>
                <w:rFonts w:ascii="宋体" w:hAnsi="宋体"/>
                <w:color w:val="000000"/>
                <w:kern w:val="0"/>
                <w:sz w:val="24"/>
              </w:rPr>
              <w:t>)</w:t>
            </w:r>
            <w:r>
              <w:rPr>
                <w:rFonts w:ascii="宋体" w:hAnsi="宋体" w:cs="宋体"/>
                <w:color w:val="000000"/>
                <w:kern w:val="0"/>
                <w:sz w:val="24"/>
              </w:rPr>
              <w:t>，意大利皮埃蒙特大区</w:t>
            </w:r>
          </w:p>
        </w:tc>
      </w:tr>
      <w:tr w:rsidR="00DF2FE8" w14:paraId="7E7501A4" w14:textId="77777777">
        <w:trPr>
          <w:trHeight w:val="477"/>
          <w:jc w:val="center"/>
        </w:trPr>
        <w:tc>
          <w:tcPr>
            <w:tcW w:w="1980" w:type="dxa"/>
            <w:tcBorders>
              <w:top w:val="single" w:sz="4" w:space="0" w:color="000000"/>
              <w:left w:val="single" w:sz="4" w:space="0" w:color="000000"/>
              <w:bottom w:val="single" w:sz="4" w:space="0" w:color="000000"/>
              <w:right w:val="single" w:sz="4" w:space="0" w:color="000000"/>
            </w:tcBorders>
            <w:vAlign w:val="center"/>
          </w:tcPr>
          <w:p w14:paraId="7A553BFB"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主营业务</w:t>
            </w:r>
          </w:p>
        </w:tc>
        <w:tc>
          <w:tcPr>
            <w:tcW w:w="6379" w:type="dxa"/>
            <w:tcBorders>
              <w:top w:val="single" w:sz="4" w:space="0" w:color="000000"/>
              <w:left w:val="single" w:sz="4" w:space="0" w:color="000000"/>
              <w:bottom w:val="single" w:sz="4" w:space="0" w:color="000000"/>
              <w:right w:val="single" w:sz="4" w:space="0" w:color="000000"/>
            </w:tcBorders>
            <w:vAlign w:val="center"/>
          </w:tcPr>
          <w:p w14:paraId="32EB0D96" w14:textId="77777777" w:rsidR="00DF2FE8" w:rsidRPr="00C7621A" w:rsidRDefault="00C7621A">
            <w:pPr>
              <w:widowControl/>
              <w:rPr>
                <w:rFonts w:ascii="宋体" w:hAnsi="宋体" w:cs="宋体"/>
                <w:color w:val="000000"/>
                <w:kern w:val="0"/>
                <w:sz w:val="24"/>
              </w:rPr>
            </w:pPr>
            <w:r w:rsidRPr="00205814">
              <w:rPr>
                <w:rFonts w:ascii="宋体" w:hAnsi="宋体" w:cs="宋体" w:hint="eastAsia"/>
                <w:color w:val="000000"/>
                <w:kern w:val="0"/>
                <w:sz w:val="24"/>
              </w:rPr>
              <w:t>主营业务为机器人运动控制器和驱动器的生产和销售，为机器人运动控制平台研发和技术支持。</w:t>
            </w:r>
          </w:p>
        </w:tc>
      </w:tr>
    </w:tbl>
    <w:p w14:paraId="69CCDBB9" w14:textId="77777777" w:rsidR="00DF2FE8" w:rsidRDefault="00DF2FE8">
      <w:pPr>
        <w:adjustRightInd w:val="0"/>
        <w:snapToGrid w:val="0"/>
        <w:spacing w:afterLines="50" w:after="156" w:line="600" w:lineRule="exact"/>
        <w:ind w:firstLineChars="200" w:firstLine="480"/>
        <w:rPr>
          <w:rFonts w:ascii="宋体" w:hAnsi="宋体"/>
          <w:color w:val="000000"/>
          <w:sz w:val="24"/>
        </w:rPr>
      </w:pPr>
      <w:r>
        <w:rPr>
          <w:color w:val="000000"/>
          <w:sz w:val="24"/>
        </w:rPr>
        <w:t>2</w:t>
      </w:r>
      <w:r>
        <w:rPr>
          <w:rFonts w:ascii="宋体" w:hAnsi="宋体" w:hint="eastAsia"/>
          <w:color w:val="000000"/>
          <w:sz w:val="24"/>
        </w:rPr>
        <w:t>、交易对方的基本情况</w:t>
      </w:r>
    </w:p>
    <w:tbl>
      <w:tblPr>
        <w:tblW w:w="8319" w:type="dxa"/>
        <w:jc w:val="center"/>
        <w:tblLook w:val="0000" w:firstRow="0" w:lastRow="0" w:firstColumn="0" w:lastColumn="0" w:noHBand="0" w:noVBand="0"/>
      </w:tblPr>
      <w:tblGrid>
        <w:gridCol w:w="2773"/>
        <w:gridCol w:w="2773"/>
        <w:gridCol w:w="2773"/>
      </w:tblGrid>
      <w:tr w:rsidR="00DF2FE8" w14:paraId="7297536F" w14:textId="77777777">
        <w:trPr>
          <w:trHeight w:val="272"/>
          <w:jc w:val="center"/>
        </w:trPr>
        <w:tc>
          <w:tcPr>
            <w:tcW w:w="2773" w:type="dxa"/>
            <w:tcBorders>
              <w:top w:val="single" w:sz="4" w:space="0" w:color="000000"/>
              <w:left w:val="single" w:sz="4" w:space="0" w:color="000000"/>
              <w:bottom w:val="single" w:sz="4" w:space="0" w:color="000000"/>
              <w:right w:val="single" w:sz="4" w:space="0" w:color="000000"/>
            </w:tcBorders>
            <w:noWrap/>
            <w:vAlign w:val="center"/>
          </w:tcPr>
          <w:p w14:paraId="73163ED1"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姓名</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3774C65F" w14:textId="77777777" w:rsidR="00DF2FE8" w:rsidRDefault="00DF2FE8">
            <w:pPr>
              <w:widowControl/>
              <w:jc w:val="left"/>
              <w:rPr>
                <w:color w:val="000000"/>
                <w:kern w:val="0"/>
                <w:sz w:val="24"/>
              </w:rPr>
            </w:pPr>
            <w:proofErr w:type="spellStart"/>
            <w:r>
              <w:rPr>
                <w:color w:val="000000"/>
                <w:kern w:val="0"/>
                <w:sz w:val="24"/>
              </w:rPr>
              <w:t>Marzio</w:t>
            </w:r>
            <w:proofErr w:type="spellEnd"/>
            <w:r>
              <w:rPr>
                <w:color w:val="000000"/>
                <w:kern w:val="0"/>
                <w:sz w:val="24"/>
              </w:rPr>
              <w:t xml:space="preserve"> </w:t>
            </w:r>
            <w:proofErr w:type="spellStart"/>
            <w:r>
              <w:rPr>
                <w:color w:val="000000"/>
                <w:kern w:val="0"/>
                <w:sz w:val="24"/>
              </w:rPr>
              <w:t>Montorsi</w:t>
            </w:r>
            <w:proofErr w:type="spellEnd"/>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15EAFA77" w14:textId="77777777" w:rsidR="00DF2FE8" w:rsidRDefault="00DF2FE8">
            <w:pPr>
              <w:widowControl/>
              <w:jc w:val="left"/>
              <w:rPr>
                <w:color w:val="000000"/>
                <w:kern w:val="0"/>
                <w:sz w:val="24"/>
              </w:rPr>
            </w:pPr>
            <w:r>
              <w:rPr>
                <w:color w:val="000000"/>
                <w:kern w:val="0"/>
                <w:sz w:val="24"/>
              </w:rPr>
              <w:t xml:space="preserve">Lea </w:t>
            </w:r>
            <w:proofErr w:type="spellStart"/>
            <w:r>
              <w:rPr>
                <w:color w:val="000000"/>
                <w:kern w:val="0"/>
                <w:sz w:val="24"/>
              </w:rPr>
              <w:t>Montorsi</w:t>
            </w:r>
            <w:proofErr w:type="spellEnd"/>
          </w:p>
        </w:tc>
      </w:tr>
      <w:tr w:rsidR="00DF2FE8" w14:paraId="27D8FE91" w14:textId="77777777">
        <w:trPr>
          <w:trHeight w:val="272"/>
          <w:jc w:val="center"/>
        </w:trPr>
        <w:tc>
          <w:tcPr>
            <w:tcW w:w="2773" w:type="dxa"/>
            <w:tcBorders>
              <w:top w:val="single" w:sz="4" w:space="0" w:color="000000"/>
              <w:left w:val="single" w:sz="4" w:space="0" w:color="000000"/>
              <w:bottom w:val="single" w:sz="4" w:space="0" w:color="000000"/>
              <w:right w:val="single" w:sz="4" w:space="0" w:color="000000"/>
            </w:tcBorders>
            <w:noWrap/>
            <w:vAlign w:val="center"/>
          </w:tcPr>
          <w:p w14:paraId="3268CFF9"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性别</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79FF46AA"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男</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5146E556"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女</w:t>
            </w:r>
          </w:p>
        </w:tc>
      </w:tr>
      <w:tr w:rsidR="00DF2FE8" w14:paraId="67923605" w14:textId="77777777">
        <w:trPr>
          <w:trHeight w:val="272"/>
          <w:jc w:val="center"/>
        </w:trPr>
        <w:tc>
          <w:tcPr>
            <w:tcW w:w="2773" w:type="dxa"/>
            <w:tcBorders>
              <w:top w:val="single" w:sz="4" w:space="0" w:color="000000"/>
              <w:left w:val="single" w:sz="4" w:space="0" w:color="000000"/>
              <w:bottom w:val="single" w:sz="4" w:space="0" w:color="000000"/>
              <w:right w:val="single" w:sz="4" w:space="0" w:color="000000"/>
            </w:tcBorders>
            <w:noWrap/>
            <w:vAlign w:val="center"/>
          </w:tcPr>
          <w:p w14:paraId="4AAAD0D9"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lastRenderedPageBreak/>
              <w:t>国籍</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161AFC50"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意大利</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244E369F"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意大利</w:t>
            </w:r>
          </w:p>
        </w:tc>
      </w:tr>
      <w:tr w:rsidR="00DF2FE8" w14:paraId="467F9306" w14:textId="77777777">
        <w:trPr>
          <w:trHeight w:val="272"/>
          <w:jc w:val="center"/>
        </w:trPr>
        <w:tc>
          <w:tcPr>
            <w:tcW w:w="2773" w:type="dxa"/>
            <w:tcBorders>
              <w:top w:val="single" w:sz="4" w:space="0" w:color="000000"/>
              <w:left w:val="single" w:sz="4" w:space="0" w:color="000000"/>
              <w:bottom w:val="single" w:sz="4" w:space="0" w:color="000000"/>
              <w:right w:val="single" w:sz="4" w:space="0" w:color="000000"/>
            </w:tcBorders>
            <w:noWrap/>
            <w:vAlign w:val="center"/>
          </w:tcPr>
          <w:p w14:paraId="6F2F49DC"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就职单位及职务</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04317A48" w14:textId="77777777" w:rsidR="00DF2FE8" w:rsidRDefault="00DF2FE8">
            <w:pPr>
              <w:widowControl/>
              <w:jc w:val="left"/>
              <w:rPr>
                <w:color w:val="000000"/>
                <w:kern w:val="0"/>
                <w:sz w:val="24"/>
              </w:rPr>
            </w:pPr>
            <w:r>
              <w:rPr>
                <w:color w:val="000000"/>
                <w:kern w:val="0"/>
                <w:sz w:val="24"/>
              </w:rPr>
              <w:t>ROBOX</w:t>
            </w:r>
            <w:r>
              <w:rPr>
                <w:color w:val="000000"/>
                <w:kern w:val="0"/>
                <w:sz w:val="24"/>
              </w:rPr>
              <w:t>公司股东</w:t>
            </w:r>
          </w:p>
        </w:tc>
        <w:tc>
          <w:tcPr>
            <w:tcW w:w="2773" w:type="dxa"/>
            <w:tcBorders>
              <w:top w:val="single" w:sz="4" w:space="0" w:color="000000"/>
              <w:left w:val="single" w:sz="4" w:space="0" w:color="000000"/>
              <w:bottom w:val="single" w:sz="4" w:space="0" w:color="000000"/>
              <w:right w:val="single" w:sz="4" w:space="0" w:color="000000"/>
            </w:tcBorders>
            <w:noWrap/>
            <w:vAlign w:val="center"/>
          </w:tcPr>
          <w:p w14:paraId="792CCB48" w14:textId="77777777" w:rsidR="00DF2FE8" w:rsidRDefault="00DF2FE8">
            <w:pPr>
              <w:widowControl/>
              <w:jc w:val="left"/>
              <w:rPr>
                <w:color w:val="000000"/>
                <w:kern w:val="0"/>
                <w:sz w:val="24"/>
              </w:rPr>
            </w:pPr>
            <w:r>
              <w:rPr>
                <w:color w:val="000000"/>
                <w:kern w:val="0"/>
                <w:sz w:val="24"/>
              </w:rPr>
              <w:t>ROBOX</w:t>
            </w:r>
            <w:r>
              <w:rPr>
                <w:color w:val="000000"/>
                <w:kern w:val="0"/>
                <w:sz w:val="24"/>
              </w:rPr>
              <w:t>公司股东</w:t>
            </w:r>
          </w:p>
        </w:tc>
      </w:tr>
    </w:tbl>
    <w:p w14:paraId="27382F6A" w14:textId="77777777" w:rsidR="00DF2FE8" w:rsidRDefault="00DF2FE8">
      <w:pPr>
        <w:adjustRightInd w:val="0"/>
        <w:snapToGrid w:val="0"/>
        <w:spacing w:afterLines="50" w:after="156" w:line="600" w:lineRule="exact"/>
        <w:ind w:firstLineChars="200" w:firstLine="480"/>
        <w:rPr>
          <w:rFonts w:ascii="宋体" w:hAnsi="宋体"/>
          <w:color w:val="000000"/>
          <w:sz w:val="24"/>
        </w:rPr>
      </w:pPr>
      <w:r>
        <w:rPr>
          <w:color w:val="000000"/>
          <w:sz w:val="24"/>
        </w:rPr>
        <w:t>3</w:t>
      </w:r>
      <w:r>
        <w:rPr>
          <w:color w:val="000000"/>
          <w:sz w:val="24"/>
        </w:rPr>
        <w:t>、</w:t>
      </w:r>
      <w:r>
        <w:rPr>
          <w:rFonts w:ascii="宋体" w:hAnsi="宋体" w:hint="eastAsia"/>
          <w:color w:val="000000"/>
          <w:sz w:val="24"/>
        </w:rPr>
        <w:t>本次股权转让前后标的公司的股权结构</w:t>
      </w:r>
    </w:p>
    <w:tbl>
      <w:tblPr>
        <w:tblW w:w="8296" w:type="dxa"/>
        <w:jc w:val="center"/>
        <w:tblLook w:val="0000" w:firstRow="0" w:lastRow="0" w:firstColumn="0" w:lastColumn="0" w:noHBand="0" w:noVBand="0"/>
      </w:tblPr>
      <w:tblGrid>
        <w:gridCol w:w="3643"/>
        <w:gridCol w:w="2282"/>
        <w:gridCol w:w="2371"/>
      </w:tblGrid>
      <w:tr w:rsidR="00DF2FE8" w14:paraId="7E5D661B" w14:textId="77777777">
        <w:trPr>
          <w:trHeight w:val="329"/>
          <w:jc w:val="center"/>
        </w:trPr>
        <w:tc>
          <w:tcPr>
            <w:tcW w:w="3643" w:type="dxa"/>
            <w:tcBorders>
              <w:top w:val="single" w:sz="4" w:space="0" w:color="000000"/>
              <w:left w:val="single" w:sz="4" w:space="0" w:color="000000"/>
              <w:bottom w:val="single" w:sz="8" w:space="0" w:color="000000"/>
              <w:right w:val="single" w:sz="4" w:space="0" w:color="000000"/>
            </w:tcBorders>
            <w:vAlign w:val="center"/>
          </w:tcPr>
          <w:p w14:paraId="317FAE01"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股东名称</w:t>
            </w:r>
          </w:p>
        </w:tc>
        <w:tc>
          <w:tcPr>
            <w:tcW w:w="2282" w:type="dxa"/>
            <w:tcBorders>
              <w:top w:val="single" w:sz="4" w:space="0" w:color="000000"/>
              <w:left w:val="single" w:sz="4" w:space="0" w:color="000000"/>
              <w:bottom w:val="single" w:sz="8" w:space="0" w:color="000000"/>
              <w:right w:val="single" w:sz="4" w:space="0" w:color="000000"/>
            </w:tcBorders>
            <w:vAlign w:val="center"/>
          </w:tcPr>
          <w:p w14:paraId="0A43348F"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转让前持股比例</w:t>
            </w:r>
          </w:p>
        </w:tc>
        <w:tc>
          <w:tcPr>
            <w:tcW w:w="2371" w:type="dxa"/>
            <w:tcBorders>
              <w:top w:val="single" w:sz="4" w:space="0" w:color="000000"/>
              <w:left w:val="single" w:sz="4" w:space="0" w:color="000000"/>
              <w:bottom w:val="single" w:sz="8" w:space="0" w:color="000000"/>
              <w:right w:val="single" w:sz="4" w:space="0" w:color="000000"/>
            </w:tcBorders>
            <w:vAlign w:val="center"/>
          </w:tcPr>
          <w:p w14:paraId="4F43FD68"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转让后持股比例</w:t>
            </w:r>
          </w:p>
        </w:tc>
      </w:tr>
      <w:tr w:rsidR="00DF2FE8" w14:paraId="2A35E3B5" w14:textId="77777777">
        <w:trPr>
          <w:trHeight w:val="313"/>
          <w:jc w:val="center"/>
        </w:trPr>
        <w:tc>
          <w:tcPr>
            <w:tcW w:w="3643" w:type="dxa"/>
            <w:tcBorders>
              <w:top w:val="single" w:sz="8" w:space="0" w:color="000000"/>
              <w:left w:val="single" w:sz="4" w:space="0" w:color="000000"/>
              <w:bottom w:val="single" w:sz="4" w:space="0" w:color="000000"/>
              <w:right w:val="single" w:sz="4" w:space="0" w:color="000000"/>
            </w:tcBorders>
            <w:vAlign w:val="center"/>
          </w:tcPr>
          <w:p w14:paraId="60230627" w14:textId="77777777" w:rsidR="00DF2FE8" w:rsidRDefault="00DF2FE8">
            <w:pPr>
              <w:widowControl/>
              <w:rPr>
                <w:rFonts w:ascii="宋体" w:hAnsi="宋体" w:cs="宋体"/>
                <w:color w:val="000000"/>
                <w:kern w:val="0"/>
                <w:sz w:val="24"/>
              </w:rPr>
            </w:pPr>
            <w:r>
              <w:rPr>
                <w:rFonts w:ascii="宋体" w:hAnsi="宋体" w:cs="宋体" w:hint="eastAsia"/>
                <w:color w:val="000000"/>
                <w:kern w:val="0"/>
                <w:sz w:val="24"/>
              </w:rPr>
              <w:t>埃夫</w:t>
            </w:r>
            <w:proofErr w:type="gramStart"/>
            <w:r>
              <w:rPr>
                <w:rFonts w:ascii="宋体" w:hAnsi="宋体" w:cs="宋体" w:hint="eastAsia"/>
                <w:color w:val="000000"/>
                <w:kern w:val="0"/>
                <w:sz w:val="24"/>
              </w:rPr>
              <w:t>特</w:t>
            </w:r>
            <w:proofErr w:type="gramEnd"/>
            <w:r>
              <w:rPr>
                <w:rFonts w:ascii="宋体" w:hAnsi="宋体" w:cs="宋体" w:hint="eastAsia"/>
                <w:color w:val="000000"/>
                <w:kern w:val="0"/>
                <w:sz w:val="24"/>
              </w:rPr>
              <w:t>智能装备股份有限公司</w:t>
            </w:r>
          </w:p>
        </w:tc>
        <w:tc>
          <w:tcPr>
            <w:tcW w:w="2282" w:type="dxa"/>
            <w:tcBorders>
              <w:top w:val="single" w:sz="8" w:space="0" w:color="000000"/>
              <w:left w:val="single" w:sz="4" w:space="0" w:color="000000"/>
              <w:bottom w:val="single" w:sz="4" w:space="0" w:color="000000"/>
              <w:right w:val="single" w:sz="4" w:space="0" w:color="000000"/>
            </w:tcBorders>
            <w:vAlign w:val="center"/>
          </w:tcPr>
          <w:p w14:paraId="3AAFF92F" w14:textId="77777777" w:rsidR="00DF2FE8" w:rsidRDefault="00DF2FE8">
            <w:pPr>
              <w:widowControl/>
              <w:jc w:val="center"/>
              <w:rPr>
                <w:rFonts w:ascii="宋体" w:hAnsi="宋体" w:cs="宋体"/>
                <w:color w:val="000000"/>
                <w:kern w:val="0"/>
                <w:sz w:val="24"/>
              </w:rPr>
            </w:pPr>
            <w:r>
              <w:rPr>
                <w:rFonts w:cs="宋体" w:hint="eastAsia"/>
                <w:color w:val="000000"/>
                <w:kern w:val="0"/>
                <w:sz w:val="24"/>
              </w:rPr>
              <w:t>40</w:t>
            </w:r>
            <w:r>
              <w:rPr>
                <w:rFonts w:ascii="宋体" w:hAnsi="宋体" w:cs="宋体" w:hint="eastAsia"/>
                <w:color w:val="000000"/>
                <w:kern w:val="0"/>
                <w:sz w:val="24"/>
              </w:rPr>
              <w:t>.</w:t>
            </w:r>
            <w:r>
              <w:rPr>
                <w:rFonts w:cs="宋体" w:hint="eastAsia"/>
                <w:color w:val="000000"/>
                <w:kern w:val="0"/>
                <w:sz w:val="24"/>
              </w:rPr>
              <w:t>00%</w:t>
            </w:r>
          </w:p>
        </w:tc>
        <w:tc>
          <w:tcPr>
            <w:tcW w:w="2371" w:type="dxa"/>
            <w:tcBorders>
              <w:top w:val="single" w:sz="8" w:space="0" w:color="000000"/>
              <w:left w:val="single" w:sz="4" w:space="0" w:color="000000"/>
              <w:bottom w:val="single" w:sz="4" w:space="0" w:color="000000"/>
              <w:right w:val="single" w:sz="4" w:space="0" w:color="000000"/>
            </w:tcBorders>
            <w:vAlign w:val="center"/>
          </w:tcPr>
          <w:p w14:paraId="0BF752F3" w14:textId="77777777" w:rsidR="00DF2FE8" w:rsidRDefault="00DF2FE8">
            <w:pPr>
              <w:widowControl/>
              <w:jc w:val="center"/>
              <w:rPr>
                <w:rFonts w:ascii="宋体" w:hAnsi="宋体" w:cs="宋体"/>
                <w:color w:val="000000"/>
                <w:kern w:val="0"/>
                <w:sz w:val="24"/>
              </w:rPr>
            </w:pPr>
            <w:r>
              <w:rPr>
                <w:rFonts w:cs="宋体" w:hint="eastAsia"/>
                <w:color w:val="000000"/>
                <w:kern w:val="0"/>
                <w:sz w:val="24"/>
              </w:rPr>
              <w:t>49</w:t>
            </w:r>
            <w:r>
              <w:rPr>
                <w:rFonts w:ascii="宋体" w:hAnsi="宋体" w:cs="宋体" w:hint="eastAsia"/>
                <w:color w:val="000000"/>
                <w:kern w:val="0"/>
                <w:sz w:val="24"/>
              </w:rPr>
              <w:t>.</w:t>
            </w:r>
            <w:r>
              <w:rPr>
                <w:rFonts w:cs="宋体" w:hint="eastAsia"/>
                <w:color w:val="000000"/>
                <w:kern w:val="0"/>
                <w:sz w:val="24"/>
              </w:rPr>
              <w:t>00%</w:t>
            </w:r>
          </w:p>
        </w:tc>
      </w:tr>
      <w:tr w:rsidR="00DF2FE8" w14:paraId="514A9C35" w14:textId="77777777">
        <w:trPr>
          <w:trHeight w:val="313"/>
          <w:jc w:val="center"/>
        </w:trPr>
        <w:tc>
          <w:tcPr>
            <w:tcW w:w="3643" w:type="dxa"/>
            <w:tcBorders>
              <w:top w:val="single" w:sz="4" w:space="0" w:color="000000"/>
              <w:left w:val="single" w:sz="4" w:space="0" w:color="000000"/>
              <w:bottom w:val="single" w:sz="4" w:space="0" w:color="000000"/>
              <w:right w:val="single" w:sz="4" w:space="0" w:color="000000"/>
            </w:tcBorders>
            <w:vAlign w:val="center"/>
          </w:tcPr>
          <w:p w14:paraId="706D6FC4" w14:textId="77777777" w:rsidR="00DF2FE8" w:rsidRDefault="00DF2FE8">
            <w:pPr>
              <w:widowControl/>
              <w:rPr>
                <w:rFonts w:ascii="宋体" w:hAnsi="宋体" w:cs="宋体"/>
                <w:color w:val="000000"/>
                <w:kern w:val="0"/>
                <w:sz w:val="24"/>
              </w:rPr>
            </w:pPr>
            <w:proofErr w:type="spellStart"/>
            <w:r>
              <w:rPr>
                <w:rFonts w:cs="宋体" w:hint="eastAsia"/>
                <w:color w:val="000000"/>
                <w:kern w:val="0"/>
                <w:sz w:val="24"/>
              </w:rPr>
              <w:t>Marzio</w:t>
            </w:r>
            <w:proofErr w:type="spellEnd"/>
            <w:r>
              <w:rPr>
                <w:rFonts w:ascii="宋体" w:hAnsi="宋体" w:cs="宋体" w:hint="eastAsia"/>
                <w:color w:val="000000"/>
                <w:kern w:val="0"/>
                <w:sz w:val="24"/>
              </w:rPr>
              <w:t xml:space="preserve"> </w:t>
            </w:r>
            <w:proofErr w:type="spellStart"/>
            <w:r>
              <w:rPr>
                <w:rFonts w:cs="宋体" w:hint="eastAsia"/>
                <w:color w:val="000000"/>
                <w:kern w:val="0"/>
                <w:sz w:val="24"/>
              </w:rPr>
              <w:t>Montorsi</w:t>
            </w:r>
            <w:proofErr w:type="spellEnd"/>
          </w:p>
        </w:tc>
        <w:tc>
          <w:tcPr>
            <w:tcW w:w="2282" w:type="dxa"/>
            <w:tcBorders>
              <w:top w:val="single" w:sz="4" w:space="0" w:color="000000"/>
              <w:left w:val="single" w:sz="4" w:space="0" w:color="000000"/>
              <w:bottom w:val="single" w:sz="4" w:space="0" w:color="000000"/>
              <w:right w:val="single" w:sz="4" w:space="0" w:color="000000"/>
            </w:tcBorders>
            <w:vAlign w:val="center"/>
          </w:tcPr>
          <w:p w14:paraId="3165AA50" w14:textId="77777777" w:rsidR="00DF2FE8" w:rsidRDefault="00DF2FE8">
            <w:pPr>
              <w:widowControl/>
              <w:jc w:val="center"/>
              <w:rPr>
                <w:rFonts w:ascii="宋体" w:hAnsi="宋体" w:cs="宋体"/>
                <w:color w:val="000000"/>
                <w:kern w:val="0"/>
                <w:sz w:val="24"/>
              </w:rPr>
            </w:pPr>
            <w:r>
              <w:rPr>
                <w:rFonts w:cs="宋体" w:hint="eastAsia"/>
                <w:color w:val="000000"/>
                <w:kern w:val="0"/>
                <w:sz w:val="24"/>
              </w:rPr>
              <w:t>30</w:t>
            </w:r>
            <w:r>
              <w:rPr>
                <w:rFonts w:ascii="宋体" w:hAnsi="宋体" w:cs="宋体" w:hint="eastAsia"/>
                <w:color w:val="000000"/>
                <w:kern w:val="0"/>
                <w:sz w:val="24"/>
              </w:rPr>
              <w:t>.</w:t>
            </w:r>
            <w:r>
              <w:rPr>
                <w:rFonts w:cs="宋体" w:hint="eastAsia"/>
                <w:color w:val="000000"/>
                <w:kern w:val="0"/>
                <w:sz w:val="24"/>
              </w:rPr>
              <w:t>99%</w:t>
            </w:r>
          </w:p>
        </w:tc>
        <w:tc>
          <w:tcPr>
            <w:tcW w:w="2371" w:type="dxa"/>
            <w:tcBorders>
              <w:top w:val="single" w:sz="4" w:space="0" w:color="000000"/>
              <w:left w:val="single" w:sz="4" w:space="0" w:color="000000"/>
              <w:bottom w:val="single" w:sz="4" w:space="0" w:color="000000"/>
              <w:right w:val="single" w:sz="4" w:space="0" w:color="000000"/>
            </w:tcBorders>
            <w:vAlign w:val="center"/>
          </w:tcPr>
          <w:p w14:paraId="24439F7F" w14:textId="77777777" w:rsidR="00DF2FE8" w:rsidRDefault="00DF2FE8">
            <w:pPr>
              <w:widowControl/>
              <w:jc w:val="center"/>
              <w:rPr>
                <w:rFonts w:ascii="宋体" w:hAnsi="宋体" w:cs="宋体"/>
                <w:color w:val="000000"/>
                <w:kern w:val="0"/>
                <w:sz w:val="24"/>
              </w:rPr>
            </w:pPr>
            <w:r>
              <w:rPr>
                <w:rFonts w:cs="宋体" w:hint="eastAsia"/>
                <w:color w:val="000000"/>
                <w:kern w:val="0"/>
                <w:sz w:val="24"/>
              </w:rPr>
              <w:t>26</w:t>
            </w:r>
            <w:r>
              <w:rPr>
                <w:rFonts w:ascii="宋体" w:hAnsi="宋体" w:cs="宋体" w:hint="eastAsia"/>
                <w:color w:val="000000"/>
                <w:kern w:val="0"/>
                <w:sz w:val="24"/>
              </w:rPr>
              <w:t>.</w:t>
            </w:r>
            <w:r>
              <w:rPr>
                <w:rFonts w:cs="宋体" w:hint="eastAsia"/>
                <w:color w:val="000000"/>
                <w:kern w:val="0"/>
                <w:sz w:val="24"/>
              </w:rPr>
              <w:t>49%</w:t>
            </w:r>
          </w:p>
        </w:tc>
      </w:tr>
      <w:tr w:rsidR="00DF2FE8" w14:paraId="0B6326A1" w14:textId="77777777">
        <w:trPr>
          <w:trHeight w:val="313"/>
          <w:jc w:val="center"/>
        </w:trPr>
        <w:tc>
          <w:tcPr>
            <w:tcW w:w="3643" w:type="dxa"/>
            <w:tcBorders>
              <w:top w:val="single" w:sz="4" w:space="0" w:color="000000"/>
              <w:left w:val="single" w:sz="4" w:space="0" w:color="000000"/>
              <w:bottom w:val="single" w:sz="4" w:space="0" w:color="000000"/>
              <w:right w:val="single" w:sz="4" w:space="0" w:color="000000"/>
            </w:tcBorders>
            <w:vAlign w:val="center"/>
          </w:tcPr>
          <w:p w14:paraId="36578BA0" w14:textId="77777777" w:rsidR="00DF2FE8" w:rsidRDefault="00DF2FE8">
            <w:pPr>
              <w:widowControl/>
              <w:rPr>
                <w:rFonts w:ascii="宋体" w:hAnsi="宋体" w:cs="宋体"/>
                <w:color w:val="000000"/>
                <w:kern w:val="0"/>
                <w:sz w:val="24"/>
              </w:rPr>
            </w:pPr>
            <w:r>
              <w:rPr>
                <w:rFonts w:cs="宋体" w:hint="eastAsia"/>
                <w:color w:val="000000"/>
                <w:kern w:val="0"/>
                <w:sz w:val="24"/>
              </w:rPr>
              <w:t>Lea</w:t>
            </w:r>
            <w:r>
              <w:rPr>
                <w:rFonts w:ascii="宋体" w:hAnsi="宋体" w:cs="宋体" w:hint="eastAsia"/>
                <w:color w:val="000000"/>
                <w:kern w:val="0"/>
                <w:sz w:val="24"/>
              </w:rPr>
              <w:t xml:space="preserve"> </w:t>
            </w:r>
            <w:proofErr w:type="spellStart"/>
            <w:r>
              <w:rPr>
                <w:rFonts w:cs="宋体" w:hint="eastAsia"/>
                <w:color w:val="000000"/>
                <w:kern w:val="0"/>
                <w:sz w:val="24"/>
              </w:rPr>
              <w:t>Montorsi</w:t>
            </w:r>
            <w:proofErr w:type="spellEnd"/>
          </w:p>
        </w:tc>
        <w:tc>
          <w:tcPr>
            <w:tcW w:w="2282" w:type="dxa"/>
            <w:tcBorders>
              <w:top w:val="single" w:sz="4" w:space="0" w:color="000000"/>
              <w:left w:val="single" w:sz="4" w:space="0" w:color="000000"/>
              <w:bottom w:val="single" w:sz="4" w:space="0" w:color="000000"/>
              <w:right w:val="single" w:sz="4" w:space="0" w:color="000000"/>
            </w:tcBorders>
            <w:vAlign w:val="center"/>
          </w:tcPr>
          <w:p w14:paraId="579441F4" w14:textId="77777777" w:rsidR="00DF2FE8" w:rsidRDefault="00DF2FE8">
            <w:pPr>
              <w:widowControl/>
              <w:jc w:val="center"/>
              <w:rPr>
                <w:rFonts w:ascii="宋体" w:hAnsi="宋体" w:cs="宋体"/>
                <w:color w:val="000000"/>
                <w:kern w:val="0"/>
                <w:sz w:val="24"/>
              </w:rPr>
            </w:pPr>
            <w:r>
              <w:rPr>
                <w:rFonts w:cs="宋体" w:hint="eastAsia"/>
                <w:color w:val="000000"/>
                <w:kern w:val="0"/>
                <w:sz w:val="24"/>
              </w:rPr>
              <w:t>29</w:t>
            </w:r>
            <w:r>
              <w:rPr>
                <w:rFonts w:ascii="宋体" w:hAnsi="宋体" w:cs="宋体" w:hint="eastAsia"/>
                <w:color w:val="000000"/>
                <w:kern w:val="0"/>
                <w:sz w:val="24"/>
              </w:rPr>
              <w:t>.</w:t>
            </w:r>
            <w:r>
              <w:rPr>
                <w:rFonts w:cs="宋体" w:hint="eastAsia"/>
                <w:color w:val="000000"/>
                <w:kern w:val="0"/>
                <w:sz w:val="24"/>
              </w:rPr>
              <w:t>01%</w:t>
            </w:r>
          </w:p>
        </w:tc>
        <w:tc>
          <w:tcPr>
            <w:tcW w:w="2371" w:type="dxa"/>
            <w:tcBorders>
              <w:top w:val="single" w:sz="4" w:space="0" w:color="000000"/>
              <w:left w:val="single" w:sz="4" w:space="0" w:color="000000"/>
              <w:bottom w:val="single" w:sz="4" w:space="0" w:color="000000"/>
              <w:right w:val="single" w:sz="4" w:space="0" w:color="000000"/>
            </w:tcBorders>
            <w:vAlign w:val="center"/>
          </w:tcPr>
          <w:p w14:paraId="6DB31CC2" w14:textId="77777777" w:rsidR="00DF2FE8" w:rsidRDefault="00DF2FE8">
            <w:pPr>
              <w:widowControl/>
              <w:jc w:val="center"/>
              <w:rPr>
                <w:rFonts w:ascii="宋体" w:hAnsi="宋体" w:cs="宋体"/>
                <w:color w:val="000000"/>
                <w:kern w:val="0"/>
                <w:sz w:val="24"/>
              </w:rPr>
            </w:pPr>
            <w:r>
              <w:rPr>
                <w:rFonts w:cs="宋体" w:hint="eastAsia"/>
                <w:color w:val="000000"/>
                <w:kern w:val="0"/>
                <w:sz w:val="24"/>
              </w:rPr>
              <w:t>24</w:t>
            </w:r>
            <w:r>
              <w:rPr>
                <w:rFonts w:ascii="宋体" w:hAnsi="宋体" w:cs="宋体" w:hint="eastAsia"/>
                <w:color w:val="000000"/>
                <w:kern w:val="0"/>
                <w:sz w:val="24"/>
              </w:rPr>
              <w:t>.</w:t>
            </w:r>
            <w:r>
              <w:rPr>
                <w:rFonts w:cs="宋体" w:hint="eastAsia"/>
                <w:color w:val="000000"/>
                <w:kern w:val="0"/>
                <w:sz w:val="24"/>
              </w:rPr>
              <w:t>51%</w:t>
            </w:r>
          </w:p>
        </w:tc>
      </w:tr>
    </w:tbl>
    <w:p w14:paraId="75CDB48B" w14:textId="77777777" w:rsidR="00DF2FE8" w:rsidRDefault="00DF2FE8">
      <w:pPr>
        <w:adjustRightInd w:val="0"/>
        <w:snapToGrid w:val="0"/>
        <w:spacing w:line="600" w:lineRule="exact"/>
        <w:ind w:firstLineChars="200" w:firstLine="480"/>
        <w:rPr>
          <w:rFonts w:ascii="宋体" w:hAnsi="宋体"/>
          <w:color w:val="000000"/>
          <w:sz w:val="24"/>
        </w:rPr>
      </w:pPr>
      <w:r>
        <w:rPr>
          <w:color w:val="000000"/>
          <w:sz w:val="24"/>
        </w:rPr>
        <w:t>4</w:t>
      </w:r>
      <w:r>
        <w:rPr>
          <w:rFonts w:ascii="宋体" w:hAnsi="宋体" w:hint="eastAsia"/>
          <w:color w:val="000000"/>
          <w:sz w:val="24"/>
        </w:rPr>
        <w:t>、标的公司的主要财务数据</w:t>
      </w:r>
    </w:p>
    <w:p w14:paraId="6F943254" w14:textId="77777777" w:rsidR="00DF2FE8" w:rsidRDefault="00DF2FE8">
      <w:pPr>
        <w:adjustRightInd w:val="0"/>
        <w:snapToGrid w:val="0"/>
        <w:spacing w:afterLines="50" w:after="156" w:line="600" w:lineRule="exact"/>
        <w:ind w:firstLineChars="200" w:firstLine="480"/>
        <w:jc w:val="right"/>
        <w:rPr>
          <w:rFonts w:ascii="宋体" w:hAnsi="宋体"/>
          <w:color w:val="000000"/>
          <w:sz w:val="24"/>
        </w:rPr>
      </w:pPr>
      <w:r>
        <w:rPr>
          <w:rFonts w:ascii="宋体" w:hAnsi="宋体" w:hint="eastAsia"/>
          <w:color w:val="000000"/>
          <w:sz w:val="24"/>
        </w:rPr>
        <w:t>单位：万欧元</w:t>
      </w:r>
    </w:p>
    <w:tbl>
      <w:tblPr>
        <w:tblW w:w="8217" w:type="dxa"/>
        <w:jc w:val="center"/>
        <w:tblLook w:val="0000" w:firstRow="0" w:lastRow="0" w:firstColumn="0" w:lastColumn="0" w:noHBand="0" w:noVBand="0"/>
      </w:tblPr>
      <w:tblGrid>
        <w:gridCol w:w="988"/>
        <w:gridCol w:w="1842"/>
        <w:gridCol w:w="2694"/>
        <w:gridCol w:w="2693"/>
      </w:tblGrid>
      <w:tr w:rsidR="00DF2FE8" w14:paraId="067BAE9E" w14:textId="77777777">
        <w:trPr>
          <w:trHeight w:val="284"/>
          <w:jc w:val="center"/>
        </w:trPr>
        <w:tc>
          <w:tcPr>
            <w:tcW w:w="988" w:type="dxa"/>
            <w:tcBorders>
              <w:top w:val="single" w:sz="4" w:space="0" w:color="000000"/>
              <w:left w:val="single" w:sz="4" w:space="0" w:color="000000"/>
              <w:bottom w:val="single" w:sz="8" w:space="0" w:color="000000"/>
              <w:right w:val="single" w:sz="4" w:space="0" w:color="000000"/>
            </w:tcBorders>
            <w:noWrap/>
            <w:vAlign w:val="center"/>
          </w:tcPr>
          <w:p w14:paraId="235BA7D8"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序号</w:t>
            </w:r>
          </w:p>
        </w:tc>
        <w:tc>
          <w:tcPr>
            <w:tcW w:w="1842" w:type="dxa"/>
            <w:tcBorders>
              <w:top w:val="single" w:sz="4" w:space="0" w:color="000000"/>
              <w:left w:val="single" w:sz="4" w:space="0" w:color="000000"/>
              <w:bottom w:val="single" w:sz="8" w:space="0" w:color="000000"/>
              <w:right w:val="single" w:sz="4" w:space="0" w:color="000000"/>
            </w:tcBorders>
            <w:noWrap/>
            <w:vAlign w:val="center"/>
          </w:tcPr>
          <w:p w14:paraId="0E42CF88"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主要指标</w:t>
            </w:r>
          </w:p>
        </w:tc>
        <w:tc>
          <w:tcPr>
            <w:tcW w:w="2694" w:type="dxa"/>
            <w:tcBorders>
              <w:top w:val="single" w:sz="4" w:space="0" w:color="000000"/>
              <w:left w:val="single" w:sz="4" w:space="0" w:color="000000"/>
              <w:bottom w:val="single" w:sz="8" w:space="0" w:color="000000"/>
              <w:right w:val="single" w:sz="4" w:space="0" w:color="000000"/>
            </w:tcBorders>
            <w:noWrap/>
            <w:vAlign w:val="center"/>
          </w:tcPr>
          <w:p w14:paraId="34204184" w14:textId="77777777" w:rsidR="00DF2FE8" w:rsidRDefault="00DF2FE8">
            <w:pPr>
              <w:widowControl/>
              <w:jc w:val="right"/>
              <w:rPr>
                <w:rFonts w:ascii="宋体" w:hAnsi="宋体" w:cs="宋体"/>
                <w:color w:val="000000"/>
                <w:kern w:val="0"/>
                <w:sz w:val="24"/>
              </w:rPr>
            </w:pPr>
            <w:r>
              <w:rPr>
                <w:rFonts w:cs="宋体" w:hint="eastAsia"/>
                <w:color w:val="000000"/>
                <w:kern w:val="0"/>
                <w:sz w:val="24"/>
              </w:rPr>
              <w:t>2021</w:t>
            </w:r>
            <w:r>
              <w:rPr>
                <w:rFonts w:ascii="宋体" w:hAnsi="宋体" w:cs="宋体" w:hint="eastAsia"/>
                <w:color w:val="000000"/>
                <w:kern w:val="0"/>
                <w:sz w:val="24"/>
              </w:rPr>
              <w:t>年</w:t>
            </w:r>
            <w:r>
              <w:rPr>
                <w:rFonts w:cs="宋体" w:hint="eastAsia"/>
                <w:color w:val="000000"/>
                <w:kern w:val="0"/>
                <w:sz w:val="24"/>
              </w:rPr>
              <w:t>9</w:t>
            </w:r>
            <w:r>
              <w:rPr>
                <w:rFonts w:ascii="宋体" w:hAnsi="宋体" w:cs="宋体" w:hint="eastAsia"/>
                <w:color w:val="000000"/>
                <w:kern w:val="0"/>
                <w:sz w:val="24"/>
              </w:rPr>
              <w:t>月</w:t>
            </w:r>
            <w:r>
              <w:rPr>
                <w:rFonts w:cs="宋体" w:hint="eastAsia"/>
                <w:color w:val="000000"/>
                <w:kern w:val="0"/>
                <w:sz w:val="24"/>
              </w:rPr>
              <w:t>30</w:t>
            </w:r>
            <w:r>
              <w:rPr>
                <w:rFonts w:ascii="宋体" w:hAnsi="宋体" w:cs="宋体" w:hint="eastAsia"/>
                <w:color w:val="000000"/>
                <w:kern w:val="0"/>
                <w:sz w:val="24"/>
              </w:rPr>
              <w:t>日</w:t>
            </w:r>
          </w:p>
        </w:tc>
        <w:tc>
          <w:tcPr>
            <w:tcW w:w="2693" w:type="dxa"/>
            <w:tcBorders>
              <w:top w:val="single" w:sz="4" w:space="0" w:color="000000"/>
              <w:left w:val="single" w:sz="4" w:space="0" w:color="000000"/>
              <w:bottom w:val="single" w:sz="8" w:space="0" w:color="000000"/>
              <w:right w:val="single" w:sz="4" w:space="0" w:color="000000"/>
            </w:tcBorders>
            <w:noWrap/>
            <w:vAlign w:val="center"/>
          </w:tcPr>
          <w:p w14:paraId="547E25C4" w14:textId="77777777" w:rsidR="00DF2FE8" w:rsidRDefault="00DF2FE8">
            <w:pPr>
              <w:widowControl/>
              <w:jc w:val="right"/>
              <w:rPr>
                <w:rFonts w:ascii="宋体" w:hAnsi="宋体" w:cs="宋体"/>
                <w:color w:val="000000"/>
                <w:kern w:val="0"/>
                <w:sz w:val="24"/>
              </w:rPr>
            </w:pPr>
            <w:r>
              <w:rPr>
                <w:rFonts w:cs="宋体" w:hint="eastAsia"/>
                <w:color w:val="000000"/>
                <w:kern w:val="0"/>
                <w:sz w:val="24"/>
              </w:rPr>
              <w:t>2020</w:t>
            </w:r>
            <w:r>
              <w:rPr>
                <w:rFonts w:ascii="宋体" w:hAnsi="宋体" w:cs="宋体" w:hint="eastAsia"/>
                <w:color w:val="000000"/>
                <w:kern w:val="0"/>
                <w:sz w:val="24"/>
              </w:rPr>
              <w:t>年</w:t>
            </w:r>
            <w:r>
              <w:rPr>
                <w:rFonts w:cs="宋体" w:hint="eastAsia"/>
                <w:color w:val="000000"/>
                <w:kern w:val="0"/>
                <w:sz w:val="24"/>
              </w:rPr>
              <w:t>12</w:t>
            </w:r>
            <w:r>
              <w:rPr>
                <w:rFonts w:ascii="宋体" w:hAnsi="宋体" w:cs="宋体" w:hint="eastAsia"/>
                <w:color w:val="000000"/>
                <w:kern w:val="0"/>
                <w:sz w:val="24"/>
              </w:rPr>
              <w:t>月</w:t>
            </w:r>
            <w:r>
              <w:rPr>
                <w:rFonts w:cs="宋体" w:hint="eastAsia"/>
                <w:color w:val="000000"/>
                <w:kern w:val="0"/>
                <w:sz w:val="24"/>
              </w:rPr>
              <w:t>31</w:t>
            </w:r>
            <w:r>
              <w:rPr>
                <w:rFonts w:ascii="宋体" w:hAnsi="宋体" w:cs="宋体" w:hint="eastAsia"/>
                <w:color w:val="000000"/>
                <w:kern w:val="0"/>
                <w:sz w:val="24"/>
              </w:rPr>
              <w:t>日</w:t>
            </w:r>
          </w:p>
        </w:tc>
      </w:tr>
      <w:tr w:rsidR="00DF2FE8" w14:paraId="4D90667B" w14:textId="77777777">
        <w:trPr>
          <w:trHeight w:val="270"/>
          <w:jc w:val="center"/>
        </w:trPr>
        <w:tc>
          <w:tcPr>
            <w:tcW w:w="988" w:type="dxa"/>
            <w:tcBorders>
              <w:top w:val="single" w:sz="8" w:space="0" w:color="000000"/>
              <w:left w:val="single" w:sz="4" w:space="0" w:color="000000"/>
              <w:bottom w:val="single" w:sz="4" w:space="0" w:color="000000"/>
              <w:right w:val="single" w:sz="4" w:space="0" w:color="000000"/>
            </w:tcBorders>
            <w:noWrap/>
            <w:vAlign w:val="center"/>
          </w:tcPr>
          <w:p w14:paraId="51E691C7" w14:textId="77777777" w:rsidR="00DF2FE8" w:rsidRDefault="00DF2FE8">
            <w:pPr>
              <w:widowControl/>
              <w:jc w:val="left"/>
              <w:rPr>
                <w:rFonts w:ascii="宋体" w:hAnsi="宋体" w:cs="宋体"/>
                <w:color w:val="000000"/>
                <w:kern w:val="0"/>
                <w:sz w:val="24"/>
              </w:rPr>
            </w:pPr>
            <w:r>
              <w:rPr>
                <w:rFonts w:cs="宋体" w:hint="eastAsia"/>
                <w:color w:val="000000"/>
                <w:kern w:val="0"/>
                <w:sz w:val="24"/>
              </w:rPr>
              <w:t>1</w:t>
            </w:r>
          </w:p>
        </w:tc>
        <w:tc>
          <w:tcPr>
            <w:tcW w:w="1842" w:type="dxa"/>
            <w:tcBorders>
              <w:top w:val="single" w:sz="8" w:space="0" w:color="000000"/>
              <w:left w:val="single" w:sz="4" w:space="0" w:color="000000"/>
              <w:bottom w:val="single" w:sz="4" w:space="0" w:color="000000"/>
              <w:right w:val="single" w:sz="4" w:space="0" w:color="000000"/>
            </w:tcBorders>
            <w:noWrap/>
            <w:vAlign w:val="center"/>
          </w:tcPr>
          <w:p w14:paraId="157369D8"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资产总额</w:t>
            </w:r>
          </w:p>
        </w:tc>
        <w:tc>
          <w:tcPr>
            <w:tcW w:w="2694" w:type="dxa"/>
            <w:tcBorders>
              <w:top w:val="single" w:sz="8" w:space="0" w:color="000000"/>
              <w:left w:val="single" w:sz="4" w:space="0" w:color="000000"/>
              <w:bottom w:val="single" w:sz="4" w:space="0" w:color="000000"/>
              <w:right w:val="single" w:sz="4" w:space="0" w:color="000000"/>
            </w:tcBorders>
            <w:noWrap/>
            <w:vAlign w:val="center"/>
          </w:tcPr>
          <w:p w14:paraId="07B04230" w14:textId="77777777" w:rsidR="00DF2FE8" w:rsidRDefault="00DF2FE8">
            <w:pPr>
              <w:widowControl/>
              <w:jc w:val="right"/>
              <w:rPr>
                <w:color w:val="000000"/>
                <w:kern w:val="0"/>
                <w:sz w:val="24"/>
              </w:rPr>
            </w:pPr>
            <w:r>
              <w:rPr>
                <w:color w:val="000000"/>
                <w:kern w:val="0"/>
                <w:sz w:val="24"/>
              </w:rPr>
              <w:t>976.2</w:t>
            </w:r>
          </w:p>
        </w:tc>
        <w:tc>
          <w:tcPr>
            <w:tcW w:w="2693" w:type="dxa"/>
            <w:tcBorders>
              <w:top w:val="single" w:sz="8" w:space="0" w:color="000000"/>
              <w:left w:val="single" w:sz="4" w:space="0" w:color="000000"/>
              <w:bottom w:val="single" w:sz="4" w:space="0" w:color="000000"/>
              <w:right w:val="single" w:sz="4" w:space="0" w:color="000000"/>
            </w:tcBorders>
            <w:noWrap/>
            <w:vAlign w:val="center"/>
          </w:tcPr>
          <w:p w14:paraId="0FE7E031" w14:textId="77777777" w:rsidR="00DF2FE8" w:rsidRDefault="00DF2FE8">
            <w:pPr>
              <w:widowControl/>
              <w:jc w:val="right"/>
              <w:rPr>
                <w:color w:val="000000"/>
                <w:kern w:val="0"/>
                <w:sz w:val="24"/>
              </w:rPr>
            </w:pPr>
            <w:r>
              <w:rPr>
                <w:color w:val="000000"/>
                <w:kern w:val="0"/>
                <w:sz w:val="24"/>
              </w:rPr>
              <w:t>835.2</w:t>
            </w:r>
          </w:p>
        </w:tc>
      </w:tr>
      <w:tr w:rsidR="00DF2FE8" w14:paraId="1288AFBA" w14:textId="77777777">
        <w:trPr>
          <w:trHeight w:val="270"/>
          <w:jc w:val="center"/>
        </w:trPr>
        <w:tc>
          <w:tcPr>
            <w:tcW w:w="988" w:type="dxa"/>
            <w:tcBorders>
              <w:top w:val="single" w:sz="4" w:space="0" w:color="000000"/>
              <w:left w:val="single" w:sz="4" w:space="0" w:color="000000"/>
              <w:bottom w:val="single" w:sz="4" w:space="0" w:color="000000"/>
              <w:right w:val="single" w:sz="4" w:space="0" w:color="000000"/>
            </w:tcBorders>
            <w:noWrap/>
            <w:vAlign w:val="center"/>
          </w:tcPr>
          <w:p w14:paraId="37B85CBE" w14:textId="77777777" w:rsidR="00DF2FE8" w:rsidRDefault="00DF2FE8">
            <w:pPr>
              <w:widowControl/>
              <w:jc w:val="left"/>
              <w:rPr>
                <w:rFonts w:ascii="宋体" w:hAnsi="宋体" w:cs="宋体"/>
                <w:color w:val="000000"/>
                <w:kern w:val="0"/>
                <w:sz w:val="24"/>
              </w:rPr>
            </w:pPr>
            <w:r>
              <w:rPr>
                <w:rFonts w:cs="宋体" w:hint="eastAsia"/>
                <w:color w:val="000000"/>
                <w:kern w:val="0"/>
                <w:sz w:val="24"/>
              </w:rPr>
              <w:t>2</w:t>
            </w:r>
          </w:p>
        </w:tc>
        <w:tc>
          <w:tcPr>
            <w:tcW w:w="1842" w:type="dxa"/>
            <w:tcBorders>
              <w:top w:val="single" w:sz="4" w:space="0" w:color="000000"/>
              <w:left w:val="single" w:sz="4" w:space="0" w:color="000000"/>
              <w:bottom w:val="single" w:sz="4" w:space="0" w:color="000000"/>
              <w:right w:val="single" w:sz="4" w:space="0" w:color="000000"/>
            </w:tcBorders>
            <w:noWrap/>
            <w:vAlign w:val="center"/>
          </w:tcPr>
          <w:p w14:paraId="36CAB99E"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负债总额</w:t>
            </w:r>
          </w:p>
        </w:tc>
        <w:tc>
          <w:tcPr>
            <w:tcW w:w="2694" w:type="dxa"/>
            <w:tcBorders>
              <w:top w:val="single" w:sz="4" w:space="0" w:color="000000"/>
              <w:left w:val="single" w:sz="4" w:space="0" w:color="000000"/>
              <w:bottom w:val="single" w:sz="4" w:space="0" w:color="000000"/>
              <w:right w:val="single" w:sz="4" w:space="0" w:color="000000"/>
            </w:tcBorders>
            <w:noWrap/>
            <w:vAlign w:val="center"/>
          </w:tcPr>
          <w:p w14:paraId="1A3FBF03" w14:textId="77777777" w:rsidR="00DF2FE8" w:rsidRDefault="00DF2FE8">
            <w:pPr>
              <w:widowControl/>
              <w:jc w:val="right"/>
              <w:rPr>
                <w:color w:val="000000"/>
                <w:kern w:val="0"/>
                <w:sz w:val="24"/>
              </w:rPr>
            </w:pPr>
            <w:r>
              <w:rPr>
                <w:color w:val="000000"/>
                <w:kern w:val="0"/>
                <w:sz w:val="24"/>
              </w:rPr>
              <w:t>527.1</w:t>
            </w:r>
          </w:p>
        </w:tc>
        <w:tc>
          <w:tcPr>
            <w:tcW w:w="2693" w:type="dxa"/>
            <w:tcBorders>
              <w:top w:val="single" w:sz="4" w:space="0" w:color="000000"/>
              <w:left w:val="single" w:sz="4" w:space="0" w:color="000000"/>
              <w:bottom w:val="single" w:sz="4" w:space="0" w:color="000000"/>
              <w:right w:val="single" w:sz="4" w:space="0" w:color="000000"/>
            </w:tcBorders>
            <w:noWrap/>
            <w:vAlign w:val="center"/>
          </w:tcPr>
          <w:p w14:paraId="1A8F9D0D" w14:textId="77777777" w:rsidR="00DF2FE8" w:rsidRDefault="00DF2FE8">
            <w:pPr>
              <w:widowControl/>
              <w:jc w:val="right"/>
              <w:rPr>
                <w:color w:val="000000"/>
                <w:kern w:val="0"/>
                <w:sz w:val="24"/>
              </w:rPr>
            </w:pPr>
            <w:r>
              <w:rPr>
                <w:color w:val="000000"/>
                <w:kern w:val="0"/>
                <w:sz w:val="24"/>
              </w:rPr>
              <w:t>435.4</w:t>
            </w:r>
          </w:p>
        </w:tc>
      </w:tr>
      <w:tr w:rsidR="00DF2FE8" w14:paraId="69056F90" w14:textId="77777777">
        <w:trPr>
          <w:trHeight w:val="270"/>
          <w:jc w:val="center"/>
        </w:trPr>
        <w:tc>
          <w:tcPr>
            <w:tcW w:w="988" w:type="dxa"/>
            <w:tcBorders>
              <w:top w:val="single" w:sz="4" w:space="0" w:color="000000"/>
              <w:left w:val="single" w:sz="4" w:space="0" w:color="000000"/>
              <w:bottom w:val="single" w:sz="4" w:space="0" w:color="000000"/>
              <w:right w:val="single" w:sz="4" w:space="0" w:color="000000"/>
            </w:tcBorders>
            <w:noWrap/>
            <w:vAlign w:val="center"/>
          </w:tcPr>
          <w:p w14:paraId="20CA284C" w14:textId="77777777" w:rsidR="00DF2FE8" w:rsidRDefault="00DF2FE8">
            <w:pPr>
              <w:widowControl/>
              <w:jc w:val="left"/>
              <w:rPr>
                <w:rFonts w:ascii="宋体" w:hAnsi="宋体" w:cs="宋体"/>
                <w:color w:val="000000"/>
                <w:kern w:val="0"/>
                <w:sz w:val="24"/>
              </w:rPr>
            </w:pPr>
            <w:r>
              <w:rPr>
                <w:rFonts w:cs="宋体" w:hint="eastAsia"/>
                <w:color w:val="000000"/>
                <w:kern w:val="0"/>
                <w:sz w:val="24"/>
              </w:rPr>
              <w:t>3</w:t>
            </w:r>
          </w:p>
        </w:tc>
        <w:tc>
          <w:tcPr>
            <w:tcW w:w="1842" w:type="dxa"/>
            <w:tcBorders>
              <w:top w:val="single" w:sz="4" w:space="0" w:color="000000"/>
              <w:left w:val="single" w:sz="4" w:space="0" w:color="000000"/>
              <w:bottom w:val="single" w:sz="4" w:space="0" w:color="000000"/>
              <w:right w:val="single" w:sz="4" w:space="0" w:color="000000"/>
            </w:tcBorders>
            <w:noWrap/>
            <w:vAlign w:val="center"/>
          </w:tcPr>
          <w:p w14:paraId="0678A828"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净资产</w:t>
            </w:r>
          </w:p>
        </w:tc>
        <w:tc>
          <w:tcPr>
            <w:tcW w:w="2694" w:type="dxa"/>
            <w:tcBorders>
              <w:top w:val="single" w:sz="4" w:space="0" w:color="000000"/>
              <w:left w:val="single" w:sz="4" w:space="0" w:color="000000"/>
              <w:bottom w:val="single" w:sz="4" w:space="0" w:color="000000"/>
              <w:right w:val="single" w:sz="4" w:space="0" w:color="000000"/>
            </w:tcBorders>
            <w:noWrap/>
            <w:vAlign w:val="center"/>
          </w:tcPr>
          <w:p w14:paraId="5DD7B104" w14:textId="77777777" w:rsidR="00DF2FE8" w:rsidRDefault="00DF2FE8">
            <w:pPr>
              <w:widowControl/>
              <w:jc w:val="right"/>
              <w:rPr>
                <w:color w:val="000000"/>
                <w:kern w:val="0"/>
                <w:sz w:val="24"/>
              </w:rPr>
            </w:pPr>
            <w:r>
              <w:rPr>
                <w:color w:val="000000"/>
                <w:kern w:val="0"/>
                <w:sz w:val="24"/>
              </w:rPr>
              <w:t>449.1</w:t>
            </w:r>
          </w:p>
        </w:tc>
        <w:tc>
          <w:tcPr>
            <w:tcW w:w="2693" w:type="dxa"/>
            <w:tcBorders>
              <w:top w:val="single" w:sz="4" w:space="0" w:color="000000"/>
              <w:left w:val="single" w:sz="4" w:space="0" w:color="000000"/>
              <w:bottom w:val="single" w:sz="4" w:space="0" w:color="000000"/>
              <w:right w:val="single" w:sz="4" w:space="0" w:color="000000"/>
            </w:tcBorders>
            <w:noWrap/>
            <w:vAlign w:val="center"/>
          </w:tcPr>
          <w:p w14:paraId="36AEBFEB" w14:textId="77777777" w:rsidR="00DF2FE8" w:rsidRDefault="00DF2FE8">
            <w:pPr>
              <w:widowControl/>
              <w:jc w:val="right"/>
              <w:rPr>
                <w:color w:val="000000"/>
                <w:kern w:val="0"/>
                <w:sz w:val="24"/>
              </w:rPr>
            </w:pPr>
            <w:r>
              <w:rPr>
                <w:color w:val="000000"/>
                <w:kern w:val="0"/>
                <w:sz w:val="24"/>
              </w:rPr>
              <w:t>399.8</w:t>
            </w:r>
          </w:p>
        </w:tc>
      </w:tr>
      <w:tr w:rsidR="00DF2FE8" w14:paraId="42AFFECC" w14:textId="77777777">
        <w:trPr>
          <w:trHeight w:val="270"/>
          <w:jc w:val="center"/>
        </w:trPr>
        <w:tc>
          <w:tcPr>
            <w:tcW w:w="988" w:type="dxa"/>
            <w:tcBorders>
              <w:top w:val="single" w:sz="4" w:space="0" w:color="000000"/>
              <w:left w:val="single" w:sz="4" w:space="0" w:color="000000"/>
              <w:bottom w:val="single" w:sz="4" w:space="0" w:color="000000"/>
              <w:right w:val="single" w:sz="4" w:space="0" w:color="000000"/>
            </w:tcBorders>
            <w:noWrap/>
            <w:vAlign w:val="center"/>
          </w:tcPr>
          <w:p w14:paraId="1095D54F"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序号</w:t>
            </w:r>
          </w:p>
        </w:tc>
        <w:tc>
          <w:tcPr>
            <w:tcW w:w="1842" w:type="dxa"/>
            <w:tcBorders>
              <w:top w:val="single" w:sz="4" w:space="0" w:color="000000"/>
              <w:left w:val="single" w:sz="4" w:space="0" w:color="000000"/>
              <w:bottom w:val="single" w:sz="4" w:space="0" w:color="000000"/>
              <w:right w:val="single" w:sz="4" w:space="0" w:color="000000"/>
            </w:tcBorders>
            <w:noWrap/>
            <w:vAlign w:val="center"/>
          </w:tcPr>
          <w:p w14:paraId="5F25040D"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主要指标</w:t>
            </w:r>
          </w:p>
        </w:tc>
        <w:tc>
          <w:tcPr>
            <w:tcW w:w="2694" w:type="dxa"/>
            <w:tcBorders>
              <w:top w:val="single" w:sz="4" w:space="0" w:color="000000"/>
              <w:left w:val="single" w:sz="4" w:space="0" w:color="000000"/>
              <w:bottom w:val="single" w:sz="4" w:space="0" w:color="000000"/>
              <w:right w:val="single" w:sz="4" w:space="0" w:color="000000"/>
            </w:tcBorders>
            <w:noWrap/>
            <w:vAlign w:val="center"/>
          </w:tcPr>
          <w:p w14:paraId="2A194416" w14:textId="77777777" w:rsidR="00DF2FE8" w:rsidRDefault="00DF2FE8">
            <w:pPr>
              <w:widowControl/>
              <w:jc w:val="right"/>
              <w:rPr>
                <w:color w:val="000000"/>
                <w:kern w:val="0"/>
                <w:sz w:val="24"/>
              </w:rPr>
            </w:pPr>
            <w:r>
              <w:rPr>
                <w:color w:val="000000"/>
                <w:kern w:val="0"/>
                <w:sz w:val="24"/>
              </w:rPr>
              <w:t>2021</w:t>
            </w:r>
            <w:r>
              <w:rPr>
                <w:color w:val="000000"/>
                <w:kern w:val="0"/>
                <w:sz w:val="24"/>
              </w:rPr>
              <w:t>年</w:t>
            </w:r>
            <w:r>
              <w:rPr>
                <w:color w:val="000000"/>
                <w:kern w:val="0"/>
                <w:sz w:val="24"/>
              </w:rPr>
              <w:t>1-9</w:t>
            </w:r>
            <w:r>
              <w:rPr>
                <w:color w:val="000000"/>
                <w:kern w:val="0"/>
                <w:sz w:val="24"/>
              </w:rPr>
              <w:t>月</w:t>
            </w:r>
          </w:p>
        </w:tc>
        <w:tc>
          <w:tcPr>
            <w:tcW w:w="2693" w:type="dxa"/>
            <w:tcBorders>
              <w:top w:val="single" w:sz="4" w:space="0" w:color="000000"/>
              <w:left w:val="single" w:sz="4" w:space="0" w:color="000000"/>
              <w:bottom w:val="single" w:sz="4" w:space="0" w:color="000000"/>
              <w:right w:val="single" w:sz="4" w:space="0" w:color="000000"/>
            </w:tcBorders>
            <w:noWrap/>
            <w:vAlign w:val="center"/>
          </w:tcPr>
          <w:p w14:paraId="2655BFE8" w14:textId="77777777" w:rsidR="00DF2FE8" w:rsidRDefault="00DF2FE8">
            <w:pPr>
              <w:widowControl/>
              <w:jc w:val="right"/>
              <w:rPr>
                <w:color w:val="000000"/>
                <w:kern w:val="0"/>
                <w:sz w:val="24"/>
              </w:rPr>
            </w:pPr>
            <w:r>
              <w:rPr>
                <w:color w:val="000000"/>
                <w:kern w:val="0"/>
                <w:sz w:val="24"/>
              </w:rPr>
              <w:t>2020</w:t>
            </w:r>
            <w:r>
              <w:rPr>
                <w:color w:val="000000"/>
                <w:kern w:val="0"/>
                <w:sz w:val="24"/>
              </w:rPr>
              <w:t>年度</w:t>
            </w:r>
          </w:p>
        </w:tc>
      </w:tr>
      <w:tr w:rsidR="00DF2FE8" w14:paraId="155C7C63" w14:textId="77777777">
        <w:trPr>
          <w:trHeight w:val="270"/>
          <w:jc w:val="center"/>
        </w:trPr>
        <w:tc>
          <w:tcPr>
            <w:tcW w:w="988" w:type="dxa"/>
            <w:tcBorders>
              <w:top w:val="single" w:sz="4" w:space="0" w:color="000000"/>
              <w:left w:val="single" w:sz="4" w:space="0" w:color="000000"/>
              <w:bottom w:val="single" w:sz="4" w:space="0" w:color="000000"/>
              <w:right w:val="single" w:sz="4" w:space="0" w:color="000000"/>
            </w:tcBorders>
            <w:noWrap/>
            <w:vAlign w:val="center"/>
          </w:tcPr>
          <w:p w14:paraId="74CEB7F1" w14:textId="77777777" w:rsidR="00DF2FE8" w:rsidRDefault="00DF2FE8">
            <w:pPr>
              <w:widowControl/>
              <w:jc w:val="left"/>
              <w:rPr>
                <w:rFonts w:ascii="宋体" w:hAnsi="宋体" w:cs="宋体"/>
                <w:color w:val="000000"/>
                <w:kern w:val="0"/>
                <w:sz w:val="24"/>
              </w:rPr>
            </w:pPr>
            <w:r>
              <w:rPr>
                <w:rFonts w:cs="宋体" w:hint="eastAsia"/>
                <w:color w:val="000000"/>
                <w:kern w:val="0"/>
                <w:sz w:val="24"/>
              </w:rPr>
              <w:t>1</w:t>
            </w:r>
          </w:p>
        </w:tc>
        <w:tc>
          <w:tcPr>
            <w:tcW w:w="1842" w:type="dxa"/>
            <w:tcBorders>
              <w:top w:val="single" w:sz="4" w:space="0" w:color="000000"/>
              <w:left w:val="single" w:sz="4" w:space="0" w:color="000000"/>
              <w:bottom w:val="single" w:sz="4" w:space="0" w:color="000000"/>
              <w:right w:val="single" w:sz="4" w:space="0" w:color="000000"/>
            </w:tcBorders>
            <w:noWrap/>
            <w:vAlign w:val="center"/>
          </w:tcPr>
          <w:p w14:paraId="39737E9B"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营业收入</w:t>
            </w:r>
          </w:p>
        </w:tc>
        <w:tc>
          <w:tcPr>
            <w:tcW w:w="2694" w:type="dxa"/>
            <w:tcBorders>
              <w:top w:val="single" w:sz="4" w:space="0" w:color="000000"/>
              <w:left w:val="single" w:sz="4" w:space="0" w:color="000000"/>
              <w:bottom w:val="single" w:sz="4" w:space="0" w:color="000000"/>
              <w:right w:val="single" w:sz="4" w:space="0" w:color="000000"/>
            </w:tcBorders>
            <w:noWrap/>
            <w:vAlign w:val="center"/>
          </w:tcPr>
          <w:p w14:paraId="1ECCC312" w14:textId="77777777" w:rsidR="00DF2FE8" w:rsidRDefault="00DF2FE8">
            <w:pPr>
              <w:widowControl/>
              <w:jc w:val="right"/>
              <w:rPr>
                <w:color w:val="000000"/>
                <w:kern w:val="0"/>
                <w:sz w:val="24"/>
              </w:rPr>
            </w:pPr>
            <w:r>
              <w:rPr>
                <w:color w:val="000000"/>
                <w:kern w:val="0"/>
                <w:sz w:val="24"/>
              </w:rPr>
              <w:t>553.7</w:t>
            </w:r>
          </w:p>
        </w:tc>
        <w:tc>
          <w:tcPr>
            <w:tcW w:w="2693" w:type="dxa"/>
            <w:tcBorders>
              <w:top w:val="single" w:sz="4" w:space="0" w:color="000000"/>
              <w:left w:val="single" w:sz="4" w:space="0" w:color="000000"/>
              <w:bottom w:val="single" w:sz="4" w:space="0" w:color="000000"/>
              <w:right w:val="single" w:sz="4" w:space="0" w:color="000000"/>
            </w:tcBorders>
            <w:noWrap/>
            <w:vAlign w:val="center"/>
          </w:tcPr>
          <w:p w14:paraId="30645D4F" w14:textId="77777777" w:rsidR="00DF2FE8" w:rsidRDefault="00DF2FE8">
            <w:pPr>
              <w:widowControl/>
              <w:jc w:val="right"/>
              <w:rPr>
                <w:color w:val="000000"/>
                <w:kern w:val="0"/>
                <w:sz w:val="24"/>
              </w:rPr>
            </w:pPr>
            <w:r>
              <w:rPr>
                <w:color w:val="000000"/>
                <w:kern w:val="0"/>
                <w:sz w:val="24"/>
              </w:rPr>
              <w:t>584.1</w:t>
            </w:r>
          </w:p>
        </w:tc>
      </w:tr>
      <w:tr w:rsidR="00DF2FE8" w14:paraId="7233C034" w14:textId="77777777">
        <w:trPr>
          <w:trHeight w:val="270"/>
          <w:jc w:val="center"/>
        </w:trPr>
        <w:tc>
          <w:tcPr>
            <w:tcW w:w="988" w:type="dxa"/>
            <w:tcBorders>
              <w:top w:val="single" w:sz="4" w:space="0" w:color="000000"/>
              <w:left w:val="single" w:sz="4" w:space="0" w:color="000000"/>
              <w:bottom w:val="single" w:sz="4" w:space="0" w:color="000000"/>
              <w:right w:val="single" w:sz="4" w:space="0" w:color="000000"/>
            </w:tcBorders>
            <w:noWrap/>
            <w:vAlign w:val="center"/>
          </w:tcPr>
          <w:p w14:paraId="181CAFE5" w14:textId="77777777" w:rsidR="00DF2FE8" w:rsidRDefault="00DF2FE8">
            <w:pPr>
              <w:widowControl/>
              <w:jc w:val="left"/>
              <w:rPr>
                <w:rFonts w:ascii="宋体" w:hAnsi="宋体" w:cs="宋体"/>
                <w:color w:val="000000"/>
                <w:kern w:val="0"/>
                <w:sz w:val="24"/>
              </w:rPr>
            </w:pPr>
            <w:r>
              <w:rPr>
                <w:rFonts w:cs="宋体" w:hint="eastAsia"/>
                <w:color w:val="000000"/>
                <w:kern w:val="0"/>
                <w:sz w:val="24"/>
              </w:rPr>
              <w:t>2</w:t>
            </w:r>
          </w:p>
        </w:tc>
        <w:tc>
          <w:tcPr>
            <w:tcW w:w="1842" w:type="dxa"/>
            <w:tcBorders>
              <w:top w:val="single" w:sz="4" w:space="0" w:color="000000"/>
              <w:left w:val="single" w:sz="4" w:space="0" w:color="000000"/>
              <w:bottom w:val="single" w:sz="4" w:space="0" w:color="000000"/>
              <w:right w:val="single" w:sz="4" w:space="0" w:color="000000"/>
            </w:tcBorders>
            <w:noWrap/>
            <w:vAlign w:val="center"/>
          </w:tcPr>
          <w:p w14:paraId="1F949413" w14:textId="77777777" w:rsidR="00DF2FE8" w:rsidRDefault="00DF2FE8">
            <w:pPr>
              <w:widowControl/>
              <w:jc w:val="left"/>
              <w:rPr>
                <w:rFonts w:ascii="宋体" w:hAnsi="宋体" w:cs="宋体"/>
                <w:color w:val="000000"/>
                <w:kern w:val="0"/>
                <w:sz w:val="24"/>
              </w:rPr>
            </w:pPr>
            <w:r>
              <w:rPr>
                <w:rFonts w:ascii="宋体" w:hAnsi="宋体" w:cs="宋体" w:hint="eastAsia"/>
                <w:color w:val="000000"/>
                <w:kern w:val="0"/>
                <w:sz w:val="24"/>
              </w:rPr>
              <w:t>净利润</w:t>
            </w:r>
          </w:p>
        </w:tc>
        <w:tc>
          <w:tcPr>
            <w:tcW w:w="2694" w:type="dxa"/>
            <w:tcBorders>
              <w:top w:val="single" w:sz="4" w:space="0" w:color="000000"/>
              <w:left w:val="single" w:sz="4" w:space="0" w:color="000000"/>
              <w:bottom w:val="single" w:sz="4" w:space="0" w:color="000000"/>
              <w:right w:val="single" w:sz="4" w:space="0" w:color="000000"/>
            </w:tcBorders>
            <w:noWrap/>
            <w:vAlign w:val="center"/>
          </w:tcPr>
          <w:p w14:paraId="22015301" w14:textId="77777777" w:rsidR="00DF2FE8" w:rsidRDefault="00DF2FE8">
            <w:pPr>
              <w:widowControl/>
              <w:jc w:val="right"/>
              <w:rPr>
                <w:color w:val="000000"/>
                <w:kern w:val="0"/>
                <w:sz w:val="24"/>
              </w:rPr>
            </w:pPr>
            <w:r>
              <w:rPr>
                <w:color w:val="000000"/>
                <w:kern w:val="0"/>
                <w:sz w:val="24"/>
              </w:rPr>
              <w:t>53.6</w:t>
            </w:r>
          </w:p>
        </w:tc>
        <w:tc>
          <w:tcPr>
            <w:tcW w:w="2693" w:type="dxa"/>
            <w:tcBorders>
              <w:top w:val="single" w:sz="4" w:space="0" w:color="000000"/>
              <w:left w:val="single" w:sz="4" w:space="0" w:color="000000"/>
              <w:bottom w:val="single" w:sz="4" w:space="0" w:color="000000"/>
              <w:right w:val="single" w:sz="4" w:space="0" w:color="000000"/>
            </w:tcBorders>
            <w:noWrap/>
            <w:vAlign w:val="center"/>
          </w:tcPr>
          <w:p w14:paraId="27DA0663" w14:textId="77777777" w:rsidR="00DF2FE8" w:rsidRDefault="00DF2FE8">
            <w:pPr>
              <w:widowControl/>
              <w:jc w:val="right"/>
              <w:rPr>
                <w:color w:val="000000"/>
                <w:kern w:val="0"/>
                <w:sz w:val="24"/>
              </w:rPr>
            </w:pPr>
            <w:r>
              <w:rPr>
                <w:color w:val="000000"/>
                <w:kern w:val="0"/>
                <w:sz w:val="24"/>
              </w:rPr>
              <w:t>15.9</w:t>
            </w:r>
          </w:p>
        </w:tc>
      </w:tr>
    </w:tbl>
    <w:p w14:paraId="46618C97" w14:textId="77777777" w:rsidR="00DF2FE8" w:rsidRDefault="00DF2FE8">
      <w:pPr>
        <w:adjustRightInd w:val="0"/>
        <w:snapToGrid w:val="0"/>
        <w:spacing w:line="276" w:lineRule="auto"/>
        <w:rPr>
          <w:rFonts w:ascii="宋体" w:hAnsi="宋体"/>
          <w:color w:val="000000"/>
        </w:rPr>
      </w:pPr>
      <w:r>
        <w:rPr>
          <w:rFonts w:ascii="宋体" w:hAnsi="宋体" w:hint="eastAsia"/>
          <w:color w:val="000000"/>
        </w:rPr>
        <w:t>注：上述</w:t>
      </w:r>
      <w:r>
        <w:rPr>
          <w:rFonts w:cs="宋体" w:hint="eastAsia"/>
          <w:color w:val="000000"/>
          <w:kern w:val="0"/>
        </w:rPr>
        <w:t>2</w:t>
      </w:r>
      <w:r>
        <w:rPr>
          <w:rFonts w:cs="宋体"/>
          <w:color w:val="000000"/>
          <w:kern w:val="0"/>
        </w:rPr>
        <w:t>021</w:t>
      </w:r>
      <w:r>
        <w:rPr>
          <w:rFonts w:cs="宋体" w:hint="eastAsia"/>
          <w:color w:val="000000"/>
          <w:kern w:val="0"/>
        </w:rPr>
        <w:t>年</w:t>
      </w:r>
      <w:r>
        <w:rPr>
          <w:rFonts w:cs="宋体" w:hint="eastAsia"/>
          <w:color w:val="000000"/>
          <w:kern w:val="0"/>
        </w:rPr>
        <w:t>9</w:t>
      </w:r>
      <w:r>
        <w:rPr>
          <w:rFonts w:cs="宋体" w:hint="eastAsia"/>
          <w:color w:val="000000"/>
          <w:kern w:val="0"/>
        </w:rPr>
        <w:t>月</w:t>
      </w:r>
      <w:r>
        <w:rPr>
          <w:rFonts w:cs="宋体" w:hint="eastAsia"/>
          <w:color w:val="000000"/>
          <w:kern w:val="0"/>
        </w:rPr>
        <w:t>3</w:t>
      </w:r>
      <w:r>
        <w:rPr>
          <w:rFonts w:cs="宋体"/>
          <w:color w:val="000000"/>
          <w:kern w:val="0"/>
        </w:rPr>
        <w:t>0</w:t>
      </w:r>
      <w:r>
        <w:rPr>
          <w:rFonts w:cs="宋体" w:hint="eastAsia"/>
          <w:color w:val="000000"/>
          <w:kern w:val="0"/>
        </w:rPr>
        <w:t>日</w:t>
      </w:r>
      <w:r>
        <w:rPr>
          <w:rFonts w:ascii="宋体" w:hAnsi="宋体" w:hint="eastAsia"/>
          <w:color w:val="000000"/>
        </w:rPr>
        <w:t>财务数据经</w:t>
      </w:r>
      <w:r>
        <w:rPr>
          <w:color w:val="000000"/>
        </w:rPr>
        <w:t>PKF</w:t>
      </w:r>
      <w:r>
        <w:rPr>
          <w:rFonts w:ascii="宋体" w:hAnsi="宋体"/>
          <w:color w:val="000000"/>
        </w:rPr>
        <w:t xml:space="preserve"> </w:t>
      </w:r>
      <w:r>
        <w:rPr>
          <w:color w:val="000000"/>
        </w:rPr>
        <w:t>Italia</w:t>
      </w:r>
      <w:r>
        <w:rPr>
          <w:rFonts w:ascii="宋体" w:hAnsi="宋体"/>
          <w:color w:val="000000"/>
        </w:rPr>
        <w:t xml:space="preserve"> </w:t>
      </w:r>
      <w:r>
        <w:rPr>
          <w:color w:val="000000"/>
        </w:rPr>
        <w:t>S</w:t>
      </w:r>
      <w:r>
        <w:rPr>
          <w:rFonts w:ascii="宋体" w:hAnsi="宋体"/>
          <w:color w:val="000000"/>
        </w:rPr>
        <w:t>.</w:t>
      </w:r>
      <w:r>
        <w:rPr>
          <w:color w:val="000000"/>
        </w:rPr>
        <w:t>p</w:t>
      </w:r>
      <w:r>
        <w:rPr>
          <w:rFonts w:ascii="宋体" w:hAnsi="宋体"/>
          <w:color w:val="000000"/>
        </w:rPr>
        <w:t>.</w:t>
      </w:r>
      <w:r>
        <w:rPr>
          <w:color w:val="000000"/>
        </w:rPr>
        <w:t>A</w:t>
      </w:r>
      <w:r>
        <w:rPr>
          <w:rFonts w:ascii="宋体" w:hAnsi="宋体"/>
          <w:color w:val="000000"/>
        </w:rPr>
        <w:t>.</w:t>
      </w:r>
      <w:r>
        <w:rPr>
          <w:rFonts w:ascii="宋体" w:hAnsi="宋体" w:hint="eastAsia"/>
          <w:color w:val="000000"/>
        </w:rPr>
        <w:t>审计，经中兴财光华会计师事务所（特殊普通合伙）复核。</w:t>
      </w:r>
    </w:p>
    <w:p w14:paraId="275B66E1" w14:textId="77777777" w:rsidR="00DF2FE8" w:rsidRDefault="00DF2FE8">
      <w:pPr>
        <w:adjustRightInd w:val="0"/>
        <w:snapToGrid w:val="0"/>
        <w:spacing w:line="600" w:lineRule="exact"/>
        <w:ind w:firstLineChars="200" w:firstLine="480"/>
        <w:rPr>
          <w:rFonts w:ascii="宋体" w:hAnsi="宋体"/>
          <w:color w:val="000000"/>
          <w:sz w:val="24"/>
        </w:rPr>
      </w:pPr>
      <w:r>
        <w:rPr>
          <w:color w:val="000000"/>
          <w:sz w:val="24"/>
        </w:rPr>
        <w:t>5</w:t>
      </w:r>
      <w:r>
        <w:rPr>
          <w:rFonts w:ascii="宋体" w:hAnsi="宋体" w:hint="eastAsia"/>
          <w:color w:val="000000"/>
          <w:sz w:val="24"/>
        </w:rPr>
        <w:t>、交易标的股权权属情况</w:t>
      </w:r>
    </w:p>
    <w:p w14:paraId="7886A066"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交易标的为公司参股公司</w:t>
      </w:r>
      <w:r>
        <w:rPr>
          <w:rFonts w:hint="eastAsia"/>
          <w:color w:val="000000"/>
          <w:sz w:val="24"/>
        </w:rPr>
        <w:t>R</w:t>
      </w:r>
      <w:r>
        <w:rPr>
          <w:color w:val="000000"/>
          <w:sz w:val="24"/>
        </w:rPr>
        <w:t>OBOX</w:t>
      </w:r>
      <w:r>
        <w:rPr>
          <w:rFonts w:ascii="宋体" w:hAnsi="宋体" w:hint="eastAsia"/>
          <w:color w:val="000000"/>
          <w:sz w:val="24"/>
        </w:rPr>
        <w:t>股东</w:t>
      </w:r>
      <w:proofErr w:type="spellStart"/>
      <w:r>
        <w:rPr>
          <w:color w:val="000000"/>
          <w:sz w:val="24"/>
        </w:rPr>
        <w:t>Marzio</w:t>
      </w:r>
      <w:proofErr w:type="spellEnd"/>
      <w:r>
        <w:rPr>
          <w:rFonts w:ascii="宋体" w:hAnsi="宋体"/>
          <w:color w:val="000000"/>
          <w:sz w:val="24"/>
        </w:rPr>
        <w:t xml:space="preserve"> </w:t>
      </w:r>
      <w:proofErr w:type="spellStart"/>
      <w:r>
        <w:rPr>
          <w:color w:val="000000"/>
          <w:sz w:val="24"/>
        </w:rPr>
        <w:t>Montorsi</w:t>
      </w:r>
      <w:proofErr w:type="spellEnd"/>
      <w:r>
        <w:rPr>
          <w:rFonts w:ascii="宋体" w:hAnsi="宋体" w:hint="eastAsia"/>
          <w:color w:val="000000"/>
          <w:sz w:val="24"/>
        </w:rPr>
        <w:t>、</w:t>
      </w:r>
      <w:r>
        <w:rPr>
          <w:color w:val="000000"/>
          <w:sz w:val="24"/>
        </w:rPr>
        <w:t>Lea</w:t>
      </w:r>
      <w:r>
        <w:rPr>
          <w:rFonts w:ascii="宋体" w:hAnsi="宋体"/>
          <w:color w:val="000000"/>
          <w:sz w:val="24"/>
        </w:rPr>
        <w:t xml:space="preserve"> </w:t>
      </w:r>
      <w:proofErr w:type="spellStart"/>
      <w:r>
        <w:rPr>
          <w:color w:val="000000"/>
          <w:sz w:val="24"/>
        </w:rPr>
        <w:t>Montorsi</w:t>
      </w:r>
      <w:proofErr w:type="spellEnd"/>
      <w:r>
        <w:rPr>
          <w:rFonts w:ascii="宋体" w:hAnsi="宋体" w:hint="eastAsia"/>
          <w:color w:val="000000"/>
          <w:sz w:val="24"/>
        </w:rPr>
        <w:t>分别持有的</w:t>
      </w:r>
      <w:r>
        <w:rPr>
          <w:rFonts w:hint="eastAsia"/>
          <w:color w:val="000000"/>
          <w:sz w:val="24"/>
        </w:rPr>
        <w:t>R</w:t>
      </w:r>
      <w:r>
        <w:rPr>
          <w:color w:val="000000"/>
          <w:sz w:val="24"/>
        </w:rPr>
        <w:t>OBOX 4.5</w:t>
      </w:r>
      <w:r>
        <w:rPr>
          <w:rFonts w:hint="eastAsia"/>
          <w:color w:val="000000"/>
          <w:sz w:val="24"/>
        </w:rPr>
        <w:t>%</w:t>
      </w:r>
      <w:r>
        <w:rPr>
          <w:rFonts w:ascii="宋体" w:hAnsi="宋体" w:hint="eastAsia"/>
          <w:color w:val="000000"/>
          <w:sz w:val="24"/>
        </w:rPr>
        <w:t>的股权。股权交易标的产权清晰，不存在抵押、质押及其他任何限制转让的情况，不涉及诉讼、仲裁事项或查封、冻结等司法措施，也不存在妨碍权属转移的其他情况。</w:t>
      </w:r>
    </w:p>
    <w:p w14:paraId="5FC46103" w14:textId="77777777" w:rsidR="00DF2FE8" w:rsidRDefault="00DF2FE8">
      <w:pPr>
        <w:adjustRightInd w:val="0"/>
        <w:snapToGrid w:val="0"/>
        <w:spacing w:line="600" w:lineRule="exact"/>
        <w:ind w:firstLineChars="200" w:firstLine="480"/>
        <w:rPr>
          <w:rFonts w:ascii="宋体" w:hAnsi="宋体"/>
          <w:color w:val="000000"/>
          <w:sz w:val="24"/>
        </w:rPr>
      </w:pPr>
      <w:r>
        <w:rPr>
          <w:color w:val="000000"/>
          <w:sz w:val="24"/>
        </w:rPr>
        <w:t>6</w:t>
      </w:r>
      <w:r>
        <w:rPr>
          <w:color w:val="000000"/>
          <w:sz w:val="24"/>
        </w:rPr>
        <w:t>、</w:t>
      </w:r>
      <w:r>
        <w:rPr>
          <w:rFonts w:ascii="宋体" w:hAnsi="宋体" w:hint="eastAsia"/>
          <w:color w:val="000000"/>
          <w:sz w:val="24"/>
        </w:rPr>
        <w:t>股权交易的定价政策、定价依据及合理性分析</w:t>
      </w:r>
    </w:p>
    <w:p w14:paraId="0BCAA8F4"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根据</w:t>
      </w:r>
      <w:r>
        <w:rPr>
          <w:color w:val="000000"/>
          <w:sz w:val="24"/>
        </w:rPr>
        <w:t>PKF</w:t>
      </w:r>
      <w:r>
        <w:rPr>
          <w:rFonts w:ascii="宋体" w:hAnsi="宋体"/>
          <w:color w:val="000000"/>
          <w:sz w:val="24"/>
        </w:rPr>
        <w:t xml:space="preserve"> </w:t>
      </w:r>
      <w:r>
        <w:rPr>
          <w:color w:val="000000"/>
          <w:sz w:val="24"/>
        </w:rPr>
        <w:t>Italia</w:t>
      </w:r>
      <w:r>
        <w:rPr>
          <w:rFonts w:ascii="宋体" w:hAnsi="宋体"/>
          <w:color w:val="000000"/>
          <w:sz w:val="24"/>
        </w:rPr>
        <w:t xml:space="preserve"> </w:t>
      </w:r>
      <w:r>
        <w:rPr>
          <w:color w:val="000000"/>
          <w:sz w:val="24"/>
        </w:rPr>
        <w:t>S</w:t>
      </w:r>
      <w:r>
        <w:rPr>
          <w:rFonts w:ascii="宋体" w:hAnsi="宋体"/>
          <w:color w:val="000000"/>
          <w:sz w:val="24"/>
        </w:rPr>
        <w:t>.</w:t>
      </w:r>
      <w:r>
        <w:rPr>
          <w:color w:val="000000"/>
          <w:sz w:val="24"/>
        </w:rPr>
        <w:t>p</w:t>
      </w:r>
      <w:r>
        <w:rPr>
          <w:rFonts w:ascii="宋体" w:hAnsi="宋体"/>
          <w:color w:val="000000"/>
          <w:sz w:val="24"/>
        </w:rPr>
        <w:t>.</w:t>
      </w:r>
      <w:r>
        <w:rPr>
          <w:color w:val="000000"/>
          <w:sz w:val="24"/>
        </w:rPr>
        <w:t>A</w:t>
      </w:r>
      <w:r>
        <w:rPr>
          <w:rFonts w:ascii="宋体" w:hAnsi="宋体"/>
          <w:color w:val="000000"/>
          <w:sz w:val="24"/>
        </w:rPr>
        <w:t>.</w:t>
      </w:r>
      <w:r>
        <w:rPr>
          <w:rFonts w:ascii="宋体" w:hAnsi="宋体" w:hint="eastAsia"/>
          <w:color w:val="000000"/>
          <w:sz w:val="24"/>
        </w:rPr>
        <w:t>以</w:t>
      </w:r>
      <w:r>
        <w:rPr>
          <w:rFonts w:hint="eastAsia"/>
          <w:color w:val="000000"/>
          <w:sz w:val="24"/>
        </w:rPr>
        <w:t>2</w:t>
      </w:r>
      <w:r>
        <w:rPr>
          <w:color w:val="000000"/>
          <w:sz w:val="24"/>
        </w:rPr>
        <w:t>021</w:t>
      </w:r>
      <w:r>
        <w:rPr>
          <w:rFonts w:ascii="宋体" w:hAnsi="宋体" w:hint="eastAsia"/>
          <w:color w:val="000000"/>
          <w:sz w:val="24"/>
        </w:rPr>
        <w:t>年</w:t>
      </w:r>
      <w:r>
        <w:rPr>
          <w:rFonts w:hint="eastAsia"/>
          <w:color w:val="000000"/>
          <w:sz w:val="24"/>
        </w:rPr>
        <w:t>9</w:t>
      </w:r>
      <w:r>
        <w:rPr>
          <w:rFonts w:ascii="宋体" w:hAnsi="宋体" w:hint="eastAsia"/>
          <w:color w:val="000000"/>
          <w:sz w:val="24"/>
        </w:rPr>
        <w:t>月</w:t>
      </w:r>
      <w:r>
        <w:rPr>
          <w:color w:val="000000"/>
          <w:sz w:val="24"/>
        </w:rPr>
        <w:t>30</w:t>
      </w:r>
      <w:r>
        <w:rPr>
          <w:rFonts w:ascii="宋体" w:hAnsi="宋体" w:hint="eastAsia"/>
          <w:color w:val="000000"/>
          <w:sz w:val="24"/>
        </w:rPr>
        <w:t>日为评估基准日出具的估值报告“</w:t>
      </w:r>
      <w:r>
        <w:rPr>
          <w:color w:val="000000"/>
          <w:sz w:val="24"/>
        </w:rPr>
        <w:t>VALUATION</w:t>
      </w:r>
      <w:r>
        <w:rPr>
          <w:rFonts w:ascii="宋体" w:hAnsi="宋体"/>
          <w:color w:val="000000"/>
          <w:sz w:val="24"/>
        </w:rPr>
        <w:t xml:space="preserve"> </w:t>
      </w:r>
      <w:r>
        <w:rPr>
          <w:color w:val="000000"/>
          <w:sz w:val="24"/>
        </w:rPr>
        <w:t>OF</w:t>
      </w:r>
      <w:r>
        <w:rPr>
          <w:rFonts w:ascii="宋体" w:hAnsi="宋体"/>
          <w:color w:val="000000"/>
          <w:sz w:val="24"/>
        </w:rPr>
        <w:t xml:space="preserve"> </w:t>
      </w:r>
      <w:r>
        <w:rPr>
          <w:color w:val="000000"/>
          <w:sz w:val="24"/>
        </w:rPr>
        <w:t>ROBOX</w:t>
      </w:r>
      <w:r>
        <w:rPr>
          <w:rFonts w:ascii="宋体" w:hAnsi="宋体"/>
          <w:color w:val="000000"/>
          <w:sz w:val="24"/>
        </w:rPr>
        <w:t xml:space="preserve"> </w:t>
      </w:r>
      <w:r>
        <w:rPr>
          <w:color w:val="000000"/>
          <w:sz w:val="24"/>
        </w:rPr>
        <w:t>S</w:t>
      </w:r>
      <w:r>
        <w:rPr>
          <w:rFonts w:ascii="宋体" w:hAnsi="宋体"/>
          <w:color w:val="000000"/>
          <w:sz w:val="24"/>
        </w:rPr>
        <w:t>.</w:t>
      </w:r>
      <w:r>
        <w:rPr>
          <w:color w:val="000000"/>
          <w:sz w:val="24"/>
        </w:rPr>
        <w:t>p</w:t>
      </w:r>
      <w:r>
        <w:rPr>
          <w:rFonts w:ascii="宋体" w:hAnsi="宋体"/>
          <w:color w:val="000000"/>
          <w:sz w:val="24"/>
        </w:rPr>
        <w:t>.</w:t>
      </w:r>
      <w:r>
        <w:rPr>
          <w:color w:val="000000"/>
          <w:sz w:val="24"/>
        </w:rPr>
        <w:t>A</w:t>
      </w:r>
      <w:r>
        <w:rPr>
          <w:rFonts w:ascii="宋体" w:hAnsi="宋体"/>
          <w:color w:val="000000"/>
          <w:sz w:val="24"/>
        </w:rPr>
        <w:t>.</w:t>
      </w:r>
      <w:r>
        <w:rPr>
          <w:color w:val="000000"/>
          <w:sz w:val="24"/>
        </w:rPr>
        <w:t>AS</w:t>
      </w:r>
      <w:r>
        <w:rPr>
          <w:rFonts w:ascii="宋体" w:hAnsi="宋体"/>
          <w:color w:val="000000"/>
          <w:sz w:val="24"/>
        </w:rPr>
        <w:t xml:space="preserve"> </w:t>
      </w:r>
      <w:r>
        <w:rPr>
          <w:color w:val="000000"/>
          <w:sz w:val="24"/>
        </w:rPr>
        <w:t>AT</w:t>
      </w:r>
      <w:r>
        <w:rPr>
          <w:rFonts w:ascii="宋体" w:hAnsi="宋体"/>
          <w:color w:val="000000"/>
          <w:sz w:val="24"/>
        </w:rPr>
        <w:t xml:space="preserve"> </w:t>
      </w:r>
      <w:r>
        <w:rPr>
          <w:color w:val="000000"/>
          <w:sz w:val="24"/>
        </w:rPr>
        <w:t>SEPTEMBER</w:t>
      </w:r>
      <w:r>
        <w:rPr>
          <w:rFonts w:ascii="宋体" w:hAnsi="宋体"/>
          <w:color w:val="000000"/>
          <w:sz w:val="24"/>
        </w:rPr>
        <w:t xml:space="preserve"> </w:t>
      </w:r>
      <w:r>
        <w:rPr>
          <w:color w:val="000000"/>
          <w:sz w:val="24"/>
        </w:rPr>
        <w:t>30TH</w:t>
      </w:r>
      <w:r>
        <w:rPr>
          <w:rFonts w:ascii="宋体" w:hAnsi="宋体"/>
          <w:color w:val="000000"/>
          <w:sz w:val="24"/>
        </w:rPr>
        <w:t xml:space="preserve">, </w:t>
      </w:r>
      <w:r>
        <w:rPr>
          <w:color w:val="000000"/>
          <w:sz w:val="24"/>
        </w:rPr>
        <w:t>2021</w:t>
      </w:r>
      <w:r>
        <w:rPr>
          <w:rFonts w:ascii="宋体" w:hAnsi="宋体"/>
          <w:color w:val="000000"/>
          <w:sz w:val="24"/>
        </w:rPr>
        <w:t>”</w:t>
      </w:r>
      <w:r>
        <w:rPr>
          <w:rFonts w:ascii="宋体" w:hAnsi="宋体" w:hint="eastAsia"/>
          <w:color w:val="000000"/>
          <w:sz w:val="24"/>
        </w:rPr>
        <w:t>以及</w:t>
      </w:r>
      <w:proofErr w:type="gramStart"/>
      <w:r>
        <w:rPr>
          <w:rFonts w:ascii="宋体" w:hAnsi="宋体" w:hint="eastAsia"/>
          <w:color w:val="000000"/>
          <w:sz w:val="24"/>
        </w:rPr>
        <w:t>北京国融兴华</w:t>
      </w:r>
      <w:proofErr w:type="gramEnd"/>
      <w:r>
        <w:rPr>
          <w:rFonts w:ascii="宋体" w:hAnsi="宋体" w:hint="eastAsia"/>
          <w:color w:val="000000"/>
          <w:sz w:val="24"/>
        </w:rPr>
        <w:t>资产评估有限责任公司出具的《关于对</w:t>
      </w:r>
      <w:r>
        <w:rPr>
          <w:rFonts w:hint="eastAsia"/>
          <w:color w:val="000000"/>
          <w:sz w:val="24"/>
        </w:rPr>
        <w:t>PKF</w:t>
      </w:r>
      <w:r>
        <w:rPr>
          <w:rFonts w:ascii="宋体" w:hAnsi="宋体" w:hint="eastAsia"/>
          <w:color w:val="000000"/>
          <w:sz w:val="24"/>
        </w:rPr>
        <w:t xml:space="preserve"> </w:t>
      </w:r>
      <w:r>
        <w:rPr>
          <w:rFonts w:hint="eastAsia"/>
          <w:color w:val="000000"/>
          <w:sz w:val="24"/>
        </w:rPr>
        <w:t>Italia</w:t>
      </w:r>
      <w:r>
        <w:rPr>
          <w:rFonts w:ascii="宋体" w:hAnsi="宋体" w:hint="eastAsia"/>
          <w:color w:val="000000"/>
          <w:sz w:val="24"/>
        </w:rPr>
        <w:t xml:space="preserve"> </w:t>
      </w:r>
      <w:r>
        <w:rPr>
          <w:rFonts w:hint="eastAsia"/>
          <w:color w:val="000000"/>
          <w:sz w:val="24"/>
        </w:rPr>
        <w:t>S</w:t>
      </w:r>
      <w:r>
        <w:rPr>
          <w:rFonts w:ascii="宋体" w:hAnsi="宋体" w:hint="eastAsia"/>
          <w:color w:val="000000"/>
          <w:sz w:val="24"/>
        </w:rPr>
        <w:t>.</w:t>
      </w:r>
      <w:r>
        <w:rPr>
          <w:rFonts w:hint="eastAsia"/>
          <w:color w:val="000000"/>
          <w:sz w:val="24"/>
        </w:rPr>
        <w:t>p</w:t>
      </w:r>
      <w:r>
        <w:rPr>
          <w:rFonts w:ascii="宋体" w:hAnsi="宋体" w:hint="eastAsia"/>
          <w:color w:val="000000"/>
          <w:sz w:val="24"/>
        </w:rPr>
        <w:t>.</w:t>
      </w:r>
      <w:r>
        <w:rPr>
          <w:rFonts w:hint="eastAsia"/>
          <w:color w:val="000000"/>
          <w:sz w:val="24"/>
        </w:rPr>
        <w:t>A</w:t>
      </w:r>
      <w:r>
        <w:rPr>
          <w:rFonts w:ascii="宋体" w:hAnsi="宋体" w:hint="eastAsia"/>
          <w:color w:val="000000"/>
          <w:sz w:val="24"/>
        </w:rPr>
        <w:t>. 出具的“</w:t>
      </w:r>
      <w:r>
        <w:rPr>
          <w:color w:val="000000"/>
          <w:sz w:val="24"/>
        </w:rPr>
        <w:t>VALUATION</w:t>
      </w:r>
      <w:r>
        <w:rPr>
          <w:rFonts w:ascii="宋体" w:hAnsi="宋体"/>
          <w:color w:val="000000"/>
          <w:sz w:val="24"/>
        </w:rPr>
        <w:t xml:space="preserve"> </w:t>
      </w:r>
      <w:r>
        <w:rPr>
          <w:color w:val="000000"/>
          <w:sz w:val="24"/>
        </w:rPr>
        <w:t>OF</w:t>
      </w:r>
      <w:r>
        <w:rPr>
          <w:rFonts w:ascii="宋体" w:hAnsi="宋体"/>
          <w:color w:val="000000"/>
          <w:sz w:val="24"/>
        </w:rPr>
        <w:t xml:space="preserve"> </w:t>
      </w:r>
      <w:r>
        <w:rPr>
          <w:color w:val="000000"/>
          <w:sz w:val="24"/>
        </w:rPr>
        <w:t>ROBOX</w:t>
      </w:r>
      <w:r>
        <w:rPr>
          <w:rFonts w:ascii="宋体" w:hAnsi="宋体"/>
          <w:color w:val="000000"/>
          <w:sz w:val="24"/>
        </w:rPr>
        <w:t xml:space="preserve"> </w:t>
      </w:r>
      <w:r>
        <w:rPr>
          <w:color w:val="000000"/>
          <w:sz w:val="24"/>
        </w:rPr>
        <w:t>S</w:t>
      </w:r>
      <w:r>
        <w:rPr>
          <w:rFonts w:ascii="宋体" w:hAnsi="宋体"/>
          <w:color w:val="000000"/>
          <w:sz w:val="24"/>
        </w:rPr>
        <w:t>.</w:t>
      </w:r>
      <w:r>
        <w:rPr>
          <w:color w:val="000000"/>
          <w:sz w:val="24"/>
        </w:rPr>
        <w:t>p</w:t>
      </w:r>
      <w:r>
        <w:rPr>
          <w:rFonts w:ascii="宋体" w:hAnsi="宋体"/>
          <w:color w:val="000000"/>
          <w:sz w:val="24"/>
        </w:rPr>
        <w:t>.</w:t>
      </w:r>
      <w:r>
        <w:rPr>
          <w:color w:val="000000"/>
          <w:sz w:val="24"/>
        </w:rPr>
        <w:t>A</w:t>
      </w:r>
      <w:r>
        <w:rPr>
          <w:rFonts w:ascii="宋体" w:hAnsi="宋体"/>
          <w:color w:val="000000"/>
          <w:sz w:val="24"/>
        </w:rPr>
        <w:t>.</w:t>
      </w:r>
      <w:r>
        <w:rPr>
          <w:color w:val="000000"/>
          <w:sz w:val="24"/>
        </w:rPr>
        <w:t>AS</w:t>
      </w:r>
      <w:r>
        <w:rPr>
          <w:rFonts w:ascii="宋体" w:hAnsi="宋体"/>
          <w:color w:val="000000"/>
          <w:sz w:val="24"/>
        </w:rPr>
        <w:t xml:space="preserve"> </w:t>
      </w:r>
      <w:r>
        <w:rPr>
          <w:color w:val="000000"/>
          <w:sz w:val="24"/>
        </w:rPr>
        <w:t>AT</w:t>
      </w:r>
      <w:r>
        <w:rPr>
          <w:rFonts w:ascii="宋体" w:hAnsi="宋体"/>
          <w:color w:val="000000"/>
          <w:sz w:val="24"/>
        </w:rPr>
        <w:t xml:space="preserve"> </w:t>
      </w:r>
      <w:r>
        <w:rPr>
          <w:color w:val="000000"/>
          <w:sz w:val="24"/>
        </w:rPr>
        <w:t>SEPTEMBER</w:t>
      </w:r>
      <w:r>
        <w:rPr>
          <w:rFonts w:ascii="宋体" w:hAnsi="宋体"/>
          <w:color w:val="000000"/>
          <w:sz w:val="24"/>
        </w:rPr>
        <w:t xml:space="preserve"> </w:t>
      </w:r>
      <w:r>
        <w:rPr>
          <w:color w:val="000000"/>
          <w:sz w:val="24"/>
        </w:rPr>
        <w:t>30TH</w:t>
      </w:r>
      <w:r>
        <w:rPr>
          <w:rFonts w:ascii="宋体" w:hAnsi="宋体"/>
          <w:color w:val="000000"/>
          <w:sz w:val="24"/>
        </w:rPr>
        <w:t xml:space="preserve">, </w:t>
      </w:r>
      <w:r>
        <w:rPr>
          <w:color w:val="000000"/>
          <w:sz w:val="24"/>
        </w:rPr>
        <w:t>2021</w:t>
      </w:r>
      <w:r>
        <w:rPr>
          <w:rFonts w:ascii="宋体" w:hAnsi="宋体"/>
          <w:color w:val="000000"/>
          <w:sz w:val="24"/>
        </w:rPr>
        <w:t xml:space="preserve">” </w:t>
      </w:r>
      <w:r>
        <w:rPr>
          <w:rFonts w:ascii="宋体" w:hAnsi="宋体" w:hint="eastAsia"/>
          <w:color w:val="000000"/>
          <w:sz w:val="24"/>
        </w:rPr>
        <w:t>复核报告》（</w:t>
      </w:r>
      <w:proofErr w:type="gramStart"/>
      <w:r>
        <w:rPr>
          <w:rFonts w:ascii="宋体" w:hAnsi="宋体" w:hint="eastAsia"/>
          <w:color w:val="000000"/>
          <w:sz w:val="24"/>
        </w:rPr>
        <w:t>国融兴华</w:t>
      </w:r>
      <w:proofErr w:type="gramEnd"/>
      <w:r>
        <w:rPr>
          <w:rFonts w:ascii="宋体" w:hAnsi="宋体" w:hint="eastAsia"/>
          <w:color w:val="000000"/>
          <w:sz w:val="24"/>
        </w:rPr>
        <w:t>复核字[</w:t>
      </w:r>
      <w:r>
        <w:rPr>
          <w:rFonts w:hint="eastAsia"/>
          <w:color w:val="000000"/>
          <w:sz w:val="24"/>
        </w:rPr>
        <w:t>202</w:t>
      </w:r>
      <w:r>
        <w:rPr>
          <w:color w:val="000000"/>
          <w:sz w:val="24"/>
        </w:rPr>
        <w:t>2</w:t>
      </w:r>
      <w:r>
        <w:rPr>
          <w:rFonts w:ascii="宋体" w:hAnsi="宋体" w:hint="eastAsia"/>
          <w:color w:val="000000"/>
          <w:sz w:val="24"/>
        </w:rPr>
        <w:t>]第</w:t>
      </w:r>
      <w:r>
        <w:rPr>
          <w:color w:val="000000"/>
          <w:sz w:val="24"/>
        </w:rPr>
        <w:t>010002</w:t>
      </w:r>
      <w:r>
        <w:rPr>
          <w:rFonts w:ascii="宋体" w:hAnsi="宋体" w:hint="eastAsia"/>
          <w:color w:val="000000"/>
          <w:sz w:val="24"/>
        </w:rPr>
        <w:t>号），截至</w:t>
      </w:r>
      <w:r>
        <w:rPr>
          <w:rFonts w:hint="eastAsia"/>
          <w:color w:val="000000"/>
          <w:sz w:val="24"/>
        </w:rPr>
        <w:t>2</w:t>
      </w:r>
      <w:r>
        <w:rPr>
          <w:color w:val="000000"/>
          <w:sz w:val="24"/>
        </w:rPr>
        <w:t>021</w:t>
      </w:r>
      <w:r>
        <w:rPr>
          <w:rFonts w:ascii="宋体" w:hAnsi="宋体" w:hint="eastAsia"/>
          <w:color w:val="000000"/>
          <w:sz w:val="24"/>
        </w:rPr>
        <w:t>年</w:t>
      </w:r>
      <w:r>
        <w:rPr>
          <w:rFonts w:hint="eastAsia"/>
          <w:color w:val="000000"/>
          <w:sz w:val="24"/>
        </w:rPr>
        <w:t>9</w:t>
      </w:r>
      <w:r>
        <w:rPr>
          <w:rFonts w:ascii="宋体" w:hAnsi="宋体" w:hint="eastAsia"/>
          <w:color w:val="000000"/>
          <w:sz w:val="24"/>
        </w:rPr>
        <w:t>月</w:t>
      </w:r>
      <w:r>
        <w:rPr>
          <w:rFonts w:hint="eastAsia"/>
          <w:color w:val="000000"/>
          <w:sz w:val="24"/>
        </w:rPr>
        <w:t>3</w:t>
      </w:r>
      <w:r>
        <w:rPr>
          <w:color w:val="000000"/>
          <w:sz w:val="24"/>
        </w:rPr>
        <w:t>0</w:t>
      </w:r>
      <w:r>
        <w:rPr>
          <w:rFonts w:ascii="宋体" w:hAnsi="宋体" w:hint="eastAsia"/>
          <w:color w:val="000000"/>
          <w:sz w:val="24"/>
        </w:rPr>
        <w:t>日，</w:t>
      </w:r>
      <w:r>
        <w:rPr>
          <w:rFonts w:hint="eastAsia"/>
          <w:color w:val="000000"/>
          <w:sz w:val="24"/>
        </w:rPr>
        <w:lastRenderedPageBreak/>
        <w:t>R</w:t>
      </w:r>
      <w:r>
        <w:rPr>
          <w:color w:val="000000"/>
          <w:sz w:val="24"/>
        </w:rPr>
        <w:t>OBOX</w:t>
      </w:r>
      <w:r>
        <w:rPr>
          <w:rFonts w:ascii="宋体" w:hAnsi="宋体" w:hint="eastAsia"/>
          <w:color w:val="000000"/>
          <w:sz w:val="24"/>
        </w:rPr>
        <w:t>股东全部权益价值的评估值为</w:t>
      </w:r>
      <w:r>
        <w:rPr>
          <w:rFonts w:hint="eastAsia"/>
          <w:color w:val="000000"/>
          <w:sz w:val="24"/>
        </w:rPr>
        <w:t>2,</w:t>
      </w:r>
      <w:r>
        <w:rPr>
          <w:color w:val="000000"/>
          <w:sz w:val="24"/>
        </w:rPr>
        <w:t>250</w:t>
      </w:r>
      <w:r>
        <w:rPr>
          <w:rFonts w:hint="eastAsia"/>
          <w:color w:val="000000"/>
          <w:sz w:val="24"/>
        </w:rPr>
        <w:t>万</w:t>
      </w:r>
      <w:r>
        <w:rPr>
          <w:rFonts w:ascii="宋体" w:hAnsi="宋体" w:hint="eastAsia"/>
          <w:color w:val="000000"/>
          <w:sz w:val="24"/>
        </w:rPr>
        <w:t>欧元，经过公司与</w:t>
      </w:r>
      <w:proofErr w:type="spellStart"/>
      <w:r>
        <w:rPr>
          <w:rFonts w:hint="eastAsia"/>
          <w:color w:val="000000"/>
          <w:sz w:val="24"/>
        </w:rPr>
        <w:t>M</w:t>
      </w:r>
      <w:r>
        <w:rPr>
          <w:color w:val="000000"/>
          <w:sz w:val="24"/>
        </w:rPr>
        <w:t>arzio</w:t>
      </w:r>
      <w:proofErr w:type="spellEnd"/>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ascii="宋体" w:hAnsi="宋体" w:hint="eastAsia"/>
          <w:color w:val="000000"/>
          <w:sz w:val="24"/>
        </w:rPr>
        <w:t>、</w:t>
      </w:r>
      <w:r>
        <w:rPr>
          <w:rFonts w:hint="eastAsia"/>
          <w:color w:val="000000"/>
          <w:sz w:val="24"/>
        </w:rPr>
        <w:t>L</w:t>
      </w:r>
      <w:r>
        <w:rPr>
          <w:color w:val="000000"/>
          <w:sz w:val="24"/>
        </w:rPr>
        <w:t>ea</w:t>
      </w:r>
      <w:r>
        <w:rPr>
          <w:rFonts w:ascii="宋体" w:hAnsi="宋体" w:hint="eastAsia"/>
          <w:color w:val="000000"/>
          <w:sz w:val="24"/>
        </w:rPr>
        <w:t xml:space="preserve"> </w:t>
      </w:r>
      <w:proofErr w:type="spellStart"/>
      <w:r>
        <w:rPr>
          <w:rFonts w:hint="eastAsia"/>
          <w:color w:val="000000"/>
          <w:sz w:val="24"/>
        </w:rPr>
        <w:t>M</w:t>
      </w:r>
      <w:r>
        <w:rPr>
          <w:color w:val="000000"/>
          <w:sz w:val="24"/>
        </w:rPr>
        <w:t>ontorsi</w:t>
      </w:r>
      <w:proofErr w:type="spellEnd"/>
      <w:r>
        <w:rPr>
          <w:rFonts w:hint="eastAsia"/>
          <w:color w:val="000000"/>
          <w:sz w:val="24"/>
        </w:rPr>
        <w:t>友好</w:t>
      </w:r>
      <w:r>
        <w:rPr>
          <w:rFonts w:ascii="宋体" w:hAnsi="宋体" w:hint="eastAsia"/>
          <w:color w:val="000000"/>
          <w:sz w:val="24"/>
        </w:rPr>
        <w:t>协商，最终确定收购</w:t>
      </w:r>
      <w:r>
        <w:rPr>
          <w:rFonts w:hint="eastAsia"/>
          <w:color w:val="000000"/>
          <w:sz w:val="24"/>
        </w:rPr>
        <w:t>R</w:t>
      </w:r>
      <w:r>
        <w:rPr>
          <w:color w:val="000000"/>
          <w:sz w:val="24"/>
        </w:rPr>
        <w:t>OBOX 9</w:t>
      </w:r>
      <w:r>
        <w:rPr>
          <w:rFonts w:hint="eastAsia"/>
          <w:color w:val="000000"/>
          <w:sz w:val="24"/>
        </w:rPr>
        <w:t>%</w:t>
      </w:r>
      <w:r>
        <w:rPr>
          <w:rFonts w:ascii="宋体" w:hAnsi="宋体" w:hint="eastAsia"/>
          <w:color w:val="000000"/>
          <w:sz w:val="24"/>
        </w:rPr>
        <w:t>股权的价格为</w:t>
      </w:r>
      <w:r>
        <w:rPr>
          <w:rFonts w:hint="eastAsia"/>
          <w:color w:val="000000"/>
          <w:sz w:val="24"/>
        </w:rPr>
        <w:t>2</w:t>
      </w:r>
      <w:r>
        <w:rPr>
          <w:color w:val="000000"/>
          <w:sz w:val="24"/>
        </w:rPr>
        <w:t>00</w:t>
      </w:r>
      <w:r>
        <w:rPr>
          <w:rFonts w:ascii="宋体" w:hAnsi="宋体" w:hint="eastAsia"/>
          <w:color w:val="000000"/>
          <w:sz w:val="24"/>
        </w:rPr>
        <w:t>万欧元，与评估值差异较小。</w:t>
      </w:r>
    </w:p>
    <w:p w14:paraId="78C04B97" w14:textId="601967B8" w:rsidR="00DF2FE8" w:rsidRDefault="00DF2FE8">
      <w:pPr>
        <w:spacing w:line="60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四、本次交易协议的主要内容和履约安排</w:t>
      </w:r>
    </w:p>
    <w:p w14:paraId="0420CD7B" w14:textId="31B9E500"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w:t>
      </w:r>
      <w:r w:rsidR="00210FB5">
        <w:rPr>
          <w:rFonts w:ascii="宋体" w:hAnsi="宋体" w:hint="eastAsia"/>
          <w:color w:val="000000"/>
          <w:sz w:val="24"/>
        </w:rPr>
        <w:t>一</w:t>
      </w:r>
      <w:r>
        <w:rPr>
          <w:rFonts w:ascii="宋体" w:hAnsi="宋体" w:hint="eastAsia"/>
          <w:color w:val="000000"/>
          <w:sz w:val="24"/>
        </w:rPr>
        <w:t>）《技术许可协议》的主要内容</w:t>
      </w:r>
    </w:p>
    <w:p w14:paraId="79779144"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1、协议主体</w:t>
      </w:r>
    </w:p>
    <w:p w14:paraId="7B0CD6A2"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甲方：埃夫</w:t>
      </w:r>
      <w:proofErr w:type="gramStart"/>
      <w:r>
        <w:rPr>
          <w:rFonts w:ascii="宋体" w:hAnsi="宋体" w:hint="eastAsia"/>
          <w:color w:val="000000"/>
          <w:sz w:val="24"/>
        </w:rPr>
        <w:t>特</w:t>
      </w:r>
      <w:proofErr w:type="gramEnd"/>
      <w:r>
        <w:rPr>
          <w:rFonts w:ascii="宋体" w:hAnsi="宋体" w:hint="eastAsia"/>
          <w:color w:val="000000"/>
          <w:sz w:val="24"/>
        </w:rPr>
        <w:t>智能装备股份有限公司</w:t>
      </w:r>
    </w:p>
    <w:p w14:paraId="36930BA6"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乙方：</w:t>
      </w:r>
      <w:r>
        <w:rPr>
          <w:color w:val="000000"/>
          <w:sz w:val="24"/>
        </w:rPr>
        <w:t>ROBOX</w:t>
      </w:r>
      <w:r>
        <w:rPr>
          <w:rFonts w:ascii="宋体" w:hAnsi="宋体"/>
          <w:color w:val="000000"/>
          <w:sz w:val="24"/>
        </w:rPr>
        <w:t xml:space="preserve"> </w:t>
      </w:r>
      <w:r>
        <w:rPr>
          <w:color w:val="000000"/>
          <w:sz w:val="24"/>
        </w:rPr>
        <w:t>S</w:t>
      </w:r>
      <w:r>
        <w:rPr>
          <w:rFonts w:ascii="宋体" w:hAnsi="宋体"/>
          <w:color w:val="000000"/>
          <w:sz w:val="24"/>
        </w:rPr>
        <w:t>.</w:t>
      </w:r>
      <w:r>
        <w:rPr>
          <w:color w:val="000000"/>
          <w:sz w:val="24"/>
        </w:rPr>
        <w:t>p</w:t>
      </w:r>
      <w:r>
        <w:rPr>
          <w:rFonts w:ascii="宋体" w:hAnsi="宋体"/>
          <w:color w:val="000000"/>
          <w:sz w:val="24"/>
        </w:rPr>
        <w:t>.</w:t>
      </w:r>
      <w:r>
        <w:rPr>
          <w:color w:val="000000"/>
          <w:sz w:val="24"/>
        </w:rPr>
        <w:t>A</w:t>
      </w:r>
      <w:r>
        <w:rPr>
          <w:rFonts w:ascii="宋体" w:hAnsi="宋体"/>
          <w:color w:val="000000"/>
          <w:sz w:val="24"/>
        </w:rPr>
        <w:t>.</w:t>
      </w:r>
    </w:p>
    <w:p w14:paraId="4232B074"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2、协议范围</w:t>
      </w:r>
    </w:p>
    <w:p w14:paraId="2DA8211E"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包含技术许可内容和</w:t>
      </w:r>
      <w:r>
        <w:rPr>
          <w:rFonts w:hint="eastAsia"/>
          <w:color w:val="000000"/>
          <w:sz w:val="24"/>
        </w:rPr>
        <w:t>R</w:t>
      </w:r>
      <w:r>
        <w:rPr>
          <w:color w:val="000000"/>
          <w:sz w:val="24"/>
        </w:rPr>
        <w:t>OBOX</w:t>
      </w:r>
      <w:r>
        <w:rPr>
          <w:rFonts w:ascii="宋体" w:hAnsi="宋体" w:hint="eastAsia"/>
          <w:color w:val="000000"/>
          <w:sz w:val="24"/>
        </w:rPr>
        <w:t>向公司提供的服务，其中：</w:t>
      </w:r>
    </w:p>
    <w:p w14:paraId="260B409C"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（1）技术许可的内容</w:t>
      </w:r>
    </w:p>
    <w:p w14:paraId="18BA69CE" w14:textId="77777777" w:rsidR="00DF2FE8" w:rsidRDefault="00DF2FE8">
      <w:pPr>
        <w:adjustRightInd w:val="0"/>
        <w:snapToGrid w:val="0"/>
        <w:spacing w:line="600" w:lineRule="exact"/>
        <w:ind w:firstLineChars="200" w:firstLine="480"/>
        <w:rPr>
          <w:color w:val="000000"/>
          <w:sz w:val="24"/>
        </w:rPr>
      </w:pPr>
      <w:r>
        <w:rPr>
          <w:color w:val="000000"/>
          <w:sz w:val="24"/>
        </w:rPr>
        <w:t>ROBOX</w:t>
      </w:r>
      <w:r>
        <w:rPr>
          <w:color w:val="000000"/>
          <w:sz w:val="24"/>
        </w:rPr>
        <w:t>根据多年在控制器方面积累的技术经验，研究开发的技术源码，包括：</w:t>
      </w:r>
      <w:r>
        <w:rPr>
          <w:color w:val="000000"/>
          <w:sz w:val="24"/>
        </w:rPr>
        <w:t>“RTM</w:t>
      </w:r>
      <w:r>
        <w:rPr>
          <w:color w:val="000000"/>
          <w:sz w:val="24"/>
        </w:rPr>
        <w:t>和</w:t>
      </w:r>
      <w:r>
        <w:rPr>
          <w:color w:val="000000"/>
          <w:sz w:val="24"/>
        </w:rPr>
        <w:t>OB</w:t>
      </w:r>
      <w:r>
        <w:rPr>
          <w:color w:val="000000"/>
          <w:sz w:val="24"/>
        </w:rPr>
        <w:t>源代码及文件</w:t>
      </w:r>
      <w:r>
        <w:rPr>
          <w:color w:val="000000"/>
          <w:sz w:val="24"/>
        </w:rPr>
        <w:t>”“RPE</w:t>
      </w:r>
      <w:r>
        <w:rPr>
          <w:color w:val="000000"/>
          <w:sz w:val="24"/>
        </w:rPr>
        <w:t>和</w:t>
      </w:r>
      <w:r>
        <w:rPr>
          <w:color w:val="000000"/>
          <w:sz w:val="24"/>
        </w:rPr>
        <w:t>RPL</w:t>
      </w:r>
      <w:r>
        <w:rPr>
          <w:color w:val="000000"/>
          <w:sz w:val="24"/>
        </w:rPr>
        <w:t>源代码及文件</w:t>
      </w:r>
      <w:r>
        <w:rPr>
          <w:color w:val="000000"/>
          <w:sz w:val="24"/>
        </w:rPr>
        <w:t>”“RTE</w:t>
      </w:r>
      <w:r>
        <w:rPr>
          <w:color w:val="000000"/>
          <w:sz w:val="24"/>
        </w:rPr>
        <w:t>源代码及文件</w:t>
      </w:r>
      <w:r>
        <w:rPr>
          <w:color w:val="000000"/>
          <w:sz w:val="24"/>
        </w:rPr>
        <w:t>”</w:t>
      </w:r>
      <w:proofErr w:type="gramStart"/>
      <w:r>
        <w:rPr>
          <w:rFonts w:hint="eastAsia"/>
          <w:color w:val="000000"/>
          <w:sz w:val="24"/>
        </w:rPr>
        <w:t>授权埃夫特使</w:t>
      </w:r>
      <w:proofErr w:type="gramEnd"/>
      <w:r>
        <w:rPr>
          <w:rFonts w:hint="eastAsia"/>
          <w:color w:val="000000"/>
          <w:sz w:val="24"/>
        </w:rPr>
        <w:t>用。该项授权的性质为</w:t>
      </w:r>
      <w:r>
        <w:rPr>
          <w:color w:val="000000"/>
          <w:kern w:val="0"/>
          <w:sz w:val="24"/>
        </w:rPr>
        <w:t>非</w:t>
      </w:r>
      <w:r>
        <w:rPr>
          <w:rFonts w:hint="eastAsia"/>
          <w:color w:val="000000"/>
          <w:kern w:val="0"/>
          <w:sz w:val="24"/>
        </w:rPr>
        <w:t>排他性</w:t>
      </w:r>
      <w:r>
        <w:rPr>
          <w:color w:val="000000"/>
          <w:kern w:val="0"/>
          <w:sz w:val="24"/>
        </w:rPr>
        <w:t>、</w:t>
      </w:r>
      <w:r>
        <w:rPr>
          <w:rFonts w:hint="eastAsia"/>
          <w:color w:val="000000"/>
          <w:kern w:val="0"/>
          <w:sz w:val="24"/>
        </w:rPr>
        <w:t>永久的</w:t>
      </w:r>
      <w:r>
        <w:rPr>
          <w:color w:val="000000"/>
          <w:kern w:val="0"/>
          <w:sz w:val="24"/>
        </w:rPr>
        <w:t>、不可撤销</w:t>
      </w:r>
      <w:r>
        <w:rPr>
          <w:rFonts w:hint="eastAsia"/>
          <w:color w:val="000000"/>
          <w:kern w:val="0"/>
          <w:sz w:val="24"/>
        </w:rPr>
        <w:t>的、全球性、</w:t>
      </w:r>
      <w:r>
        <w:rPr>
          <w:color w:val="000000"/>
          <w:kern w:val="0"/>
          <w:sz w:val="24"/>
        </w:rPr>
        <w:t>不可转</w:t>
      </w:r>
      <w:r>
        <w:rPr>
          <w:rFonts w:hint="eastAsia"/>
          <w:color w:val="000000"/>
          <w:kern w:val="0"/>
          <w:sz w:val="24"/>
        </w:rPr>
        <w:t>让的、可收取版税</w:t>
      </w:r>
      <w:r>
        <w:rPr>
          <w:color w:val="000000"/>
          <w:kern w:val="0"/>
          <w:sz w:val="24"/>
        </w:rPr>
        <w:t>的许可</w:t>
      </w:r>
      <w:r>
        <w:rPr>
          <w:rFonts w:hint="eastAsia"/>
          <w:color w:val="000000"/>
          <w:sz w:val="24"/>
        </w:rPr>
        <w:t>。</w:t>
      </w:r>
    </w:p>
    <w:p w14:paraId="4279C21A"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w:t>
      </w:r>
      <w:r>
        <w:rPr>
          <w:rFonts w:hint="eastAsia"/>
          <w:color w:val="000000"/>
          <w:sz w:val="24"/>
        </w:rPr>
        <w:t>R</w:t>
      </w:r>
      <w:r>
        <w:rPr>
          <w:color w:val="000000"/>
          <w:sz w:val="24"/>
        </w:rPr>
        <w:t>OBOX</w:t>
      </w:r>
      <w:r>
        <w:rPr>
          <w:rFonts w:hint="eastAsia"/>
          <w:color w:val="000000"/>
          <w:sz w:val="24"/>
        </w:rPr>
        <w:t>向公司提供的服务事项</w:t>
      </w:r>
    </w:p>
    <w:p w14:paraId="5418371C"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①</w:t>
      </w:r>
      <w:r>
        <w:rPr>
          <w:rFonts w:hint="eastAsia"/>
          <w:color w:val="000000"/>
          <w:sz w:val="24"/>
        </w:rPr>
        <w:t>RTE</w:t>
      </w:r>
      <w:r>
        <w:rPr>
          <w:rFonts w:hint="eastAsia"/>
          <w:color w:val="000000"/>
          <w:sz w:val="24"/>
        </w:rPr>
        <w:t>操作系统的持续维护和优化；</w:t>
      </w:r>
    </w:p>
    <w:p w14:paraId="40071AF1"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②持续优化现有的现场总线协议；</w:t>
      </w:r>
    </w:p>
    <w:p w14:paraId="6BA16D5C"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③持续维护和优化现有技术，包括但不限于</w:t>
      </w:r>
      <w:r>
        <w:rPr>
          <w:rFonts w:hint="eastAsia"/>
          <w:color w:val="000000"/>
          <w:sz w:val="24"/>
        </w:rPr>
        <w:t>RTE</w:t>
      </w:r>
      <w:r>
        <w:rPr>
          <w:rFonts w:hint="eastAsia"/>
          <w:color w:val="000000"/>
          <w:sz w:val="24"/>
        </w:rPr>
        <w:t>、</w:t>
      </w:r>
      <w:r>
        <w:rPr>
          <w:rFonts w:hint="eastAsia"/>
          <w:color w:val="000000"/>
          <w:sz w:val="24"/>
        </w:rPr>
        <w:t>RDE</w:t>
      </w:r>
      <w:r>
        <w:rPr>
          <w:rFonts w:hint="eastAsia"/>
          <w:color w:val="000000"/>
          <w:sz w:val="24"/>
        </w:rPr>
        <w:t>和所有其他</w:t>
      </w:r>
      <w:r>
        <w:rPr>
          <w:color w:val="000000"/>
          <w:sz w:val="24"/>
        </w:rPr>
        <w:t>ROBOX</w:t>
      </w:r>
      <w:r>
        <w:rPr>
          <w:rFonts w:hint="eastAsia"/>
          <w:color w:val="000000"/>
          <w:sz w:val="24"/>
        </w:rPr>
        <w:t xml:space="preserve"> SW</w:t>
      </w:r>
      <w:r>
        <w:rPr>
          <w:rFonts w:hint="eastAsia"/>
          <w:color w:val="000000"/>
          <w:sz w:val="24"/>
        </w:rPr>
        <w:t>工具；</w:t>
      </w:r>
    </w:p>
    <w:p w14:paraId="2AED4C26"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④埃夫特技术团队要求的其他技术支持；</w:t>
      </w:r>
    </w:p>
    <w:p w14:paraId="6C8F0CAB"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⑤根据埃夫特的客户需求和发展要求，在埃夫特的指令下</w:t>
      </w:r>
      <w:r>
        <w:rPr>
          <w:color w:val="000000"/>
          <w:sz w:val="24"/>
        </w:rPr>
        <w:t>ROBOX</w:t>
      </w:r>
      <w:r>
        <w:rPr>
          <w:rFonts w:hint="eastAsia"/>
          <w:color w:val="000000"/>
          <w:sz w:val="24"/>
        </w:rPr>
        <w:t>进一步开发和实施包括</w:t>
      </w:r>
      <w:r>
        <w:rPr>
          <w:rFonts w:hint="eastAsia"/>
          <w:color w:val="000000"/>
          <w:sz w:val="24"/>
        </w:rPr>
        <w:t>RP-3</w:t>
      </w:r>
      <w:r>
        <w:rPr>
          <w:rFonts w:hint="eastAsia"/>
          <w:color w:val="000000"/>
          <w:sz w:val="24"/>
        </w:rPr>
        <w:t>、基础安全板、</w:t>
      </w:r>
      <w:r>
        <w:rPr>
          <w:rFonts w:hint="eastAsia"/>
          <w:color w:val="000000"/>
          <w:sz w:val="24"/>
        </w:rPr>
        <w:t>EC2X</w:t>
      </w:r>
      <w:r>
        <w:rPr>
          <w:rFonts w:hint="eastAsia"/>
          <w:color w:val="000000"/>
          <w:sz w:val="24"/>
        </w:rPr>
        <w:t>、升级版的安全处理器和相关认证</w:t>
      </w:r>
      <w:r>
        <w:rPr>
          <w:rFonts w:hint="eastAsia"/>
          <w:color w:val="000000"/>
          <w:sz w:val="24"/>
        </w:rPr>
        <w:lastRenderedPageBreak/>
        <w:t>在内的硬件控制平台。</w:t>
      </w:r>
    </w:p>
    <w:p w14:paraId="7C9595EF"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3</w:t>
      </w:r>
      <w:r>
        <w:rPr>
          <w:rFonts w:hint="eastAsia"/>
          <w:color w:val="000000"/>
          <w:sz w:val="24"/>
        </w:rPr>
        <w:t>、技术许可的对价</w:t>
      </w:r>
    </w:p>
    <w:p w14:paraId="11A5E092" w14:textId="77777777" w:rsidR="00DF2FE8" w:rsidRDefault="00DF2FE8">
      <w:pPr>
        <w:adjustRightInd w:val="0"/>
        <w:snapToGrid w:val="0"/>
        <w:spacing w:line="600" w:lineRule="exact"/>
        <w:ind w:firstLineChars="200" w:firstLine="480"/>
        <w:rPr>
          <w:color w:val="000000"/>
          <w:sz w:val="24"/>
        </w:rPr>
      </w:pPr>
      <w:r>
        <w:rPr>
          <w:rFonts w:hint="eastAsia"/>
          <w:color w:val="000000"/>
          <w:sz w:val="24"/>
        </w:rPr>
        <w:t>（</w:t>
      </w:r>
      <w:r>
        <w:rPr>
          <w:rFonts w:hint="eastAsia"/>
          <w:color w:val="000000"/>
          <w:sz w:val="24"/>
        </w:rPr>
        <w:t>1</w:t>
      </w:r>
      <w:r>
        <w:rPr>
          <w:rFonts w:hint="eastAsia"/>
          <w:color w:val="000000"/>
          <w:sz w:val="24"/>
        </w:rPr>
        <w:t>）技术许可服务费为</w:t>
      </w:r>
      <w:r>
        <w:rPr>
          <w:rFonts w:hint="eastAsia"/>
          <w:color w:val="000000"/>
          <w:sz w:val="24"/>
        </w:rPr>
        <w:t>1</w:t>
      </w:r>
      <w:r>
        <w:rPr>
          <w:color w:val="000000"/>
          <w:sz w:val="24"/>
        </w:rPr>
        <w:t>00</w:t>
      </w:r>
      <w:r>
        <w:rPr>
          <w:rFonts w:hint="eastAsia"/>
          <w:color w:val="000000"/>
          <w:sz w:val="24"/>
        </w:rPr>
        <w:t>万欧元</w:t>
      </w:r>
    </w:p>
    <w:p w14:paraId="23A50680" w14:textId="77777777" w:rsidR="00DF2FE8" w:rsidRDefault="00DF2FE8">
      <w:pPr>
        <w:adjustRightInd w:val="0"/>
        <w:snapToGrid w:val="0"/>
        <w:spacing w:afterLines="50" w:after="156" w:line="600" w:lineRule="exact"/>
        <w:ind w:firstLineChars="200" w:firstLine="480"/>
        <w:rPr>
          <w:color w:val="000000"/>
          <w:sz w:val="24"/>
        </w:rPr>
      </w:pPr>
      <w:r>
        <w:rPr>
          <w:rFonts w:hint="eastAsia"/>
          <w:color w:val="000000"/>
          <w:sz w:val="24"/>
        </w:rPr>
        <w:t>（</w:t>
      </w:r>
      <w:r>
        <w:rPr>
          <w:rFonts w:hint="eastAsia"/>
          <w:color w:val="000000"/>
          <w:sz w:val="24"/>
        </w:rPr>
        <w:t>2</w:t>
      </w:r>
      <w:r>
        <w:rPr>
          <w:rFonts w:hint="eastAsia"/>
          <w:color w:val="000000"/>
          <w:sz w:val="24"/>
        </w:rPr>
        <w:t>）特许权使用费基于使用</w:t>
      </w:r>
      <w:r>
        <w:rPr>
          <w:rFonts w:hint="eastAsia"/>
          <w:color w:val="000000"/>
          <w:sz w:val="24"/>
        </w:rPr>
        <w:t>ROBOX</w:t>
      </w:r>
      <w:r>
        <w:rPr>
          <w:rFonts w:hint="eastAsia"/>
          <w:color w:val="000000"/>
          <w:sz w:val="24"/>
        </w:rPr>
        <w:t>控制器的埃夫特机器人产量收取（使用</w:t>
      </w:r>
      <w:r>
        <w:rPr>
          <w:rFonts w:hint="eastAsia"/>
          <w:color w:val="000000"/>
          <w:sz w:val="24"/>
        </w:rPr>
        <w:t>ROBOX</w:t>
      </w:r>
      <w:r>
        <w:rPr>
          <w:rFonts w:hint="eastAsia"/>
          <w:color w:val="000000"/>
          <w:sz w:val="24"/>
        </w:rPr>
        <w:t>控制器数量不足</w:t>
      </w:r>
      <w:r>
        <w:rPr>
          <w:rFonts w:hint="eastAsia"/>
          <w:color w:val="000000"/>
          <w:sz w:val="24"/>
        </w:rPr>
        <w:t>75%</w:t>
      </w:r>
      <w:r>
        <w:rPr>
          <w:rFonts w:hint="eastAsia"/>
          <w:color w:val="000000"/>
          <w:sz w:val="24"/>
        </w:rPr>
        <w:t>的按</w:t>
      </w:r>
      <w:r>
        <w:rPr>
          <w:rFonts w:hint="eastAsia"/>
          <w:color w:val="000000"/>
          <w:sz w:val="24"/>
        </w:rPr>
        <w:t>75%</w:t>
      </w:r>
      <w:r>
        <w:rPr>
          <w:rFonts w:hint="eastAsia"/>
          <w:color w:val="000000"/>
          <w:sz w:val="24"/>
        </w:rPr>
        <w:t>收取），具体金额：</w:t>
      </w:r>
    </w:p>
    <w:tbl>
      <w:tblPr>
        <w:tblW w:w="8320" w:type="dxa"/>
        <w:jc w:val="center"/>
        <w:tblLook w:val="0000" w:firstRow="0" w:lastRow="0" w:firstColumn="0" w:lastColumn="0" w:noHBand="0" w:noVBand="0"/>
      </w:tblPr>
      <w:tblGrid>
        <w:gridCol w:w="4159"/>
        <w:gridCol w:w="4161"/>
      </w:tblGrid>
      <w:tr w:rsidR="00DF2FE8" w14:paraId="37C452D8" w14:textId="77777777">
        <w:trPr>
          <w:trHeight w:val="668"/>
          <w:jc w:val="center"/>
        </w:trPr>
        <w:tc>
          <w:tcPr>
            <w:tcW w:w="4159" w:type="dxa"/>
            <w:tcBorders>
              <w:top w:val="single" w:sz="4" w:space="0" w:color="000000"/>
              <w:left w:val="single" w:sz="4" w:space="0" w:color="000000"/>
              <w:bottom w:val="single" w:sz="8" w:space="0" w:color="000000"/>
              <w:right w:val="single" w:sz="4" w:space="0" w:color="000000"/>
            </w:tcBorders>
          </w:tcPr>
          <w:p w14:paraId="0CF71E97" w14:textId="77777777" w:rsidR="00DF2FE8" w:rsidRDefault="00DF2FE8">
            <w:pPr>
              <w:widowControl/>
              <w:rPr>
                <w:rFonts w:ascii="宋体" w:hAnsi="宋体" w:cs="宋体"/>
                <w:b/>
                <w:bCs/>
                <w:color w:val="000000"/>
                <w:kern w:val="0"/>
                <w:sz w:val="24"/>
              </w:rPr>
            </w:pPr>
            <w:r>
              <w:rPr>
                <w:rFonts w:ascii="宋体" w:hAnsi="宋体" w:cs="宋体" w:hint="eastAsia"/>
                <w:b/>
                <w:bCs/>
                <w:color w:val="000000"/>
                <w:kern w:val="0"/>
                <w:sz w:val="24"/>
              </w:rPr>
              <w:t>每年合计数量（从</w:t>
            </w:r>
            <w:proofErr w:type="gramStart"/>
            <w:r>
              <w:rPr>
                <w:rFonts w:ascii="宋体" w:hAnsi="宋体" w:cs="宋体" w:hint="eastAsia"/>
                <w:b/>
                <w:bCs/>
                <w:color w:val="000000"/>
                <w:kern w:val="0"/>
                <w:sz w:val="24"/>
              </w:rPr>
              <w:t>每</w:t>
            </w:r>
            <w:r>
              <w:rPr>
                <w:rFonts w:ascii="宋体" w:hAnsi="宋体" w:cs="宋体"/>
                <w:b/>
                <w:bCs/>
                <w:color w:val="000000"/>
                <w:kern w:val="0"/>
                <w:sz w:val="24"/>
              </w:rPr>
              <w:t>1</w:t>
            </w:r>
            <w:r>
              <w:rPr>
                <w:rFonts w:ascii="宋体" w:hAnsi="宋体" w:cs="宋体" w:hint="eastAsia"/>
                <w:b/>
                <w:bCs/>
                <w:color w:val="000000"/>
                <w:kern w:val="0"/>
                <w:sz w:val="24"/>
              </w:rPr>
              <w:t>月</w:t>
            </w:r>
            <w:proofErr w:type="gramEnd"/>
            <w:r>
              <w:rPr>
                <w:rFonts w:ascii="宋体" w:hAnsi="宋体" w:cs="宋体"/>
                <w:b/>
                <w:bCs/>
                <w:color w:val="000000"/>
                <w:kern w:val="0"/>
                <w:sz w:val="24"/>
              </w:rPr>
              <w:t>1日起算）</w:t>
            </w:r>
          </w:p>
        </w:tc>
        <w:tc>
          <w:tcPr>
            <w:tcW w:w="4161" w:type="dxa"/>
            <w:tcBorders>
              <w:top w:val="single" w:sz="4" w:space="0" w:color="000000"/>
              <w:left w:val="single" w:sz="4" w:space="0" w:color="000000"/>
              <w:bottom w:val="single" w:sz="8" w:space="0" w:color="000000"/>
              <w:right w:val="single" w:sz="4" w:space="0" w:color="000000"/>
            </w:tcBorders>
          </w:tcPr>
          <w:p w14:paraId="7F5D4245" w14:textId="77777777" w:rsidR="00DF2FE8" w:rsidRDefault="00DF2FE8" w:rsidP="00C7621A">
            <w:pPr>
              <w:widowControl/>
              <w:jc w:val="center"/>
              <w:rPr>
                <w:rFonts w:ascii="宋体" w:hAnsi="宋体" w:cs="宋体"/>
                <w:b/>
                <w:bCs/>
                <w:color w:val="000000"/>
                <w:kern w:val="0"/>
                <w:sz w:val="24"/>
              </w:rPr>
            </w:pPr>
            <w:r>
              <w:rPr>
                <w:rFonts w:ascii="宋体" w:hAnsi="宋体" w:cs="宋体" w:hint="eastAsia"/>
                <w:b/>
                <w:bCs/>
                <w:color w:val="000000"/>
                <w:kern w:val="0"/>
                <w:sz w:val="24"/>
              </w:rPr>
              <w:t>每台特许权使用费</w:t>
            </w:r>
          </w:p>
        </w:tc>
      </w:tr>
      <w:tr w:rsidR="00DF2FE8" w14:paraId="49A24E35" w14:textId="77777777">
        <w:trPr>
          <w:trHeight w:val="326"/>
          <w:jc w:val="center"/>
        </w:trPr>
        <w:tc>
          <w:tcPr>
            <w:tcW w:w="4159" w:type="dxa"/>
            <w:tcBorders>
              <w:top w:val="single" w:sz="8" w:space="0" w:color="000000"/>
              <w:left w:val="single" w:sz="4" w:space="0" w:color="000000"/>
              <w:bottom w:val="single" w:sz="4" w:space="0" w:color="000000"/>
              <w:right w:val="single" w:sz="4" w:space="0" w:color="000000"/>
            </w:tcBorders>
          </w:tcPr>
          <w:p w14:paraId="01AAF307" w14:textId="77777777" w:rsidR="00DF2FE8" w:rsidRDefault="00DF2FE8">
            <w:pPr>
              <w:widowControl/>
              <w:jc w:val="center"/>
              <w:rPr>
                <w:color w:val="000000"/>
                <w:kern w:val="0"/>
                <w:sz w:val="24"/>
              </w:rPr>
            </w:pPr>
            <w:r>
              <w:rPr>
                <w:color w:val="000000"/>
                <w:kern w:val="0"/>
                <w:sz w:val="24"/>
              </w:rPr>
              <w:t>0&lt;X&lt;2001</w:t>
            </w:r>
          </w:p>
        </w:tc>
        <w:tc>
          <w:tcPr>
            <w:tcW w:w="4161" w:type="dxa"/>
            <w:tcBorders>
              <w:top w:val="single" w:sz="8" w:space="0" w:color="000000"/>
              <w:left w:val="single" w:sz="4" w:space="0" w:color="000000"/>
              <w:bottom w:val="single" w:sz="4" w:space="0" w:color="000000"/>
              <w:right w:val="single" w:sz="4" w:space="0" w:color="000000"/>
            </w:tcBorders>
          </w:tcPr>
          <w:p w14:paraId="1639FCC2" w14:textId="77777777" w:rsidR="00DF2FE8" w:rsidRDefault="00DF2FE8">
            <w:pPr>
              <w:widowControl/>
              <w:jc w:val="center"/>
              <w:rPr>
                <w:color w:val="000000"/>
                <w:kern w:val="0"/>
                <w:sz w:val="24"/>
              </w:rPr>
            </w:pPr>
            <w:r>
              <w:rPr>
                <w:color w:val="000000"/>
                <w:kern w:val="0"/>
                <w:sz w:val="24"/>
              </w:rPr>
              <w:t>175€</w:t>
            </w:r>
          </w:p>
        </w:tc>
      </w:tr>
      <w:tr w:rsidR="00DF2FE8" w14:paraId="2C04C7D0" w14:textId="77777777">
        <w:trPr>
          <w:trHeight w:val="326"/>
          <w:jc w:val="center"/>
        </w:trPr>
        <w:tc>
          <w:tcPr>
            <w:tcW w:w="4159" w:type="dxa"/>
            <w:tcBorders>
              <w:top w:val="single" w:sz="4" w:space="0" w:color="000000"/>
              <w:left w:val="single" w:sz="4" w:space="0" w:color="000000"/>
              <w:bottom w:val="single" w:sz="4" w:space="0" w:color="000000"/>
              <w:right w:val="single" w:sz="4" w:space="0" w:color="000000"/>
            </w:tcBorders>
          </w:tcPr>
          <w:p w14:paraId="729F2CC7" w14:textId="77777777" w:rsidR="00DF2FE8" w:rsidRDefault="00DF2FE8">
            <w:pPr>
              <w:widowControl/>
              <w:jc w:val="center"/>
              <w:rPr>
                <w:color w:val="000000"/>
                <w:kern w:val="0"/>
                <w:sz w:val="24"/>
              </w:rPr>
            </w:pPr>
            <w:r>
              <w:rPr>
                <w:color w:val="000000"/>
                <w:kern w:val="0"/>
                <w:sz w:val="24"/>
              </w:rPr>
              <w:t>2001&lt;X&lt;4001</w:t>
            </w:r>
          </w:p>
        </w:tc>
        <w:tc>
          <w:tcPr>
            <w:tcW w:w="4161" w:type="dxa"/>
            <w:tcBorders>
              <w:top w:val="single" w:sz="4" w:space="0" w:color="000000"/>
              <w:left w:val="single" w:sz="4" w:space="0" w:color="000000"/>
              <w:bottom w:val="single" w:sz="4" w:space="0" w:color="000000"/>
              <w:right w:val="single" w:sz="4" w:space="0" w:color="000000"/>
            </w:tcBorders>
          </w:tcPr>
          <w:p w14:paraId="5F85D337" w14:textId="77777777" w:rsidR="00DF2FE8" w:rsidRDefault="00DF2FE8">
            <w:pPr>
              <w:widowControl/>
              <w:jc w:val="center"/>
              <w:rPr>
                <w:color w:val="000000"/>
                <w:kern w:val="0"/>
                <w:sz w:val="24"/>
              </w:rPr>
            </w:pPr>
            <w:r>
              <w:rPr>
                <w:color w:val="000000"/>
                <w:kern w:val="0"/>
                <w:sz w:val="24"/>
              </w:rPr>
              <w:t>135€</w:t>
            </w:r>
          </w:p>
        </w:tc>
      </w:tr>
      <w:tr w:rsidR="00DF2FE8" w14:paraId="12349E09" w14:textId="77777777">
        <w:trPr>
          <w:trHeight w:val="326"/>
          <w:jc w:val="center"/>
        </w:trPr>
        <w:tc>
          <w:tcPr>
            <w:tcW w:w="4159" w:type="dxa"/>
            <w:tcBorders>
              <w:top w:val="single" w:sz="4" w:space="0" w:color="000000"/>
              <w:left w:val="single" w:sz="4" w:space="0" w:color="000000"/>
              <w:bottom w:val="single" w:sz="4" w:space="0" w:color="000000"/>
              <w:right w:val="single" w:sz="4" w:space="0" w:color="000000"/>
            </w:tcBorders>
          </w:tcPr>
          <w:p w14:paraId="4E724071" w14:textId="77777777" w:rsidR="00DF2FE8" w:rsidRDefault="00DF2FE8">
            <w:pPr>
              <w:widowControl/>
              <w:jc w:val="center"/>
              <w:rPr>
                <w:color w:val="000000"/>
                <w:kern w:val="0"/>
                <w:sz w:val="24"/>
              </w:rPr>
            </w:pPr>
            <w:r>
              <w:rPr>
                <w:color w:val="000000"/>
                <w:kern w:val="0"/>
                <w:sz w:val="24"/>
              </w:rPr>
              <w:t>4001&lt;X&lt;6001</w:t>
            </w:r>
          </w:p>
        </w:tc>
        <w:tc>
          <w:tcPr>
            <w:tcW w:w="4161" w:type="dxa"/>
            <w:tcBorders>
              <w:top w:val="single" w:sz="4" w:space="0" w:color="000000"/>
              <w:left w:val="single" w:sz="4" w:space="0" w:color="000000"/>
              <w:bottom w:val="single" w:sz="4" w:space="0" w:color="000000"/>
              <w:right w:val="single" w:sz="4" w:space="0" w:color="000000"/>
            </w:tcBorders>
          </w:tcPr>
          <w:p w14:paraId="101F0CA4" w14:textId="77777777" w:rsidR="00DF2FE8" w:rsidRDefault="00DF2FE8">
            <w:pPr>
              <w:widowControl/>
              <w:jc w:val="center"/>
              <w:rPr>
                <w:color w:val="000000"/>
                <w:kern w:val="0"/>
                <w:sz w:val="24"/>
              </w:rPr>
            </w:pPr>
            <w:r>
              <w:rPr>
                <w:color w:val="000000"/>
                <w:kern w:val="0"/>
                <w:sz w:val="24"/>
              </w:rPr>
              <w:t>95€</w:t>
            </w:r>
          </w:p>
        </w:tc>
      </w:tr>
      <w:tr w:rsidR="00DF2FE8" w14:paraId="00285D4B" w14:textId="77777777">
        <w:trPr>
          <w:trHeight w:val="326"/>
          <w:jc w:val="center"/>
        </w:trPr>
        <w:tc>
          <w:tcPr>
            <w:tcW w:w="4159" w:type="dxa"/>
            <w:tcBorders>
              <w:top w:val="single" w:sz="4" w:space="0" w:color="000000"/>
              <w:left w:val="single" w:sz="4" w:space="0" w:color="000000"/>
              <w:bottom w:val="single" w:sz="4" w:space="0" w:color="000000"/>
              <w:right w:val="single" w:sz="4" w:space="0" w:color="000000"/>
            </w:tcBorders>
          </w:tcPr>
          <w:p w14:paraId="079F8A6D" w14:textId="77777777" w:rsidR="00DF2FE8" w:rsidRDefault="00DF2FE8">
            <w:pPr>
              <w:widowControl/>
              <w:jc w:val="center"/>
              <w:rPr>
                <w:color w:val="000000"/>
                <w:kern w:val="0"/>
                <w:sz w:val="24"/>
              </w:rPr>
            </w:pPr>
            <w:r>
              <w:rPr>
                <w:color w:val="000000"/>
                <w:kern w:val="0"/>
                <w:sz w:val="24"/>
              </w:rPr>
              <w:t>6001&lt;X&lt;8001</w:t>
            </w:r>
          </w:p>
        </w:tc>
        <w:tc>
          <w:tcPr>
            <w:tcW w:w="4161" w:type="dxa"/>
            <w:tcBorders>
              <w:top w:val="single" w:sz="4" w:space="0" w:color="000000"/>
              <w:left w:val="single" w:sz="4" w:space="0" w:color="000000"/>
              <w:bottom w:val="single" w:sz="4" w:space="0" w:color="000000"/>
              <w:right w:val="single" w:sz="4" w:space="0" w:color="000000"/>
            </w:tcBorders>
          </w:tcPr>
          <w:p w14:paraId="0E8E3232" w14:textId="77777777" w:rsidR="00DF2FE8" w:rsidRDefault="00DF2FE8">
            <w:pPr>
              <w:widowControl/>
              <w:jc w:val="center"/>
              <w:rPr>
                <w:color w:val="000000"/>
                <w:kern w:val="0"/>
                <w:sz w:val="24"/>
              </w:rPr>
            </w:pPr>
            <w:r>
              <w:rPr>
                <w:color w:val="000000"/>
                <w:kern w:val="0"/>
                <w:sz w:val="24"/>
              </w:rPr>
              <w:t>70€</w:t>
            </w:r>
          </w:p>
        </w:tc>
      </w:tr>
      <w:tr w:rsidR="00DF2FE8" w14:paraId="5F4A18A6" w14:textId="77777777">
        <w:trPr>
          <w:trHeight w:val="326"/>
          <w:jc w:val="center"/>
        </w:trPr>
        <w:tc>
          <w:tcPr>
            <w:tcW w:w="4159" w:type="dxa"/>
            <w:tcBorders>
              <w:top w:val="single" w:sz="4" w:space="0" w:color="000000"/>
              <w:left w:val="single" w:sz="4" w:space="0" w:color="000000"/>
              <w:bottom w:val="single" w:sz="4" w:space="0" w:color="000000"/>
              <w:right w:val="single" w:sz="4" w:space="0" w:color="000000"/>
            </w:tcBorders>
          </w:tcPr>
          <w:p w14:paraId="278FB168" w14:textId="77777777" w:rsidR="00DF2FE8" w:rsidRDefault="00DF2FE8">
            <w:pPr>
              <w:widowControl/>
              <w:jc w:val="center"/>
              <w:rPr>
                <w:color w:val="000000"/>
                <w:kern w:val="0"/>
                <w:sz w:val="24"/>
              </w:rPr>
            </w:pPr>
            <w:r>
              <w:rPr>
                <w:color w:val="000000"/>
                <w:kern w:val="0"/>
                <w:sz w:val="24"/>
              </w:rPr>
              <w:t>8001&lt;X&lt;10001</w:t>
            </w:r>
          </w:p>
        </w:tc>
        <w:tc>
          <w:tcPr>
            <w:tcW w:w="4161" w:type="dxa"/>
            <w:tcBorders>
              <w:top w:val="single" w:sz="4" w:space="0" w:color="000000"/>
              <w:left w:val="single" w:sz="4" w:space="0" w:color="000000"/>
              <w:bottom w:val="single" w:sz="4" w:space="0" w:color="000000"/>
              <w:right w:val="single" w:sz="4" w:space="0" w:color="000000"/>
            </w:tcBorders>
          </w:tcPr>
          <w:p w14:paraId="4E95AE3C" w14:textId="77777777" w:rsidR="00DF2FE8" w:rsidRDefault="00DF2FE8">
            <w:pPr>
              <w:widowControl/>
              <w:jc w:val="center"/>
              <w:rPr>
                <w:color w:val="000000"/>
                <w:kern w:val="0"/>
                <w:sz w:val="24"/>
              </w:rPr>
            </w:pPr>
            <w:r>
              <w:rPr>
                <w:color w:val="000000"/>
                <w:kern w:val="0"/>
                <w:sz w:val="24"/>
              </w:rPr>
              <w:t>50€</w:t>
            </w:r>
          </w:p>
        </w:tc>
      </w:tr>
      <w:tr w:rsidR="00DF2FE8" w14:paraId="5371E597" w14:textId="77777777">
        <w:trPr>
          <w:trHeight w:val="326"/>
          <w:jc w:val="center"/>
        </w:trPr>
        <w:tc>
          <w:tcPr>
            <w:tcW w:w="4159" w:type="dxa"/>
            <w:tcBorders>
              <w:top w:val="single" w:sz="4" w:space="0" w:color="000000"/>
              <w:left w:val="single" w:sz="4" w:space="0" w:color="000000"/>
              <w:bottom w:val="single" w:sz="4" w:space="0" w:color="000000"/>
              <w:right w:val="single" w:sz="4" w:space="0" w:color="000000"/>
            </w:tcBorders>
          </w:tcPr>
          <w:p w14:paraId="38A084E0" w14:textId="77777777" w:rsidR="00DF2FE8" w:rsidRDefault="00DF2FE8">
            <w:pPr>
              <w:widowControl/>
              <w:jc w:val="center"/>
              <w:rPr>
                <w:color w:val="000000"/>
                <w:kern w:val="0"/>
                <w:sz w:val="24"/>
              </w:rPr>
            </w:pPr>
            <w:r>
              <w:rPr>
                <w:color w:val="000000"/>
                <w:kern w:val="0"/>
                <w:sz w:val="24"/>
              </w:rPr>
              <w:t>&gt;10001</w:t>
            </w:r>
          </w:p>
        </w:tc>
        <w:tc>
          <w:tcPr>
            <w:tcW w:w="4161" w:type="dxa"/>
            <w:tcBorders>
              <w:top w:val="single" w:sz="4" w:space="0" w:color="000000"/>
              <w:left w:val="single" w:sz="4" w:space="0" w:color="000000"/>
              <w:bottom w:val="single" w:sz="4" w:space="0" w:color="000000"/>
              <w:right w:val="single" w:sz="4" w:space="0" w:color="000000"/>
            </w:tcBorders>
          </w:tcPr>
          <w:p w14:paraId="011666C9" w14:textId="77777777" w:rsidR="00DF2FE8" w:rsidRDefault="00DF2FE8">
            <w:pPr>
              <w:widowControl/>
              <w:jc w:val="center"/>
              <w:rPr>
                <w:color w:val="000000"/>
                <w:kern w:val="0"/>
                <w:sz w:val="24"/>
              </w:rPr>
            </w:pPr>
            <w:r>
              <w:rPr>
                <w:color w:val="000000"/>
                <w:kern w:val="0"/>
                <w:sz w:val="24"/>
              </w:rPr>
              <w:t>30€</w:t>
            </w:r>
          </w:p>
        </w:tc>
      </w:tr>
    </w:tbl>
    <w:p w14:paraId="5381B104"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4、付款方式</w:t>
      </w:r>
    </w:p>
    <w:p w14:paraId="3170BF9E"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（1）许可费分</w:t>
      </w:r>
      <w:r>
        <w:rPr>
          <w:rFonts w:ascii="宋体" w:hAnsi="宋体"/>
          <w:color w:val="000000"/>
          <w:sz w:val="24"/>
        </w:rPr>
        <w:t>2</w:t>
      </w:r>
      <w:r>
        <w:rPr>
          <w:rFonts w:ascii="宋体" w:hAnsi="宋体" w:hint="eastAsia"/>
          <w:color w:val="000000"/>
          <w:sz w:val="24"/>
        </w:rPr>
        <w:t>期支付：本协议生效时支付50万欧；技术许可内容</w:t>
      </w:r>
      <w:r>
        <w:rPr>
          <w:color w:val="000000"/>
          <w:sz w:val="24"/>
        </w:rPr>
        <w:t>“RPE</w:t>
      </w:r>
      <w:r>
        <w:rPr>
          <w:color w:val="000000"/>
          <w:sz w:val="24"/>
        </w:rPr>
        <w:t>和</w:t>
      </w:r>
      <w:r>
        <w:rPr>
          <w:color w:val="000000"/>
          <w:sz w:val="24"/>
        </w:rPr>
        <w:t>RPL</w:t>
      </w:r>
      <w:r>
        <w:rPr>
          <w:color w:val="000000"/>
          <w:sz w:val="24"/>
        </w:rPr>
        <w:t>源代码及文件</w:t>
      </w:r>
      <w:r>
        <w:rPr>
          <w:color w:val="000000"/>
          <w:sz w:val="24"/>
        </w:rPr>
        <w:t>”</w:t>
      </w:r>
      <w:r>
        <w:rPr>
          <w:rFonts w:ascii="宋体" w:hAnsi="宋体" w:hint="eastAsia"/>
          <w:color w:val="000000"/>
          <w:sz w:val="24"/>
        </w:rPr>
        <w:t>执行完毕时支付50万欧；</w:t>
      </w:r>
    </w:p>
    <w:p w14:paraId="4D73F015"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（2）特许权使用费自2022年起按季度支付。</w:t>
      </w:r>
    </w:p>
    <w:p w14:paraId="73CE2DBE"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5、培训及技术支持</w:t>
      </w:r>
    </w:p>
    <w:p w14:paraId="47BDC33D" w14:textId="77777777" w:rsidR="00DF2FE8" w:rsidRDefault="00DF2FE8">
      <w:pPr>
        <w:adjustRightInd w:val="0"/>
        <w:snapToGrid w:val="0"/>
        <w:spacing w:line="600" w:lineRule="exact"/>
        <w:ind w:firstLineChars="200" w:firstLine="480"/>
        <w:rPr>
          <w:rFonts w:ascii="宋体" w:hAnsi="宋体"/>
          <w:color w:val="000000"/>
          <w:sz w:val="24"/>
        </w:rPr>
      </w:pPr>
      <w:r>
        <w:rPr>
          <w:color w:val="000000"/>
          <w:sz w:val="24"/>
        </w:rPr>
        <w:t>ROBOX</w:t>
      </w:r>
      <w:r>
        <w:rPr>
          <w:color w:val="000000"/>
          <w:sz w:val="24"/>
        </w:rPr>
        <w:t>将提供与技术许可相关的培训、支持文件、代码翻译、和所有相关</w:t>
      </w:r>
      <w:r>
        <w:rPr>
          <w:color w:val="000000"/>
          <w:sz w:val="24"/>
        </w:rPr>
        <w:t>KNOW-HOW</w:t>
      </w:r>
      <w:r>
        <w:rPr>
          <w:color w:val="000000"/>
          <w:sz w:val="24"/>
        </w:rPr>
        <w:t>，</w:t>
      </w:r>
      <w:r>
        <w:rPr>
          <w:rFonts w:ascii="宋体" w:hAnsi="宋体" w:hint="eastAsia"/>
          <w:color w:val="000000"/>
          <w:sz w:val="24"/>
        </w:rPr>
        <w:t>使技术许可协议可有效执行。</w:t>
      </w:r>
    </w:p>
    <w:p w14:paraId="22599427"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color w:val="000000"/>
          <w:sz w:val="24"/>
        </w:rPr>
        <w:t>6</w:t>
      </w:r>
      <w:r>
        <w:rPr>
          <w:rFonts w:ascii="宋体" w:hAnsi="宋体" w:hint="eastAsia"/>
          <w:color w:val="000000"/>
          <w:sz w:val="24"/>
        </w:rPr>
        <w:t>、期限</w:t>
      </w:r>
    </w:p>
    <w:p w14:paraId="61956812"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本协议自生效日起10年有效，10年后如双方同意可通过书面协议延长10年。</w:t>
      </w:r>
    </w:p>
    <w:p w14:paraId="3BC65474" w14:textId="77777777" w:rsidR="00210FB5" w:rsidRDefault="00210FB5" w:rsidP="00210FB5">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（二）《股权收购协议》的主要内容</w:t>
      </w:r>
    </w:p>
    <w:p w14:paraId="42A2BEC8" w14:textId="77777777" w:rsidR="00210FB5" w:rsidRDefault="00210FB5" w:rsidP="00210FB5">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1、协议主体</w:t>
      </w:r>
    </w:p>
    <w:p w14:paraId="787DD3EC" w14:textId="77777777" w:rsidR="00210FB5" w:rsidRDefault="00210FB5" w:rsidP="00210FB5">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受让方：埃夫特智能装备股份有限公司</w:t>
      </w:r>
    </w:p>
    <w:p w14:paraId="0E37F9B3" w14:textId="77777777" w:rsidR="00210FB5" w:rsidRDefault="00210FB5" w:rsidP="00210FB5">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lastRenderedPageBreak/>
        <w:t>转让方</w:t>
      </w:r>
      <w:proofErr w:type="gramStart"/>
      <w:r>
        <w:rPr>
          <w:rFonts w:ascii="宋体" w:hAnsi="宋体" w:hint="eastAsia"/>
          <w:color w:val="000000"/>
          <w:sz w:val="24"/>
        </w:rPr>
        <w:t>一</w:t>
      </w:r>
      <w:proofErr w:type="gramEnd"/>
      <w:r>
        <w:rPr>
          <w:rFonts w:ascii="宋体" w:hAnsi="宋体" w:hint="eastAsia"/>
          <w:color w:val="000000"/>
          <w:sz w:val="24"/>
        </w:rPr>
        <w:t>：</w:t>
      </w:r>
      <w:proofErr w:type="spellStart"/>
      <w:r>
        <w:rPr>
          <w:rFonts w:cs="宋体" w:hint="eastAsia"/>
          <w:color w:val="000000"/>
          <w:kern w:val="0"/>
          <w:sz w:val="24"/>
        </w:rPr>
        <w:t>Marzio</w:t>
      </w:r>
      <w:proofErr w:type="spellEnd"/>
      <w:r>
        <w:rPr>
          <w:rFonts w:ascii="宋体" w:hAnsi="宋体" w:cs="宋体" w:hint="eastAsia"/>
          <w:color w:val="000000"/>
          <w:kern w:val="0"/>
          <w:sz w:val="24"/>
        </w:rPr>
        <w:t xml:space="preserve"> </w:t>
      </w:r>
      <w:proofErr w:type="spellStart"/>
      <w:r>
        <w:rPr>
          <w:rFonts w:cs="宋体" w:hint="eastAsia"/>
          <w:color w:val="000000"/>
          <w:kern w:val="0"/>
          <w:sz w:val="24"/>
        </w:rPr>
        <w:t>Montorsi</w:t>
      </w:r>
      <w:proofErr w:type="spellEnd"/>
    </w:p>
    <w:p w14:paraId="14731056" w14:textId="77777777" w:rsidR="00210FB5" w:rsidRDefault="00210FB5" w:rsidP="00210FB5">
      <w:pPr>
        <w:adjustRightInd w:val="0"/>
        <w:snapToGrid w:val="0"/>
        <w:spacing w:line="600" w:lineRule="exact"/>
        <w:ind w:firstLineChars="200" w:firstLine="480"/>
        <w:rPr>
          <w:rFonts w:cs="宋体"/>
          <w:color w:val="000000"/>
          <w:kern w:val="0"/>
          <w:sz w:val="24"/>
        </w:rPr>
      </w:pPr>
      <w:r>
        <w:rPr>
          <w:rFonts w:ascii="宋体" w:hAnsi="宋体" w:hint="eastAsia"/>
          <w:color w:val="000000"/>
          <w:sz w:val="24"/>
        </w:rPr>
        <w:t>转让方二：</w:t>
      </w:r>
      <w:r>
        <w:rPr>
          <w:rFonts w:cs="宋体" w:hint="eastAsia"/>
          <w:color w:val="000000"/>
          <w:kern w:val="0"/>
          <w:sz w:val="24"/>
        </w:rPr>
        <w:t>Lea</w:t>
      </w:r>
      <w:r>
        <w:rPr>
          <w:rFonts w:ascii="宋体" w:hAnsi="宋体" w:cs="宋体" w:hint="eastAsia"/>
          <w:color w:val="000000"/>
          <w:kern w:val="0"/>
          <w:sz w:val="24"/>
        </w:rPr>
        <w:t xml:space="preserve"> </w:t>
      </w:r>
      <w:proofErr w:type="spellStart"/>
      <w:r>
        <w:rPr>
          <w:rFonts w:cs="宋体" w:hint="eastAsia"/>
          <w:color w:val="000000"/>
          <w:kern w:val="0"/>
          <w:sz w:val="24"/>
        </w:rPr>
        <w:t>Montorsi</w:t>
      </w:r>
      <w:proofErr w:type="spellEnd"/>
    </w:p>
    <w:p w14:paraId="1D467196"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2</w:t>
      </w:r>
      <w:r>
        <w:rPr>
          <w:rFonts w:cs="宋体" w:hint="eastAsia"/>
          <w:color w:val="000000"/>
          <w:kern w:val="0"/>
          <w:sz w:val="24"/>
        </w:rPr>
        <w:t>、交易标的</w:t>
      </w:r>
    </w:p>
    <w:p w14:paraId="32803FC4"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R</w:t>
      </w:r>
      <w:r>
        <w:rPr>
          <w:rFonts w:cs="宋体"/>
          <w:color w:val="000000"/>
          <w:kern w:val="0"/>
          <w:sz w:val="24"/>
        </w:rPr>
        <w:t>OBOX</w:t>
      </w:r>
      <w:r>
        <w:rPr>
          <w:rFonts w:cs="宋体" w:hint="eastAsia"/>
          <w:color w:val="000000"/>
          <w:kern w:val="0"/>
          <w:sz w:val="24"/>
        </w:rPr>
        <w:t>公司的</w:t>
      </w:r>
      <w:r>
        <w:rPr>
          <w:rFonts w:cs="宋体"/>
          <w:color w:val="000000"/>
          <w:kern w:val="0"/>
          <w:sz w:val="24"/>
        </w:rPr>
        <w:t>9</w:t>
      </w:r>
      <w:r>
        <w:rPr>
          <w:rFonts w:cs="宋体" w:hint="eastAsia"/>
          <w:color w:val="000000"/>
          <w:kern w:val="0"/>
          <w:sz w:val="24"/>
        </w:rPr>
        <w:t>%</w:t>
      </w:r>
      <w:r>
        <w:rPr>
          <w:rFonts w:cs="宋体" w:hint="eastAsia"/>
          <w:color w:val="000000"/>
          <w:kern w:val="0"/>
          <w:sz w:val="24"/>
        </w:rPr>
        <w:t>股权。</w:t>
      </w:r>
    </w:p>
    <w:p w14:paraId="7D1B057C"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3</w:t>
      </w:r>
      <w:r>
        <w:rPr>
          <w:rFonts w:cs="宋体" w:hint="eastAsia"/>
          <w:color w:val="000000"/>
          <w:kern w:val="0"/>
          <w:sz w:val="24"/>
        </w:rPr>
        <w:t>、交易价格</w:t>
      </w:r>
    </w:p>
    <w:p w14:paraId="10AE6A99"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本次标的交易价格为</w:t>
      </w:r>
      <w:r>
        <w:rPr>
          <w:rFonts w:cs="宋体" w:hint="eastAsia"/>
          <w:color w:val="000000"/>
          <w:kern w:val="0"/>
          <w:sz w:val="24"/>
        </w:rPr>
        <w:t>2</w:t>
      </w:r>
      <w:r>
        <w:rPr>
          <w:rFonts w:cs="宋体"/>
          <w:color w:val="000000"/>
          <w:kern w:val="0"/>
          <w:sz w:val="24"/>
        </w:rPr>
        <w:t>00</w:t>
      </w:r>
      <w:r>
        <w:rPr>
          <w:rFonts w:cs="宋体" w:hint="eastAsia"/>
          <w:color w:val="000000"/>
          <w:kern w:val="0"/>
          <w:sz w:val="24"/>
        </w:rPr>
        <w:t>万欧元。</w:t>
      </w:r>
    </w:p>
    <w:p w14:paraId="0E3C2F80"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4</w:t>
      </w:r>
      <w:r>
        <w:rPr>
          <w:rFonts w:cs="宋体" w:hint="eastAsia"/>
          <w:color w:val="000000"/>
          <w:kern w:val="0"/>
          <w:sz w:val="24"/>
        </w:rPr>
        <w:t>、先决条件</w:t>
      </w:r>
    </w:p>
    <w:p w14:paraId="35F6F2A7"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w:t>
      </w:r>
      <w:r>
        <w:rPr>
          <w:rFonts w:cs="宋体" w:hint="eastAsia"/>
          <w:color w:val="000000"/>
          <w:kern w:val="0"/>
          <w:sz w:val="24"/>
        </w:rPr>
        <w:t>1</w:t>
      </w:r>
      <w:r>
        <w:rPr>
          <w:rFonts w:cs="宋体" w:hint="eastAsia"/>
          <w:color w:val="000000"/>
          <w:kern w:val="0"/>
          <w:sz w:val="24"/>
        </w:rPr>
        <w:t>）出具</w:t>
      </w:r>
      <w:r>
        <w:rPr>
          <w:rFonts w:cs="宋体" w:hint="eastAsia"/>
          <w:color w:val="000000"/>
          <w:kern w:val="0"/>
          <w:sz w:val="24"/>
        </w:rPr>
        <w:t>ROBOX</w:t>
      </w:r>
      <w:r>
        <w:rPr>
          <w:rFonts w:cs="宋体" w:hint="eastAsia"/>
          <w:color w:val="000000"/>
          <w:kern w:val="0"/>
          <w:sz w:val="24"/>
        </w:rPr>
        <w:t>基于</w:t>
      </w:r>
      <w:r>
        <w:rPr>
          <w:rFonts w:cs="宋体" w:hint="eastAsia"/>
          <w:color w:val="000000"/>
          <w:kern w:val="0"/>
          <w:sz w:val="24"/>
        </w:rPr>
        <w:t>2</w:t>
      </w:r>
      <w:r>
        <w:rPr>
          <w:rFonts w:cs="宋体"/>
          <w:color w:val="000000"/>
          <w:kern w:val="0"/>
          <w:sz w:val="24"/>
        </w:rPr>
        <w:t>021</w:t>
      </w:r>
      <w:r>
        <w:rPr>
          <w:rFonts w:cs="宋体" w:hint="eastAsia"/>
          <w:color w:val="000000"/>
          <w:kern w:val="0"/>
          <w:sz w:val="24"/>
        </w:rPr>
        <w:t>年</w:t>
      </w:r>
      <w:r>
        <w:rPr>
          <w:rFonts w:cs="宋体" w:hint="eastAsia"/>
          <w:color w:val="000000"/>
          <w:kern w:val="0"/>
          <w:sz w:val="24"/>
        </w:rPr>
        <w:t>9</w:t>
      </w:r>
      <w:r>
        <w:rPr>
          <w:rFonts w:cs="宋体" w:hint="eastAsia"/>
          <w:color w:val="000000"/>
          <w:kern w:val="0"/>
          <w:sz w:val="24"/>
        </w:rPr>
        <w:t>月</w:t>
      </w:r>
      <w:r>
        <w:rPr>
          <w:rFonts w:cs="宋体" w:hint="eastAsia"/>
          <w:color w:val="000000"/>
          <w:kern w:val="0"/>
          <w:sz w:val="24"/>
        </w:rPr>
        <w:t>3</w:t>
      </w:r>
      <w:r>
        <w:rPr>
          <w:rFonts w:cs="宋体"/>
          <w:color w:val="000000"/>
          <w:kern w:val="0"/>
          <w:sz w:val="24"/>
        </w:rPr>
        <w:t>0</w:t>
      </w:r>
      <w:r>
        <w:rPr>
          <w:rFonts w:cs="宋体" w:hint="eastAsia"/>
          <w:color w:val="000000"/>
          <w:kern w:val="0"/>
          <w:sz w:val="24"/>
        </w:rPr>
        <w:t>日的审计报告及公司股权价值估值报告；</w:t>
      </w:r>
    </w:p>
    <w:p w14:paraId="5DC7D080"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w:t>
      </w:r>
      <w:r>
        <w:rPr>
          <w:rFonts w:cs="宋体"/>
          <w:color w:val="000000"/>
          <w:kern w:val="0"/>
          <w:sz w:val="24"/>
        </w:rPr>
        <w:t>2</w:t>
      </w:r>
      <w:r>
        <w:rPr>
          <w:rFonts w:cs="宋体" w:hint="eastAsia"/>
          <w:color w:val="000000"/>
          <w:kern w:val="0"/>
          <w:sz w:val="24"/>
        </w:rPr>
        <w:t>）埃夫特董事会、股东大会审议通过；</w:t>
      </w:r>
    </w:p>
    <w:p w14:paraId="5596A48D"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w:t>
      </w:r>
      <w:r>
        <w:rPr>
          <w:rFonts w:cs="宋体"/>
          <w:color w:val="000000"/>
          <w:kern w:val="0"/>
          <w:sz w:val="24"/>
        </w:rPr>
        <w:t>3</w:t>
      </w:r>
      <w:r>
        <w:rPr>
          <w:rFonts w:cs="宋体" w:hint="eastAsia"/>
          <w:color w:val="000000"/>
          <w:kern w:val="0"/>
          <w:sz w:val="24"/>
        </w:rPr>
        <w:t>）经主管部门批准本协议及《技术许可协议》，包括中国商务部和国家发展和改革委员会当地分支机构的批准和完成向中国国家外汇管理局的申报；</w:t>
      </w:r>
      <w:r>
        <w:rPr>
          <w:rFonts w:cs="宋体" w:hint="eastAsia"/>
          <w:color w:val="000000"/>
          <w:kern w:val="0"/>
          <w:sz w:val="24"/>
        </w:rPr>
        <w:t xml:space="preserve"> </w:t>
      </w:r>
      <w:r>
        <w:rPr>
          <w:rFonts w:cs="宋体" w:hint="eastAsia"/>
          <w:color w:val="000000"/>
          <w:kern w:val="0"/>
          <w:sz w:val="24"/>
        </w:rPr>
        <w:t>包括意大利政府的批准（</w:t>
      </w:r>
      <w:r>
        <w:rPr>
          <w:rFonts w:cs="宋体" w:hint="eastAsia"/>
          <w:color w:val="000000"/>
          <w:kern w:val="0"/>
          <w:sz w:val="24"/>
        </w:rPr>
        <w:t>Golden Power</w:t>
      </w:r>
      <w:r>
        <w:rPr>
          <w:rFonts w:cs="宋体" w:hint="eastAsia"/>
          <w:color w:val="000000"/>
          <w:kern w:val="0"/>
          <w:sz w:val="24"/>
        </w:rPr>
        <w:t>）</w:t>
      </w:r>
      <w:r>
        <w:rPr>
          <w:rFonts w:ascii="宋体" w:hAnsi="宋体" w:hint="eastAsia"/>
          <w:color w:val="000000"/>
          <w:sz w:val="24"/>
        </w:rPr>
        <w:t>。</w:t>
      </w:r>
    </w:p>
    <w:p w14:paraId="0F339E33"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5</w:t>
      </w:r>
      <w:r>
        <w:rPr>
          <w:rFonts w:cs="宋体" w:hint="eastAsia"/>
          <w:color w:val="000000"/>
          <w:kern w:val="0"/>
          <w:sz w:val="24"/>
        </w:rPr>
        <w:t>、交割时间</w:t>
      </w:r>
    </w:p>
    <w:p w14:paraId="4A48D05C"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完成或豁免先决条件的通知后</w:t>
      </w:r>
      <w:r>
        <w:rPr>
          <w:rFonts w:cs="宋体" w:hint="eastAsia"/>
          <w:color w:val="000000"/>
          <w:kern w:val="0"/>
          <w:sz w:val="24"/>
        </w:rPr>
        <w:t>60</w:t>
      </w:r>
      <w:r>
        <w:rPr>
          <w:rFonts w:cs="宋体" w:hint="eastAsia"/>
          <w:color w:val="000000"/>
          <w:kern w:val="0"/>
          <w:sz w:val="24"/>
        </w:rPr>
        <w:t>日内，但不得晚于</w:t>
      </w:r>
      <w:r>
        <w:rPr>
          <w:rFonts w:cs="宋体" w:hint="eastAsia"/>
          <w:color w:val="000000"/>
          <w:kern w:val="0"/>
          <w:sz w:val="24"/>
        </w:rPr>
        <w:t>2022</w:t>
      </w:r>
      <w:r>
        <w:rPr>
          <w:rFonts w:cs="宋体" w:hint="eastAsia"/>
          <w:color w:val="000000"/>
          <w:kern w:val="0"/>
          <w:sz w:val="24"/>
        </w:rPr>
        <w:t>年</w:t>
      </w:r>
      <w:r>
        <w:rPr>
          <w:rFonts w:cs="宋体"/>
          <w:color w:val="000000"/>
          <w:kern w:val="0"/>
          <w:sz w:val="24"/>
        </w:rPr>
        <w:t>5</w:t>
      </w:r>
      <w:r>
        <w:rPr>
          <w:rFonts w:cs="宋体" w:hint="eastAsia"/>
          <w:color w:val="000000"/>
          <w:kern w:val="0"/>
          <w:sz w:val="24"/>
        </w:rPr>
        <w:t>月</w:t>
      </w:r>
      <w:r>
        <w:rPr>
          <w:rFonts w:cs="宋体" w:hint="eastAsia"/>
          <w:color w:val="000000"/>
          <w:kern w:val="0"/>
          <w:sz w:val="24"/>
        </w:rPr>
        <w:t>31</w:t>
      </w:r>
      <w:r>
        <w:rPr>
          <w:rFonts w:cs="宋体" w:hint="eastAsia"/>
          <w:color w:val="000000"/>
          <w:kern w:val="0"/>
          <w:sz w:val="24"/>
        </w:rPr>
        <w:t>日。</w:t>
      </w:r>
    </w:p>
    <w:p w14:paraId="666E3E59"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6</w:t>
      </w:r>
      <w:r>
        <w:rPr>
          <w:rFonts w:cs="宋体" w:hint="eastAsia"/>
          <w:color w:val="000000"/>
          <w:kern w:val="0"/>
          <w:sz w:val="24"/>
        </w:rPr>
        <w:t>、支付方式及期限</w:t>
      </w:r>
    </w:p>
    <w:p w14:paraId="2E5ACFDF" w14:textId="77777777" w:rsidR="00210FB5" w:rsidRDefault="00210FB5" w:rsidP="00210FB5">
      <w:pPr>
        <w:adjustRightInd w:val="0"/>
        <w:snapToGrid w:val="0"/>
        <w:spacing w:line="600" w:lineRule="exact"/>
        <w:ind w:firstLineChars="200" w:firstLine="480"/>
        <w:rPr>
          <w:rFonts w:cs="宋体"/>
          <w:color w:val="000000"/>
          <w:kern w:val="0"/>
          <w:sz w:val="24"/>
        </w:rPr>
      </w:pPr>
      <w:r>
        <w:rPr>
          <w:rFonts w:ascii="宋体" w:hAnsi="宋体" w:hint="eastAsia"/>
          <w:color w:val="000000"/>
          <w:sz w:val="24"/>
        </w:rPr>
        <w:t>本次股权转让款由公司于交割日以电汇方式全额支付。</w:t>
      </w:r>
    </w:p>
    <w:p w14:paraId="6CE57B4C"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color w:val="000000"/>
          <w:kern w:val="0"/>
          <w:sz w:val="24"/>
        </w:rPr>
        <w:t>7</w:t>
      </w:r>
      <w:r>
        <w:rPr>
          <w:rFonts w:cs="宋体" w:hint="eastAsia"/>
          <w:color w:val="000000"/>
          <w:kern w:val="0"/>
          <w:sz w:val="24"/>
        </w:rPr>
        <w:t>、协议生效的条件</w:t>
      </w:r>
    </w:p>
    <w:p w14:paraId="3AB7F1EB" w14:textId="77777777" w:rsidR="00210FB5" w:rsidRDefault="00210FB5" w:rsidP="00210FB5">
      <w:pPr>
        <w:adjustRightInd w:val="0"/>
        <w:snapToGrid w:val="0"/>
        <w:spacing w:line="600" w:lineRule="exact"/>
        <w:ind w:firstLineChars="200" w:firstLine="480"/>
        <w:rPr>
          <w:rFonts w:cs="宋体"/>
          <w:color w:val="000000"/>
          <w:kern w:val="0"/>
          <w:sz w:val="24"/>
        </w:rPr>
      </w:pPr>
      <w:r>
        <w:rPr>
          <w:rFonts w:cs="宋体" w:hint="eastAsia"/>
          <w:color w:val="000000"/>
          <w:kern w:val="0"/>
          <w:sz w:val="24"/>
        </w:rPr>
        <w:t>本协议自签订之日起生效。</w:t>
      </w:r>
    </w:p>
    <w:p w14:paraId="3DC8A002" w14:textId="77777777" w:rsidR="00210FB5" w:rsidRDefault="00210FB5">
      <w:pPr>
        <w:spacing w:line="600" w:lineRule="exact"/>
        <w:ind w:firstLineChars="200" w:firstLine="482"/>
        <w:outlineLvl w:val="0"/>
        <w:rPr>
          <w:rFonts w:ascii="宋体" w:hAnsi="宋体" w:cs="宋体"/>
          <w:b/>
          <w:bCs/>
          <w:color w:val="000000"/>
          <w:kern w:val="0"/>
          <w:sz w:val="24"/>
        </w:rPr>
      </w:pPr>
    </w:p>
    <w:p w14:paraId="54AF4C2F" w14:textId="77777777" w:rsidR="00DF2FE8" w:rsidRDefault="00DF2FE8">
      <w:pPr>
        <w:spacing w:line="60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五、本次交易的必要性以及对上市公司的影响</w:t>
      </w:r>
    </w:p>
    <w:p w14:paraId="640A90A5" w14:textId="77777777" w:rsidR="00DF2FE8" w:rsidRDefault="00DF2FE8">
      <w:pPr>
        <w:adjustRightInd w:val="0"/>
        <w:snapToGrid w:val="0"/>
        <w:spacing w:line="600" w:lineRule="exact"/>
        <w:rPr>
          <w:rFonts w:ascii="宋体" w:hAnsi="宋体"/>
          <w:color w:val="000000"/>
          <w:sz w:val="24"/>
        </w:rPr>
      </w:pPr>
    </w:p>
    <w:p w14:paraId="045C0786" w14:textId="77777777" w:rsidR="00DF2FE8" w:rsidRDefault="00DF2FE8">
      <w:pPr>
        <w:autoSpaceDE w:val="0"/>
        <w:autoSpaceDN w:val="0"/>
        <w:adjustRightInd w:val="0"/>
        <w:snapToGrid w:val="0"/>
        <w:spacing w:line="480" w:lineRule="auto"/>
        <w:ind w:firstLineChars="200" w:firstLine="480"/>
        <w:rPr>
          <w:rFonts w:ascii="宋体" w:hAnsi="宋体"/>
          <w:color w:val="000000"/>
          <w:sz w:val="24"/>
        </w:rPr>
      </w:pPr>
      <w:bookmarkStart w:id="0" w:name="_Hlk92290640"/>
      <w:r>
        <w:rPr>
          <w:rFonts w:ascii="宋体" w:hAnsi="宋体" w:hint="eastAsia"/>
          <w:color w:val="000000"/>
          <w:sz w:val="24"/>
        </w:rPr>
        <w:t>实现控制器这一核心部件自主化生产，是公司重要的战略目标和发展规划。</w:t>
      </w:r>
      <w:r>
        <w:rPr>
          <w:rFonts w:ascii="宋体" w:hAnsi="宋体" w:hint="eastAsia"/>
          <w:color w:val="000000"/>
          <w:sz w:val="24"/>
        </w:rPr>
        <w:lastRenderedPageBreak/>
        <w:t>本次交易的目的，是在前期已与</w:t>
      </w:r>
      <w:r>
        <w:rPr>
          <w:color w:val="000000"/>
          <w:sz w:val="24"/>
        </w:rPr>
        <w:t>ROBOX</w:t>
      </w:r>
      <w:r>
        <w:rPr>
          <w:rFonts w:ascii="宋体" w:hAnsi="宋体" w:hint="eastAsia"/>
          <w:color w:val="000000"/>
          <w:sz w:val="24"/>
        </w:rPr>
        <w:t>战略合作，已初步实现控制器自主化生产的基础上，为进一步提升公司的核心竞争力，获取控制平台底层源代码，完成公司机器人核心自主控制平台的搭建工作，实现控制器底层核心技术的完全自主可控。</w:t>
      </w:r>
      <w:bookmarkEnd w:id="0"/>
      <w:r>
        <w:rPr>
          <w:rFonts w:ascii="宋体" w:hAnsi="宋体" w:hint="eastAsia"/>
          <w:color w:val="000000"/>
          <w:sz w:val="24"/>
        </w:rPr>
        <w:t>本次交易以建立埃夫特自主的、易用的、开放的控制器软件平台为最终目标，以不影响埃夫特机器人发展战略，不影响埃夫特产品的市场销售为前提条件，符合公司战略发展方向。通过增加股权持股比例，公司进一步增加对</w:t>
      </w:r>
      <w:r>
        <w:rPr>
          <w:color w:val="000000"/>
          <w:sz w:val="24"/>
        </w:rPr>
        <w:t>ROBOX</w:t>
      </w:r>
      <w:r>
        <w:rPr>
          <w:color w:val="000000"/>
          <w:sz w:val="24"/>
        </w:rPr>
        <w:t>的</w:t>
      </w:r>
      <w:r>
        <w:rPr>
          <w:rFonts w:ascii="宋体" w:hAnsi="宋体" w:hint="eastAsia"/>
          <w:color w:val="000000"/>
          <w:sz w:val="24"/>
        </w:rPr>
        <w:t>影响力，从而更有利于公司获得稳定的技术授权，以保障控制器自主化生产。</w:t>
      </w:r>
    </w:p>
    <w:p w14:paraId="599963A3" w14:textId="77777777" w:rsidR="00DF2FE8" w:rsidRDefault="00DF2FE8">
      <w:pPr>
        <w:autoSpaceDE w:val="0"/>
        <w:autoSpaceDN w:val="0"/>
        <w:adjustRightInd w:val="0"/>
        <w:snapToGrid w:val="0"/>
        <w:spacing w:line="480" w:lineRule="auto"/>
        <w:ind w:firstLineChars="200" w:firstLine="480"/>
        <w:rPr>
          <w:rFonts w:ascii="宋体" w:hAnsi="宋体"/>
          <w:color w:val="000000"/>
          <w:sz w:val="24"/>
        </w:rPr>
      </w:pPr>
      <w:r>
        <w:rPr>
          <w:rFonts w:ascii="宋体" w:hAnsi="宋体" w:hint="eastAsia"/>
          <w:color w:val="000000"/>
          <w:sz w:val="24"/>
        </w:rPr>
        <w:t>本次股权收购不会导致公司合并范围发生变化，不存在损害公司及股东利益的情况，不会对公司财务状况、经营成果产生不利影响。本次收购股权资金来源为公司自有资金，不会影响公司正常的生产经营活动，不会对公司现金流及经营业绩产生重大不利影响。</w:t>
      </w:r>
    </w:p>
    <w:p w14:paraId="6C905AC0"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本次交易定价中股权交易定价参照</w:t>
      </w:r>
      <w:proofErr w:type="gramStart"/>
      <w:r>
        <w:rPr>
          <w:rFonts w:ascii="宋体" w:hAnsi="宋体" w:hint="eastAsia"/>
          <w:color w:val="000000"/>
          <w:sz w:val="24"/>
        </w:rPr>
        <w:t>独立第三</w:t>
      </w:r>
      <w:proofErr w:type="gramEnd"/>
      <w:r>
        <w:rPr>
          <w:rFonts w:ascii="宋体" w:hAnsi="宋体" w:hint="eastAsia"/>
          <w:color w:val="000000"/>
          <w:sz w:val="24"/>
        </w:rPr>
        <w:t>方评估报告，技术</w:t>
      </w:r>
      <w:r>
        <w:rPr>
          <w:rFonts w:hint="eastAsia"/>
          <w:color w:val="000000"/>
          <w:kern w:val="0"/>
          <w:sz w:val="24"/>
        </w:rPr>
        <w:t>交易定价参照公司对于</w:t>
      </w:r>
      <w:r>
        <w:rPr>
          <w:rFonts w:hint="eastAsia"/>
          <w:color w:val="000000"/>
          <w:kern w:val="0"/>
          <w:sz w:val="24"/>
        </w:rPr>
        <w:t>ROBOX</w:t>
      </w:r>
      <w:r>
        <w:rPr>
          <w:rFonts w:hint="eastAsia"/>
          <w:color w:val="000000"/>
          <w:kern w:val="0"/>
          <w:sz w:val="24"/>
        </w:rPr>
        <w:t>平台技术价值的专业判断并通过和</w:t>
      </w:r>
      <w:r>
        <w:rPr>
          <w:rFonts w:hint="eastAsia"/>
          <w:color w:val="000000"/>
          <w:kern w:val="0"/>
          <w:sz w:val="24"/>
        </w:rPr>
        <w:t>ROBOX</w:t>
      </w:r>
      <w:r>
        <w:rPr>
          <w:rFonts w:hint="eastAsia"/>
          <w:color w:val="000000"/>
          <w:kern w:val="0"/>
          <w:sz w:val="24"/>
        </w:rPr>
        <w:t>公司议价商定，定价原则合理、公允，遵守了自愿、有偿的原则，不存在损害公司及其他股东特别是中小股东合法权益的情形，不会影响公司的独立性，不会对公司的持续经营能力造成影响。</w:t>
      </w:r>
    </w:p>
    <w:p w14:paraId="75F1560F" w14:textId="1A5D6756" w:rsidR="00E9114C" w:rsidRDefault="00DF2FE8" w:rsidP="009D2458">
      <w:pPr>
        <w:widowControl/>
        <w:spacing w:line="600" w:lineRule="exact"/>
        <w:ind w:firstLineChars="200" w:firstLine="482"/>
        <w:outlineLvl w:val="0"/>
        <w:rPr>
          <w:rFonts w:ascii="宋体" w:hAnsi="宋体"/>
          <w:color w:val="000000"/>
          <w:sz w:val="24"/>
        </w:rPr>
      </w:pPr>
      <w:r>
        <w:rPr>
          <w:rFonts w:ascii="宋体" w:hAnsi="宋体" w:cs="宋体" w:hint="eastAsia"/>
          <w:b/>
          <w:bCs/>
          <w:color w:val="000000"/>
          <w:kern w:val="0"/>
          <w:sz w:val="24"/>
        </w:rPr>
        <w:t>六、本次交易的审议程序</w:t>
      </w:r>
    </w:p>
    <w:p w14:paraId="1EB00811" w14:textId="0689F7BA"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（一）董事会审议程序</w:t>
      </w:r>
    </w:p>
    <w:p w14:paraId="62323F7A" w14:textId="456FB556"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公司于</w:t>
      </w:r>
      <w:r>
        <w:rPr>
          <w:rFonts w:hint="eastAsia"/>
          <w:color w:val="000000"/>
          <w:sz w:val="24"/>
        </w:rPr>
        <w:t>2</w:t>
      </w:r>
      <w:r>
        <w:rPr>
          <w:color w:val="000000"/>
          <w:sz w:val="24"/>
        </w:rPr>
        <w:t>022</w:t>
      </w:r>
      <w:r>
        <w:rPr>
          <w:rFonts w:ascii="宋体" w:hAnsi="宋体" w:hint="eastAsia"/>
          <w:color w:val="000000"/>
          <w:sz w:val="24"/>
        </w:rPr>
        <w:t>年</w:t>
      </w:r>
      <w:r>
        <w:rPr>
          <w:color w:val="000000"/>
          <w:sz w:val="24"/>
        </w:rPr>
        <w:t>3</w:t>
      </w:r>
      <w:r>
        <w:rPr>
          <w:rFonts w:ascii="宋体" w:hAnsi="宋体" w:hint="eastAsia"/>
          <w:color w:val="000000"/>
          <w:sz w:val="24"/>
        </w:rPr>
        <w:t>月</w:t>
      </w:r>
      <w:r w:rsidRPr="00C7621A">
        <w:rPr>
          <w:color w:val="000000"/>
          <w:sz w:val="24"/>
        </w:rPr>
        <w:t>9</w:t>
      </w:r>
      <w:r>
        <w:rPr>
          <w:rFonts w:ascii="宋体" w:hAnsi="宋体" w:hint="eastAsia"/>
          <w:color w:val="000000"/>
          <w:sz w:val="24"/>
        </w:rPr>
        <w:t>日召开了第二届董事会第二十三次会议，出席会议董事</w:t>
      </w:r>
      <w:r>
        <w:rPr>
          <w:rFonts w:hint="eastAsia"/>
          <w:color w:val="000000"/>
          <w:sz w:val="24"/>
        </w:rPr>
        <w:t>1</w:t>
      </w:r>
      <w:r>
        <w:rPr>
          <w:color w:val="000000"/>
          <w:sz w:val="24"/>
        </w:rPr>
        <w:t>1</w:t>
      </w:r>
      <w:r>
        <w:rPr>
          <w:rFonts w:ascii="宋体" w:hAnsi="宋体" w:hint="eastAsia"/>
          <w:color w:val="000000"/>
          <w:sz w:val="24"/>
        </w:rPr>
        <w:t>人，审议通过了《关于与参股公司签订技术许可协议暨关联交易的议案》</w:t>
      </w:r>
      <w:r w:rsidR="00210FB5">
        <w:rPr>
          <w:rFonts w:ascii="宋体" w:hAnsi="宋体" w:hint="eastAsia"/>
          <w:color w:val="000000"/>
          <w:sz w:val="24"/>
        </w:rPr>
        <w:t>《关于收购参股公司股权</w:t>
      </w:r>
      <w:r w:rsidR="00210FB5" w:rsidRPr="00E5465C">
        <w:rPr>
          <w:rFonts w:ascii="宋体" w:hAnsi="宋体" w:hint="eastAsia"/>
          <w:color w:val="000000"/>
          <w:sz w:val="24"/>
        </w:rPr>
        <w:t>的议案》</w:t>
      </w:r>
      <w:r w:rsidR="00E5465C" w:rsidRPr="00E5465C">
        <w:rPr>
          <w:rFonts w:ascii="宋体" w:hAnsi="宋体" w:hint="eastAsia"/>
          <w:color w:val="000000"/>
          <w:sz w:val="24"/>
        </w:rPr>
        <w:t>，</w:t>
      </w:r>
      <w:r w:rsidRPr="00E5465C">
        <w:rPr>
          <w:rFonts w:ascii="宋体" w:hAnsi="宋体" w:hint="eastAsia"/>
          <w:color w:val="000000"/>
          <w:sz w:val="24"/>
        </w:rPr>
        <w:t>其中，</w:t>
      </w:r>
      <w:r w:rsidR="00FD2A9C">
        <w:rPr>
          <w:rFonts w:ascii="宋体" w:hAnsi="宋体" w:hint="eastAsia"/>
          <w:color w:val="000000"/>
          <w:sz w:val="24"/>
        </w:rPr>
        <w:t>相关关联董事已</w:t>
      </w:r>
      <w:r w:rsidRPr="00E5465C">
        <w:rPr>
          <w:rFonts w:ascii="宋体" w:hAnsi="宋体" w:hint="eastAsia"/>
          <w:color w:val="000000"/>
          <w:sz w:val="24"/>
        </w:rPr>
        <w:t>回避表决</w:t>
      </w:r>
      <w:r w:rsidR="00AE66FE">
        <w:rPr>
          <w:rFonts w:ascii="宋体" w:hAnsi="宋体" w:hint="eastAsia"/>
          <w:color w:val="000000"/>
          <w:sz w:val="24"/>
        </w:rPr>
        <w:t>《关于与参</w:t>
      </w:r>
      <w:r w:rsidR="00AE66FE">
        <w:rPr>
          <w:rFonts w:ascii="宋体" w:hAnsi="宋体" w:hint="eastAsia"/>
          <w:color w:val="000000"/>
          <w:sz w:val="24"/>
        </w:rPr>
        <w:lastRenderedPageBreak/>
        <w:t>股公司签订技术许可协议暨关联交易的议案》</w:t>
      </w:r>
      <w:r w:rsidR="00BC4E4D" w:rsidRPr="00E5465C">
        <w:rPr>
          <w:rFonts w:ascii="宋体" w:hAnsi="宋体" w:hint="eastAsia"/>
          <w:color w:val="000000"/>
          <w:sz w:val="24"/>
        </w:rPr>
        <w:t>。</w:t>
      </w:r>
      <w:r>
        <w:rPr>
          <w:rFonts w:ascii="宋体" w:hAnsi="宋体" w:hint="eastAsia"/>
          <w:color w:val="000000"/>
          <w:sz w:val="24"/>
        </w:rPr>
        <w:t>本次交易尚需提交公司股东大会审议。</w:t>
      </w:r>
    </w:p>
    <w:p w14:paraId="3CBA1A37"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（二）监事会意见</w:t>
      </w:r>
    </w:p>
    <w:p w14:paraId="4A8C833A" w14:textId="08A934B1"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公司于</w:t>
      </w:r>
      <w:r>
        <w:rPr>
          <w:rFonts w:hint="eastAsia"/>
          <w:color w:val="000000"/>
          <w:sz w:val="24"/>
        </w:rPr>
        <w:t>2</w:t>
      </w:r>
      <w:r>
        <w:rPr>
          <w:color w:val="000000"/>
          <w:sz w:val="24"/>
        </w:rPr>
        <w:t>022</w:t>
      </w:r>
      <w:r>
        <w:rPr>
          <w:rFonts w:ascii="宋体" w:hAnsi="宋体" w:hint="eastAsia"/>
          <w:color w:val="000000"/>
          <w:sz w:val="24"/>
        </w:rPr>
        <w:t>年</w:t>
      </w:r>
      <w:r>
        <w:rPr>
          <w:color w:val="000000"/>
          <w:sz w:val="24"/>
        </w:rPr>
        <w:t>3</w:t>
      </w:r>
      <w:r>
        <w:rPr>
          <w:rFonts w:ascii="宋体" w:hAnsi="宋体" w:hint="eastAsia"/>
          <w:color w:val="000000"/>
          <w:sz w:val="24"/>
        </w:rPr>
        <w:t>月9日召开第二届监事会第十四次会议，审议通过了《关于与参股公司签订技术许可协议暨关联交易的议案》</w:t>
      </w:r>
      <w:r w:rsidR="00BC4E4D">
        <w:rPr>
          <w:rFonts w:ascii="宋体" w:hAnsi="宋体" w:hint="eastAsia"/>
          <w:color w:val="000000"/>
          <w:sz w:val="24"/>
        </w:rPr>
        <w:t>《关于收购参股公司股权的议案》</w:t>
      </w:r>
      <w:r>
        <w:rPr>
          <w:rFonts w:ascii="宋体" w:hAnsi="宋体" w:hint="eastAsia"/>
          <w:color w:val="000000"/>
          <w:sz w:val="24"/>
        </w:rPr>
        <w:t>。</w:t>
      </w:r>
    </w:p>
    <w:p w14:paraId="0B931A58" w14:textId="4F0DA402" w:rsidR="00DF2FE8" w:rsidRDefault="00BC4E4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w:t>
      </w:r>
      <w:r w:rsidR="00DF2FE8">
        <w:rPr>
          <w:rFonts w:ascii="宋体" w:hAnsi="宋体" w:hint="eastAsia"/>
          <w:color w:val="000000"/>
          <w:sz w:val="24"/>
        </w:rPr>
        <w:t>、《关于与参股公司签订技术许可协议暨关联交易的议案》监事会意见如下：</w:t>
      </w:r>
    </w:p>
    <w:p w14:paraId="25666661" w14:textId="77777777" w:rsidR="00DF2FE8" w:rsidRDefault="00DF2FE8">
      <w:pPr>
        <w:adjustRightInd w:val="0"/>
        <w:snapToGrid w:val="0"/>
        <w:spacing w:line="600" w:lineRule="exact"/>
        <w:ind w:firstLineChars="200" w:firstLine="480"/>
        <w:rPr>
          <w:color w:val="000000"/>
          <w:kern w:val="0"/>
          <w:sz w:val="24"/>
        </w:rPr>
      </w:pPr>
      <w:r>
        <w:rPr>
          <w:rFonts w:ascii="宋体" w:hAnsi="宋体" w:hint="eastAsia"/>
          <w:color w:val="000000"/>
          <w:sz w:val="24"/>
        </w:rPr>
        <w:t>监事会认为：公司本次与参股公司</w:t>
      </w:r>
      <w:r>
        <w:rPr>
          <w:color w:val="000000"/>
          <w:sz w:val="24"/>
        </w:rPr>
        <w:t>ROBOX</w:t>
      </w:r>
      <w:r>
        <w:rPr>
          <w:rFonts w:ascii="宋体" w:hAnsi="宋体" w:hint="eastAsia"/>
          <w:color w:val="000000"/>
          <w:sz w:val="24"/>
        </w:rPr>
        <w:t>签署《技术许可协议》暨关联交易事项，有利于提升公司的核心竞争力，符合公司的业务发展和长期战略布局。</w:t>
      </w:r>
      <w:r>
        <w:rPr>
          <w:rFonts w:hint="eastAsia"/>
          <w:color w:val="000000"/>
          <w:kern w:val="0"/>
          <w:sz w:val="24"/>
        </w:rPr>
        <w:t>本次技术许可协议的定价主要参照公司对于</w:t>
      </w:r>
      <w:r>
        <w:rPr>
          <w:rFonts w:hint="eastAsia"/>
          <w:color w:val="000000"/>
          <w:kern w:val="0"/>
          <w:sz w:val="24"/>
        </w:rPr>
        <w:t>ROBOX</w:t>
      </w:r>
      <w:r>
        <w:rPr>
          <w:rFonts w:hint="eastAsia"/>
          <w:color w:val="000000"/>
          <w:kern w:val="0"/>
          <w:sz w:val="24"/>
        </w:rPr>
        <w:t>平台技术价值的专业判断并通过和</w:t>
      </w:r>
      <w:r>
        <w:rPr>
          <w:rFonts w:hint="eastAsia"/>
          <w:color w:val="000000"/>
          <w:kern w:val="0"/>
          <w:sz w:val="24"/>
        </w:rPr>
        <w:t>ROBOX</w:t>
      </w:r>
      <w:r>
        <w:rPr>
          <w:rFonts w:hint="eastAsia"/>
          <w:color w:val="000000"/>
          <w:kern w:val="0"/>
          <w:sz w:val="24"/>
        </w:rPr>
        <w:t>公司议价商定，定价原则合理、公允，遵守了自愿、有偿的原则，该事项的决策程序合法合</w:t>
      </w:r>
      <w:proofErr w:type="gramStart"/>
      <w:r>
        <w:rPr>
          <w:rFonts w:hint="eastAsia"/>
          <w:color w:val="000000"/>
          <w:kern w:val="0"/>
          <w:sz w:val="24"/>
        </w:rPr>
        <w:t>规</w:t>
      </w:r>
      <w:proofErr w:type="gramEnd"/>
      <w:r>
        <w:rPr>
          <w:rFonts w:hint="eastAsia"/>
          <w:color w:val="000000"/>
          <w:kern w:val="0"/>
          <w:sz w:val="24"/>
        </w:rPr>
        <w:t>，不存在损害公司及其他股东特别是中小股东合法权益的情形。</w:t>
      </w:r>
    </w:p>
    <w:p w14:paraId="64726ADB" w14:textId="77777777" w:rsidR="00BC4E4D" w:rsidRDefault="00BC4E4D" w:rsidP="00BC4E4D">
      <w:pPr>
        <w:adjustRightInd w:val="0"/>
        <w:snapToGrid w:val="0"/>
        <w:spacing w:line="600" w:lineRule="exact"/>
        <w:ind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、《关于收购参股公司股权的议案》监事会意见如下：</w:t>
      </w:r>
    </w:p>
    <w:p w14:paraId="147A48AD" w14:textId="77777777" w:rsidR="00BC4E4D" w:rsidRDefault="00BC4E4D" w:rsidP="00BC4E4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监事会认为：公司本次收购参股公司股权符合公司长期发展战略，不会对公司现金流及经营业绩产生重大不利影响，本次收购参股公司股权的审议及决策程序合法合</w:t>
      </w:r>
      <w:proofErr w:type="gramStart"/>
      <w:r>
        <w:rPr>
          <w:rFonts w:ascii="宋体" w:hAnsi="宋体" w:hint="eastAsia"/>
          <w:color w:val="000000"/>
          <w:sz w:val="24"/>
        </w:rPr>
        <w:t>规</w:t>
      </w:r>
      <w:proofErr w:type="gramEnd"/>
      <w:r>
        <w:rPr>
          <w:rFonts w:ascii="宋体" w:hAnsi="宋体" w:hint="eastAsia"/>
          <w:color w:val="000000"/>
          <w:sz w:val="24"/>
        </w:rPr>
        <w:t>，不存在损害公司及股东利益的情形。监事会同意公司本次收购参股公司股权事项。</w:t>
      </w:r>
    </w:p>
    <w:p w14:paraId="3242C4A7" w14:textId="77777777" w:rsidR="00DF2FE8" w:rsidRDefault="00DF2FE8">
      <w:pPr>
        <w:adjustRightInd w:val="0"/>
        <w:snapToGrid w:val="0"/>
        <w:spacing w:line="600" w:lineRule="exact"/>
        <w:ind w:firstLineChars="200" w:firstLine="480"/>
        <w:rPr>
          <w:rFonts w:ascii="宋体" w:hAnsi="宋体"/>
          <w:color w:val="000000"/>
          <w:sz w:val="24"/>
        </w:rPr>
      </w:pPr>
      <w:r>
        <w:rPr>
          <w:rFonts w:hint="eastAsia"/>
          <w:color w:val="000000"/>
          <w:kern w:val="0"/>
          <w:sz w:val="24"/>
        </w:rPr>
        <w:t>综上，监事会一致同意</w:t>
      </w:r>
      <w:r>
        <w:rPr>
          <w:rFonts w:ascii="宋体" w:hAnsi="宋体" w:hint="eastAsia"/>
          <w:color w:val="000000"/>
          <w:sz w:val="24"/>
        </w:rPr>
        <w:t>《关于收购参股公司股权的议案》《关于与参股公司签订技术许可协议暨关联交易的议案》。</w:t>
      </w:r>
    </w:p>
    <w:p w14:paraId="467F1029"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（三）董事会审计委员会意见</w:t>
      </w:r>
    </w:p>
    <w:p w14:paraId="139BD867" w14:textId="3E6B5AD4" w:rsidR="00DF2FE8" w:rsidRDefault="00BC4E4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1</w:t>
      </w:r>
      <w:r w:rsidR="00DF2FE8">
        <w:rPr>
          <w:rFonts w:ascii="宋体" w:hAnsi="宋体" w:hint="eastAsia"/>
          <w:color w:val="000000"/>
          <w:sz w:val="24"/>
        </w:rPr>
        <w:t>、《关于与参股公司签订技术许可协议暨关联交易的议案》审计委员会意</w:t>
      </w:r>
      <w:r w:rsidR="00DF2FE8">
        <w:rPr>
          <w:rFonts w:ascii="宋体" w:hAnsi="宋体" w:hint="eastAsia"/>
          <w:color w:val="000000"/>
          <w:sz w:val="24"/>
        </w:rPr>
        <w:lastRenderedPageBreak/>
        <w:t>见如下：</w:t>
      </w:r>
    </w:p>
    <w:p w14:paraId="5CC9A349"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公司本次与参股公司</w:t>
      </w:r>
      <w:r>
        <w:rPr>
          <w:color w:val="000000"/>
          <w:sz w:val="24"/>
        </w:rPr>
        <w:t>ROBOX</w:t>
      </w:r>
      <w:r>
        <w:rPr>
          <w:rFonts w:ascii="宋体" w:hAnsi="宋体" w:hint="eastAsia"/>
          <w:color w:val="000000"/>
          <w:sz w:val="24"/>
        </w:rPr>
        <w:t>签署《技术许可协议》暨关联交易事项，有利于公司提高研发效率，加快机器人研发工作的进度，有利于提升公司的核心竞争力，符合公司的业务发展和长期战略布局。交易</w:t>
      </w:r>
      <w:r>
        <w:rPr>
          <w:rFonts w:hint="eastAsia"/>
          <w:color w:val="000000"/>
          <w:kern w:val="0"/>
          <w:sz w:val="24"/>
        </w:rPr>
        <w:t>定价原则合理、公允，遵守了自愿、有偿的原则，不存在损害公司及其他股东特别是中小股东合法权益的情形，</w:t>
      </w:r>
      <w:r>
        <w:rPr>
          <w:rFonts w:ascii="宋体" w:hAnsi="宋体" w:hint="eastAsia"/>
          <w:color w:val="000000"/>
          <w:sz w:val="24"/>
        </w:rPr>
        <w:t>也不会影响公司的独立性。</w:t>
      </w:r>
    </w:p>
    <w:p w14:paraId="3E8A0661"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我们一致同意公司《关于与参股公司签订技术许可协议暨关联交易的议案》，并同意将该议案提交公司第二届董事会第二十三次会议进行审议。</w:t>
      </w:r>
    </w:p>
    <w:p w14:paraId="50238F6E" w14:textId="77777777" w:rsidR="00BC4E4D" w:rsidRDefault="00BC4E4D" w:rsidP="00BC4E4D">
      <w:pPr>
        <w:adjustRightInd w:val="0"/>
        <w:snapToGrid w:val="0"/>
        <w:spacing w:line="600" w:lineRule="exact"/>
        <w:ind w:firstLineChars="200" w:firstLine="480"/>
        <w:rPr>
          <w:rFonts w:ascii="宋体" w:hAnsi="宋体"/>
          <w:color w:val="000000"/>
          <w:sz w:val="24"/>
        </w:rPr>
      </w:pPr>
      <w:r>
        <w:rPr>
          <w:rFonts w:ascii="宋体" w:hAnsi="宋体"/>
          <w:color w:val="000000"/>
          <w:sz w:val="24"/>
        </w:rPr>
        <w:t>2</w:t>
      </w:r>
      <w:r>
        <w:rPr>
          <w:rFonts w:ascii="宋体" w:hAnsi="宋体" w:hint="eastAsia"/>
          <w:color w:val="000000"/>
          <w:sz w:val="24"/>
        </w:rPr>
        <w:t>、《关于收购参股公司股权的议案》审计委员会意见如下：</w:t>
      </w:r>
    </w:p>
    <w:p w14:paraId="7F4240C7" w14:textId="77777777" w:rsidR="00BC4E4D" w:rsidRDefault="00BC4E4D" w:rsidP="00BC4E4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本次收购参股公司股权，与公司存在业务协同性，对公司未来的战略发展具有积极意义。本次股权交易已进行评估、审计，遵循了公平、合理的原则，不存在违反相关法律、法规及《公司章程》的情况；交易价格遵循市场原则，并经交易各方充分协商，定价公允、合理，没有违反公开、公平、公正的原则，不存在损害公司和中小股东的利益的行为，也不会影响公司的独立性。</w:t>
      </w:r>
    </w:p>
    <w:p w14:paraId="2BBC1FFC" w14:textId="77777777" w:rsidR="00BC4E4D" w:rsidRDefault="00BC4E4D" w:rsidP="00BC4E4D">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我们一致同意公司《关于收购参股公司股权的议案》，并同意将该议案提交公司第二届董事会第二十三次会议进行审议。</w:t>
      </w:r>
    </w:p>
    <w:p w14:paraId="6B23CC9A"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（四）独立董事意见</w:t>
      </w:r>
    </w:p>
    <w:p w14:paraId="576D29C7" w14:textId="77777777" w:rsidR="00DF2FE8" w:rsidRDefault="00DF2FE8">
      <w:pPr>
        <w:adjustRightInd w:val="0"/>
        <w:snapToGrid w:val="0"/>
        <w:spacing w:line="600" w:lineRule="exact"/>
        <w:ind w:firstLineChars="200" w:firstLine="480"/>
        <w:rPr>
          <w:rFonts w:ascii="宋体" w:hAnsi="宋体"/>
          <w:color w:val="000000"/>
          <w:sz w:val="24"/>
        </w:rPr>
      </w:pPr>
      <w:r>
        <w:rPr>
          <w:rFonts w:hint="eastAsia"/>
          <w:color w:val="000000"/>
          <w:sz w:val="24"/>
        </w:rPr>
        <w:t>1</w:t>
      </w:r>
      <w:r>
        <w:rPr>
          <w:rFonts w:ascii="宋体" w:hAnsi="宋体" w:hint="eastAsia"/>
          <w:color w:val="000000"/>
          <w:sz w:val="24"/>
        </w:rPr>
        <w:t>、独立董事事前认可意见</w:t>
      </w:r>
    </w:p>
    <w:p w14:paraId="11E89E9F"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w:t>
      </w:r>
      <w:r w:rsidR="00D022EE">
        <w:rPr>
          <w:rFonts w:ascii="宋体" w:hAnsi="宋体" w:hint="eastAsia"/>
          <w:color w:val="000000"/>
          <w:sz w:val="24"/>
        </w:rPr>
        <w:t>本次</w:t>
      </w:r>
      <w:r>
        <w:rPr>
          <w:rFonts w:ascii="宋体" w:hAnsi="宋体" w:hint="eastAsia"/>
          <w:color w:val="000000"/>
          <w:sz w:val="24"/>
        </w:rPr>
        <w:t>与关联方发生的关联交易遵循公平、合理的原则，不存在违反相关法律、法规及《公司章程》的情况；交易价格遵循市场化原则，经交易各方充分协商，价格合理，没有违反公开、公平、公正的原则，不存在损害公司和中小股东的利益的行为。</w:t>
      </w:r>
    </w:p>
    <w:p w14:paraId="2419FFBF"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我们认为，上述交易行为系处于公司战略发展的需要，有利于促进公司健</w:t>
      </w:r>
      <w:r>
        <w:rPr>
          <w:rFonts w:ascii="宋体" w:hAnsi="宋体" w:hint="eastAsia"/>
          <w:color w:val="000000"/>
          <w:sz w:val="24"/>
        </w:rPr>
        <w:lastRenderedPageBreak/>
        <w:t>康发展。本次交易定价合理，因此我们同意将该议案提交至公司第二届董事会第二十三次会议审议。</w:t>
      </w:r>
    </w:p>
    <w:p w14:paraId="14750EE4" w14:textId="77777777" w:rsidR="00DF2FE8" w:rsidRDefault="00DF2FE8">
      <w:pPr>
        <w:adjustRightInd w:val="0"/>
        <w:snapToGrid w:val="0"/>
        <w:spacing w:line="600" w:lineRule="exact"/>
        <w:ind w:firstLineChars="200" w:firstLine="480"/>
        <w:rPr>
          <w:rFonts w:ascii="宋体" w:hAnsi="宋体"/>
          <w:color w:val="000000"/>
          <w:sz w:val="24"/>
        </w:rPr>
      </w:pPr>
      <w:r>
        <w:rPr>
          <w:rFonts w:hint="eastAsia"/>
          <w:color w:val="000000"/>
          <w:sz w:val="24"/>
        </w:rPr>
        <w:t>2</w:t>
      </w:r>
      <w:r>
        <w:rPr>
          <w:rFonts w:ascii="宋体" w:hAnsi="宋体" w:hint="eastAsia"/>
          <w:color w:val="000000"/>
          <w:sz w:val="24"/>
        </w:rPr>
        <w:t>、独立董事意见</w:t>
      </w:r>
    </w:p>
    <w:p w14:paraId="69C905C3"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公司本次股权交易和技术交易事项遵循公平、合理的原则，不存在违反法律、法规及《公司章程》及相关制度规定的情形；交易价格遵循市场原则，经交易各方充分协商，价格合理，不存在损害公司和中小股东利益的行为。</w:t>
      </w:r>
    </w:p>
    <w:p w14:paraId="5FEEE7E0"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我们一致同意公司《关于收购参股公司股权的议案》《关于与参股公司签订技术许可协议暨关联交易的议案》，上述议案尚需股东大会审议通过。</w:t>
      </w:r>
    </w:p>
    <w:p w14:paraId="6B4254A3" w14:textId="77777777" w:rsidR="00DF2FE8" w:rsidRDefault="00DF2FE8">
      <w:pPr>
        <w:adjustRightInd w:val="0"/>
        <w:snapToGrid w:val="0"/>
        <w:spacing w:line="600" w:lineRule="exact"/>
        <w:ind w:firstLineChars="200" w:firstLine="480"/>
        <w:outlineLvl w:val="1"/>
        <w:rPr>
          <w:rFonts w:ascii="宋体" w:hAnsi="宋体"/>
          <w:color w:val="000000"/>
          <w:sz w:val="24"/>
        </w:rPr>
      </w:pPr>
      <w:r>
        <w:rPr>
          <w:rFonts w:ascii="宋体" w:hAnsi="宋体" w:hint="eastAsia"/>
          <w:color w:val="000000"/>
          <w:sz w:val="24"/>
        </w:rPr>
        <w:t>（五）政府部门审批</w:t>
      </w:r>
    </w:p>
    <w:p w14:paraId="1FDD2EC4" w14:textId="60CD5875" w:rsidR="00C3624F" w:rsidRPr="00C3624F" w:rsidRDefault="00C3624F" w:rsidP="00C3624F">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t>股权交易事项尚待</w:t>
      </w:r>
      <w:proofErr w:type="gramStart"/>
      <w:r>
        <w:rPr>
          <w:rFonts w:ascii="宋体" w:hAnsi="宋体" w:hint="eastAsia"/>
          <w:color w:val="000000"/>
          <w:sz w:val="24"/>
        </w:rPr>
        <w:t>取得国资主管</w:t>
      </w:r>
      <w:proofErr w:type="gramEnd"/>
      <w:r>
        <w:rPr>
          <w:rFonts w:ascii="宋体" w:hAnsi="宋体" w:hint="eastAsia"/>
          <w:color w:val="000000"/>
          <w:sz w:val="24"/>
        </w:rPr>
        <w:t>部门的批准、就股权估值结果尚待履行相应国资监管手续、尚需完成</w:t>
      </w:r>
      <w:proofErr w:type="gramStart"/>
      <w:r>
        <w:rPr>
          <w:rFonts w:ascii="宋体" w:hAnsi="宋体" w:hint="eastAsia"/>
          <w:color w:val="000000"/>
          <w:sz w:val="24"/>
        </w:rPr>
        <w:t>安徽省发改委</w:t>
      </w:r>
      <w:proofErr w:type="gramEnd"/>
      <w:r>
        <w:rPr>
          <w:rFonts w:ascii="宋体" w:hAnsi="宋体" w:hint="eastAsia"/>
          <w:color w:val="000000"/>
          <w:sz w:val="24"/>
        </w:rPr>
        <w:t>、商务厅等中国政府部门审批；技术交易及股权交易尚需获得意大利政府有关部门审批。</w:t>
      </w:r>
    </w:p>
    <w:p w14:paraId="60D3296D" w14:textId="77777777" w:rsidR="00DF2FE8" w:rsidRDefault="00DF2FE8">
      <w:pPr>
        <w:spacing w:line="600" w:lineRule="exact"/>
        <w:ind w:firstLineChars="200" w:firstLine="482"/>
        <w:outlineLvl w:val="0"/>
        <w:rPr>
          <w:rFonts w:ascii="宋体" w:hAnsi="宋体"/>
          <w:b/>
          <w:bCs/>
          <w:color w:val="000000"/>
          <w:sz w:val="24"/>
        </w:rPr>
      </w:pPr>
      <w:r>
        <w:rPr>
          <w:rFonts w:ascii="宋体" w:hAnsi="宋体" w:cs="宋体" w:hint="eastAsia"/>
          <w:b/>
          <w:bCs/>
          <w:color w:val="000000"/>
          <w:kern w:val="0"/>
          <w:sz w:val="24"/>
        </w:rPr>
        <w:t>七、保荐机构意见</w:t>
      </w:r>
    </w:p>
    <w:p w14:paraId="62D8DAD9" w14:textId="77777777" w:rsidR="00FD371C" w:rsidRPr="00FD371C" w:rsidRDefault="00FD371C" w:rsidP="00FD371C">
      <w:pPr>
        <w:adjustRightInd w:val="0"/>
        <w:snapToGrid w:val="0"/>
        <w:spacing w:line="600" w:lineRule="exact"/>
        <w:ind w:firstLineChars="200" w:firstLine="480"/>
        <w:rPr>
          <w:rFonts w:ascii="宋体" w:hAnsi="宋体" w:hint="eastAsia"/>
          <w:color w:val="000000"/>
          <w:sz w:val="24"/>
        </w:rPr>
      </w:pPr>
      <w:r w:rsidRPr="00FD371C">
        <w:rPr>
          <w:rFonts w:ascii="宋体" w:hAnsi="宋体" w:hint="eastAsia"/>
          <w:color w:val="000000"/>
          <w:sz w:val="24"/>
        </w:rPr>
        <w:t>经核查，保荐机构认为：</w:t>
      </w:r>
    </w:p>
    <w:p w14:paraId="34509505" w14:textId="77777777" w:rsidR="00FD371C" w:rsidRPr="00FD371C" w:rsidRDefault="00FD371C" w:rsidP="00FD371C">
      <w:pPr>
        <w:adjustRightInd w:val="0"/>
        <w:snapToGrid w:val="0"/>
        <w:spacing w:line="600" w:lineRule="exact"/>
        <w:ind w:firstLineChars="200" w:firstLine="480"/>
        <w:rPr>
          <w:rFonts w:ascii="宋体" w:hAnsi="宋体" w:hint="eastAsia"/>
          <w:color w:val="000000"/>
          <w:sz w:val="24"/>
        </w:rPr>
      </w:pPr>
      <w:r w:rsidRPr="00FD371C">
        <w:rPr>
          <w:rFonts w:ascii="宋体" w:hAnsi="宋体" w:hint="eastAsia"/>
          <w:color w:val="000000"/>
          <w:sz w:val="24"/>
        </w:rPr>
        <w:t>公司拟收购参股公司股权、签订技术许可协议暨关联交易事项已经董事会、监事会审议通过，全体独立董事发表了同意的独立意见，尚需股东大会审议通过。公司履行的相关程序符合《上海证券交易所科创板股票上市规则》等法律、法规及规范性文件的要求和公司章程的规定。</w:t>
      </w:r>
    </w:p>
    <w:p w14:paraId="1271A0A9" w14:textId="77777777" w:rsidR="00FD371C" w:rsidRPr="00FD371C" w:rsidRDefault="00FD371C" w:rsidP="00FD371C">
      <w:pPr>
        <w:adjustRightInd w:val="0"/>
        <w:snapToGrid w:val="0"/>
        <w:spacing w:line="600" w:lineRule="exact"/>
        <w:ind w:firstLineChars="200" w:firstLine="480"/>
        <w:rPr>
          <w:rFonts w:ascii="宋体" w:hAnsi="宋体" w:hint="eastAsia"/>
          <w:color w:val="000000"/>
          <w:sz w:val="24"/>
        </w:rPr>
      </w:pPr>
      <w:r w:rsidRPr="00FD371C">
        <w:rPr>
          <w:rFonts w:ascii="宋体" w:hAnsi="宋体" w:hint="eastAsia"/>
          <w:color w:val="000000"/>
          <w:sz w:val="24"/>
        </w:rPr>
        <w:t>公司拟收购参股公司股权、签订技术许可协议暨关联交易事项的审议程序合法、依据充分；交易定价原则合理、公允，不存在损害公司及其他股东特别是中小股东合法权益的情形，也不会影响公司的独立性。</w:t>
      </w:r>
    </w:p>
    <w:p w14:paraId="4FA191BE" w14:textId="2C2D1D95" w:rsidR="00DF2FE8" w:rsidRDefault="00FD371C" w:rsidP="00FD371C">
      <w:pPr>
        <w:adjustRightInd w:val="0"/>
        <w:snapToGrid w:val="0"/>
        <w:spacing w:line="600" w:lineRule="exact"/>
        <w:ind w:firstLineChars="200" w:firstLine="480"/>
        <w:rPr>
          <w:rFonts w:ascii="宋体" w:hAnsi="宋体"/>
          <w:color w:val="000000"/>
          <w:sz w:val="24"/>
        </w:rPr>
      </w:pPr>
      <w:r w:rsidRPr="00FD371C">
        <w:rPr>
          <w:rFonts w:ascii="宋体" w:hAnsi="宋体" w:hint="eastAsia"/>
          <w:color w:val="000000"/>
          <w:sz w:val="24"/>
        </w:rPr>
        <w:t>综上，保荐机构对公司拟收购参股公司股权、签订技术许可协议暨关联交易事项无异议。</w:t>
      </w:r>
    </w:p>
    <w:p w14:paraId="0460FD18" w14:textId="77777777" w:rsidR="00DF2FE8" w:rsidRDefault="00DF2FE8">
      <w:pPr>
        <w:adjustRightInd w:val="0"/>
        <w:snapToGrid w:val="0"/>
        <w:spacing w:line="600" w:lineRule="exact"/>
        <w:ind w:firstLineChars="200" w:firstLine="480"/>
        <w:rPr>
          <w:rFonts w:ascii="宋体" w:hAnsi="宋体"/>
          <w:color w:val="000000"/>
          <w:sz w:val="24"/>
        </w:rPr>
      </w:pPr>
      <w:r>
        <w:rPr>
          <w:rFonts w:ascii="宋体" w:hAnsi="宋体" w:hint="eastAsia"/>
          <w:color w:val="000000"/>
          <w:sz w:val="24"/>
        </w:rPr>
        <w:lastRenderedPageBreak/>
        <w:t>特此公告。</w:t>
      </w:r>
    </w:p>
    <w:p w14:paraId="17DA37BF" w14:textId="77777777" w:rsidR="00DF2FE8" w:rsidRDefault="00DF2FE8">
      <w:pPr>
        <w:adjustRightInd w:val="0"/>
        <w:snapToGrid w:val="0"/>
        <w:spacing w:line="600" w:lineRule="exact"/>
        <w:jc w:val="right"/>
        <w:rPr>
          <w:rFonts w:ascii="宋体" w:hAnsi="宋体"/>
          <w:color w:val="000000"/>
          <w:sz w:val="24"/>
        </w:rPr>
      </w:pPr>
    </w:p>
    <w:p w14:paraId="29994C71" w14:textId="16847586" w:rsidR="00DF2FE8" w:rsidRDefault="00DF2FE8">
      <w:pPr>
        <w:spacing w:line="600" w:lineRule="exact"/>
        <w:jc w:val="right"/>
        <w:rPr>
          <w:rFonts w:ascii="宋体" w:hAnsi="宋体"/>
          <w:color w:val="000000"/>
          <w:sz w:val="24"/>
        </w:rPr>
      </w:pPr>
      <w:r>
        <w:rPr>
          <w:rFonts w:ascii="宋体" w:hAnsi="宋体" w:hint="eastAsia"/>
          <w:color w:val="000000"/>
          <w:sz w:val="24"/>
        </w:rPr>
        <w:t>埃夫特智能</w:t>
      </w:r>
      <w:r w:rsidR="00BC4E4D">
        <w:rPr>
          <w:rFonts w:ascii="宋体" w:hAnsi="宋体" w:hint="eastAsia"/>
          <w:color w:val="000000"/>
          <w:sz w:val="24"/>
        </w:rPr>
        <w:t>装备</w:t>
      </w:r>
      <w:r>
        <w:rPr>
          <w:rFonts w:ascii="宋体" w:hAnsi="宋体" w:hint="eastAsia"/>
          <w:color w:val="000000"/>
          <w:sz w:val="24"/>
        </w:rPr>
        <w:t>股份有限公司董事会</w:t>
      </w:r>
    </w:p>
    <w:p w14:paraId="79164B69" w14:textId="77777777" w:rsidR="00DF2FE8" w:rsidRDefault="00DF2FE8">
      <w:pPr>
        <w:adjustRightInd w:val="0"/>
        <w:snapToGrid w:val="0"/>
        <w:spacing w:line="600" w:lineRule="exact"/>
        <w:jc w:val="right"/>
        <w:rPr>
          <w:rFonts w:ascii="宋体" w:hAnsi="宋体"/>
          <w:color w:val="000000"/>
          <w:sz w:val="24"/>
        </w:rPr>
      </w:pPr>
      <w:r>
        <w:rPr>
          <w:rFonts w:hint="eastAsia"/>
          <w:color w:val="000000"/>
          <w:sz w:val="24"/>
        </w:rPr>
        <w:t>2</w:t>
      </w:r>
      <w:r>
        <w:rPr>
          <w:color w:val="000000"/>
          <w:sz w:val="24"/>
        </w:rPr>
        <w:t>022</w:t>
      </w:r>
      <w:r>
        <w:rPr>
          <w:rFonts w:ascii="宋体" w:hAnsi="宋体" w:hint="eastAsia"/>
          <w:color w:val="000000"/>
          <w:sz w:val="24"/>
        </w:rPr>
        <w:t xml:space="preserve">年 </w:t>
      </w:r>
      <w:r>
        <w:rPr>
          <w:color w:val="000000"/>
          <w:sz w:val="24"/>
        </w:rPr>
        <w:t>3</w:t>
      </w:r>
      <w:r>
        <w:rPr>
          <w:rFonts w:ascii="宋体" w:hAnsi="宋体" w:hint="eastAsia"/>
          <w:color w:val="000000"/>
          <w:sz w:val="24"/>
        </w:rPr>
        <w:t>月</w:t>
      </w:r>
      <w:r w:rsidRPr="00C7621A">
        <w:rPr>
          <w:color w:val="000000"/>
          <w:sz w:val="24"/>
        </w:rPr>
        <w:t>11</w:t>
      </w:r>
      <w:r>
        <w:rPr>
          <w:rFonts w:ascii="宋体" w:hAnsi="宋体" w:hint="eastAsia"/>
          <w:color w:val="000000"/>
          <w:sz w:val="24"/>
        </w:rPr>
        <w:t>日</w:t>
      </w:r>
    </w:p>
    <w:sectPr w:rsidR="00DF2FE8">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02B13" w14:textId="77777777" w:rsidR="00012620" w:rsidRDefault="00012620">
      <w:r>
        <w:separator/>
      </w:r>
    </w:p>
  </w:endnote>
  <w:endnote w:type="continuationSeparator" w:id="0">
    <w:p w14:paraId="440BF5D4" w14:textId="77777777" w:rsidR="00012620" w:rsidRDefault="00012620">
      <w:r>
        <w:continuationSeparator/>
      </w:r>
    </w:p>
  </w:endnote>
  <w:endnote w:type="continuationNotice" w:id="1">
    <w:p w14:paraId="26354512" w14:textId="77777777" w:rsidR="00012620" w:rsidRDefault="0001262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57FC78" w14:textId="77777777" w:rsidR="00DF2FE8" w:rsidRDefault="00DF2FE8">
    <w:pPr>
      <w:pStyle w:val="a4"/>
      <w:jc w:val="center"/>
    </w:pPr>
    <w:r>
      <w:fldChar w:fldCharType="begin"/>
    </w:r>
    <w:r>
      <w:instrText xml:space="preserve"> PAGE   \* MERGEFORMAT </w:instrText>
    </w:r>
    <w:r>
      <w:fldChar w:fldCharType="separate"/>
    </w:r>
    <w:r>
      <w:rPr>
        <w:lang w:val="zh-CN"/>
      </w:rPr>
      <w:t>9</w:t>
    </w:r>
    <w:r>
      <w:fldChar w:fldCharType="end"/>
    </w:r>
  </w:p>
  <w:p w14:paraId="357D7537" w14:textId="77777777" w:rsidR="00DF2FE8" w:rsidRDefault="00DF2FE8">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35E9A" w14:textId="77777777" w:rsidR="00012620" w:rsidRDefault="00012620">
      <w:r>
        <w:separator/>
      </w:r>
    </w:p>
  </w:footnote>
  <w:footnote w:type="continuationSeparator" w:id="0">
    <w:p w14:paraId="3B4AFCFF" w14:textId="77777777" w:rsidR="00012620" w:rsidRDefault="00012620">
      <w:r>
        <w:continuationSeparator/>
      </w:r>
    </w:p>
  </w:footnote>
  <w:footnote w:type="continuationNotice" w:id="1">
    <w:p w14:paraId="7B79CE36" w14:textId="77777777" w:rsidR="00012620" w:rsidRDefault="0001262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F4A20"/>
    <w:multiLevelType w:val="multilevel"/>
    <w:tmpl w:val="1A6F4A20"/>
    <w:lvl w:ilvl="0">
      <w:start w:val="1"/>
      <w:numFmt w:val="bullet"/>
      <w:lvlText w:val=""/>
      <w:lvlJc w:val="left"/>
      <w:pPr>
        <w:tabs>
          <w:tab w:val="num" w:pos="846"/>
        </w:tabs>
        <w:ind w:left="846"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74CA3624"/>
    <w:multiLevelType w:val="multilevel"/>
    <w:tmpl w:val="74CA3624"/>
    <w:lvl w:ilvl="0">
      <w:start w:val="1"/>
      <w:numFmt w:val="bullet"/>
      <w:lvlText w:val=""/>
      <w:lvlJc w:val="left"/>
      <w:pPr>
        <w:ind w:left="900" w:hanging="420"/>
      </w:pPr>
      <w:rPr>
        <w:rFonts w:ascii="Wingdings" w:hAnsi="Wingdings" w:hint="default"/>
      </w:rPr>
    </w:lvl>
    <w:lvl w:ilvl="1">
      <w:start w:val="1"/>
      <w:numFmt w:val="bullet"/>
      <w:lvlText w:val=""/>
      <w:lvlJc w:val="left"/>
      <w:pPr>
        <w:ind w:left="1320" w:hanging="420"/>
      </w:pPr>
      <w:rPr>
        <w:rFonts w:ascii="Wingdings" w:hAnsi="Wingdings" w:hint="default"/>
      </w:rPr>
    </w:lvl>
    <w:lvl w:ilvl="2">
      <w:start w:val="1"/>
      <w:numFmt w:val="bullet"/>
      <w:lvlText w:val=""/>
      <w:lvlJc w:val="left"/>
      <w:pPr>
        <w:ind w:left="1740" w:hanging="420"/>
      </w:pPr>
      <w:rPr>
        <w:rFonts w:ascii="Wingdings" w:hAnsi="Wingdings" w:hint="default"/>
      </w:rPr>
    </w:lvl>
    <w:lvl w:ilvl="3">
      <w:start w:val="1"/>
      <w:numFmt w:val="bullet"/>
      <w:lvlText w:val=""/>
      <w:lvlJc w:val="left"/>
      <w:pPr>
        <w:ind w:left="2160" w:hanging="420"/>
      </w:pPr>
      <w:rPr>
        <w:rFonts w:ascii="Wingdings" w:hAnsi="Wingdings" w:hint="default"/>
      </w:rPr>
    </w:lvl>
    <w:lvl w:ilvl="4">
      <w:start w:val="1"/>
      <w:numFmt w:val="bullet"/>
      <w:lvlText w:val=""/>
      <w:lvlJc w:val="left"/>
      <w:pPr>
        <w:ind w:left="2580" w:hanging="420"/>
      </w:pPr>
      <w:rPr>
        <w:rFonts w:ascii="Wingdings" w:hAnsi="Wingdings" w:hint="default"/>
      </w:rPr>
    </w:lvl>
    <w:lvl w:ilvl="5">
      <w:start w:val="1"/>
      <w:numFmt w:val="bullet"/>
      <w:lvlText w:val=""/>
      <w:lvlJc w:val="left"/>
      <w:pPr>
        <w:ind w:left="3000" w:hanging="420"/>
      </w:pPr>
      <w:rPr>
        <w:rFonts w:ascii="Wingdings" w:hAnsi="Wingdings" w:hint="default"/>
      </w:rPr>
    </w:lvl>
    <w:lvl w:ilvl="6">
      <w:start w:val="1"/>
      <w:numFmt w:val="bullet"/>
      <w:lvlText w:val=""/>
      <w:lvlJc w:val="left"/>
      <w:pPr>
        <w:ind w:left="3420" w:hanging="420"/>
      </w:pPr>
      <w:rPr>
        <w:rFonts w:ascii="Wingdings" w:hAnsi="Wingdings" w:hint="default"/>
      </w:rPr>
    </w:lvl>
    <w:lvl w:ilvl="7">
      <w:start w:val="1"/>
      <w:numFmt w:val="bullet"/>
      <w:lvlText w:val=""/>
      <w:lvlJc w:val="left"/>
      <w:pPr>
        <w:ind w:left="3840" w:hanging="420"/>
      </w:pPr>
      <w:rPr>
        <w:rFonts w:ascii="Wingdings" w:hAnsi="Wingdings" w:hint="default"/>
      </w:rPr>
    </w:lvl>
    <w:lvl w:ilvl="8">
      <w:start w:val="1"/>
      <w:numFmt w:val="bullet"/>
      <w:lvlText w:val=""/>
      <w:lvlJc w:val="left"/>
      <w:pPr>
        <w:ind w:left="426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57A7"/>
    <w:rsid w:val="0001089C"/>
    <w:rsid w:val="00012620"/>
    <w:rsid w:val="00014D9E"/>
    <w:rsid w:val="00021079"/>
    <w:rsid w:val="000221DB"/>
    <w:rsid w:val="000241C1"/>
    <w:rsid w:val="00026054"/>
    <w:rsid w:val="00031154"/>
    <w:rsid w:val="000467C8"/>
    <w:rsid w:val="00047E2A"/>
    <w:rsid w:val="00053334"/>
    <w:rsid w:val="00060850"/>
    <w:rsid w:val="00084805"/>
    <w:rsid w:val="000853CC"/>
    <w:rsid w:val="000853F8"/>
    <w:rsid w:val="0008658C"/>
    <w:rsid w:val="000943F4"/>
    <w:rsid w:val="000A31EB"/>
    <w:rsid w:val="000A570D"/>
    <w:rsid w:val="000A5FA9"/>
    <w:rsid w:val="000A69B7"/>
    <w:rsid w:val="000B3D50"/>
    <w:rsid w:val="000C6BA4"/>
    <w:rsid w:val="000C70E5"/>
    <w:rsid w:val="000D0057"/>
    <w:rsid w:val="000D3107"/>
    <w:rsid w:val="000D4370"/>
    <w:rsid w:val="000E1B31"/>
    <w:rsid w:val="000F1213"/>
    <w:rsid w:val="000F13AE"/>
    <w:rsid w:val="000F2E4F"/>
    <w:rsid w:val="000F518D"/>
    <w:rsid w:val="001221CF"/>
    <w:rsid w:val="0014052B"/>
    <w:rsid w:val="00140642"/>
    <w:rsid w:val="001446A6"/>
    <w:rsid w:val="00155C75"/>
    <w:rsid w:val="0016437B"/>
    <w:rsid w:val="001823D9"/>
    <w:rsid w:val="00185EE8"/>
    <w:rsid w:val="00187097"/>
    <w:rsid w:val="00194AA2"/>
    <w:rsid w:val="0019543E"/>
    <w:rsid w:val="00195CBC"/>
    <w:rsid w:val="001A3CF2"/>
    <w:rsid w:val="001A61F7"/>
    <w:rsid w:val="001B2F8F"/>
    <w:rsid w:val="001B6138"/>
    <w:rsid w:val="001C229B"/>
    <w:rsid w:val="001D2BE9"/>
    <w:rsid w:val="001E11F4"/>
    <w:rsid w:val="001E4898"/>
    <w:rsid w:val="001E50D2"/>
    <w:rsid w:val="001E5673"/>
    <w:rsid w:val="001E7D4E"/>
    <w:rsid w:val="001F065A"/>
    <w:rsid w:val="001F5EF0"/>
    <w:rsid w:val="001F75AA"/>
    <w:rsid w:val="00205814"/>
    <w:rsid w:val="002061E0"/>
    <w:rsid w:val="00206CF6"/>
    <w:rsid w:val="00210FB5"/>
    <w:rsid w:val="002163DA"/>
    <w:rsid w:val="00217ADD"/>
    <w:rsid w:val="002236A5"/>
    <w:rsid w:val="00224A9E"/>
    <w:rsid w:val="00227E79"/>
    <w:rsid w:val="0023522B"/>
    <w:rsid w:val="00236A4A"/>
    <w:rsid w:val="00243BAB"/>
    <w:rsid w:val="002449CF"/>
    <w:rsid w:val="00244F74"/>
    <w:rsid w:val="002452A3"/>
    <w:rsid w:val="002457B1"/>
    <w:rsid w:val="00253B33"/>
    <w:rsid w:val="00275DC5"/>
    <w:rsid w:val="00293620"/>
    <w:rsid w:val="00294725"/>
    <w:rsid w:val="00297F3E"/>
    <w:rsid w:val="002B1F1C"/>
    <w:rsid w:val="002D6411"/>
    <w:rsid w:val="002E187A"/>
    <w:rsid w:val="002E5861"/>
    <w:rsid w:val="003015DD"/>
    <w:rsid w:val="003041C1"/>
    <w:rsid w:val="00314521"/>
    <w:rsid w:val="0032366D"/>
    <w:rsid w:val="00324F67"/>
    <w:rsid w:val="003316D5"/>
    <w:rsid w:val="00331A85"/>
    <w:rsid w:val="00343EAF"/>
    <w:rsid w:val="003450C2"/>
    <w:rsid w:val="0036457D"/>
    <w:rsid w:val="003654A6"/>
    <w:rsid w:val="00367E18"/>
    <w:rsid w:val="00371DEF"/>
    <w:rsid w:val="00381C25"/>
    <w:rsid w:val="00384B1C"/>
    <w:rsid w:val="003869B0"/>
    <w:rsid w:val="00390123"/>
    <w:rsid w:val="00390174"/>
    <w:rsid w:val="00395200"/>
    <w:rsid w:val="00396908"/>
    <w:rsid w:val="003976EE"/>
    <w:rsid w:val="003A06D4"/>
    <w:rsid w:val="003A4DA7"/>
    <w:rsid w:val="003B2556"/>
    <w:rsid w:val="003B6221"/>
    <w:rsid w:val="003D506F"/>
    <w:rsid w:val="003E5FFD"/>
    <w:rsid w:val="003F3BDD"/>
    <w:rsid w:val="003F602D"/>
    <w:rsid w:val="00401872"/>
    <w:rsid w:val="00405138"/>
    <w:rsid w:val="004077F3"/>
    <w:rsid w:val="004120AD"/>
    <w:rsid w:val="004173F9"/>
    <w:rsid w:val="00417AC1"/>
    <w:rsid w:val="00426712"/>
    <w:rsid w:val="00436D13"/>
    <w:rsid w:val="00443DED"/>
    <w:rsid w:val="0045288D"/>
    <w:rsid w:val="00455D1C"/>
    <w:rsid w:val="004606B8"/>
    <w:rsid w:val="00462395"/>
    <w:rsid w:val="00463796"/>
    <w:rsid w:val="00465438"/>
    <w:rsid w:val="004673E4"/>
    <w:rsid w:val="0047162C"/>
    <w:rsid w:val="0047329A"/>
    <w:rsid w:val="004741EF"/>
    <w:rsid w:val="00475B53"/>
    <w:rsid w:val="00484497"/>
    <w:rsid w:val="00484597"/>
    <w:rsid w:val="00490280"/>
    <w:rsid w:val="00491016"/>
    <w:rsid w:val="00495613"/>
    <w:rsid w:val="00497A95"/>
    <w:rsid w:val="004A081F"/>
    <w:rsid w:val="004A6ABF"/>
    <w:rsid w:val="004B5FF0"/>
    <w:rsid w:val="004B717D"/>
    <w:rsid w:val="004B71A6"/>
    <w:rsid w:val="004C2581"/>
    <w:rsid w:val="004C54F4"/>
    <w:rsid w:val="004C554A"/>
    <w:rsid w:val="004C5A17"/>
    <w:rsid w:val="004C60AA"/>
    <w:rsid w:val="004E7992"/>
    <w:rsid w:val="00500E58"/>
    <w:rsid w:val="00505223"/>
    <w:rsid w:val="0051071C"/>
    <w:rsid w:val="0051126C"/>
    <w:rsid w:val="00515D85"/>
    <w:rsid w:val="00516EDB"/>
    <w:rsid w:val="0052079E"/>
    <w:rsid w:val="0054551F"/>
    <w:rsid w:val="005476D1"/>
    <w:rsid w:val="005522E3"/>
    <w:rsid w:val="005606B5"/>
    <w:rsid w:val="005766D7"/>
    <w:rsid w:val="005834C8"/>
    <w:rsid w:val="005843A5"/>
    <w:rsid w:val="00586E4B"/>
    <w:rsid w:val="005926A7"/>
    <w:rsid w:val="0059451B"/>
    <w:rsid w:val="005A1E43"/>
    <w:rsid w:val="005A2836"/>
    <w:rsid w:val="005A2E77"/>
    <w:rsid w:val="005A45F1"/>
    <w:rsid w:val="005B2CA1"/>
    <w:rsid w:val="005B329E"/>
    <w:rsid w:val="005C2299"/>
    <w:rsid w:val="005C368B"/>
    <w:rsid w:val="005C66F1"/>
    <w:rsid w:val="005D49EB"/>
    <w:rsid w:val="005E3FDD"/>
    <w:rsid w:val="005F6110"/>
    <w:rsid w:val="00600DA4"/>
    <w:rsid w:val="00601A37"/>
    <w:rsid w:val="006331E4"/>
    <w:rsid w:val="0063404A"/>
    <w:rsid w:val="00634A7D"/>
    <w:rsid w:val="00642058"/>
    <w:rsid w:val="00655C71"/>
    <w:rsid w:val="006779BE"/>
    <w:rsid w:val="00683392"/>
    <w:rsid w:val="00685B66"/>
    <w:rsid w:val="00694957"/>
    <w:rsid w:val="006B0BBB"/>
    <w:rsid w:val="006B1BDF"/>
    <w:rsid w:val="006B2209"/>
    <w:rsid w:val="006B309E"/>
    <w:rsid w:val="006C57FE"/>
    <w:rsid w:val="006C62AF"/>
    <w:rsid w:val="006C6B8F"/>
    <w:rsid w:val="006D0133"/>
    <w:rsid w:val="006D6A0B"/>
    <w:rsid w:val="006D761C"/>
    <w:rsid w:val="006E51BC"/>
    <w:rsid w:val="006E75F4"/>
    <w:rsid w:val="006F7C17"/>
    <w:rsid w:val="00703819"/>
    <w:rsid w:val="00705E7E"/>
    <w:rsid w:val="0071344C"/>
    <w:rsid w:val="007238D3"/>
    <w:rsid w:val="007348AE"/>
    <w:rsid w:val="00744024"/>
    <w:rsid w:val="00745F86"/>
    <w:rsid w:val="00754F36"/>
    <w:rsid w:val="007554AB"/>
    <w:rsid w:val="00755E90"/>
    <w:rsid w:val="007633AB"/>
    <w:rsid w:val="007645C6"/>
    <w:rsid w:val="00766764"/>
    <w:rsid w:val="00767A8A"/>
    <w:rsid w:val="0077052D"/>
    <w:rsid w:val="00774016"/>
    <w:rsid w:val="00780D2C"/>
    <w:rsid w:val="007829F9"/>
    <w:rsid w:val="0078636F"/>
    <w:rsid w:val="00792168"/>
    <w:rsid w:val="00796B7A"/>
    <w:rsid w:val="007977BD"/>
    <w:rsid w:val="007A005B"/>
    <w:rsid w:val="007A712B"/>
    <w:rsid w:val="007B28D5"/>
    <w:rsid w:val="007C35F2"/>
    <w:rsid w:val="007C5BA8"/>
    <w:rsid w:val="007D70FB"/>
    <w:rsid w:val="007E18C6"/>
    <w:rsid w:val="007E262D"/>
    <w:rsid w:val="007E2F3C"/>
    <w:rsid w:val="007E6A71"/>
    <w:rsid w:val="007F26EC"/>
    <w:rsid w:val="007F2723"/>
    <w:rsid w:val="007F3093"/>
    <w:rsid w:val="007F47BC"/>
    <w:rsid w:val="00804573"/>
    <w:rsid w:val="00827F43"/>
    <w:rsid w:val="00830FBB"/>
    <w:rsid w:val="00840669"/>
    <w:rsid w:val="00843A90"/>
    <w:rsid w:val="00855305"/>
    <w:rsid w:val="00863FB6"/>
    <w:rsid w:val="00871200"/>
    <w:rsid w:val="00886ADF"/>
    <w:rsid w:val="00887B88"/>
    <w:rsid w:val="0089613C"/>
    <w:rsid w:val="008A4E27"/>
    <w:rsid w:val="008B0B6F"/>
    <w:rsid w:val="008B23D9"/>
    <w:rsid w:val="008B2EB1"/>
    <w:rsid w:val="008B4C1C"/>
    <w:rsid w:val="008B4D26"/>
    <w:rsid w:val="008C60DA"/>
    <w:rsid w:val="008C7F48"/>
    <w:rsid w:val="008D072D"/>
    <w:rsid w:val="008D703D"/>
    <w:rsid w:val="008E27F9"/>
    <w:rsid w:val="008E43AD"/>
    <w:rsid w:val="008E5B9F"/>
    <w:rsid w:val="008E64CB"/>
    <w:rsid w:val="00900CCF"/>
    <w:rsid w:val="0091224F"/>
    <w:rsid w:val="0091474B"/>
    <w:rsid w:val="009250F8"/>
    <w:rsid w:val="0093467C"/>
    <w:rsid w:val="00943229"/>
    <w:rsid w:val="009467F1"/>
    <w:rsid w:val="009503F6"/>
    <w:rsid w:val="00955532"/>
    <w:rsid w:val="00961644"/>
    <w:rsid w:val="00970B77"/>
    <w:rsid w:val="00971C14"/>
    <w:rsid w:val="00973D6D"/>
    <w:rsid w:val="009845FA"/>
    <w:rsid w:val="0098674C"/>
    <w:rsid w:val="009972DF"/>
    <w:rsid w:val="009A3989"/>
    <w:rsid w:val="009A6186"/>
    <w:rsid w:val="009A7750"/>
    <w:rsid w:val="009A7753"/>
    <w:rsid w:val="009B7A1D"/>
    <w:rsid w:val="009C08B1"/>
    <w:rsid w:val="009C381D"/>
    <w:rsid w:val="009D2458"/>
    <w:rsid w:val="009E3C66"/>
    <w:rsid w:val="009E4937"/>
    <w:rsid w:val="009F31F9"/>
    <w:rsid w:val="00A01669"/>
    <w:rsid w:val="00A0500F"/>
    <w:rsid w:val="00A15CBA"/>
    <w:rsid w:val="00A16645"/>
    <w:rsid w:val="00A16F24"/>
    <w:rsid w:val="00A17194"/>
    <w:rsid w:val="00A212DB"/>
    <w:rsid w:val="00A21C02"/>
    <w:rsid w:val="00A26A65"/>
    <w:rsid w:val="00A33E41"/>
    <w:rsid w:val="00A35D99"/>
    <w:rsid w:val="00A37074"/>
    <w:rsid w:val="00A50491"/>
    <w:rsid w:val="00A526B5"/>
    <w:rsid w:val="00A53738"/>
    <w:rsid w:val="00A67087"/>
    <w:rsid w:val="00A82D8D"/>
    <w:rsid w:val="00A90B1E"/>
    <w:rsid w:val="00A97C5F"/>
    <w:rsid w:val="00AA12FB"/>
    <w:rsid w:val="00AA7603"/>
    <w:rsid w:val="00AB4CBB"/>
    <w:rsid w:val="00AC2846"/>
    <w:rsid w:val="00AE0785"/>
    <w:rsid w:val="00AE11DB"/>
    <w:rsid w:val="00AE2D34"/>
    <w:rsid w:val="00AE66FE"/>
    <w:rsid w:val="00AE6D85"/>
    <w:rsid w:val="00AF25D5"/>
    <w:rsid w:val="00B00947"/>
    <w:rsid w:val="00B04313"/>
    <w:rsid w:val="00B07864"/>
    <w:rsid w:val="00B16767"/>
    <w:rsid w:val="00B25A04"/>
    <w:rsid w:val="00B26C9B"/>
    <w:rsid w:val="00B27D86"/>
    <w:rsid w:val="00B34679"/>
    <w:rsid w:val="00B443C5"/>
    <w:rsid w:val="00B50C74"/>
    <w:rsid w:val="00B56848"/>
    <w:rsid w:val="00B67436"/>
    <w:rsid w:val="00B7694E"/>
    <w:rsid w:val="00B77970"/>
    <w:rsid w:val="00B84B45"/>
    <w:rsid w:val="00B93BD0"/>
    <w:rsid w:val="00B97EFD"/>
    <w:rsid w:val="00BA14DB"/>
    <w:rsid w:val="00BB0307"/>
    <w:rsid w:val="00BB6BA8"/>
    <w:rsid w:val="00BC4E4D"/>
    <w:rsid w:val="00BC57A7"/>
    <w:rsid w:val="00BD2268"/>
    <w:rsid w:val="00BD5719"/>
    <w:rsid w:val="00BE5682"/>
    <w:rsid w:val="00BE6C65"/>
    <w:rsid w:val="00BF03C5"/>
    <w:rsid w:val="00BF3B09"/>
    <w:rsid w:val="00BF7FAE"/>
    <w:rsid w:val="00C01BE6"/>
    <w:rsid w:val="00C023FE"/>
    <w:rsid w:val="00C04FAA"/>
    <w:rsid w:val="00C11C35"/>
    <w:rsid w:val="00C161A5"/>
    <w:rsid w:val="00C17516"/>
    <w:rsid w:val="00C216F6"/>
    <w:rsid w:val="00C22100"/>
    <w:rsid w:val="00C2348E"/>
    <w:rsid w:val="00C241A4"/>
    <w:rsid w:val="00C27CC1"/>
    <w:rsid w:val="00C31C47"/>
    <w:rsid w:val="00C3624F"/>
    <w:rsid w:val="00C37F29"/>
    <w:rsid w:val="00C43B9D"/>
    <w:rsid w:val="00C46279"/>
    <w:rsid w:val="00C570AA"/>
    <w:rsid w:val="00C66894"/>
    <w:rsid w:val="00C66EB5"/>
    <w:rsid w:val="00C75EF1"/>
    <w:rsid w:val="00C7621A"/>
    <w:rsid w:val="00C77183"/>
    <w:rsid w:val="00C84658"/>
    <w:rsid w:val="00C87469"/>
    <w:rsid w:val="00C97CB6"/>
    <w:rsid w:val="00CA296A"/>
    <w:rsid w:val="00CA300F"/>
    <w:rsid w:val="00CB0718"/>
    <w:rsid w:val="00CB229B"/>
    <w:rsid w:val="00CB6D83"/>
    <w:rsid w:val="00CB79E4"/>
    <w:rsid w:val="00CB7DD1"/>
    <w:rsid w:val="00CC3FBF"/>
    <w:rsid w:val="00CD03E7"/>
    <w:rsid w:val="00CF4B5B"/>
    <w:rsid w:val="00D01A16"/>
    <w:rsid w:val="00D022EE"/>
    <w:rsid w:val="00D163C4"/>
    <w:rsid w:val="00D24ACC"/>
    <w:rsid w:val="00D32FBD"/>
    <w:rsid w:val="00D43880"/>
    <w:rsid w:val="00D4620A"/>
    <w:rsid w:val="00D46CA2"/>
    <w:rsid w:val="00D47EA0"/>
    <w:rsid w:val="00D57800"/>
    <w:rsid w:val="00D61CD5"/>
    <w:rsid w:val="00D701A8"/>
    <w:rsid w:val="00D7318F"/>
    <w:rsid w:val="00D85FF7"/>
    <w:rsid w:val="00D8711F"/>
    <w:rsid w:val="00D96069"/>
    <w:rsid w:val="00DA0C45"/>
    <w:rsid w:val="00DB3EC5"/>
    <w:rsid w:val="00DB549D"/>
    <w:rsid w:val="00DB6F06"/>
    <w:rsid w:val="00DB7E82"/>
    <w:rsid w:val="00DC78EE"/>
    <w:rsid w:val="00DD6FA7"/>
    <w:rsid w:val="00DD7BA8"/>
    <w:rsid w:val="00DE1ADF"/>
    <w:rsid w:val="00DE4A72"/>
    <w:rsid w:val="00DF2FE8"/>
    <w:rsid w:val="00DF32B4"/>
    <w:rsid w:val="00E15BF5"/>
    <w:rsid w:val="00E3409C"/>
    <w:rsid w:val="00E37FBD"/>
    <w:rsid w:val="00E422AC"/>
    <w:rsid w:val="00E43F4F"/>
    <w:rsid w:val="00E470FA"/>
    <w:rsid w:val="00E53276"/>
    <w:rsid w:val="00E5465C"/>
    <w:rsid w:val="00E65B48"/>
    <w:rsid w:val="00E7420D"/>
    <w:rsid w:val="00E743BF"/>
    <w:rsid w:val="00E77A00"/>
    <w:rsid w:val="00E802B1"/>
    <w:rsid w:val="00E82CE4"/>
    <w:rsid w:val="00E86231"/>
    <w:rsid w:val="00E906D2"/>
    <w:rsid w:val="00E9114C"/>
    <w:rsid w:val="00EA4F8D"/>
    <w:rsid w:val="00EB0827"/>
    <w:rsid w:val="00EB61BB"/>
    <w:rsid w:val="00EC454C"/>
    <w:rsid w:val="00EC52F4"/>
    <w:rsid w:val="00EC53BB"/>
    <w:rsid w:val="00ED053D"/>
    <w:rsid w:val="00ED1C6F"/>
    <w:rsid w:val="00ED33D9"/>
    <w:rsid w:val="00ED4D11"/>
    <w:rsid w:val="00ED5E3E"/>
    <w:rsid w:val="00EE1DC6"/>
    <w:rsid w:val="00EE6276"/>
    <w:rsid w:val="00EF5E6A"/>
    <w:rsid w:val="00F07F69"/>
    <w:rsid w:val="00F21D1A"/>
    <w:rsid w:val="00F3413D"/>
    <w:rsid w:val="00F34534"/>
    <w:rsid w:val="00F40B92"/>
    <w:rsid w:val="00F468DD"/>
    <w:rsid w:val="00F6076D"/>
    <w:rsid w:val="00F6441E"/>
    <w:rsid w:val="00F82E35"/>
    <w:rsid w:val="00F93C55"/>
    <w:rsid w:val="00FC01F6"/>
    <w:rsid w:val="00FC3121"/>
    <w:rsid w:val="00FD2A9C"/>
    <w:rsid w:val="00FD371C"/>
    <w:rsid w:val="00FD4E9D"/>
    <w:rsid w:val="00FE5CCE"/>
    <w:rsid w:val="00FF2E3E"/>
    <w:rsid w:val="00FF6C20"/>
    <w:rsid w:val="00FF76F7"/>
    <w:rsid w:val="05EA6420"/>
    <w:rsid w:val="09F73D75"/>
    <w:rsid w:val="2CF77815"/>
    <w:rsid w:val="390B04AD"/>
    <w:rsid w:val="7EBE5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915B83"/>
  <w15:chartTrackingRefBased/>
  <w15:docId w15:val="{A850AD6C-F5CD-4767-9393-9D810A20A7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paragraph" w:styleId="2">
    <w:name w:val="heading 2"/>
    <w:basedOn w:val="a"/>
    <w:next w:val="a"/>
    <w:link w:val="20"/>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页脚 字符"/>
    <w:link w:val="a4"/>
    <w:uiPriority w:val="99"/>
    <w:rPr>
      <w:kern w:val="2"/>
      <w:sz w:val="18"/>
      <w:szCs w:val="18"/>
    </w:rPr>
  </w:style>
  <w:style w:type="character" w:styleId="a5">
    <w:name w:val="page number"/>
    <w:basedOn w:val="a0"/>
  </w:style>
  <w:style w:type="character" w:customStyle="1" w:styleId="a6">
    <w:name w:val="文档结构图 字符"/>
    <w:link w:val="a7"/>
    <w:rPr>
      <w:rFonts w:ascii="宋体"/>
      <w:kern w:val="2"/>
      <w:sz w:val="18"/>
      <w:szCs w:val="18"/>
    </w:rPr>
  </w:style>
  <w:style w:type="character" w:styleId="a8">
    <w:name w:val="annotation reference"/>
    <w:rPr>
      <w:sz w:val="21"/>
      <w:szCs w:val="21"/>
    </w:rPr>
  </w:style>
  <w:style w:type="character" w:customStyle="1" w:styleId="font01">
    <w:name w:val="font01"/>
    <w:rPr>
      <w:rFonts w:ascii="Times New Roman" w:hAnsi="Times New Roman" w:cs="Times New Roman" w:hint="default"/>
      <w:b w:val="0"/>
      <w:bCs w:val="0"/>
      <w:i w:val="0"/>
      <w:iCs w:val="0"/>
      <w:strike w:val="0"/>
      <w:dstrike w:val="0"/>
      <w:color w:val="000000"/>
      <w:sz w:val="21"/>
      <w:szCs w:val="21"/>
      <w:u w:val="none"/>
    </w:rPr>
  </w:style>
  <w:style w:type="character" w:customStyle="1" w:styleId="font11">
    <w:name w:val="font11"/>
    <w:rPr>
      <w:rFonts w:ascii="宋体" w:eastAsia="宋体" w:hAnsi="宋体" w:hint="eastAsia"/>
      <w:b w:val="0"/>
      <w:bCs w:val="0"/>
      <w:i w:val="0"/>
      <w:iCs w:val="0"/>
      <w:strike w:val="0"/>
      <w:dstrike w:val="0"/>
      <w:color w:val="000000"/>
      <w:sz w:val="21"/>
      <w:szCs w:val="21"/>
      <w:u w:val="none"/>
    </w:rPr>
  </w:style>
  <w:style w:type="character" w:customStyle="1" w:styleId="a9">
    <w:name w:val="页眉 字符"/>
    <w:link w:val="aa"/>
    <w:rPr>
      <w:kern w:val="2"/>
      <w:sz w:val="18"/>
      <w:szCs w:val="18"/>
    </w:rPr>
  </w:style>
  <w:style w:type="character" w:customStyle="1" w:styleId="ab">
    <w:name w:val="批注框文本 字符"/>
    <w:link w:val="ac"/>
    <w:rPr>
      <w:kern w:val="2"/>
      <w:sz w:val="18"/>
      <w:szCs w:val="18"/>
    </w:rPr>
  </w:style>
  <w:style w:type="character" w:customStyle="1" w:styleId="ad">
    <w:name w:val="批注主题 字符"/>
    <w:link w:val="ae"/>
    <w:rPr>
      <w:b/>
      <w:bCs/>
      <w:kern w:val="2"/>
      <w:sz w:val="21"/>
      <w:szCs w:val="24"/>
    </w:rPr>
  </w:style>
  <w:style w:type="character" w:customStyle="1" w:styleId="10">
    <w:name w:val="标题 1 字符"/>
    <w:link w:val="1"/>
    <w:rPr>
      <w:rFonts w:eastAsia="宋体"/>
      <w:b/>
      <w:bCs/>
      <w:kern w:val="44"/>
      <w:sz w:val="44"/>
      <w:szCs w:val="44"/>
      <w:lang w:val="en-US" w:eastAsia="zh-CN" w:bidi="ar-SA"/>
    </w:rPr>
  </w:style>
  <w:style w:type="character" w:customStyle="1" w:styleId="af">
    <w:name w:val="批注文字 字符"/>
    <w:link w:val="af0"/>
    <w:rPr>
      <w:kern w:val="2"/>
      <w:sz w:val="21"/>
      <w:szCs w:val="24"/>
    </w:rPr>
  </w:style>
  <w:style w:type="character" w:customStyle="1" w:styleId="font41">
    <w:name w:val="font41"/>
    <w:rPr>
      <w:rFonts w:ascii="宋体" w:eastAsia="宋体" w:hAnsi="宋体" w:hint="eastAsia"/>
      <w:b/>
      <w:bCs/>
      <w:i w:val="0"/>
      <w:iCs w:val="0"/>
      <w:strike w:val="0"/>
      <w:dstrike w:val="0"/>
      <w:color w:val="000000"/>
      <w:sz w:val="24"/>
      <w:szCs w:val="24"/>
      <w:u w:val="none"/>
    </w:rPr>
  </w:style>
  <w:style w:type="character" w:customStyle="1" w:styleId="20">
    <w:name w:val="标题 2 字符"/>
    <w:link w:val="2"/>
    <w:semiHidden/>
    <w:rPr>
      <w:rFonts w:ascii="Cambria" w:eastAsia="宋体" w:hAnsi="Cambria" w:cs="Times New Roman"/>
      <w:b/>
      <w:bCs/>
      <w:kern w:val="2"/>
      <w:sz w:val="32"/>
      <w:szCs w:val="32"/>
    </w:rPr>
  </w:style>
  <w:style w:type="paragraph" w:styleId="a7">
    <w:name w:val="Document Map"/>
    <w:basedOn w:val="a"/>
    <w:link w:val="a6"/>
    <w:rPr>
      <w:rFonts w:ascii="宋体"/>
      <w:sz w:val="18"/>
      <w:szCs w:val="18"/>
    </w:rPr>
  </w:style>
  <w:style w:type="paragraph" w:styleId="af0">
    <w:name w:val="annotation text"/>
    <w:basedOn w:val="a"/>
    <w:link w:val="af"/>
    <w:pPr>
      <w:jc w:val="left"/>
    </w:pPr>
  </w:style>
  <w:style w:type="paragraph" w:styleId="ae">
    <w:name w:val="annotation subject"/>
    <w:basedOn w:val="af0"/>
    <w:next w:val="af0"/>
    <w:link w:val="ad"/>
    <w:rPr>
      <w:b/>
      <w:bCs/>
    </w:rPr>
  </w:style>
  <w:style w:type="paragraph" w:styleId="a4">
    <w:name w:val="footer"/>
    <w:basedOn w:val="a"/>
    <w:link w:val="a3"/>
    <w:uiPriority w:val="99"/>
    <w:pPr>
      <w:tabs>
        <w:tab w:val="center" w:pos="4153"/>
        <w:tab w:val="right" w:pos="8306"/>
      </w:tabs>
      <w:snapToGrid w:val="0"/>
      <w:jc w:val="left"/>
    </w:pPr>
    <w:rPr>
      <w:sz w:val="18"/>
      <w:szCs w:val="18"/>
    </w:rPr>
  </w:style>
  <w:style w:type="paragraph" w:styleId="aa">
    <w:name w:val="header"/>
    <w:basedOn w:val="a"/>
    <w:link w:val="a9"/>
    <w:pPr>
      <w:pBdr>
        <w:bottom w:val="single" w:sz="6" w:space="1" w:color="auto"/>
      </w:pBdr>
      <w:tabs>
        <w:tab w:val="center" w:pos="4153"/>
        <w:tab w:val="right" w:pos="8306"/>
      </w:tabs>
      <w:snapToGrid w:val="0"/>
      <w:jc w:val="center"/>
    </w:pPr>
    <w:rPr>
      <w:sz w:val="18"/>
      <w:szCs w:val="18"/>
    </w:rPr>
  </w:style>
  <w:style w:type="paragraph" w:styleId="ac">
    <w:name w:val="Balloon Text"/>
    <w:basedOn w:val="a"/>
    <w:link w:val="ab"/>
    <w:rPr>
      <w:sz w:val="18"/>
      <w:szCs w:val="18"/>
    </w:rPr>
  </w:style>
  <w:style w:type="paragraph" w:styleId="af1">
    <w:name w:val="Revision"/>
    <w:uiPriority w:val="99"/>
    <w:semiHidden/>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879</TotalTime>
  <Pages>14</Pages>
  <Words>1212</Words>
  <Characters>6910</Characters>
  <Application>Microsoft Office Word</Application>
  <DocSecurity>0</DocSecurity>
  <Lines>57</Lines>
  <Paragraphs>16</Paragraphs>
  <ScaleCrop>false</ScaleCrop>
  <Company>sse</Company>
  <LinksUpToDate>false</LinksUpToDate>
  <CharactersWithSpaces>8106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第十号 上市公司关联交易公告</dc:title>
  <dc:subject/>
  <dc:creator>sse</dc:creator>
  <cp:keywords/>
  <dc:description/>
  <cp:lastModifiedBy>伍 玉蓉</cp:lastModifiedBy>
  <cp:revision>5</cp:revision>
  <cp:lastPrinted>2022-03-07T07:33:00Z</cp:lastPrinted>
  <dcterms:created xsi:type="dcterms:W3CDTF">2022-03-08T10:19:00Z</dcterms:created>
  <dcterms:modified xsi:type="dcterms:W3CDTF">2022-03-09T03:44:00Z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